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2D5E1" w14:textId="538C5E15" w:rsidR="008527D6" w:rsidRPr="00004F10" w:rsidRDefault="008527D6" w:rsidP="008527D6">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451980C" wp14:editId="0D50EF8A">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54280"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w:t>
      </w:r>
      <w:r w:rsidR="00804113">
        <w:rPr>
          <w:b/>
          <w:kern w:val="2"/>
          <w:lang w:eastAsia="zh-CN"/>
        </w:rPr>
        <w:t>PP TSG RAN WG1 Meeting #105</w:t>
      </w:r>
      <w:r w:rsidR="00D60521">
        <w:rPr>
          <w:b/>
          <w:kern w:val="2"/>
          <w:lang w:eastAsia="zh-CN"/>
        </w:rPr>
        <w:t>-e</w:t>
      </w:r>
      <w:r>
        <w:rPr>
          <w:b/>
          <w:kern w:val="2"/>
          <w:lang w:eastAsia="zh-CN"/>
        </w:rPr>
        <w:tab/>
      </w:r>
      <w:r w:rsidR="00004F10" w:rsidRPr="00D60521">
        <w:rPr>
          <w:b/>
          <w:kern w:val="2"/>
          <w:lang w:eastAsia="zh-CN"/>
        </w:rPr>
        <w:t>R1-</w:t>
      </w:r>
      <w:bookmarkStart w:id="0" w:name="_GoBack"/>
      <w:bookmarkEnd w:id="0"/>
      <w:r w:rsidR="009C660E" w:rsidRPr="009C660E">
        <w:rPr>
          <w:b/>
          <w:kern w:val="2"/>
          <w:lang w:eastAsia="zh-CN"/>
        </w:rPr>
        <w:t>2104254</w:t>
      </w:r>
    </w:p>
    <w:p w14:paraId="240AED89" w14:textId="620D3574" w:rsidR="00355840" w:rsidRDefault="00355840" w:rsidP="00355840">
      <w:pPr>
        <w:spacing w:afterLines="50"/>
        <w:rPr>
          <w:b/>
          <w:kern w:val="2"/>
          <w:lang w:eastAsia="zh-CN"/>
        </w:rPr>
      </w:pPr>
      <w:r w:rsidRPr="00D60521">
        <w:rPr>
          <w:b/>
          <w:kern w:val="2"/>
          <w:lang w:eastAsia="zh-CN"/>
        </w:rPr>
        <w:t xml:space="preserve">E-meeting, </w:t>
      </w:r>
      <w:r w:rsidR="00CA7800">
        <w:rPr>
          <w:b/>
          <w:bCs/>
          <w:lang w:eastAsia="zh-CN"/>
        </w:rPr>
        <w:t>May 10</w:t>
      </w:r>
      <w:r w:rsidR="00DB6C8B" w:rsidRPr="00DB6C8B">
        <w:rPr>
          <w:b/>
          <w:bCs/>
          <w:vertAlign w:val="superscript"/>
          <w:lang w:eastAsia="zh-CN"/>
        </w:rPr>
        <w:t>th</w:t>
      </w:r>
      <w:r w:rsidR="00DB6C8B">
        <w:rPr>
          <w:b/>
          <w:bCs/>
          <w:lang w:eastAsia="zh-CN"/>
        </w:rPr>
        <w:t xml:space="preserve"> – </w:t>
      </w:r>
      <w:r w:rsidR="00804113" w:rsidRPr="00D60521">
        <w:rPr>
          <w:b/>
          <w:bCs/>
          <w:lang w:eastAsia="zh-CN"/>
        </w:rPr>
        <w:t>27</w:t>
      </w:r>
      <w:r w:rsidR="00DB6C8B" w:rsidRPr="00DB6C8B">
        <w:rPr>
          <w:b/>
          <w:bCs/>
          <w:vertAlign w:val="superscript"/>
          <w:lang w:eastAsia="zh-CN"/>
        </w:rPr>
        <w:t>th</w:t>
      </w:r>
      <w:r w:rsidRPr="00D60521">
        <w:rPr>
          <w:b/>
          <w:bCs/>
          <w:lang w:eastAsia="zh-CN"/>
        </w:rPr>
        <w:t>,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34006BD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1521" w:rsidRPr="00791521">
        <w:rPr>
          <w:b/>
          <w:kern w:val="2"/>
          <w:lang w:eastAsia="zh-CN"/>
        </w:rPr>
        <w:t>Remaining issues for Rel-16 UE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4C2A9051" w14:textId="06DEC03D" w:rsidR="00844C33" w:rsidRPr="006E455F" w:rsidRDefault="00C3241F" w:rsidP="006E455F">
      <w:pPr>
        <w:rPr>
          <w:kern w:val="2"/>
          <w:lang w:val="en-GB" w:eastAsia="zh-CN"/>
        </w:rPr>
      </w:pPr>
      <w:r>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 xml:space="preserve">the remaining </w:t>
      </w:r>
      <w:r w:rsidR="0091114A">
        <w:rPr>
          <w:rFonts w:eastAsia="MS Mincho"/>
          <w:lang w:eastAsia="ja-JP"/>
        </w:rPr>
        <w:t>clarifications</w:t>
      </w:r>
      <w:r w:rsidR="00804113">
        <w:rPr>
          <w:rFonts w:eastAsia="MS Mincho"/>
          <w:lang w:eastAsia="ja-JP"/>
        </w:rPr>
        <w:t xml:space="preserve"> on Rel-16 UE power saving.</w:t>
      </w:r>
      <w:r>
        <w:rPr>
          <w:rFonts w:eastAsia="MS Mincho"/>
          <w:lang w:eastAsia="ja-JP"/>
        </w:rPr>
        <w:t xml:space="preserve"> </w:t>
      </w:r>
    </w:p>
    <w:p w14:paraId="4439E32A" w14:textId="027D3D7D" w:rsidR="008248E9" w:rsidRPr="008248E9" w:rsidRDefault="0007471F" w:rsidP="008248E9">
      <w:pPr>
        <w:pStyle w:val="Heading1"/>
        <w:rPr>
          <w:lang w:eastAsia="zh-CN"/>
        </w:rPr>
      </w:pPr>
      <w:r>
        <w:rPr>
          <w:lang w:eastAsia="zh-CN"/>
        </w:rPr>
        <w:t>Discussion</w:t>
      </w:r>
    </w:p>
    <w:p w14:paraId="4F1440AA" w14:textId="366B4914" w:rsidR="00500A87" w:rsidRDefault="00FA081F" w:rsidP="00576583">
      <w:pPr>
        <w:pStyle w:val="Heading2"/>
        <w:rPr>
          <w:lang w:eastAsia="zh-CN"/>
        </w:rPr>
      </w:pPr>
      <w:bookmarkStart w:id="3" w:name="OLE_LINK4"/>
      <w:r>
        <w:rPr>
          <w:lang w:eastAsia="zh-CN"/>
        </w:rPr>
        <w:t xml:space="preserve">Clarification on applicable </w:t>
      </w:r>
      <w:r w:rsidRPr="00FA081F">
        <w:rPr>
          <w:iCs/>
          <w:color w:val="000000" w:themeColor="text1"/>
        </w:rPr>
        <w:t>K</w:t>
      </w:r>
      <w:r w:rsidRPr="00FA081F">
        <w:rPr>
          <w:color w:val="000000" w:themeColor="text1"/>
          <w:vertAlign w:val="subscript"/>
        </w:rPr>
        <w:t>2min</w:t>
      </w:r>
      <w:r w:rsidRPr="00FA081F">
        <w:rPr>
          <w:lang w:eastAsia="zh-CN"/>
        </w:rPr>
        <w:t xml:space="preserve"> in case </w:t>
      </w:r>
      <w:r>
        <w:rPr>
          <w:lang w:eastAsia="zh-CN"/>
        </w:rPr>
        <w:t>SUL is configured</w:t>
      </w:r>
      <w:bookmarkEnd w:id="3"/>
    </w:p>
    <w:p w14:paraId="57019DC9" w14:textId="01FD5FA3" w:rsidR="00500A87" w:rsidRPr="00FA081F" w:rsidRDefault="00640A78" w:rsidP="00500A87">
      <w:pPr>
        <w:rPr>
          <w:lang w:eastAsia="zh-CN"/>
        </w:rPr>
      </w:pPr>
      <w:bookmarkStart w:id="4" w:name="OLE_LINK3"/>
      <w:r w:rsidRPr="00E054C1">
        <w:rPr>
          <w:lang w:eastAsia="zh-CN"/>
        </w:rPr>
        <w:t xml:space="preserve">In Rel-16 cross-slot </w:t>
      </w:r>
      <w:r w:rsidR="008E4B25">
        <w:rPr>
          <w:lang w:eastAsia="zh-CN"/>
        </w:rPr>
        <w:t xml:space="preserve">scheduling </w:t>
      </w:r>
      <w:r w:rsidRPr="00E054C1">
        <w:rPr>
          <w:lang w:eastAsia="zh-CN"/>
        </w:rPr>
        <w:t xml:space="preserve">based power saving, </w:t>
      </w:r>
      <w:r w:rsidR="005E04E6" w:rsidRPr="00E054C1">
        <w:rPr>
          <w:i/>
          <w:iCs/>
          <w:color w:val="000000" w:themeColor="text1"/>
        </w:rPr>
        <w:t>K</w:t>
      </w:r>
      <w:r w:rsidR="005E04E6" w:rsidRPr="00946DFA">
        <w:rPr>
          <w:color w:val="000000" w:themeColor="text1"/>
          <w:vertAlign w:val="subscript"/>
        </w:rPr>
        <w:t>2min</w:t>
      </w:r>
      <w:r w:rsidR="005E04E6">
        <w:rPr>
          <w:rFonts w:ascii="Book Antiqua" w:hAnsi="Book Antiqua"/>
          <w:color w:val="000000" w:themeColor="text1"/>
        </w:rPr>
        <w:t xml:space="preserve"> </w:t>
      </w:r>
      <w:r w:rsidR="005E04E6">
        <w:rPr>
          <w:lang w:eastAsia="zh-CN"/>
        </w:rPr>
        <w:t xml:space="preserve">is configured per BWP and </w:t>
      </w:r>
      <w:r w:rsidR="00946DFA">
        <w:rPr>
          <w:lang w:eastAsia="zh-CN"/>
        </w:rPr>
        <w:t xml:space="preserve">the applicable </w:t>
      </w:r>
      <w:r w:rsidR="00946DFA" w:rsidRPr="00E054C1">
        <w:rPr>
          <w:i/>
          <w:iCs/>
          <w:color w:val="000000" w:themeColor="text1"/>
        </w:rPr>
        <w:t>K</w:t>
      </w:r>
      <w:r w:rsidR="00946DFA" w:rsidRPr="00946DFA">
        <w:rPr>
          <w:color w:val="000000" w:themeColor="text1"/>
          <w:vertAlign w:val="subscript"/>
        </w:rPr>
        <w:t>2min</w:t>
      </w:r>
      <w:r w:rsidR="00946DFA">
        <w:rPr>
          <w:rFonts w:ascii="Book Antiqua" w:hAnsi="Book Antiqua"/>
          <w:color w:val="000000" w:themeColor="text1"/>
        </w:rPr>
        <w:t xml:space="preserve"> </w:t>
      </w:r>
      <w:r w:rsidR="00F0538B">
        <w:rPr>
          <w:lang w:eastAsia="zh-CN"/>
        </w:rPr>
        <w:t xml:space="preserve">refers to the value </w:t>
      </w:r>
      <w:r w:rsidR="00946DFA" w:rsidRPr="00946DFA">
        <w:rPr>
          <w:lang w:eastAsia="zh-CN"/>
        </w:rPr>
        <w:t xml:space="preserve">of the active </w:t>
      </w:r>
      <w:r w:rsidR="00946DFA">
        <w:rPr>
          <w:lang w:eastAsia="zh-CN"/>
        </w:rPr>
        <w:t>UL BWP of the sched</w:t>
      </w:r>
      <w:r w:rsidR="00EE41A7">
        <w:rPr>
          <w:lang w:eastAsia="zh-CN"/>
        </w:rPr>
        <w:t xml:space="preserve">uled cell for UL grant DCI. The </w:t>
      </w:r>
      <w:bookmarkStart w:id="5" w:name="OLE_LINK5"/>
      <w:bookmarkStart w:id="6" w:name="OLE_LINK6"/>
      <w:r w:rsidR="00EE41A7">
        <w:rPr>
          <w:lang w:eastAsia="zh-CN"/>
        </w:rPr>
        <w:t>detail</w:t>
      </w:r>
      <w:r w:rsidR="008E4B25">
        <w:rPr>
          <w:lang w:eastAsia="zh-CN"/>
        </w:rPr>
        <w:t>ed</w:t>
      </w:r>
      <w:bookmarkEnd w:id="5"/>
      <w:bookmarkEnd w:id="6"/>
      <w:r w:rsidR="00EE41A7">
        <w:rPr>
          <w:lang w:eastAsia="zh-CN"/>
        </w:rPr>
        <w:t xml:space="preserve"> description </w:t>
      </w:r>
      <w:r w:rsidR="008E4B25">
        <w:rPr>
          <w:lang w:eastAsia="zh-CN"/>
        </w:rPr>
        <w:t xml:space="preserve">in </w:t>
      </w:r>
      <w:r w:rsidR="00725093">
        <w:rPr>
          <w:lang w:eastAsia="zh-CN"/>
        </w:rPr>
        <w:t>s</w:t>
      </w:r>
      <w:r w:rsidR="005E04E6">
        <w:rPr>
          <w:lang w:eastAsia="zh-CN"/>
        </w:rPr>
        <w:t>ection 6.1.2.1</w:t>
      </w:r>
      <w:r w:rsidR="005E04E6" w:rsidRPr="00985DAF">
        <w:rPr>
          <w:lang w:eastAsia="zh-CN"/>
        </w:rPr>
        <w:t xml:space="preserve"> of TS38.214</w:t>
      </w:r>
      <w:r w:rsidR="005E04E6">
        <w:rPr>
          <w:lang w:eastAsia="zh-CN"/>
        </w:rPr>
        <w:t xml:space="preserve"> </w:t>
      </w:r>
      <w:r w:rsidR="005E04E6" w:rsidRPr="008975A1">
        <w:rPr>
          <w:lang w:eastAsia="zh-CN"/>
        </w:rPr>
        <w:fldChar w:fldCharType="begin"/>
      </w:r>
      <w:r w:rsidR="005E04E6" w:rsidRPr="008975A1">
        <w:rPr>
          <w:lang w:eastAsia="zh-CN"/>
        </w:rPr>
        <w:instrText xml:space="preserve"> REF _Ref45101456 \r \h  \* MERGEFORMAT </w:instrText>
      </w:r>
      <w:r w:rsidR="005E04E6" w:rsidRPr="008975A1">
        <w:rPr>
          <w:lang w:eastAsia="zh-CN"/>
        </w:rPr>
      </w:r>
      <w:r w:rsidR="005E04E6" w:rsidRPr="008975A1">
        <w:rPr>
          <w:lang w:eastAsia="zh-CN"/>
        </w:rPr>
        <w:fldChar w:fldCharType="separate"/>
      </w:r>
      <w:r w:rsidR="005E04E6" w:rsidRPr="008975A1">
        <w:rPr>
          <w:lang w:eastAsia="zh-CN"/>
        </w:rPr>
        <w:t>[1]</w:t>
      </w:r>
      <w:r w:rsidR="005E04E6" w:rsidRPr="008975A1">
        <w:rPr>
          <w:lang w:eastAsia="zh-CN"/>
        </w:rPr>
        <w:fldChar w:fldCharType="end"/>
      </w:r>
      <w:r w:rsidR="005E04E6">
        <w:rPr>
          <w:lang w:eastAsia="zh-CN"/>
        </w:rPr>
        <w:t xml:space="preserve"> </w:t>
      </w:r>
      <w:r w:rsidR="00EE41A7">
        <w:rPr>
          <w:lang w:eastAsia="zh-CN"/>
        </w:rPr>
        <w:t xml:space="preserve">is provided </w:t>
      </w:r>
      <w:r w:rsidR="00946DFA" w:rsidRPr="00985DAF">
        <w:rPr>
          <w:lang w:eastAsia="zh-CN"/>
        </w:rPr>
        <w:t>as following.</w:t>
      </w:r>
      <w:bookmarkEnd w:id="4"/>
    </w:p>
    <w:tbl>
      <w:tblPr>
        <w:tblStyle w:val="TableGrid"/>
        <w:tblW w:w="0" w:type="auto"/>
        <w:tblLook w:val="04A0" w:firstRow="1" w:lastRow="0" w:firstColumn="1" w:lastColumn="0" w:noHBand="0" w:noVBand="1"/>
      </w:tblPr>
      <w:tblGrid>
        <w:gridCol w:w="9307"/>
      </w:tblGrid>
      <w:tr w:rsidR="00500A87" w14:paraId="6D3F73AA" w14:textId="77777777" w:rsidTr="00500A87">
        <w:tc>
          <w:tcPr>
            <w:tcW w:w="9307" w:type="dxa"/>
          </w:tcPr>
          <w:p w14:paraId="7E48204B" w14:textId="2A5A2AD3" w:rsidR="00584489" w:rsidRDefault="00500A87" w:rsidP="00584489">
            <w:pPr>
              <w:pStyle w:val="Heading4"/>
              <w:numPr>
                <w:ilvl w:val="0"/>
                <w:numId w:val="0"/>
              </w:numPr>
              <w:outlineLvl w:val="3"/>
              <w:rPr>
                <w:color w:val="000000"/>
              </w:rPr>
            </w:pPr>
            <w:bookmarkStart w:id="7" w:name="_Toc60777189"/>
            <w:bookmarkStart w:id="8" w:name="_Toc45810613"/>
            <w:bookmarkStart w:id="9" w:name="_Toc36645568"/>
            <w:bookmarkStart w:id="10" w:name="_Toc29674338"/>
            <w:bookmarkStart w:id="11" w:name="_Toc29673345"/>
            <w:bookmarkStart w:id="12" w:name="_Toc29673204"/>
            <w:bookmarkStart w:id="13" w:name="_Toc27299931"/>
            <w:bookmarkStart w:id="14" w:name="_Toc20318033"/>
            <w:bookmarkStart w:id="15" w:name="_Toc11352143"/>
            <w:r>
              <w:rPr>
                <w:color w:val="000000"/>
              </w:rPr>
              <w:t>6.1.2.1</w:t>
            </w:r>
            <w:r>
              <w:rPr>
                <w:color w:val="000000"/>
              </w:rPr>
              <w:tab/>
              <w:t>Resource allocation in time domain</w:t>
            </w:r>
            <w:bookmarkEnd w:id="7"/>
            <w:bookmarkEnd w:id="8"/>
            <w:bookmarkEnd w:id="9"/>
            <w:bookmarkEnd w:id="10"/>
            <w:bookmarkEnd w:id="11"/>
            <w:bookmarkEnd w:id="12"/>
            <w:bookmarkEnd w:id="13"/>
            <w:bookmarkEnd w:id="14"/>
            <w:bookmarkEnd w:id="15"/>
          </w:p>
          <w:p w14:paraId="6029AB81" w14:textId="55C1EA7A" w:rsidR="00584489" w:rsidRPr="00584489" w:rsidRDefault="00584489" w:rsidP="00584489">
            <w:r>
              <w:rPr>
                <w:lang w:eastAsia="zh-CN"/>
              </w:rPr>
              <w:t>…</w:t>
            </w:r>
          </w:p>
          <w:p w14:paraId="21524C22" w14:textId="7C20FD05" w:rsidR="00500A87" w:rsidRDefault="00500A87" w:rsidP="00500A87">
            <w:pPr>
              <w:rPr>
                <w:lang w:eastAsia="zh-CN"/>
              </w:rPr>
            </w:pPr>
            <w:r>
              <w:t xml:space="preserve">When the minimum scheduling offset restriction is applied the UE is not expected to be scheduled with a DCI in slot </w:t>
            </w:r>
            <w:r>
              <w:rPr>
                <w:i/>
              </w:rPr>
              <w:t>n</w:t>
            </w:r>
            <w:r>
              <w:t xml:space="preserve"> to transmit a PUSCH scheduled with C-RNTI, CS-RNTI, MCS-C-RNTI or SP-CSI-RNTI with </w:t>
            </w:r>
            <w:r>
              <w:rPr>
                <w:i/>
              </w:rPr>
              <w:t>K</w:t>
            </w:r>
            <w:r>
              <w:rPr>
                <w:vertAlign w:val="subscript"/>
              </w:rPr>
              <w:t>2</w:t>
            </w:r>
            <w:r>
              <w:t xml:space="preserve"> smaller than</w:t>
            </w:r>
            <w:r>
              <w:rPr>
                <w:i/>
              </w:rPr>
              <w:t xml:space="preserve"> </w:t>
            </w:r>
            <m:oMath>
              <m:d>
                <m:dPr>
                  <m:begChr m:val="⌈"/>
                  <m:endChr m:val="⌉"/>
                  <m:ctrlPr>
                    <w:rPr>
                      <w:rFonts w:ascii="Cambria Math" w:hAnsi="Cambria Math" w:cs="SimSun"/>
                      <w:i/>
                      <w:iCs/>
                      <w:color w:val="000000" w:themeColor="text1"/>
                      <w:sz w:val="24"/>
                      <w:szCs w:val="24"/>
                    </w:rPr>
                  </m:ctrlPr>
                </m:dPr>
                <m:e>
                  <m:sSub>
                    <m:sSubPr>
                      <m:ctrlPr>
                        <w:rPr>
                          <w:rFonts w:ascii="Cambria Math" w:hAnsi="Cambria Math" w:cs="SimSun"/>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cs="SimSun"/>
                          <w:i/>
                          <w:iCs/>
                          <w:color w:val="000000" w:themeColor="text1"/>
                          <w:sz w:val="24"/>
                          <w:szCs w:val="24"/>
                        </w:rPr>
                      </m:ctrlPr>
                    </m:fPr>
                    <m:num>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sSup>
                            <m:sSupPr>
                              <m:ctrlPr>
                                <w:rPr>
                                  <w:rFonts w:ascii="Cambria Math" w:hAnsi="Cambria Math" w:cs="SimSun"/>
                                  <w:i/>
                                  <w:iCs/>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rPr>
              <w:t xml:space="preserve"> </w:t>
            </w:r>
            <w:bookmarkStart w:id="16" w:name="OLE_LINK54"/>
            <w:bookmarkStart w:id="17" w:name="OLE_LINK55"/>
            <w:r>
              <w:rPr>
                <w:i/>
                <w:iCs/>
                <w:color w:val="000000" w:themeColor="text1"/>
              </w:rPr>
              <w:t>K</w:t>
            </w:r>
            <w:r>
              <w:rPr>
                <w:color w:val="000000" w:themeColor="text1"/>
                <w:vertAlign w:val="subscript"/>
              </w:rPr>
              <w:t>2min</w:t>
            </w:r>
            <w:bookmarkEnd w:id="16"/>
            <w:bookmarkEnd w:id="17"/>
            <w:r>
              <w:rPr>
                <w:rFonts w:ascii="Book Antiqua" w:hAnsi="Book Antiqua"/>
                <w:color w:val="000000" w:themeColor="text1"/>
              </w:rPr>
              <w:t xml:space="preserve"> </w:t>
            </w:r>
            <w:r>
              <w:rPr>
                <w:color w:val="000000" w:themeColor="text1"/>
              </w:rPr>
              <w:t xml:space="preserve">and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UL BWP of the scheduled cell when receiving the DCI in slot </w:t>
            </w:r>
            <w:r>
              <w:rPr>
                <w:i/>
                <w:iCs/>
                <w:color w:val="000000" w:themeColor="text1"/>
              </w:rPr>
              <w:t>n</w:t>
            </w:r>
            <w:r>
              <w:rPr>
                <w:color w:val="000000" w:themeColor="text1"/>
              </w:rPr>
              <w:t xml:space="preserve">, respectively, and </w:t>
            </w:r>
            <m:oMath>
              <m:sSup>
                <m:sSupPr>
                  <m:ctrlPr>
                    <w:rPr>
                      <w:rFonts w:ascii="Cambria Math" w:hAnsi="Cambria Math" w:cs="SimSun"/>
                      <w:i/>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Pr>
                <w:color w:val="000000" w:themeColor="text1"/>
              </w:rPr>
              <w:t>, otherwise….</w:t>
            </w:r>
          </w:p>
        </w:tc>
      </w:tr>
    </w:tbl>
    <w:p w14:paraId="3AB860F1" w14:textId="77777777" w:rsidR="00C52B50" w:rsidRDefault="00C52B50" w:rsidP="00500A87">
      <w:pPr>
        <w:rPr>
          <w:lang w:eastAsia="zh-CN"/>
        </w:rPr>
      </w:pPr>
    </w:p>
    <w:p w14:paraId="6815A7A9" w14:textId="066B5C69" w:rsidR="00500A87" w:rsidRDefault="0079120E" w:rsidP="00500A87">
      <w:pPr>
        <w:rPr>
          <w:lang w:eastAsia="zh-CN"/>
        </w:rPr>
      </w:pPr>
      <w:r>
        <w:rPr>
          <w:lang w:eastAsia="zh-CN"/>
        </w:rPr>
        <w:t>If SUL is configured, normal UL and SUL be</w:t>
      </w:r>
      <w:r w:rsidR="00B50641">
        <w:rPr>
          <w:lang w:eastAsia="zh-CN"/>
        </w:rPr>
        <w:t xml:space="preserve">longs to the same serving cell and </w:t>
      </w:r>
      <w:r w:rsidR="00C52B50">
        <w:rPr>
          <w:lang w:eastAsia="zh-CN"/>
        </w:rPr>
        <w:t>BWP configurations are separate</w:t>
      </w:r>
      <w:r w:rsidR="008E4B25">
        <w:rPr>
          <w:lang w:eastAsia="zh-CN"/>
        </w:rPr>
        <w:t>ly</w:t>
      </w:r>
      <w:r w:rsidR="00C52B50">
        <w:rPr>
          <w:lang w:eastAsia="zh-CN"/>
        </w:rPr>
        <w:t xml:space="preserve"> configured for normal UL and SUL. It means that </w:t>
      </w:r>
      <w:r w:rsidR="00C52B50" w:rsidRPr="00E054C1">
        <w:rPr>
          <w:i/>
          <w:iCs/>
          <w:color w:val="000000" w:themeColor="text1"/>
        </w:rPr>
        <w:t>K</w:t>
      </w:r>
      <w:r w:rsidR="00C52B50" w:rsidRPr="00946DFA">
        <w:rPr>
          <w:color w:val="000000" w:themeColor="text1"/>
          <w:vertAlign w:val="subscript"/>
        </w:rPr>
        <w:t>2min</w:t>
      </w:r>
      <w:r w:rsidR="00C52B50">
        <w:rPr>
          <w:rFonts w:ascii="Book Antiqua" w:hAnsi="Book Antiqua"/>
          <w:color w:val="000000" w:themeColor="text1"/>
        </w:rPr>
        <w:t xml:space="preserve"> </w:t>
      </w:r>
      <w:r w:rsidR="00C52B50">
        <w:rPr>
          <w:lang w:eastAsia="zh-CN"/>
        </w:rPr>
        <w:t>is configured</w:t>
      </w:r>
      <w:r w:rsidR="00640A78">
        <w:rPr>
          <w:lang w:eastAsia="zh-CN"/>
        </w:rPr>
        <w:t xml:space="preserve"> </w:t>
      </w:r>
      <w:r w:rsidR="008E4B25">
        <w:rPr>
          <w:lang w:eastAsia="zh-CN"/>
        </w:rPr>
        <w:t>separately</w:t>
      </w:r>
      <w:r w:rsidR="00C52B50">
        <w:rPr>
          <w:lang w:eastAsia="zh-CN"/>
        </w:rPr>
        <w:t xml:space="preserve"> for normal UL and SUL. Normal UL and SUL can be dynamic scheduled. In this case, when DCI schedules a PUSCH on normal UL or SUL, it is not clear</w:t>
      </w:r>
      <w:r w:rsidR="00640A78">
        <w:rPr>
          <w:lang w:eastAsia="zh-CN"/>
        </w:rPr>
        <w:t xml:space="preserve"> according to the current specification that</w:t>
      </w:r>
      <w:r w:rsidR="00C52B50">
        <w:rPr>
          <w:lang w:eastAsia="zh-CN"/>
        </w:rPr>
        <w:t xml:space="preserve"> </w:t>
      </w:r>
      <w:r w:rsidR="00640A78">
        <w:rPr>
          <w:lang w:eastAsia="zh-CN"/>
        </w:rPr>
        <w:t xml:space="preserve">which </w:t>
      </w:r>
      <w:r w:rsidR="00640A78" w:rsidRPr="00E054C1">
        <w:rPr>
          <w:i/>
          <w:lang w:eastAsia="zh-CN"/>
        </w:rPr>
        <w:t>K</w:t>
      </w:r>
      <w:r w:rsidR="00640A78" w:rsidRPr="00E054C1">
        <w:rPr>
          <w:vertAlign w:val="subscript"/>
          <w:lang w:eastAsia="zh-CN"/>
        </w:rPr>
        <w:t>2min</w:t>
      </w:r>
      <w:r w:rsidR="00640A78">
        <w:rPr>
          <w:vertAlign w:val="subscript"/>
          <w:lang w:eastAsia="zh-CN"/>
        </w:rPr>
        <w:t xml:space="preserve"> </w:t>
      </w:r>
      <w:r w:rsidR="00640A78">
        <w:rPr>
          <w:lang w:eastAsia="zh-CN"/>
        </w:rPr>
        <w:t>in the serving cell</w:t>
      </w:r>
      <w:r w:rsidR="00640A78" w:rsidRPr="00E054C1">
        <w:rPr>
          <w:lang w:eastAsia="zh-CN"/>
        </w:rPr>
        <w:t xml:space="preserve">, </w:t>
      </w:r>
      <w:r w:rsidR="00C52B50" w:rsidRPr="00E054C1">
        <w:rPr>
          <w:i/>
          <w:iCs/>
          <w:color w:val="000000" w:themeColor="text1"/>
        </w:rPr>
        <w:t>K</w:t>
      </w:r>
      <w:r w:rsidR="00C52B50" w:rsidRPr="00946DFA">
        <w:rPr>
          <w:color w:val="000000" w:themeColor="text1"/>
          <w:vertAlign w:val="subscript"/>
        </w:rPr>
        <w:t>2min</w:t>
      </w:r>
      <w:r w:rsidR="00640A78">
        <w:rPr>
          <w:rFonts w:ascii="Book Antiqua" w:hAnsi="Book Antiqua"/>
          <w:color w:val="000000" w:themeColor="text1"/>
        </w:rPr>
        <w:t xml:space="preserve"> </w:t>
      </w:r>
      <w:r w:rsidR="00640A78" w:rsidRPr="00E054C1">
        <w:rPr>
          <w:lang w:eastAsia="zh-CN"/>
        </w:rPr>
        <w:t xml:space="preserve">of NUL or </w:t>
      </w:r>
      <w:r w:rsidR="00640A78" w:rsidRPr="00E054C1">
        <w:rPr>
          <w:rFonts w:ascii="Book Antiqua" w:hAnsi="Book Antiqua"/>
          <w:i/>
          <w:color w:val="000000" w:themeColor="text1"/>
          <w:lang w:eastAsia="zh-CN"/>
        </w:rPr>
        <w:t>K</w:t>
      </w:r>
      <w:r w:rsidR="00640A78" w:rsidRPr="00E054C1">
        <w:rPr>
          <w:color w:val="000000" w:themeColor="text1"/>
          <w:vertAlign w:val="subscript"/>
        </w:rPr>
        <w:t>2min</w:t>
      </w:r>
      <w:r w:rsidR="00640A78">
        <w:rPr>
          <w:rFonts w:ascii="Book Antiqua" w:hAnsi="Book Antiqua"/>
          <w:color w:val="000000" w:themeColor="text1"/>
          <w:lang w:eastAsia="zh-CN"/>
        </w:rPr>
        <w:t xml:space="preserve"> </w:t>
      </w:r>
      <w:r w:rsidR="00640A78" w:rsidRPr="00E054C1">
        <w:rPr>
          <w:lang w:eastAsia="zh-CN"/>
        </w:rPr>
        <w:t>of SUL</w:t>
      </w:r>
      <w:r w:rsidR="00640A78">
        <w:rPr>
          <w:lang w:eastAsia="zh-CN"/>
        </w:rPr>
        <w:t>,</w:t>
      </w:r>
      <w:r w:rsidR="00640A78" w:rsidRPr="00E054C1">
        <w:rPr>
          <w:lang w:eastAsia="zh-CN"/>
        </w:rPr>
        <w:t xml:space="preserve"> </w:t>
      </w:r>
      <w:r w:rsidR="00C52B50">
        <w:rPr>
          <w:lang w:eastAsia="zh-CN"/>
        </w:rPr>
        <w:t xml:space="preserve">is applied. Therefore, it is suggested to clarify the applicable </w:t>
      </w:r>
      <w:r w:rsidR="00C52B50" w:rsidRPr="00E054C1">
        <w:rPr>
          <w:i/>
          <w:iCs/>
          <w:color w:val="000000" w:themeColor="text1"/>
        </w:rPr>
        <w:t>K</w:t>
      </w:r>
      <w:r w:rsidR="00C52B50" w:rsidRPr="00946DFA">
        <w:rPr>
          <w:color w:val="000000" w:themeColor="text1"/>
          <w:vertAlign w:val="subscript"/>
        </w:rPr>
        <w:t>2min</w:t>
      </w:r>
      <w:r w:rsidR="00C52B50">
        <w:rPr>
          <w:rFonts w:ascii="Book Antiqua" w:hAnsi="Book Antiqua"/>
          <w:color w:val="000000" w:themeColor="text1"/>
        </w:rPr>
        <w:t xml:space="preserve"> </w:t>
      </w:r>
      <w:r w:rsidR="00C52B50">
        <w:rPr>
          <w:lang w:eastAsia="zh-CN"/>
        </w:rPr>
        <w:t>in case SUL is configured</w:t>
      </w:r>
      <w:r w:rsidR="00C66CDE">
        <w:rPr>
          <w:lang w:eastAsia="zh-CN"/>
        </w:rPr>
        <w:t xml:space="preserve">. A straightforward way is applying the </w:t>
      </w:r>
      <w:r w:rsidR="00C66CDE" w:rsidRPr="00E054C1">
        <w:rPr>
          <w:i/>
          <w:iCs/>
          <w:color w:val="000000" w:themeColor="text1"/>
        </w:rPr>
        <w:t>K</w:t>
      </w:r>
      <w:r w:rsidR="00C66CDE" w:rsidRPr="00946DFA">
        <w:rPr>
          <w:color w:val="000000" w:themeColor="text1"/>
          <w:vertAlign w:val="subscript"/>
        </w:rPr>
        <w:t>2min</w:t>
      </w:r>
      <w:r w:rsidR="00C66CDE">
        <w:rPr>
          <w:color w:val="000000" w:themeColor="text1"/>
        </w:rPr>
        <w:t xml:space="preserve"> of the active BWP of the carrier for the scheduled PUSCH, i.e., if DCI schedules PUSCH on SUL, </w:t>
      </w:r>
      <w:r w:rsidR="00C66CDE">
        <w:rPr>
          <w:lang w:eastAsia="zh-CN"/>
        </w:rPr>
        <w:t xml:space="preserve">the </w:t>
      </w:r>
      <w:r w:rsidR="00C66CDE" w:rsidRPr="00E054C1">
        <w:rPr>
          <w:i/>
          <w:iCs/>
          <w:color w:val="000000" w:themeColor="text1"/>
        </w:rPr>
        <w:t>K</w:t>
      </w:r>
      <w:r w:rsidR="00C66CDE" w:rsidRPr="00946DFA">
        <w:rPr>
          <w:color w:val="000000" w:themeColor="text1"/>
          <w:vertAlign w:val="subscript"/>
        </w:rPr>
        <w:t>2min</w:t>
      </w:r>
      <w:r w:rsidR="00C66CDE">
        <w:rPr>
          <w:color w:val="000000" w:themeColor="text1"/>
        </w:rPr>
        <w:t xml:space="preserve"> of the active BWP of SUL is applied, and</w:t>
      </w:r>
      <w:r w:rsidR="00C66CDE" w:rsidRPr="00C66CDE">
        <w:rPr>
          <w:color w:val="000000" w:themeColor="text1"/>
        </w:rPr>
        <w:t xml:space="preserve"> </w:t>
      </w:r>
      <w:r w:rsidR="00C66CDE">
        <w:rPr>
          <w:color w:val="000000" w:themeColor="text1"/>
        </w:rPr>
        <w:t xml:space="preserve">if DCI schedules PUSCH on normal UL, </w:t>
      </w:r>
      <w:r w:rsidR="00C66CDE">
        <w:rPr>
          <w:lang w:eastAsia="zh-CN"/>
        </w:rPr>
        <w:t xml:space="preserve">the </w:t>
      </w:r>
      <w:r w:rsidR="00C66CDE" w:rsidRPr="00E054C1">
        <w:rPr>
          <w:i/>
          <w:iCs/>
          <w:color w:val="000000" w:themeColor="text1"/>
        </w:rPr>
        <w:t>K</w:t>
      </w:r>
      <w:r w:rsidR="00C66CDE" w:rsidRPr="00946DFA">
        <w:rPr>
          <w:color w:val="000000" w:themeColor="text1"/>
          <w:vertAlign w:val="subscript"/>
        </w:rPr>
        <w:t>2min</w:t>
      </w:r>
      <w:r w:rsidR="00C66CDE">
        <w:rPr>
          <w:color w:val="000000" w:themeColor="text1"/>
        </w:rPr>
        <w:t xml:space="preserve"> of the active BWP of normal UL is applied.</w:t>
      </w:r>
      <w:r w:rsidR="00C52B50">
        <w:rPr>
          <w:lang w:eastAsia="zh-CN"/>
        </w:rPr>
        <w:t xml:space="preserve"> </w:t>
      </w:r>
      <w:r w:rsidR="00073F1A">
        <w:rPr>
          <w:lang w:eastAsia="zh-CN"/>
        </w:rPr>
        <w:t>Hence t</w:t>
      </w:r>
      <w:r w:rsidR="00C52B50">
        <w:rPr>
          <w:lang w:eastAsia="zh-CN"/>
        </w:rPr>
        <w:t>he following proposal is provided.</w:t>
      </w:r>
    </w:p>
    <w:p w14:paraId="4D83A950" w14:textId="43100509" w:rsidR="00C52B50" w:rsidRDefault="00C52B50" w:rsidP="00500A87">
      <w:pPr>
        <w:rPr>
          <w:b/>
          <w:i/>
        </w:rPr>
      </w:pPr>
      <w:r w:rsidRPr="00C52B50">
        <w:rPr>
          <w:rFonts w:hint="eastAsia"/>
          <w:b/>
          <w:i/>
          <w:lang w:eastAsia="zh-CN"/>
        </w:rPr>
        <w:t>P</w:t>
      </w:r>
      <w:r w:rsidRPr="00C52B50">
        <w:rPr>
          <w:b/>
          <w:i/>
          <w:lang w:eastAsia="zh-CN"/>
        </w:rPr>
        <w:t xml:space="preserve">roposal 1: </w:t>
      </w:r>
      <w:r w:rsidRPr="00C52B50">
        <w:rPr>
          <w:b/>
          <w:i/>
        </w:rPr>
        <w:t xml:space="preserve">Adopt the following change for </w:t>
      </w:r>
      <w:r w:rsidR="00BB779A">
        <w:rPr>
          <w:b/>
          <w:i/>
        </w:rPr>
        <w:t>applicable</w:t>
      </w:r>
      <w:r w:rsidR="00BB779A" w:rsidRPr="00BB779A">
        <w:rPr>
          <w:b/>
          <w:i/>
        </w:rPr>
        <w:t xml:space="preserve"> </w:t>
      </w:r>
      <w:r w:rsidR="00BB779A" w:rsidRPr="00BB779A">
        <w:rPr>
          <w:b/>
          <w:i/>
          <w:iCs/>
          <w:color w:val="000000" w:themeColor="text1"/>
        </w:rPr>
        <w:t>K</w:t>
      </w:r>
      <w:r w:rsidR="00BB779A" w:rsidRPr="00BB779A">
        <w:rPr>
          <w:b/>
          <w:i/>
          <w:color w:val="000000" w:themeColor="text1"/>
          <w:vertAlign w:val="subscript"/>
        </w:rPr>
        <w:t>2min</w:t>
      </w:r>
      <w:r w:rsidR="00BB779A" w:rsidRPr="00BB779A">
        <w:rPr>
          <w:rFonts w:ascii="Book Antiqua" w:hAnsi="Book Antiqua"/>
          <w:b/>
          <w:i/>
          <w:color w:val="000000" w:themeColor="text1"/>
        </w:rPr>
        <w:t xml:space="preserve"> </w:t>
      </w:r>
      <w:r w:rsidRPr="00C52B50">
        <w:rPr>
          <w:b/>
          <w:i/>
        </w:rPr>
        <w:t>in TS</w:t>
      </w:r>
      <w:r w:rsidR="00BB779A">
        <w:rPr>
          <w:b/>
          <w:i/>
        </w:rPr>
        <w:t xml:space="preserve"> 38.214.</w:t>
      </w:r>
    </w:p>
    <w:tbl>
      <w:tblPr>
        <w:tblStyle w:val="TableGrid"/>
        <w:tblW w:w="0" w:type="auto"/>
        <w:tblLook w:val="04A0" w:firstRow="1" w:lastRow="0" w:firstColumn="1" w:lastColumn="0" w:noHBand="0" w:noVBand="1"/>
      </w:tblPr>
      <w:tblGrid>
        <w:gridCol w:w="9307"/>
      </w:tblGrid>
      <w:tr w:rsidR="00654656" w14:paraId="022497CC" w14:textId="77777777" w:rsidTr="00654656">
        <w:tc>
          <w:tcPr>
            <w:tcW w:w="9307" w:type="dxa"/>
          </w:tcPr>
          <w:p w14:paraId="1A59AD16" w14:textId="0FF742D7" w:rsidR="00654656" w:rsidRPr="00584489" w:rsidRDefault="00654656" w:rsidP="00584489">
            <w:pPr>
              <w:pStyle w:val="Heading4"/>
              <w:numPr>
                <w:ilvl w:val="0"/>
                <w:numId w:val="0"/>
              </w:numPr>
              <w:outlineLvl w:val="3"/>
              <w:rPr>
                <w:color w:val="000000"/>
                <w:sz w:val="24"/>
                <w:szCs w:val="20"/>
              </w:rPr>
            </w:pPr>
            <w:r>
              <w:rPr>
                <w:color w:val="000000"/>
              </w:rPr>
              <w:lastRenderedPageBreak/>
              <w:t>6.1.2.1</w:t>
            </w:r>
            <w:r>
              <w:rPr>
                <w:color w:val="000000"/>
              </w:rPr>
              <w:tab/>
              <w:t>Resource allocation in time domain</w:t>
            </w:r>
          </w:p>
          <w:p w14:paraId="1BCBE0F0" w14:textId="48530AF2" w:rsidR="00654656" w:rsidRDefault="00DB338D" w:rsidP="00654656">
            <w:pPr>
              <w:rPr>
                <w:lang w:eastAsia="zh-CN"/>
              </w:rPr>
            </w:pPr>
            <w:r w:rsidRPr="005D1393">
              <w:rPr>
                <w:rFonts w:ascii="Courier New" w:eastAsia="Times New Roman" w:hAnsi="Courier New"/>
                <w:noProof/>
                <w:color w:val="FF0000"/>
                <w:sz w:val="16"/>
                <w:lang w:eastAsia="en-GB"/>
              </w:rPr>
              <w:t>======skipped part=======</w:t>
            </w:r>
          </w:p>
          <w:p w14:paraId="2F882AA4" w14:textId="2EE0108F" w:rsidR="00584489" w:rsidRPr="005B4D40" w:rsidRDefault="00584489" w:rsidP="00584489">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rPr>
              <w:t xml:space="preserve"> </w:t>
            </w:r>
            <w:r w:rsidRPr="00137EE9">
              <w:rPr>
                <w:color w:val="000000" w:themeColor="text1"/>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630566" w:rsidRPr="00630566">
              <w:rPr>
                <w:color w:val="FF0000"/>
              </w:rPr>
              <w:t xml:space="preserve">If the UE is </w:t>
            </w:r>
            <w:r w:rsidR="00630566">
              <w:rPr>
                <w:color w:val="FF0000"/>
              </w:rPr>
              <w:t xml:space="preserve">configured with </w:t>
            </w:r>
            <w:r w:rsidR="00630566" w:rsidRPr="00630566">
              <w:rPr>
                <w:i/>
                <w:color w:val="FF0000"/>
              </w:rPr>
              <w:t>supplementaryUplink</w:t>
            </w:r>
            <w:r w:rsidR="00630566">
              <w:rPr>
                <w:color w:val="FF0000"/>
              </w:rPr>
              <w:t xml:space="preserve"> in </w:t>
            </w:r>
            <w:r w:rsidR="00630566" w:rsidRPr="00630566">
              <w:rPr>
                <w:i/>
                <w:color w:val="FF0000"/>
              </w:rPr>
              <w:t>ServingCellConfig</w:t>
            </w:r>
            <w:r w:rsidR="00630566">
              <w:rPr>
                <w:color w:val="FF0000"/>
              </w:rPr>
              <w:t xml:space="preserve"> in the cell,</w:t>
            </w:r>
            <w:r w:rsidR="00630566" w:rsidRPr="00630566">
              <w:rPr>
                <w:color w:val="FF0000"/>
              </w:rPr>
              <w:t xml:space="preserve"> </w:t>
            </w:r>
            <w:r w:rsidR="00630566" w:rsidRPr="00630566">
              <w:rPr>
                <w:i/>
                <w:iCs/>
                <w:color w:val="FF0000"/>
              </w:rPr>
              <w:t>K</w:t>
            </w:r>
            <w:r w:rsidR="00630566" w:rsidRPr="00630566">
              <w:rPr>
                <w:color w:val="FF0000"/>
                <w:vertAlign w:val="subscript"/>
              </w:rPr>
              <w:t>2min</w:t>
            </w:r>
            <w:r w:rsidR="00630566" w:rsidRPr="00630566">
              <w:rPr>
                <w:rFonts w:ascii="Book Antiqua" w:hAnsi="Book Antiqua"/>
                <w:color w:val="FF0000"/>
              </w:rPr>
              <w:t xml:space="preserve"> </w:t>
            </w:r>
            <w:r w:rsidR="00630566" w:rsidRPr="00630566">
              <w:rPr>
                <w:color w:val="FF0000"/>
              </w:rPr>
              <w:t xml:space="preserve">and </w:t>
            </w:r>
            <m:oMath>
              <m:r>
                <w:rPr>
                  <w:rFonts w:ascii="Cambria Math" w:hAnsi="Cambria Math"/>
                  <w:color w:val="FF0000"/>
                </w:rPr>
                <m:t>μ</m:t>
              </m:r>
            </m:oMath>
            <w:r w:rsidR="00630566" w:rsidRPr="00630566">
              <w:rPr>
                <w:color w:val="FF0000"/>
              </w:rPr>
              <w:t xml:space="preserve"> are the applied minimum scheduling offset restriction and the numerology of the act</w:t>
            </w:r>
            <w:r w:rsidR="00630566">
              <w:rPr>
                <w:color w:val="FF0000"/>
              </w:rPr>
              <w:t xml:space="preserve">ive UL BWP of </w:t>
            </w:r>
            <w:r w:rsidR="00CE1091">
              <w:rPr>
                <w:color w:val="FF0000"/>
              </w:rPr>
              <w:t xml:space="preserve">the scheduled </w:t>
            </w:r>
            <w:r w:rsidR="00630566">
              <w:rPr>
                <w:color w:val="FF0000"/>
              </w:rPr>
              <w:t xml:space="preserve">UL or </w:t>
            </w:r>
            <w:r w:rsidR="00CE1091">
              <w:rPr>
                <w:color w:val="FF0000"/>
              </w:rPr>
              <w:t xml:space="preserve">the scheduled </w:t>
            </w:r>
            <w:r w:rsidR="00630566">
              <w:rPr>
                <w:color w:val="FF0000"/>
              </w:rPr>
              <w:t>SUL</w:t>
            </w:r>
            <w:r w:rsidR="00CE1091">
              <w:rPr>
                <w:color w:val="FF0000"/>
              </w:rPr>
              <w:t xml:space="preserve"> carrier</w:t>
            </w:r>
            <w:r w:rsidR="00630566">
              <w:rPr>
                <w:color w:val="FF0000"/>
              </w:rPr>
              <w:t xml:space="preserve"> for the PUSCH transmission</w:t>
            </w:r>
            <w:r w:rsidR="00630566" w:rsidRPr="00630566">
              <w:rPr>
                <w:color w:val="FF0000"/>
              </w:rPr>
              <w:t xml:space="preserve"> when receiving the DCI in slot </w:t>
            </w:r>
            <w:r w:rsidR="00630566" w:rsidRPr="00630566">
              <w:rPr>
                <w:i/>
                <w:iCs/>
                <w:color w:val="FF0000"/>
              </w:rPr>
              <w:t>n</w:t>
            </w:r>
            <w:r w:rsidR="00630566" w:rsidRPr="00630566">
              <w:rPr>
                <w:color w:val="FF0000"/>
              </w:rPr>
              <w:t xml:space="preserve">, respectively, and </w:t>
            </w:r>
            <m:oMath>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oMath>
            <w:r w:rsidR="00630566" w:rsidRPr="00630566">
              <w:rPr>
                <w:color w:val="FF0000"/>
              </w:rPr>
              <w:t xml:space="preserve"> is the numerology of the new active UL BWP in case </w:t>
            </w:r>
            <w:r w:rsidR="00630566">
              <w:rPr>
                <w:color w:val="FF0000"/>
              </w:rPr>
              <w:t>of active UL BWP change</w:t>
            </w:r>
            <w:r w:rsidR="002C43EE">
              <w:rPr>
                <w:color w:val="FF0000"/>
              </w:rPr>
              <w:t xml:space="preserve"> in the </w:t>
            </w:r>
            <w:r w:rsidR="00CE1091">
              <w:rPr>
                <w:color w:val="FF0000"/>
              </w:rPr>
              <w:t xml:space="preserve">scheduled </w:t>
            </w:r>
            <w:r w:rsidR="002C43EE">
              <w:rPr>
                <w:color w:val="FF0000"/>
              </w:rPr>
              <w:t xml:space="preserve">UL or SUL </w:t>
            </w:r>
            <w:r w:rsidR="00CE1091">
              <w:rPr>
                <w:color w:val="FF0000"/>
              </w:rPr>
              <w:t xml:space="preserve">carrier </w:t>
            </w:r>
            <w:r w:rsidR="002C43EE">
              <w:rPr>
                <w:color w:val="FF0000"/>
              </w:rPr>
              <w:t>of the scheduled</w:t>
            </w:r>
            <w:r w:rsidR="00630566">
              <w:rPr>
                <w:color w:val="FF0000"/>
              </w:rPr>
              <w:t xml:space="preserve"> cell</w:t>
            </w:r>
            <w:r w:rsidR="00630566" w:rsidRPr="00630566">
              <w:rPr>
                <w:color w:val="FF0000"/>
              </w:rPr>
              <w:t xml:space="preserve"> and is equal to </w:t>
            </w:r>
            <m:oMath>
              <m:r>
                <w:rPr>
                  <w:rFonts w:ascii="Cambria Math" w:hAnsi="Cambria Math"/>
                  <w:color w:val="FF0000"/>
                </w:rPr>
                <m:t>μ</m:t>
              </m:r>
            </m:oMath>
            <w:r w:rsidR="00630566" w:rsidRPr="00630566">
              <w:rPr>
                <w:color w:val="FF0000"/>
              </w:rPr>
              <w:t>, otherwise.</w:t>
            </w:r>
            <w:r w:rsidR="00630566">
              <w:rPr>
                <w:color w:val="FF0000"/>
              </w:rPr>
              <w:t xml:space="preserve"> </w:t>
            </w:r>
            <w:r>
              <w:t>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56E3F46B" w14:textId="34D7D0FD" w:rsidR="00584489" w:rsidRPr="00584489" w:rsidRDefault="00DB338D" w:rsidP="00654656">
            <w:pPr>
              <w:rPr>
                <w:lang w:eastAsia="zh-CN"/>
              </w:rPr>
            </w:pPr>
            <w:r w:rsidRPr="005D1393">
              <w:rPr>
                <w:rFonts w:ascii="Courier New" w:eastAsia="Times New Roman" w:hAnsi="Courier New"/>
                <w:noProof/>
                <w:color w:val="FF0000"/>
                <w:sz w:val="16"/>
                <w:lang w:eastAsia="en-GB"/>
              </w:rPr>
              <w:t>======skipped part=======</w:t>
            </w:r>
          </w:p>
        </w:tc>
      </w:tr>
    </w:tbl>
    <w:p w14:paraId="589E1424" w14:textId="77777777" w:rsidR="00BB779A" w:rsidRPr="00654656" w:rsidRDefault="00BB779A" w:rsidP="00500A87">
      <w:pPr>
        <w:rPr>
          <w:lang w:eastAsia="zh-CN"/>
        </w:rPr>
      </w:pPr>
    </w:p>
    <w:p w14:paraId="4EA49514" w14:textId="4B34050C" w:rsidR="00725093" w:rsidRPr="00495F89" w:rsidRDefault="00725093" w:rsidP="004C4968">
      <w:pPr>
        <w:rPr>
          <w:lang w:eastAsia="zh-CN"/>
        </w:rPr>
      </w:pPr>
    </w:p>
    <w:p w14:paraId="4DD907CB" w14:textId="46A2E761" w:rsidR="00855606" w:rsidRPr="00EB5D3A" w:rsidRDefault="00747F48" w:rsidP="00891034">
      <w:pPr>
        <w:pStyle w:val="Heading1"/>
      </w:pPr>
      <w:bookmarkStart w:id="18" w:name="_Ref129681832"/>
      <w:r w:rsidRPr="00CF195E">
        <w:t>Conclusion</w:t>
      </w:r>
      <w:r w:rsidR="006B1FD5" w:rsidRPr="00CF195E">
        <w:t>s</w:t>
      </w:r>
    </w:p>
    <w:p w14:paraId="341D6AAB" w14:textId="3E9F1B0B" w:rsidR="008B703B" w:rsidRDefault="008975A1" w:rsidP="00316F5B">
      <w:pPr>
        <w:rPr>
          <w:kern w:val="2"/>
          <w:lang w:eastAsia="zh-CN"/>
        </w:rPr>
      </w:pPr>
      <w:r>
        <w:rPr>
          <w:kern w:val="2"/>
          <w:lang w:eastAsia="zh-CN"/>
        </w:rPr>
        <w:t>According to the above</w:t>
      </w:r>
      <w:r w:rsidR="00666459">
        <w:rPr>
          <w:kern w:val="2"/>
          <w:lang w:eastAsia="zh-CN"/>
        </w:rPr>
        <w:t xml:space="preserve"> discussion, </w:t>
      </w:r>
      <w:r w:rsidR="00355840">
        <w:rPr>
          <w:kern w:val="2"/>
          <w:lang w:eastAsia="zh-CN"/>
        </w:rPr>
        <w:t>the following updates are needed</w:t>
      </w:r>
      <w:r w:rsidR="000F1042">
        <w:rPr>
          <w:kern w:val="2"/>
          <w:lang w:eastAsia="zh-CN"/>
        </w:rPr>
        <w:t>:</w:t>
      </w:r>
    </w:p>
    <w:p w14:paraId="195A076A" w14:textId="77777777" w:rsidR="008975A1" w:rsidRDefault="008975A1" w:rsidP="008975A1">
      <w:pPr>
        <w:rPr>
          <w:b/>
          <w:i/>
        </w:rPr>
      </w:pPr>
      <w:r w:rsidRPr="00C52B50">
        <w:rPr>
          <w:rFonts w:hint="eastAsia"/>
          <w:b/>
          <w:i/>
          <w:lang w:eastAsia="zh-CN"/>
        </w:rPr>
        <w:t>P</w:t>
      </w:r>
      <w:r w:rsidRPr="00C52B50">
        <w:rPr>
          <w:b/>
          <w:i/>
          <w:lang w:eastAsia="zh-CN"/>
        </w:rPr>
        <w:t xml:space="preserve">roposal 1: </w:t>
      </w:r>
      <w:r w:rsidRPr="00C52B50">
        <w:rPr>
          <w:b/>
          <w:i/>
        </w:rPr>
        <w:t xml:space="preserve">Adopt the following change for </w:t>
      </w:r>
      <w:r>
        <w:rPr>
          <w:b/>
          <w:i/>
        </w:rPr>
        <w:t>applicable</w:t>
      </w:r>
      <w:r w:rsidRPr="00BB779A">
        <w:rPr>
          <w:b/>
          <w:i/>
        </w:rPr>
        <w:t xml:space="preserve"> </w:t>
      </w:r>
      <w:r w:rsidRPr="00BB779A">
        <w:rPr>
          <w:b/>
          <w:i/>
          <w:iCs/>
          <w:color w:val="000000" w:themeColor="text1"/>
        </w:rPr>
        <w:t>K</w:t>
      </w:r>
      <w:r w:rsidRPr="00BB779A">
        <w:rPr>
          <w:b/>
          <w:i/>
          <w:color w:val="000000" w:themeColor="text1"/>
          <w:vertAlign w:val="subscript"/>
        </w:rPr>
        <w:t>2min</w:t>
      </w:r>
      <w:r w:rsidRPr="00BB779A">
        <w:rPr>
          <w:rFonts w:ascii="Book Antiqua" w:hAnsi="Book Antiqua"/>
          <w:b/>
          <w:i/>
          <w:color w:val="000000" w:themeColor="text1"/>
        </w:rPr>
        <w:t xml:space="preserve"> </w:t>
      </w:r>
      <w:r w:rsidRPr="00C52B50">
        <w:rPr>
          <w:b/>
          <w:i/>
        </w:rPr>
        <w:t>in TS</w:t>
      </w:r>
      <w:r>
        <w:rPr>
          <w:b/>
          <w:i/>
        </w:rPr>
        <w:t xml:space="preserve"> 38.214.</w:t>
      </w:r>
    </w:p>
    <w:tbl>
      <w:tblPr>
        <w:tblStyle w:val="TableGrid"/>
        <w:tblW w:w="0" w:type="auto"/>
        <w:tblLook w:val="04A0" w:firstRow="1" w:lastRow="0" w:firstColumn="1" w:lastColumn="0" w:noHBand="0" w:noVBand="1"/>
      </w:tblPr>
      <w:tblGrid>
        <w:gridCol w:w="9307"/>
      </w:tblGrid>
      <w:tr w:rsidR="008975A1" w14:paraId="35B736BE" w14:textId="77777777" w:rsidTr="008412B4">
        <w:tc>
          <w:tcPr>
            <w:tcW w:w="9307" w:type="dxa"/>
          </w:tcPr>
          <w:p w14:paraId="2DDB203C" w14:textId="77777777" w:rsidR="008975A1" w:rsidRPr="00584489" w:rsidRDefault="008975A1" w:rsidP="008412B4">
            <w:pPr>
              <w:pStyle w:val="Heading4"/>
              <w:numPr>
                <w:ilvl w:val="0"/>
                <w:numId w:val="0"/>
              </w:numPr>
              <w:outlineLvl w:val="3"/>
              <w:rPr>
                <w:color w:val="000000"/>
                <w:sz w:val="24"/>
                <w:szCs w:val="20"/>
              </w:rPr>
            </w:pPr>
            <w:r>
              <w:rPr>
                <w:color w:val="000000"/>
              </w:rPr>
              <w:lastRenderedPageBreak/>
              <w:t>6.1.2.1</w:t>
            </w:r>
            <w:r>
              <w:rPr>
                <w:color w:val="000000"/>
              </w:rPr>
              <w:tab/>
              <w:t>Resource allocation in time domain</w:t>
            </w:r>
          </w:p>
          <w:p w14:paraId="4A707683" w14:textId="77777777" w:rsidR="008975A1" w:rsidRDefault="008975A1" w:rsidP="008412B4">
            <w:pPr>
              <w:rPr>
                <w:lang w:eastAsia="zh-CN"/>
              </w:rPr>
            </w:pPr>
            <w:r w:rsidRPr="005D1393">
              <w:rPr>
                <w:rFonts w:ascii="Courier New" w:eastAsia="Times New Roman" w:hAnsi="Courier New"/>
                <w:noProof/>
                <w:color w:val="FF0000"/>
                <w:sz w:val="16"/>
                <w:lang w:eastAsia="en-GB"/>
              </w:rPr>
              <w:t>======skipped part=======</w:t>
            </w:r>
          </w:p>
          <w:p w14:paraId="577F5BD3" w14:textId="5CCDCEDE" w:rsidR="008975A1" w:rsidRPr="005B4D40" w:rsidRDefault="00BB3BA6" w:rsidP="008412B4">
            <w:r>
              <w:t xml:space="preserve">When the UE is configured with </w:t>
            </w:r>
            <w:r>
              <w:rPr>
                <w:i/>
              </w:rPr>
              <w:t>minimumSchedulingOffsetK2</w:t>
            </w:r>
            <w:r>
              <w:t xml:space="preserve"> in an active UL BWP it applies a minimum scheduling offset restriction indicated by the '</w:t>
            </w:r>
            <w:r>
              <w:rPr>
                <w:i/>
                <w:iCs/>
              </w:rPr>
              <w:t>Minimum applicable scheduling offset indicator</w:t>
            </w:r>
            <w:r>
              <w:t xml:space="preserve">' field in DCI format 0_1 or DCI format 1_1 if the same field is available. When the UE configured with </w:t>
            </w:r>
            <w:r>
              <w:rPr>
                <w:i/>
              </w:rPr>
              <w:t>minimumSchedulingOffsetK2</w:t>
            </w:r>
            <w:r>
              <w:t xml:space="preserve"> in an active UL BWP and it has not received '</w:t>
            </w:r>
            <w:r>
              <w:rPr>
                <w:i/>
                <w:iCs/>
              </w:rPr>
              <w:t>Minimum applicable scheduling offset indicator</w:t>
            </w:r>
            <w:r>
              <w:t>' field in DCI format 0_1 or 1_1, the UE shall apply a minimum scheduling offset restriction indicated based on '</w:t>
            </w:r>
            <w:r>
              <w:rPr>
                <w:i/>
                <w:iCs/>
              </w:rPr>
              <w:t>Minimum applicable scheduling offset indicator</w:t>
            </w:r>
            <w:r>
              <w:t xml:space="preserve">' value '0'. When the minimum scheduling offset restriction is applied the UE is not expected to be scheduled with a DCI in slot </w:t>
            </w:r>
            <w:r>
              <w:rPr>
                <w:i/>
              </w:rPr>
              <w:t>n</w:t>
            </w:r>
            <w:r>
              <w:t xml:space="preserve"> to transmit a PUSCH scheduled with C-RNTI, CS-RNTI, MCS-C-RNTI or SP-CSI-RNTI with </w:t>
            </w:r>
            <w:r>
              <w:rPr>
                <w:i/>
              </w:rPr>
              <w:t>K</w:t>
            </w:r>
            <w:r>
              <w:rPr>
                <w:vertAlign w:val="subscript"/>
              </w:rPr>
              <w:t>2</w:t>
            </w:r>
            <w:r>
              <w:t xml:space="preserve"> smaller than</w:t>
            </w:r>
            <w:r>
              <w:rPr>
                <w:i/>
              </w:rPr>
              <w:t xml:space="preserve"> </w:t>
            </w:r>
            <m:oMath>
              <m:d>
                <m:dPr>
                  <m:begChr m:val="⌈"/>
                  <m:endChr m:val="⌉"/>
                  <m:ctrlPr>
                    <w:rPr>
                      <w:rFonts w:ascii="Cambria Math" w:hAnsi="Cambria Math" w:cs="SimSun"/>
                      <w:i/>
                      <w:iCs/>
                      <w:color w:val="000000" w:themeColor="text1"/>
                      <w:sz w:val="24"/>
                      <w:szCs w:val="24"/>
                    </w:rPr>
                  </m:ctrlPr>
                </m:dPr>
                <m:e>
                  <m:sSub>
                    <m:sSubPr>
                      <m:ctrlPr>
                        <w:rPr>
                          <w:rFonts w:ascii="Cambria Math" w:hAnsi="Cambria Math" w:cs="SimSun"/>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cs="SimSun"/>
                          <w:i/>
                          <w:iCs/>
                          <w:color w:val="000000" w:themeColor="text1"/>
                          <w:sz w:val="24"/>
                          <w:szCs w:val="24"/>
                        </w:rPr>
                      </m:ctrlPr>
                    </m:fPr>
                    <m:num>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sSup>
                            <m:sSupPr>
                              <m:ctrlPr>
                                <w:rPr>
                                  <w:rFonts w:ascii="Cambria Math" w:hAnsi="Cambria Math" w:cs="SimSun"/>
                                  <w:i/>
                                  <w:iCs/>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rPr>
              <w:t xml:space="preserve"> </w:t>
            </w:r>
            <w:r>
              <w:rPr>
                <w:i/>
                <w:iCs/>
                <w:color w:val="000000" w:themeColor="text1"/>
              </w:rPr>
              <w:t>K</w:t>
            </w:r>
            <w:r>
              <w:rPr>
                <w:color w:val="000000" w:themeColor="text1"/>
                <w:vertAlign w:val="subscript"/>
              </w:rPr>
              <w:t>2min</w:t>
            </w:r>
            <w:r>
              <w:rPr>
                <w:rFonts w:ascii="Book Antiqua" w:hAnsi="Book Antiqua"/>
                <w:color w:val="000000" w:themeColor="text1"/>
              </w:rPr>
              <w:t xml:space="preserve"> </w:t>
            </w:r>
            <w:r>
              <w:rPr>
                <w:color w:val="000000" w:themeColor="text1"/>
              </w:rPr>
              <w:t xml:space="preserve">and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UL BWP of the scheduled cell when receiving the DCI in slot </w:t>
            </w:r>
            <w:r>
              <w:rPr>
                <w:i/>
                <w:iCs/>
                <w:color w:val="000000" w:themeColor="text1"/>
              </w:rPr>
              <w:t>n</w:t>
            </w:r>
            <w:r>
              <w:rPr>
                <w:color w:val="000000" w:themeColor="text1"/>
              </w:rPr>
              <w:t xml:space="preserve">, respectively, and </w:t>
            </w:r>
            <m:oMath>
              <m:sSup>
                <m:sSupPr>
                  <m:ctrlPr>
                    <w:rPr>
                      <w:rFonts w:ascii="Cambria Math" w:hAnsi="Cambria Math" w:cs="SimSun"/>
                      <w:i/>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Pr>
                <w:color w:val="000000" w:themeColor="text1"/>
              </w:rPr>
              <w:t xml:space="preserve">, otherwise. </w:t>
            </w:r>
            <w:r w:rsidR="00CE1091" w:rsidRPr="00630566">
              <w:rPr>
                <w:color w:val="FF0000"/>
              </w:rPr>
              <w:t xml:space="preserve">If the UE is </w:t>
            </w:r>
            <w:r w:rsidR="00CE1091">
              <w:rPr>
                <w:color w:val="FF0000"/>
              </w:rPr>
              <w:t xml:space="preserve">configured with </w:t>
            </w:r>
            <w:r w:rsidR="00CE1091" w:rsidRPr="00630566">
              <w:rPr>
                <w:i/>
                <w:color w:val="FF0000"/>
              </w:rPr>
              <w:t>supplementaryUplink</w:t>
            </w:r>
            <w:r w:rsidR="00CE1091">
              <w:rPr>
                <w:color w:val="FF0000"/>
              </w:rPr>
              <w:t xml:space="preserve"> in </w:t>
            </w:r>
            <w:r w:rsidR="00CE1091" w:rsidRPr="00630566">
              <w:rPr>
                <w:i/>
                <w:color w:val="FF0000"/>
              </w:rPr>
              <w:t>ServingCellConfig</w:t>
            </w:r>
            <w:r w:rsidR="00CE1091">
              <w:rPr>
                <w:color w:val="FF0000"/>
              </w:rPr>
              <w:t xml:space="preserve"> in the cell,</w:t>
            </w:r>
            <w:r w:rsidR="00CE1091" w:rsidRPr="00630566">
              <w:rPr>
                <w:color w:val="FF0000"/>
              </w:rPr>
              <w:t xml:space="preserve"> </w:t>
            </w:r>
            <w:r w:rsidR="00CE1091" w:rsidRPr="00630566">
              <w:rPr>
                <w:i/>
                <w:iCs/>
                <w:color w:val="FF0000"/>
              </w:rPr>
              <w:t>K</w:t>
            </w:r>
            <w:r w:rsidR="00CE1091" w:rsidRPr="00630566">
              <w:rPr>
                <w:color w:val="FF0000"/>
                <w:vertAlign w:val="subscript"/>
              </w:rPr>
              <w:t>2min</w:t>
            </w:r>
            <w:r w:rsidR="00CE1091" w:rsidRPr="00630566">
              <w:rPr>
                <w:rFonts w:ascii="Book Antiqua" w:hAnsi="Book Antiqua"/>
                <w:color w:val="FF0000"/>
              </w:rPr>
              <w:t xml:space="preserve"> </w:t>
            </w:r>
            <w:r w:rsidR="00CE1091" w:rsidRPr="00630566">
              <w:rPr>
                <w:color w:val="FF0000"/>
              </w:rPr>
              <w:t xml:space="preserve">and </w:t>
            </w:r>
            <m:oMath>
              <m:r>
                <w:rPr>
                  <w:rFonts w:ascii="Cambria Math" w:hAnsi="Cambria Math"/>
                  <w:color w:val="FF0000"/>
                </w:rPr>
                <m:t>μ</m:t>
              </m:r>
            </m:oMath>
            <w:r w:rsidR="00CE1091" w:rsidRPr="00630566">
              <w:rPr>
                <w:color w:val="FF0000"/>
              </w:rPr>
              <w:t xml:space="preserve"> are the applied minimum scheduling offset restriction and the numerology of the act</w:t>
            </w:r>
            <w:r w:rsidR="00CE1091">
              <w:rPr>
                <w:color w:val="FF0000"/>
              </w:rPr>
              <w:t>ive UL BWP of the scheduled UL or the scheduled SUL carrier for the PUSCH transmission</w:t>
            </w:r>
            <w:r w:rsidR="00CE1091" w:rsidRPr="00630566">
              <w:rPr>
                <w:color w:val="FF0000"/>
              </w:rPr>
              <w:t xml:space="preserve"> when receiving the DCI in slot </w:t>
            </w:r>
            <w:r w:rsidR="00CE1091" w:rsidRPr="00630566">
              <w:rPr>
                <w:i/>
                <w:iCs/>
                <w:color w:val="FF0000"/>
              </w:rPr>
              <w:t>n</w:t>
            </w:r>
            <w:r w:rsidR="00CE1091" w:rsidRPr="00630566">
              <w:rPr>
                <w:color w:val="FF0000"/>
              </w:rPr>
              <w:t xml:space="preserve">, respectively, and </w:t>
            </w:r>
            <m:oMath>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oMath>
            <w:r w:rsidR="00CE1091" w:rsidRPr="00630566">
              <w:rPr>
                <w:color w:val="FF0000"/>
              </w:rPr>
              <w:t xml:space="preserve"> is the numerology of the new active UL BWP in case </w:t>
            </w:r>
            <w:r w:rsidR="00CE1091">
              <w:rPr>
                <w:color w:val="FF0000"/>
              </w:rPr>
              <w:t>of active UL BWP change in the scheduled UL or SUL carrier of the scheduled cell</w:t>
            </w:r>
            <w:r w:rsidR="00CE1091" w:rsidRPr="00630566">
              <w:rPr>
                <w:color w:val="FF0000"/>
              </w:rPr>
              <w:t xml:space="preserve"> and is equal to </w:t>
            </w:r>
            <m:oMath>
              <m:r>
                <w:rPr>
                  <w:rFonts w:ascii="Cambria Math" w:hAnsi="Cambria Math"/>
                  <w:color w:val="FF0000"/>
                </w:rPr>
                <m:t>μ</m:t>
              </m:r>
            </m:oMath>
            <w:r w:rsidR="00CE1091" w:rsidRPr="00630566">
              <w:rPr>
                <w:color w:val="FF0000"/>
              </w:rPr>
              <w:t>, otherwise.</w:t>
            </w:r>
            <w:r w:rsidR="00CE1091">
              <w:rPr>
                <w:color w:val="FF0000"/>
              </w:rPr>
              <w:t xml:space="preserve"> </w:t>
            </w:r>
            <w:r w:rsidR="008975A1">
              <w:t>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4BF29E7E" w14:textId="77777777" w:rsidR="008975A1" w:rsidRPr="00584489" w:rsidRDefault="008975A1" w:rsidP="008412B4">
            <w:pPr>
              <w:rPr>
                <w:lang w:eastAsia="zh-CN"/>
              </w:rPr>
            </w:pPr>
            <w:r w:rsidRPr="005D1393">
              <w:rPr>
                <w:rFonts w:ascii="Courier New" w:eastAsia="Times New Roman" w:hAnsi="Courier New"/>
                <w:noProof/>
                <w:color w:val="FF0000"/>
                <w:sz w:val="16"/>
                <w:lang w:eastAsia="en-GB"/>
              </w:rPr>
              <w:t>======skipped part=======</w:t>
            </w:r>
          </w:p>
        </w:tc>
      </w:tr>
    </w:tbl>
    <w:p w14:paraId="5AC8C02F" w14:textId="05DA3BCB" w:rsidR="002141E9" w:rsidRDefault="002141E9" w:rsidP="00316F5B">
      <w:pPr>
        <w:rPr>
          <w:kern w:val="2"/>
          <w:lang w:eastAsia="zh-CN"/>
        </w:rPr>
      </w:pPr>
    </w:p>
    <w:p w14:paraId="6C0806B7" w14:textId="77777777" w:rsidR="009821C0" w:rsidRPr="00E46F33" w:rsidRDefault="009821C0"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19" w:name="_Ref124589665"/>
      <w:bookmarkStart w:id="20" w:name="_Ref71620620"/>
      <w:bookmarkStart w:id="21" w:name="_Ref124671424"/>
      <w:r w:rsidRPr="00CF195E">
        <w:t>References</w:t>
      </w:r>
      <w:bookmarkEnd w:id="18"/>
      <w:bookmarkEnd w:id="19"/>
      <w:bookmarkEnd w:id="20"/>
      <w:bookmarkEnd w:id="21"/>
    </w:p>
    <w:p w14:paraId="0733D99A" w14:textId="59FF0BD3" w:rsidR="00E33053" w:rsidRPr="000735D0" w:rsidRDefault="00654656" w:rsidP="00E33053">
      <w:pPr>
        <w:pStyle w:val="References"/>
        <w:numPr>
          <w:ilvl w:val="0"/>
          <w:numId w:val="2"/>
        </w:numPr>
        <w:rPr>
          <w:szCs w:val="20"/>
        </w:rPr>
      </w:pPr>
      <w:bookmarkStart w:id="22" w:name="_Ref45101456"/>
      <w:r w:rsidRPr="000735D0">
        <w:rPr>
          <w:szCs w:val="20"/>
        </w:rPr>
        <w:t xml:space="preserve">3GPP </w:t>
      </w:r>
      <w:r w:rsidR="00946DFA" w:rsidRPr="000735D0">
        <w:rPr>
          <w:szCs w:val="20"/>
        </w:rPr>
        <w:t>TS38.214</w:t>
      </w:r>
      <w:bookmarkEnd w:id="22"/>
      <w:r w:rsidRPr="000735D0">
        <w:rPr>
          <w:szCs w:val="20"/>
        </w:rPr>
        <w:t xml:space="preserve"> v16.5.0</w:t>
      </w:r>
    </w:p>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BAC9A" w14:textId="77777777" w:rsidR="001F7880" w:rsidRDefault="001F7880">
      <w:r>
        <w:separator/>
      </w:r>
    </w:p>
  </w:endnote>
  <w:endnote w:type="continuationSeparator" w:id="0">
    <w:p w14:paraId="55886452" w14:textId="77777777" w:rsidR="001F7880" w:rsidRDefault="001F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DD2A3" w14:textId="77777777" w:rsidR="001F7880" w:rsidRDefault="001F7880">
      <w:r>
        <w:separator/>
      </w:r>
    </w:p>
  </w:footnote>
  <w:footnote w:type="continuationSeparator" w:id="0">
    <w:p w14:paraId="37D824B1" w14:textId="77777777" w:rsidR="001F7880" w:rsidRDefault="001F7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0433B"/>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236001"/>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B646D6"/>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8"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0B15BC"/>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6"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70883"/>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31"/>
  </w:num>
  <w:num w:numId="3">
    <w:abstractNumId w:val="34"/>
  </w:num>
  <w:num w:numId="4">
    <w:abstractNumId w:val="30"/>
  </w:num>
  <w:num w:numId="5">
    <w:abstractNumId w:val="25"/>
  </w:num>
  <w:num w:numId="6">
    <w:abstractNumId w:val="16"/>
  </w:num>
  <w:num w:numId="7">
    <w:abstractNumId w:val="9"/>
  </w:num>
  <w:num w:numId="8">
    <w:abstractNumId w:val="35"/>
  </w:num>
  <w:num w:numId="9">
    <w:abstractNumId w:val="2"/>
  </w:num>
  <w:num w:numId="10">
    <w:abstractNumId w:val="8"/>
  </w:num>
  <w:num w:numId="11">
    <w:abstractNumId w:val="21"/>
  </w:num>
  <w:num w:numId="12">
    <w:abstractNumId w:val="10"/>
  </w:num>
  <w:num w:numId="13">
    <w:abstractNumId w:val="36"/>
  </w:num>
  <w:num w:numId="14">
    <w:abstractNumId w:val="28"/>
  </w:num>
  <w:num w:numId="15">
    <w:abstractNumId w:val="20"/>
  </w:num>
  <w:num w:numId="16">
    <w:abstractNumId w:val="15"/>
  </w:num>
  <w:num w:numId="17">
    <w:abstractNumId w:val="22"/>
  </w:num>
  <w:num w:numId="18">
    <w:abstractNumId w:val="1"/>
  </w:num>
  <w:num w:numId="19">
    <w:abstractNumId w:val="4"/>
  </w:num>
  <w:num w:numId="20">
    <w:abstractNumId w:val="29"/>
  </w:num>
  <w:num w:numId="21">
    <w:abstractNumId w:val="26"/>
  </w:num>
  <w:num w:numId="22">
    <w:abstractNumId w:val="18"/>
  </w:num>
  <w:num w:numId="23">
    <w:abstractNumId w:val="5"/>
  </w:num>
  <w:num w:numId="24">
    <w:abstractNumId w:val="23"/>
  </w:num>
  <w:num w:numId="25">
    <w:abstractNumId w:val="33"/>
  </w:num>
  <w:num w:numId="26">
    <w:abstractNumId w:val="14"/>
  </w:num>
  <w:num w:numId="27">
    <w:abstractNumId w:val="6"/>
  </w:num>
  <w:num w:numId="28">
    <w:abstractNumId w:val="11"/>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17"/>
  </w:num>
  <w:num w:numId="33">
    <w:abstractNumId w:val="24"/>
  </w:num>
  <w:num w:numId="34">
    <w:abstractNumId w:val="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9"/>
  </w:num>
  <w:num w:numId="38">
    <w:abstractNumId w:val="11"/>
  </w:num>
  <w:num w:numId="39">
    <w:abstractNumId w:val="18"/>
  </w:num>
  <w:num w:numId="40">
    <w:abstractNumId w:val="18"/>
  </w:num>
  <w:num w:numId="41">
    <w:abstractNumId w:val="18"/>
  </w:num>
  <w:num w:numId="42">
    <w:abstractNumId w:val="37"/>
  </w:num>
  <w:num w:numId="43">
    <w:abstractNumId w:val="32"/>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5D0"/>
    <w:rsid w:val="0007368F"/>
    <w:rsid w:val="000736C1"/>
    <w:rsid w:val="00073797"/>
    <w:rsid w:val="000737AD"/>
    <w:rsid w:val="00073D5D"/>
    <w:rsid w:val="00073DEC"/>
    <w:rsid w:val="00073F1A"/>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254"/>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6877"/>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AFC"/>
    <w:rsid w:val="00120B13"/>
    <w:rsid w:val="0012106E"/>
    <w:rsid w:val="00121903"/>
    <w:rsid w:val="00121B35"/>
    <w:rsid w:val="0012203E"/>
    <w:rsid w:val="00122EB6"/>
    <w:rsid w:val="00123A3D"/>
    <w:rsid w:val="00123B0C"/>
    <w:rsid w:val="00123EB9"/>
    <w:rsid w:val="0012414F"/>
    <w:rsid w:val="00124256"/>
    <w:rsid w:val="0012475D"/>
    <w:rsid w:val="001249B7"/>
    <w:rsid w:val="00124AA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D4F"/>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B61"/>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BA4"/>
    <w:rsid w:val="001A2C89"/>
    <w:rsid w:val="001A2E2E"/>
    <w:rsid w:val="001A3116"/>
    <w:rsid w:val="001A340E"/>
    <w:rsid w:val="001A3BF0"/>
    <w:rsid w:val="001A3D91"/>
    <w:rsid w:val="001A3F9F"/>
    <w:rsid w:val="001A408E"/>
    <w:rsid w:val="001A4E54"/>
    <w:rsid w:val="001A5459"/>
    <w:rsid w:val="001A56B7"/>
    <w:rsid w:val="001A5AE5"/>
    <w:rsid w:val="001A619C"/>
    <w:rsid w:val="001A63F0"/>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4EE"/>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1F7880"/>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77D"/>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5C0"/>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3EE"/>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4ED1"/>
    <w:rsid w:val="0034510A"/>
    <w:rsid w:val="003455B5"/>
    <w:rsid w:val="0034599E"/>
    <w:rsid w:val="0034631C"/>
    <w:rsid w:val="0034638C"/>
    <w:rsid w:val="00346E31"/>
    <w:rsid w:val="00346EAF"/>
    <w:rsid w:val="00346F7F"/>
    <w:rsid w:val="00347B26"/>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40"/>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1C9"/>
    <w:rsid w:val="0037535B"/>
    <w:rsid w:val="00375460"/>
    <w:rsid w:val="0037552D"/>
    <w:rsid w:val="003756DB"/>
    <w:rsid w:val="00375CF3"/>
    <w:rsid w:val="00375F2F"/>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811"/>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5F89"/>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968"/>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1ED"/>
    <w:rsid w:val="00500536"/>
    <w:rsid w:val="0050091C"/>
    <w:rsid w:val="0050093E"/>
    <w:rsid w:val="00500A87"/>
    <w:rsid w:val="00500BFD"/>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489"/>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2F62"/>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883"/>
    <w:rsid w:val="005C7C75"/>
    <w:rsid w:val="005C7FDF"/>
    <w:rsid w:val="005D0520"/>
    <w:rsid w:val="005D06CD"/>
    <w:rsid w:val="005D0870"/>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4E6"/>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566"/>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A78"/>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65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5C1"/>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093"/>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20E"/>
    <w:rsid w:val="0079144A"/>
    <w:rsid w:val="00791521"/>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CCE"/>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008"/>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5BA"/>
    <w:rsid w:val="00802848"/>
    <w:rsid w:val="00802868"/>
    <w:rsid w:val="00802E74"/>
    <w:rsid w:val="00802F32"/>
    <w:rsid w:val="00802F80"/>
    <w:rsid w:val="00803189"/>
    <w:rsid w:val="008033C0"/>
    <w:rsid w:val="008035F9"/>
    <w:rsid w:val="00803635"/>
    <w:rsid w:val="00803807"/>
    <w:rsid w:val="008038D5"/>
    <w:rsid w:val="00804113"/>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8E9"/>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A82"/>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7D6"/>
    <w:rsid w:val="00852865"/>
    <w:rsid w:val="008528BD"/>
    <w:rsid w:val="00852923"/>
    <w:rsid w:val="00852B0F"/>
    <w:rsid w:val="00852B9A"/>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A1"/>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B25"/>
    <w:rsid w:val="008E4D60"/>
    <w:rsid w:val="008E4F95"/>
    <w:rsid w:val="008E5347"/>
    <w:rsid w:val="008E5382"/>
    <w:rsid w:val="008E5529"/>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036"/>
    <w:rsid w:val="00916181"/>
    <w:rsid w:val="0091618E"/>
    <w:rsid w:val="00916755"/>
    <w:rsid w:val="00916A48"/>
    <w:rsid w:val="00916B0C"/>
    <w:rsid w:val="00917009"/>
    <w:rsid w:val="0091725D"/>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6DFA"/>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7073C"/>
    <w:rsid w:val="00970847"/>
    <w:rsid w:val="009709F8"/>
    <w:rsid w:val="00970AC7"/>
    <w:rsid w:val="009712C8"/>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1C0"/>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87F80"/>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0E"/>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0C9"/>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4C5"/>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541A"/>
    <w:rsid w:val="00A96199"/>
    <w:rsid w:val="00A962A3"/>
    <w:rsid w:val="00A963C7"/>
    <w:rsid w:val="00A96618"/>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311"/>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641"/>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BA6"/>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79A"/>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0D8"/>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76D"/>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17F11"/>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DB0"/>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B50"/>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6CDE"/>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793"/>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494"/>
    <w:rsid w:val="00CA7800"/>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091"/>
    <w:rsid w:val="00CE18F6"/>
    <w:rsid w:val="00CE1FC5"/>
    <w:rsid w:val="00CE1FE6"/>
    <w:rsid w:val="00CE2313"/>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1CD"/>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521"/>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8D"/>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C8B"/>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5DC"/>
    <w:rsid w:val="00DE17C3"/>
    <w:rsid w:val="00DE1E95"/>
    <w:rsid w:val="00DE219B"/>
    <w:rsid w:val="00DE2306"/>
    <w:rsid w:val="00DE2831"/>
    <w:rsid w:val="00DE2A3D"/>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4C1"/>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68C"/>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2E0"/>
    <w:rsid w:val="00E61689"/>
    <w:rsid w:val="00E61CC0"/>
    <w:rsid w:val="00E61CD8"/>
    <w:rsid w:val="00E623BB"/>
    <w:rsid w:val="00E6277A"/>
    <w:rsid w:val="00E6277B"/>
    <w:rsid w:val="00E628E0"/>
    <w:rsid w:val="00E62B3D"/>
    <w:rsid w:val="00E631F4"/>
    <w:rsid w:val="00E635A4"/>
    <w:rsid w:val="00E6385D"/>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A7"/>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38B"/>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29B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B5F"/>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B1"/>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81F"/>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2C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56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 w:type="character" w:customStyle="1" w:styleId="B3Char">
    <w:name w:val="B3 Char"/>
    <w:link w:val="B3"/>
    <w:locked/>
    <w:rsid w:val="00344ED1"/>
  </w:style>
  <w:style w:type="paragraph" w:customStyle="1" w:styleId="B3">
    <w:name w:val="B3"/>
    <w:basedOn w:val="Normal"/>
    <w:link w:val="B3Char"/>
    <w:rsid w:val="00344ED1"/>
    <w:pPr>
      <w:autoSpaceDE/>
      <w:autoSpaceDN/>
      <w:adjustRightInd/>
      <w:snapToGrid/>
      <w:spacing w:after="180"/>
      <w:ind w:left="1135"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38470131">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08084222">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8093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44986209">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 w:id="20858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3628D-905F-4719-B0BD-AFD08626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7</cp:revision>
  <cp:lastPrinted>2019-01-31T05:17:00Z</cp:lastPrinted>
  <dcterms:created xsi:type="dcterms:W3CDTF">2021-05-08T02:05:00Z</dcterms:created>
  <dcterms:modified xsi:type="dcterms:W3CDTF">2021-05-11T18:51:00Z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(3)KMGDI61W5TjXI3CyoBb9jdkgZ3eX2854PIPZjz8FUcllbuvfFqg84+nRVX8t12UUeipnmymM
D4VkuwV/fTrNoGO6WDtS0I2utEDIPaHQRVDaDxBgiE9rX7exJgJdFlf6gig2RJBwltigaW05
MDtpmmQIIEuccXjA6zyFG9+kYTLK7QjFWdxZwyCLXwlOoBk3g2Ost/4SbdZEHx/MzHhIBLlO
YOUfPLj9hsG2Z6I+t6</vt:lpwstr>
  </property>
  <property fmtid="{D5CDD505-2E9C-101B-9397-08002B2CF9AE}" pid="13" name="_2015_ms_pID_725343_00">
    <vt:lpwstr>_2015_ms_pID_725343</vt:lpwstr>
  </property>
  <property fmtid="{D5CDD505-2E9C-101B-9397-08002B2CF9AE}" pid="14" name="_2015_ms_pID_7253431">
    <vt:lpwstr>e5C/w1cReZHWbbO48c/eIWF0Siu5x2vKvIbMPwqgr3gV5YhfZGV+Pf
u+OnGG1zfoMXCi2jpwV7HQgozYPPu1Qd5Rq8pxGQFgbofZQlotojenOrmHP08lPAY6f0DDZD
vfoH2uBLb/lSpOgaUUJk1R/TlfKAatvLV+DFfxDEe1VQXr7q0wbqhfVvzlW8g4X4T0nVIpQA
GC4a5XR7ZInnKFzejNkdU2HceoV6T7bqg7nR</vt:lpwstr>
  </property>
  <property fmtid="{D5CDD505-2E9C-101B-9397-08002B2CF9AE}" pid="15" name="_2015_ms_pID_7253431_00">
    <vt:lpwstr>_2015_ms_pID_7253431</vt:lpwstr>
  </property>
  <property fmtid="{D5CDD505-2E9C-101B-9397-08002B2CF9AE}" pid="16" name="_2015_ms_pID_7253432">
    <vt:lpwstr>Qvcq2s8RYlwfEN4sqSHEXR6wfMHZdZA8gyEg
Isn18FHfOxMBFVKD8zSiFi8tpV8VMA==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1620728913</vt:lpwstr>
  </property>
</Properties>
</file>