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45DB7A" w14:textId="3ACD4478" w:rsidR="00FE7EC6" w:rsidRPr="00F419EC" w:rsidRDefault="00FE7EC6" w:rsidP="00FE7EC6">
      <w:pPr>
        <w:pStyle w:val="Header"/>
        <w:widowControl w:val="0"/>
        <w:jc w:val="left"/>
        <w:rPr>
          <w:rFonts w:ascii="Arial" w:hAnsi="Arial" w:cs="Arial"/>
          <w:b/>
          <w:bCs/>
          <w:lang w:val="de-DE" w:eastAsia="zh-CN"/>
        </w:rPr>
      </w:pPr>
      <w:r w:rsidRPr="00F419EC">
        <w:rPr>
          <w:rFonts w:ascii="Arial" w:hAnsi="Arial" w:cs="Arial"/>
          <w:b/>
          <w:bCs/>
          <w:lang w:val="de-DE"/>
        </w:rPr>
        <w:t>3GPP TSG RAN WG1 #10</w:t>
      </w:r>
      <w:r w:rsidR="00D97FC3" w:rsidRPr="00F419EC">
        <w:rPr>
          <w:rFonts w:ascii="Arial" w:hAnsi="Arial" w:cs="Arial"/>
          <w:b/>
          <w:bCs/>
          <w:lang w:val="de-DE"/>
        </w:rPr>
        <w:t>4</w:t>
      </w:r>
      <w:r w:rsidR="00AC7116" w:rsidRPr="00F419EC">
        <w:rPr>
          <w:rFonts w:ascii="Arial" w:hAnsi="Arial" w:cs="Arial"/>
          <w:b/>
          <w:bCs/>
          <w:lang w:val="de-DE"/>
        </w:rPr>
        <w:t>b</w:t>
      </w:r>
      <w:r w:rsidR="00267F53" w:rsidRPr="00F419EC">
        <w:rPr>
          <w:rFonts w:ascii="Arial" w:hAnsi="Arial" w:cs="Arial"/>
          <w:b/>
          <w:bCs/>
          <w:lang w:val="de-DE"/>
        </w:rPr>
        <w:t>-e</w:t>
      </w:r>
      <w:r w:rsidRPr="00F419EC">
        <w:rPr>
          <w:rFonts w:ascii="Arial" w:hAnsi="Arial" w:cs="Arial"/>
          <w:b/>
          <w:bCs/>
          <w:lang w:val="de-DE"/>
        </w:rPr>
        <w:t xml:space="preserve">                                                                   </w:t>
      </w:r>
      <w:r w:rsidR="00070BC6" w:rsidRPr="00F419EC">
        <w:rPr>
          <w:rFonts w:ascii="Arial" w:hAnsi="Arial" w:cs="Arial" w:hint="eastAsia"/>
          <w:b/>
          <w:bCs/>
          <w:lang w:val="de-DE" w:eastAsia="zh-CN"/>
        </w:rPr>
        <w:t xml:space="preserve">         </w:t>
      </w:r>
      <w:r w:rsidR="002661A9" w:rsidRPr="00F419EC">
        <w:rPr>
          <w:rFonts w:ascii="Arial" w:hAnsi="Arial" w:cs="Arial"/>
          <w:b/>
          <w:bCs/>
          <w:lang w:val="de-DE" w:eastAsia="zh-CN"/>
        </w:rPr>
        <w:t xml:space="preserve">    </w:t>
      </w:r>
      <w:r w:rsidRPr="00F419EC">
        <w:rPr>
          <w:rFonts w:ascii="Arial" w:hAnsi="Arial" w:cs="Arial"/>
          <w:b/>
          <w:bCs/>
          <w:lang w:val="de-DE"/>
        </w:rPr>
        <w:t>R1-2</w:t>
      </w:r>
      <w:r w:rsidR="00D97FC3" w:rsidRPr="00F419EC">
        <w:rPr>
          <w:rFonts w:ascii="Arial" w:hAnsi="Arial" w:cs="Arial"/>
          <w:b/>
          <w:bCs/>
          <w:lang w:val="de-DE"/>
        </w:rPr>
        <w:t>1</w:t>
      </w:r>
      <w:r w:rsidR="001D2BE8" w:rsidRPr="00F419EC">
        <w:rPr>
          <w:rFonts w:ascii="Arial" w:hAnsi="Arial" w:cs="Arial"/>
          <w:b/>
          <w:bCs/>
          <w:lang w:val="de-DE" w:eastAsia="zh-CN"/>
        </w:rPr>
        <w:t>0</w:t>
      </w:r>
      <w:r w:rsidR="008E3213" w:rsidRPr="008E3213">
        <w:rPr>
          <w:rFonts w:ascii="Arial" w:hAnsi="Arial" w:cs="Arial"/>
          <w:b/>
          <w:bCs/>
          <w:lang w:val="de-DE" w:eastAsia="zh-CN"/>
        </w:rPr>
        <w:t>3546</w:t>
      </w:r>
    </w:p>
    <w:p w14:paraId="2501BD26" w14:textId="42C6427A" w:rsidR="00FE7EC6" w:rsidRPr="00111FEE" w:rsidRDefault="00FE7EC6" w:rsidP="00FE7EC6">
      <w:pPr>
        <w:pStyle w:val="Header"/>
        <w:widowControl w:val="0"/>
        <w:rPr>
          <w:rFonts w:ascii="Arial" w:hAnsi="Arial" w:cs="Arial"/>
          <w:b/>
          <w:bCs/>
          <w:lang w:val="en-GB"/>
        </w:rPr>
      </w:pPr>
      <w:r>
        <w:rPr>
          <w:rFonts w:ascii="Arial" w:hAnsi="Arial" w:cs="Arial"/>
          <w:b/>
          <w:bCs/>
          <w:lang w:val="en-GB"/>
        </w:rPr>
        <w:t>E-meeting</w:t>
      </w:r>
      <w:r w:rsidRPr="00360A1C">
        <w:rPr>
          <w:rFonts w:ascii="Arial" w:hAnsi="Arial" w:cs="Arial"/>
          <w:b/>
          <w:bCs/>
          <w:lang w:val="en-GB"/>
        </w:rPr>
        <w:t xml:space="preserve">, </w:t>
      </w:r>
      <w:bookmarkStart w:id="0" w:name="_Hlk61342301"/>
      <w:r w:rsidR="00AC7116" w:rsidRPr="00CD67A1">
        <w:rPr>
          <w:rFonts w:ascii="Arial" w:eastAsia="MS Mincho" w:hAnsi="Arial" w:cs="Arial"/>
          <w:b/>
          <w:bCs/>
          <w:lang w:eastAsia="ja-JP"/>
        </w:rPr>
        <w:t>April 12</w:t>
      </w:r>
      <w:r w:rsidR="00AC7116" w:rsidRPr="00CD67A1">
        <w:rPr>
          <w:rFonts w:ascii="Arial" w:eastAsia="MS Mincho" w:hAnsi="Arial" w:cs="Arial"/>
          <w:b/>
          <w:bCs/>
          <w:vertAlign w:val="superscript"/>
          <w:lang w:eastAsia="ja-JP"/>
        </w:rPr>
        <w:t>th</w:t>
      </w:r>
      <w:r w:rsidR="00AC7116" w:rsidRPr="00CD67A1">
        <w:rPr>
          <w:rFonts w:ascii="Arial" w:eastAsia="MS Mincho" w:hAnsi="Arial" w:cs="Arial"/>
          <w:b/>
          <w:bCs/>
          <w:lang w:eastAsia="ja-JP"/>
        </w:rPr>
        <w:t xml:space="preserve"> – 20</w:t>
      </w:r>
      <w:r w:rsidR="00AC7116" w:rsidRPr="00CD67A1">
        <w:rPr>
          <w:rFonts w:ascii="Arial" w:eastAsia="MS Mincho" w:hAnsi="Arial" w:cs="Arial"/>
          <w:b/>
          <w:bCs/>
          <w:vertAlign w:val="superscript"/>
          <w:lang w:eastAsia="ja-JP"/>
        </w:rPr>
        <w:t>th</w:t>
      </w:r>
      <w:r w:rsidR="00070BC6" w:rsidRPr="00070BC6">
        <w:rPr>
          <w:rFonts w:ascii="Arial" w:hAnsi="Arial" w:cs="Arial"/>
          <w:b/>
          <w:bCs/>
          <w:lang w:val="en-GB"/>
        </w:rPr>
        <w:t>,</w:t>
      </w:r>
      <w:r w:rsidRPr="00360A1C">
        <w:rPr>
          <w:rFonts w:ascii="Arial" w:hAnsi="Arial" w:cs="Arial"/>
          <w:b/>
          <w:bCs/>
          <w:lang w:val="en-GB"/>
        </w:rPr>
        <w:t xml:space="preserve"> 20</w:t>
      </w:r>
      <w:r>
        <w:rPr>
          <w:rFonts w:ascii="Arial" w:hAnsi="Arial" w:cs="Arial"/>
          <w:b/>
          <w:bCs/>
          <w:lang w:val="en-GB"/>
        </w:rPr>
        <w:t>2</w:t>
      </w:r>
      <w:bookmarkEnd w:id="0"/>
      <w:r w:rsidR="00D97FC3">
        <w:rPr>
          <w:rFonts w:ascii="Arial" w:hAnsi="Arial" w:cs="Arial"/>
          <w:b/>
          <w:bCs/>
          <w:lang w:val="en-GB"/>
        </w:rPr>
        <w:t>1</w:t>
      </w:r>
    </w:p>
    <w:p w14:paraId="4EC22EE0" w14:textId="77777777" w:rsidR="00FE7EC6" w:rsidRPr="00096C36" w:rsidRDefault="00FE7EC6" w:rsidP="00FE7EC6">
      <w:pPr>
        <w:pBdr>
          <w:top w:val="single" w:sz="4" w:space="1" w:color="auto"/>
        </w:pBdr>
        <w:spacing w:after="0"/>
        <w:rPr>
          <w:rFonts w:ascii="Arial" w:hAnsi="Arial" w:cs="Arial"/>
          <w:b/>
          <w:kern w:val="2"/>
          <w:sz w:val="24"/>
          <w:lang w:val="x-none"/>
        </w:rPr>
      </w:pPr>
    </w:p>
    <w:p w14:paraId="0A8D1993" w14:textId="2D2BE823"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Agenda Item:</w:t>
      </w:r>
      <w:r w:rsidRPr="00FE65F2">
        <w:rPr>
          <w:rFonts w:ascii="Arial" w:hAnsi="Arial" w:cs="Arial"/>
          <w:b/>
          <w:bCs/>
          <w:szCs w:val="20"/>
          <w:lang w:val="en-GB"/>
        </w:rPr>
        <w:tab/>
      </w:r>
      <w:r w:rsidR="004C0B6B">
        <w:rPr>
          <w:rFonts w:ascii="Arial" w:hAnsi="Arial" w:cs="Arial"/>
          <w:b/>
          <w:bCs/>
          <w:szCs w:val="20"/>
          <w:lang w:val="en-GB"/>
        </w:rPr>
        <w:t>8.12</w:t>
      </w:r>
      <w:r>
        <w:rPr>
          <w:rFonts w:ascii="Arial" w:hAnsi="Arial" w:cs="Arial"/>
          <w:b/>
          <w:bCs/>
          <w:szCs w:val="20"/>
          <w:lang w:val="en-GB"/>
        </w:rPr>
        <w:t>.</w:t>
      </w:r>
      <w:r w:rsidR="004C0B6B">
        <w:rPr>
          <w:rFonts w:ascii="Arial" w:hAnsi="Arial" w:cs="Arial"/>
          <w:b/>
          <w:bCs/>
          <w:szCs w:val="20"/>
          <w:lang w:val="en-GB"/>
        </w:rPr>
        <w:t>1</w:t>
      </w:r>
    </w:p>
    <w:p w14:paraId="621AD9D7" w14:textId="7777777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r>
        <w:rPr>
          <w:rFonts w:ascii="Arial" w:hAnsi="Arial" w:cs="Arial"/>
          <w:b/>
          <w:bCs/>
          <w:szCs w:val="20"/>
        </w:rPr>
        <w:t>,</w:t>
      </w:r>
      <w:r w:rsidRPr="009E09C9">
        <w:rPr>
          <w:rFonts w:ascii="Arial" w:hAnsi="Arial" w:cs="Arial"/>
          <w:b/>
          <w:bCs/>
          <w:szCs w:val="20"/>
          <w:lang w:val="en-GB"/>
        </w:rPr>
        <w:t xml:space="preserve"> Motorola Mobility</w:t>
      </w:r>
    </w:p>
    <w:p w14:paraId="3B240B36" w14:textId="368BF32B"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4C0B6B">
        <w:rPr>
          <w:rFonts w:ascii="Arial" w:hAnsi="Arial" w:cs="Arial"/>
          <w:b/>
          <w:bCs/>
          <w:szCs w:val="20"/>
          <w:lang w:val="en-GB"/>
        </w:rPr>
        <w:t>Discussion on group scheduling mechanism for NR MBS</w:t>
      </w:r>
      <w:r>
        <w:rPr>
          <w:rFonts w:ascii="Arial" w:hAnsi="Arial" w:cs="Arial"/>
          <w:b/>
          <w:bCs/>
          <w:szCs w:val="20"/>
        </w:rPr>
        <w:t xml:space="preserve"> </w:t>
      </w:r>
    </w:p>
    <w:p w14:paraId="70CEE4FD" w14:textId="7777777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Discussion &amp; Decision</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3389B3F9" w14:textId="4A090D41" w:rsidR="000C654B" w:rsidRPr="0069062D" w:rsidRDefault="000C654B" w:rsidP="000C654B">
      <w:pPr>
        <w:pStyle w:val="BodyText"/>
      </w:pPr>
      <w:r w:rsidRPr="0069062D">
        <w:t xml:space="preserve">The contribution is </w:t>
      </w:r>
      <w:r w:rsidRPr="0069062D">
        <w:rPr>
          <w:lang w:val="en-US"/>
        </w:rPr>
        <w:t xml:space="preserve">focused on </w:t>
      </w:r>
      <w:r>
        <w:rPr>
          <w:lang w:val="en-US"/>
        </w:rPr>
        <w:t>group scheduling issues for RRC-CONNECTED UEs in Rel-17 NR MBS</w:t>
      </w:r>
      <w:r w:rsidRPr="0069062D">
        <w:t>.</w:t>
      </w:r>
    </w:p>
    <w:p w14:paraId="44CA29E1" w14:textId="45938797" w:rsidR="000C654B" w:rsidRPr="00593E99" w:rsidRDefault="000C654B" w:rsidP="000C654B">
      <w:pPr>
        <w:pStyle w:val="BodyText"/>
      </w:pPr>
      <w:r w:rsidRPr="00593E99">
        <w:t>In RAN1#10</w:t>
      </w:r>
      <w:r w:rsidR="00D66CF9">
        <w:rPr>
          <w:lang w:val="en-US"/>
        </w:rPr>
        <w:t>4</w:t>
      </w:r>
      <w:r w:rsidRPr="00593E99">
        <w:t xml:space="preserve">-e meeting, regarding </w:t>
      </w:r>
      <w:r w:rsidR="00B75AF8">
        <w:t xml:space="preserve">scheduling mechanism </w:t>
      </w:r>
      <w:r>
        <w:t xml:space="preserve">and </w:t>
      </w:r>
      <w:r w:rsidR="00B75AF8">
        <w:t xml:space="preserve">frequency resource definition/configuration </w:t>
      </w:r>
      <w:r>
        <w:t>as well as</w:t>
      </w:r>
      <w:r w:rsidR="00B75AF8">
        <w:t xml:space="preserve"> reliability improvement</w:t>
      </w:r>
      <w:r w:rsidRPr="00593E99">
        <w:t>, the corresponding agreement</w:t>
      </w:r>
      <w:r>
        <w:t>s</w:t>
      </w:r>
      <w:r w:rsidRPr="00593E99">
        <w:t xml:space="preserve"> </w:t>
      </w:r>
      <w:r>
        <w:t>are made as</w:t>
      </w:r>
      <w:r w:rsidRPr="00593E99">
        <w:t xml:space="preserve"> below:</w:t>
      </w:r>
    </w:p>
    <w:p w14:paraId="57B9CE9A" w14:textId="77777777" w:rsidR="00D66CF9" w:rsidRPr="00D66CF9" w:rsidRDefault="00D66CF9" w:rsidP="00D66CF9">
      <w:pPr>
        <w:spacing w:after="0" w:line="240" w:lineRule="auto"/>
        <w:rPr>
          <w:rFonts w:ascii="Times New Roman" w:eastAsia="Batang" w:hAnsi="Times New Roman" w:cs="Times New Roman"/>
          <w:sz w:val="20"/>
          <w:szCs w:val="20"/>
          <w:lang w:val="en-GB" w:eastAsia="en-US"/>
        </w:rPr>
      </w:pPr>
      <w:bookmarkStart w:id="3" w:name="_Hlk39170201"/>
      <w:r w:rsidRPr="00D66CF9">
        <w:rPr>
          <w:rFonts w:ascii="Times New Roman" w:eastAsia="Batang" w:hAnsi="Times New Roman" w:cs="Times New Roman"/>
          <w:sz w:val="20"/>
          <w:szCs w:val="20"/>
          <w:highlight w:val="green"/>
          <w:lang w:val="en-GB" w:eastAsia="en-US"/>
        </w:rPr>
        <w:t>Agreement:</w:t>
      </w:r>
    </w:p>
    <w:p w14:paraId="0E37D432" w14:textId="77777777" w:rsidR="00D66CF9" w:rsidRPr="00D66CF9" w:rsidRDefault="00D66CF9" w:rsidP="00D66CF9">
      <w:pPr>
        <w:widowControl w:val="0"/>
        <w:spacing w:after="120" w:line="240" w:lineRule="auto"/>
        <w:rPr>
          <w:rFonts w:ascii="Times New Roman" w:eastAsia="Batang" w:hAnsi="Times New Roman" w:cs="Times New Roman"/>
          <w:b/>
          <w:sz w:val="20"/>
          <w:szCs w:val="20"/>
          <w:lang w:val="en-GB"/>
        </w:rPr>
      </w:pPr>
      <w:r w:rsidRPr="00D66CF9">
        <w:rPr>
          <w:rFonts w:ascii="Times New Roman" w:eastAsia="Batang" w:hAnsi="Times New Roman" w:cs="Times New Roman"/>
          <w:sz w:val="20"/>
          <w:szCs w:val="20"/>
          <w:lang w:val="en-GB"/>
        </w:rPr>
        <w:t>For multicast of RRC-CONNECTED UEs, a common frequency resource for group-common PDCCH / PDSCH is confined within the frequency resource of a dedicated unicast BWP to support simultaneous reception of unicast and multicast in the same slot</w:t>
      </w:r>
    </w:p>
    <w:p w14:paraId="0ED44B5F" w14:textId="77777777" w:rsidR="00D66CF9" w:rsidRPr="00D66CF9" w:rsidRDefault="00D66CF9" w:rsidP="00D66CF9">
      <w:pPr>
        <w:widowControl w:val="0"/>
        <w:numPr>
          <w:ilvl w:val="0"/>
          <w:numId w:val="29"/>
        </w:numPr>
        <w:spacing w:after="120" w:line="240" w:lineRule="auto"/>
        <w:rPr>
          <w:rFonts w:ascii="Times New Roman" w:eastAsia="Batang" w:hAnsi="Times New Roman" w:cs="Times New Roman"/>
          <w:sz w:val="20"/>
          <w:szCs w:val="20"/>
          <w:lang w:val="en-GB"/>
        </w:rPr>
      </w:pPr>
      <w:r w:rsidRPr="00D66CF9">
        <w:rPr>
          <w:rFonts w:ascii="Times New Roman" w:eastAsia="Batang" w:hAnsi="Times New Roman" w:cs="Times New Roman"/>
          <w:sz w:val="20"/>
          <w:szCs w:val="20"/>
          <w:lang w:val="en-GB"/>
        </w:rPr>
        <w:t xml:space="preserve">Down select from the two options for the common frequency resource for </w:t>
      </w:r>
      <w:proofErr w:type="gramStart"/>
      <w:r w:rsidRPr="00D66CF9">
        <w:rPr>
          <w:rFonts w:ascii="Times New Roman" w:eastAsia="Batang" w:hAnsi="Times New Roman" w:cs="Times New Roman"/>
          <w:sz w:val="20"/>
          <w:szCs w:val="20"/>
          <w:lang w:val="en-GB"/>
        </w:rPr>
        <w:t>group-common</w:t>
      </w:r>
      <w:proofErr w:type="gramEnd"/>
      <w:r w:rsidRPr="00D66CF9">
        <w:rPr>
          <w:rFonts w:ascii="Times New Roman" w:eastAsia="Batang" w:hAnsi="Times New Roman" w:cs="Times New Roman"/>
          <w:sz w:val="20"/>
          <w:szCs w:val="20"/>
          <w:lang w:val="en-GB"/>
        </w:rPr>
        <w:t xml:space="preserve"> PDCCH/ PDSCH</w:t>
      </w:r>
    </w:p>
    <w:p w14:paraId="015C40C0" w14:textId="77777777" w:rsidR="00D66CF9" w:rsidRPr="00D66CF9" w:rsidRDefault="00D66CF9" w:rsidP="00D66CF9">
      <w:pPr>
        <w:widowControl w:val="0"/>
        <w:numPr>
          <w:ilvl w:val="1"/>
          <w:numId w:val="29"/>
        </w:numPr>
        <w:spacing w:after="120" w:line="240" w:lineRule="auto"/>
        <w:rPr>
          <w:rFonts w:ascii="Times New Roman" w:eastAsia="Batang" w:hAnsi="Times New Roman" w:cs="Times New Roman"/>
          <w:sz w:val="20"/>
          <w:szCs w:val="20"/>
          <w:lang w:val="en-GB"/>
        </w:rPr>
      </w:pPr>
      <w:r w:rsidRPr="00D66CF9">
        <w:rPr>
          <w:rFonts w:ascii="Times New Roman" w:eastAsia="Batang" w:hAnsi="Times New Roman" w:cs="Times New Roman"/>
          <w:sz w:val="20"/>
          <w:szCs w:val="20"/>
          <w:lang w:val="en-GB"/>
        </w:rPr>
        <w:t>Option 2A: The common frequency resource is defined as an MBS specific BWP, which is associated with the dedicated unicast BWP and using the same numerology (SCS and CP)</w:t>
      </w:r>
    </w:p>
    <w:p w14:paraId="4B2CB2EE" w14:textId="77777777" w:rsidR="00D66CF9" w:rsidRPr="00D66CF9" w:rsidRDefault="00D66CF9" w:rsidP="00D66CF9">
      <w:pPr>
        <w:widowControl w:val="0"/>
        <w:numPr>
          <w:ilvl w:val="2"/>
          <w:numId w:val="29"/>
        </w:numPr>
        <w:spacing w:after="120" w:line="240" w:lineRule="auto"/>
        <w:rPr>
          <w:rFonts w:ascii="Times New Roman" w:eastAsia="Batang" w:hAnsi="Times New Roman" w:cs="Times New Roman"/>
          <w:sz w:val="20"/>
          <w:szCs w:val="20"/>
          <w:lang w:val="en-GB"/>
        </w:rPr>
      </w:pPr>
      <w:r w:rsidRPr="00D66CF9">
        <w:rPr>
          <w:rFonts w:ascii="Times New Roman" w:eastAsia="Batang" w:hAnsi="Times New Roman" w:cs="Times New Roman"/>
          <w:sz w:val="20"/>
          <w:szCs w:val="20"/>
          <w:lang w:val="en-GB"/>
        </w:rPr>
        <w:t>FFS BWP switching is needed between the multicast reception in the MBS specific BWP and unicast reception in its associated dedicated BWP</w:t>
      </w:r>
    </w:p>
    <w:p w14:paraId="0CD9429C" w14:textId="77777777" w:rsidR="00D66CF9" w:rsidRPr="00D66CF9" w:rsidRDefault="00D66CF9" w:rsidP="00D66CF9">
      <w:pPr>
        <w:widowControl w:val="0"/>
        <w:numPr>
          <w:ilvl w:val="1"/>
          <w:numId w:val="29"/>
        </w:numPr>
        <w:spacing w:after="120" w:line="240" w:lineRule="auto"/>
        <w:rPr>
          <w:rFonts w:ascii="Times New Roman" w:eastAsia="Batang" w:hAnsi="Times New Roman" w:cs="Times New Roman"/>
          <w:sz w:val="20"/>
          <w:szCs w:val="20"/>
          <w:lang w:val="en-GB"/>
        </w:rPr>
      </w:pPr>
      <w:r w:rsidRPr="00D66CF9">
        <w:rPr>
          <w:rFonts w:ascii="Times New Roman" w:eastAsia="Batang" w:hAnsi="Times New Roman" w:cs="Times New Roman"/>
          <w:sz w:val="20"/>
          <w:szCs w:val="20"/>
          <w:lang w:val="en-GB"/>
        </w:rPr>
        <w:t xml:space="preserve">Option 2B: The common frequency resource is defined as an ‘MBS frequency region’ with </w:t>
      </w:r>
      <w:proofErr w:type="gramStart"/>
      <w:r w:rsidRPr="00D66CF9">
        <w:rPr>
          <w:rFonts w:ascii="Times New Roman" w:eastAsia="Batang" w:hAnsi="Times New Roman" w:cs="Times New Roman"/>
          <w:sz w:val="20"/>
          <w:szCs w:val="20"/>
          <w:lang w:val="en-GB"/>
        </w:rPr>
        <w:t>a number of</w:t>
      </w:r>
      <w:proofErr w:type="gramEnd"/>
      <w:r w:rsidRPr="00D66CF9">
        <w:rPr>
          <w:rFonts w:ascii="Times New Roman" w:eastAsia="Batang" w:hAnsi="Times New Roman" w:cs="Times New Roman"/>
          <w:sz w:val="20"/>
          <w:szCs w:val="20"/>
          <w:lang w:val="en-GB"/>
        </w:rPr>
        <w:t xml:space="preserve"> contiguous PRBs, which is configured within the dedicated unicast BWP.</w:t>
      </w:r>
    </w:p>
    <w:p w14:paraId="05DD1A11" w14:textId="77777777" w:rsidR="00D66CF9" w:rsidRPr="00D66CF9" w:rsidRDefault="00D66CF9" w:rsidP="00D66CF9">
      <w:pPr>
        <w:widowControl w:val="0"/>
        <w:numPr>
          <w:ilvl w:val="2"/>
          <w:numId w:val="29"/>
        </w:numPr>
        <w:spacing w:after="120" w:line="240" w:lineRule="auto"/>
        <w:rPr>
          <w:rFonts w:ascii="Times New Roman" w:eastAsia="Batang" w:hAnsi="Times New Roman" w:cs="Times New Roman"/>
          <w:sz w:val="20"/>
          <w:szCs w:val="20"/>
          <w:lang w:val="en-GB"/>
        </w:rPr>
      </w:pPr>
      <w:r w:rsidRPr="00D66CF9">
        <w:rPr>
          <w:rFonts w:ascii="Times New Roman" w:eastAsia="Batang" w:hAnsi="Times New Roman" w:cs="Times New Roman"/>
          <w:sz w:val="20"/>
          <w:szCs w:val="20"/>
          <w:lang w:val="en-GB"/>
        </w:rPr>
        <w:t>FFS: How to indicate the starting PRB and the length of PRBs of the MBS frequency region</w:t>
      </w:r>
    </w:p>
    <w:p w14:paraId="0E3DA4EB" w14:textId="77777777" w:rsidR="00D66CF9" w:rsidRPr="00D66CF9" w:rsidRDefault="00D66CF9" w:rsidP="00D66CF9">
      <w:pPr>
        <w:widowControl w:val="0"/>
        <w:numPr>
          <w:ilvl w:val="0"/>
          <w:numId w:val="29"/>
        </w:numPr>
        <w:spacing w:after="120" w:line="240" w:lineRule="auto"/>
        <w:rPr>
          <w:rFonts w:ascii="Times New Roman" w:eastAsia="Batang" w:hAnsi="Times New Roman" w:cs="Times New Roman"/>
          <w:sz w:val="20"/>
          <w:szCs w:val="20"/>
          <w:lang w:val="en-GB"/>
        </w:rPr>
      </w:pPr>
      <w:r w:rsidRPr="00D66CF9">
        <w:rPr>
          <w:rFonts w:ascii="Times New Roman" w:eastAsia="Batang" w:hAnsi="Times New Roman" w:cs="Times New Roman"/>
          <w:sz w:val="20"/>
          <w:szCs w:val="20"/>
          <w:lang w:val="en-GB"/>
        </w:rPr>
        <w:t>FFS whether UE can be configured with no unicast reception in the common frequency resource</w:t>
      </w:r>
    </w:p>
    <w:p w14:paraId="6DEC7B53" w14:textId="77777777" w:rsidR="00D66CF9" w:rsidRPr="00D66CF9" w:rsidRDefault="00D66CF9" w:rsidP="00D66CF9">
      <w:pPr>
        <w:widowControl w:val="0"/>
        <w:numPr>
          <w:ilvl w:val="0"/>
          <w:numId w:val="29"/>
        </w:numPr>
        <w:spacing w:after="120" w:line="240" w:lineRule="auto"/>
        <w:rPr>
          <w:rFonts w:ascii="Times New Roman" w:eastAsia="Batang" w:hAnsi="Times New Roman" w:cs="Times New Roman"/>
          <w:sz w:val="20"/>
          <w:szCs w:val="20"/>
          <w:lang w:val="en-GB"/>
        </w:rPr>
      </w:pPr>
      <w:r w:rsidRPr="00D66CF9">
        <w:rPr>
          <w:rFonts w:ascii="Times New Roman" w:eastAsia="Batang" w:hAnsi="Times New Roman" w:cs="Times New Roman"/>
          <w:sz w:val="20"/>
          <w:szCs w:val="20"/>
          <w:lang w:val="en-GB"/>
        </w:rPr>
        <w:t xml:space="preserve">FFS on details of the </w:t>
      </w:r>
      <w:proofErr w:type="gramStart"/>
      <w:r w:rsidRPr="00D66CF9">
        <w:rPr>
          <w:rFonts w:ascii="Times New Roman" w:eastAsia="Batang" w:hAnsi="Times New Roman" w:cs="Times New Roman"/>
          <w:sz w:val="20"/>
          <w:szCs w:val="20"/>
          <w:lang w:val="en-GB"/>
        </w:rPr>
        <w:t>group-common</w:t>
      </w:r>
      <w:proofErr w:type="gramEnd"/>
      <w:r w:rsidRPr="00D66CF9">
        <w:rPr>
          <w:rFonts w:ascii="Times New Roman" w:eastAsia="Batang" w:hAnsi="Times New Roman" w:cs="Times New Roman"/>
          <w:sz w:val="20"/>
          <w:szCs w:val="20"/>
          <w:lang w:val="en-GB"/>
        </w:rPr>
        <w:t xml:space="preserve"> PDCCH / PDSCH configuration</w:t>
      </w:r>
    </w:p>
    <w:p w14:paraId="24440296" w14:textId="77777777" w:rsidR="00D66CF9" w:rsidRPr="00D66CF9" w:rsidRDefault="00D66CF9" w:rsidP="00D66CF9">
      <w:pPr>
        <w:widowControl w:val="0"/>
        <w:numPr>
          <w:ilvl w:val="0"/>
          <w:numId w:val="29"/>
        </w:numPr>
        <w:spacing w:after="120" w:line="240" w:lineRule="auto"/>
        <w:rPr>
          <w:rFonts w:ascii="Times New Roman" w:eastAsia="Batang" w:hAnsi="Times New Roman" w:cs="Times New Roman"/>
          <w:sz w:val="20"/>
          <w:szCs w:val="20"/>
          <w:lang w:val="en-GB"/>
        </w:rPr>
      </w:pPr>
      <w:r w:rsidRPr="00D66CF9">
        <w:rPr>
          <w:rFonts w:ascii="Times New Roman" w:eastAsia="Batang" w:hAnsi="Times New Roman" w:cs="Times New Roman"/>
          <w:sz w:val="20"/>
          <w:szCs w:val="20"/>
          <w:lang w:val="en-GB"/>
        </w:rPr>
        <w:t>FFS whether to support more than one common frequency resources per UE / per dedicated unicast BWP subjected to UE capabilities</w:t>
      </w:r>
    </w:p>
    <w:p w14:paraId="6023E977" w14:textId="77777777" w:rsidR="00D66CF9" w:rsidRPr="00D66CF9" w:rsidRDefault="00D66CF9" w:rsidP="00D66CF9">
      <w:pPr>
        <w:widowControl w:val="0"/>
        <w:numPr>
          <w:ilvl w:val="0"/>
          <w:numId w:val="29"/>
        </w:numPr>
        <w:spacing w:after="120" w:line="240" w:lineRule="auto"/>
        <w:rPr>
          <w:rFonts w:ascii="Times New Roman" w:eastAsia="Batang" w:hAnsi="Times New Roman" w:cs="Times New Roman"/>
          <w:sz w:val="20"/>
          <w:szCs w:val="20"/>
          <w:lang w:val="en-GB"/>
        </w:rPr>
      </w:pPr>
      <w:r w:rsidRPr="00D66CF9">
        <w:rPr>
          <w:rFonts w:ascii="Times New Roman" w:eastAsia="Times New Roman" w:hAnsi="Times New Roman" w:cs="Times New Roman"/>
          <w:sz w:val="20"/>
          <w:szCs w:val="20"/>
          <w:lang w:val="en-GB"/>
        </w:rPr>
        <w:t>FFS whether the use of a common frequency resource for multicast is optional or not</w:t>
      </w:r>
    </w:p>
    <w:p w14:paraId="5CC0642D" w14:textId="77777777" w:rsidR="00D66CF9" w:rsidRPr="00D66CF9" w:rsidRDefault="00D66CF9" w:rsidP="00D66CF9">
      <w:pPr>
        <w:widowControl w:val="0"/>
        <w:numPr>
          <w:ilvl w:val="0"/>
          <w:numId w:val="29"/>
        </w:numPr>
        <w:spacing w:after="120" w:line="240" w:lineRule="auto"/>
        <w:rPr>
          <w:rFonts w:ascii="Times New Roman" w:eastAsia="Batang" w:hAnsi="Times New Roman" w:cs="Times New Roman"/>
          <w:sz w:val="20"/>
          <w:szCs w:val="20"/>
          <w:lang w:val="en-GB"/>
        </w:rPr>
      </w:pPr>
      <w:r w:rsidRPr="00D66CF9">
        <w:rPr>
          <w:rFonts w:ascii="Times New Roman" w:eastAsia="Batang" w:hAnsi="Times New Roman" w:cs="Times New Roman"/>
          <w:sz w:val="20"/>
          <w:szCs w:val="20"/>
          <w:lang w:val="en-GB"/>
        </w:rPr>
        <w:t>FFS whether the common frequency resource is applicable for PTM scheme 2 (if supported) or not</w:t>
      </w:r>
    </w:p>
    <w:p w14:paraId="5BD00C68" w14:textId="77777777" w:rsidR="00D66CF9" w:rsidRPr="00D66CF9" w:rsidRDefault="00D66CF9" w:rsidP="00D66CF9">
      <w:pPr>
        <w:spacing w:after="0" w:line="240" w:lineRule="auto"/>
        <w:rPr>
          <w:rFonts w:ascii="Times New Roman" w:eastAsia="Batang" w:hAnsi="Times New Roman" w:cs="Times New Roman"/>
          <w:sz w:val="20"/>
          <w:szCs w:val="20"/>
          <w:lang w:val="en-GB" w:eastAsia="en-US"/>
        </w:rPr>
      </w:pPr>
    </w:p>
    <w:p w14:paraId="5778C780" w14:textId="77777777" w:rsidR="00D66CF9" w:rsidRPr="00D66CF9" w:rsidRDefault="00D66CF9" w:rsidP="00D66CF9">
      <w:pPr>
        <w:spacing w:after="0" w:line="240" w:lineRule="auto"/>
        <w:rPr>
          <w:rFonts w:ascii="Times New Roman" w:eastAsia="Batang" w:hAnsi="Times New Roman" w:cs="Times New Roman"/>
          <w:sz w:val="20"/>
          <w:szCs w:val="20"/>
          <w:lang w:val="en-GB" w:eastAsia="en-US"/>
        </w:rPr>
      </w:pPr>
      <w:r w:rsidRPr="00D66CF9">
        <w:rPr>
          <w:rFonts w:ascii="Times New Roman" w:eastAsia="Batang" w:hAnsi="Times New Roman" w:cs="Times New Roman"/>
          <w:sz w:val="20"/>
          <w:szCs w:val="20"/>
          <w:highlight w:val="green"/>
          <w:lang w:val="en-GB" w:eastAsia="en-US"/>
        </w:rPr>
        <w:t>Agreement:</w:t>
      </w:r>
    </w:p>
    <w:p w14:paraId="4F8A4B8C" w14:textId="77777777" w:rsidR="00D66CF9" w:rsidRPr="00D66CF9" w:rsidRDefault="00D66CF9" w:rsidP="00D66CF9">
      <w:pPr>
        <w:widowControl w:val="0"/>
        <w:numPr>
          <w:ilvl w:val="0"/>
          <w:numId w:val="29"/>
        </w:numPr>
        <w:spacing w:after="120" w:line="240" w:lineRule="auto"/>
        <w:rPr>
          <w:rFonts w:ascii="Times New Roman" w:eastAsia="Times New Roman" w:hAnsi="Times New Roman" w:cs="Times New Roman"/>
          <w:sz w:val="20"/>
          <w:szCs w:val="20"/>
          <w:lang w:val="en-GB"/>
        </w:rPr>
      </w:pPr>
      <w:r w:rsidRPr="00D66CF9">
        <w:rPr>
          <w:rFonts w:ascii="Times New Roman" w:eastAsia="Times New Roman" w:hAnsi="Times New Roman" w:cs="Times New Roman"/>
          <w:sz w:val="20"/>
          <w:szCs w:val="20"/>
          <w:lang w:val="en-GB"/>
        </w:rPr>
        <w:t>If Option 2B is supported for common frequency resource for multicast of RRC-CONNECTED UEs, the starting PRB and the length of PRBs of the MBS frequency region within a dedicated unicast BWP are configured via UE-specific RRC signaling.</w:t>
      </w:r>
    </w:p>
    <w:p w14:paraId="07810FBB" w14:textId="77777777" w:rsidR="00D66CF9" w:rsidRPr="00D66CF9" w:rsidRDefault="00D66CF9" w:rsidP="00D66CF9">
      <w:pPr>
        <w:widowControl w:val="0"/>
        <w:numPr>
          <w:ilvl w:val="1"/>
          <w:numId w:val="29"/>
        </w:numPr>
        <w:spacing w:after="120" w:line="240" w:lineRule="auto"/>
        <w:rPr>
          <w:rFonts w:ascii="Times New Roman" w:eastAsia="Times New Roman" w:hAnsi="Times New Roman" w:cs="Times New Roman"/>
          <w:sz w:val="20"/>
          <w:szCs w:val="20"/>
          <w:lang w:val="en-GB"/>
        </w:rPr>
      </w:pPr>
      <w:r w:rsidRPr="00D66CF9">
        <w:rPr>
          <w:rFonts w:ascii="Times New Roman" w:eastAsia="Batang" w:hAnsi="Times New Roman" w:cs="Times New Roman"/>
          <w:sz w:val="20"/>
          <w:szCs w:val="20"/>
          <w:lang w:val="en-GB" w:eastAsia="en-US"/>
        </w:rPr>
        <w:t>The starting PRB is referenced to one of the two options:</w:t>
      </w:r>
    </w:p>
    <w:p w14:paraId="7D45328D" w14:textId="77777777" w:rsidR="00D66CF9" w:rsidRPr="00D66CF9" w:rsidRDefault="00D66CF9" w:rsidP="00D66CF9">
      <w:pPr>
        <w:widowControl w:val="0"/>
        <w:numPr>
          <w:ilvl w:val="2"/>
          <w:numId w:val="29"/>
        </w:numPr>
        <w:spacing w:after="120" w:line="240" w:lineRule="auto"/>
        <w:rPr>
          <w:rFonts w:ascii="Times New Roman" w:eastAsia="Times New Roman" w:hAnsi="Times New Roman" w:cs="Times New Roman"/>
          <w:sz w:val="20"/>
          <w:szCs w:val="20"/>
          <w:lang w:val="en-GB"/>
        </w:rPr>
      </w:pPr>
      <w:r w:rsidRPr="00D66CF9">
        <w:rPr>
          <w:rFonts w:ascii="Times New Roman" w:eastAsia="Times New Roman" w:hAnsi="Times New Roman" w:cs="Times New Roman"/>
          <w:sz w:val="20"/>
          <w:szCs w:val="20"/>
          <w:lang w:val="en-GB"/>
        </w:rPr>
        <w:t>Option 1: Point A</w:t>
      </w:r>
    </w:p>
    <w:p w14:paraId="62B13F36" w14:textId="77777777" w:rsidR="00D66CF9" w:rsidRPr="00D66CF9" w:rsidRDefault="00D66CF9" w:rsidP="00D66CF9">
      <w:pPr>
        <w:widowControl w:val="0"/>
        <w:numPr>
          <w:ilvl w:val="2"/>
          <w:numId w:val="29"/>
        </w:numPr>
        <w:spacing w:after="120" w:line="240" w:lineRule="auto"/>
        <w:rPr>
          <w:rFonts w:ascii="Times New Roman" w:eastAsia="Times New Roman" w:hAnsi="Times New Roman" w:cs="Times New Roman"/>
          <w:sz w:val="20"/>
          <w:szCs w:val="20"/>
          <w:lang w:val="en-GB"/>
        </w:rPr>
      </w:pPr>
      <w:r w:rsidRPr="00D66CF9">
        <w:rPr>
          <w:rFonts w:ascii="Times New Roman" w:eastAsia="Times New Roman" w:hAnsi="Times New Roman" w:cs="Times New Roman"/>
          <w:sz w:val="20"/>
          <w:szCs w:val="20"/>
          <w:lang w:val="en-GB"/>
        </w:rPr>
        <w:t>Option 2: the starting PRB of the dedicated unicast BWP</w:t>
      </w:r>
    </w:p>
    <w:p w14:paraId="44D2DB5A" w14:textId="77777777" w:rsidR="00D66CF9" w:rsidRPr="00D66CF9" w:rsidRDefault="00D66CF9" w:rsidP="00D66CF9">
      <w:pPr>
        <w:widowControl w:val="0"/>
        <w:numPr>
          <w:ilvl w:val="1"/>
          <w:numId w:val="29"/>
        </w:numPr>
        <w:spacing w:after="120" w:line="240" w:lineRule="auto"/>
        <w:rPr>
          <w:rFonts w:ascii="Times New Roman" w:eastAsia="Batang" w:hAnsi="Times New Roman" w:cs="Times New Roman"/>
          <w:sz w:val="20"/>
          <w:szCs w:val="20"/>
          <w:lang w:val="en-GB" w:eastAsia="en-US"/>
        </w:rPr>
      </w:pPr>
      <w:r w:rsidRPr="00D66CF9">
        <w:rPr>
          <w:rFonts w:ascii="Times New Roman" w:eastAsia="Batang" w:hAnsi="Times New Roman" w:cs="Times New Roman"/>
          <w:sz w:val="20"/>
          <w:szCs w:val="20"/>
          <w:lang w:val="en-GB" w:eastAsia="en-US"/>
        </w:rPr>
        <w:t>FFS the detailed signaling</w:t>
      </w:r>
    </w:p>
    <w:p w14:paraId="6835D247" w14:textId="77777777" w:rsidR="00D66CF9" w:rsidRPr="00D66CF9" w:rsidRDefault="00D66CF9" w:rsidP="00D66CF9">
      <w:pPr>
        <w:widowControl w:val="0"/>
        <w:numPr>
          <w:ilvl w:val="0"/>
          <w:numId w:val="29"/>
        </w:numPr>
        <w:spacing w:after="120" w:line="240" w:lineRule="auto"/>
        <w:rPr>
          <w:rFonts w:ascii="Times New Roman" w:eastAsia="Times New Roman" w:hAnsi="Times New Roman" w:cs="Times New Roman"/>
          <w:sz w:val="20"/>
          <w:szCs w:val="20"/>
          <w:lang w:val="en-GB"/>
        </w:rPr>
      </w:pPr>
      <w:r w:rsidRPr="00D66CF9">
        <w:rPr>
          <w:rFonts w:ascii="Times New Roman" w:eastAsia="Times New Roman" w:hAnsi="Times New Roman" w:cs="Times New Roman"/>
          <w:sz w:val="20"/>
          <w:szCs w:val="20"/>
          <w:lang w:val="en-GB"/>
        </w:rPr>
        <w:t xml:space="preserve">If Option 2A is supported for common frequency resource for multicast of RRC-CONNECTED UEs, the configurations of the starting PRB and the length of PRBs of the MBS frequency resource reuse the legacy </w:t>
      </w:r>
      <w:r w:rsidRPr="00D66CF9">
        <w:rPr>
          <w:rFonts w:ascii="Times New Roman" w:eastAsia="Times New Roman" w:hAnsi="Times New Roman" w:cs="Times New Roman"/>
          <w:sz w:val="20"/>
          <w:szCs w:val="20"/>
          <w:lang w:val="en-GB"/>
        </w:rPr>
        <w:lastRenderedPageBreak/>
        <w:t>BWP configuration.</w:t>
      </w:r>
    </w:p>
    <w:p w14:paraId="73D0CBAD" w14:textId="77777777" w:rsidR="00D66CF9" w:rsidRPr="00D66CF9" w:rsidRDefault="00D66CF9" w:rsidP="00D66CF9">
      <w:pPr>
        <w:widowControl w:val="0"/>
        <w:spacing w:after="120" w:line="240" w:lineRule="auto"/>
        <w:rPr>
          <w:rFonts w:ascii="Times New Roman" w:eastAsia="Times New Roman" w:hAnsi="Times New Roman" w:cs="Times New Roman"/>
          <w:sz w:val="20"/>
          <w:szCs w:val="20"/>
          <w:lang w:val="en-GB"/>
        </w:rPr>
      </w:pPr>
    </w:p>
    <w:p w14:paraId="2C229C8B" w14:textId="77777777" w:rsidR="00D66CF9" w:rsidRPr="00D66CF9" w:rsidRDefault="00D66CF9" w:rsidP="00D66CF9">
      <w:pPr>
        <w:spacing w:after="0" w:line="240" w:lineRule="auto"/>
        <w:rPr>
          <w:rFonts w:ascii="Times New Roman" w:eastAsia="Times New Roman" w:hAnsi="Times New Roman" w:cs="Times New Roman"/>
          <w:sz w:val="20"/>
          <w:szCs w:val="20"/>
          <w:lang w:val="en-GB"/>
        </w:rPr>
      </w:pPr>
      <w:bookmarkStart w:id="4" w:name="_Hlk62978278"/>
      <w:r w:rsidRPr="00D66CF9">
        <w:rPr>
          <w:rFonts w:ascii="Times New Roman" w:eastAsia="Times New Roman" w:hAnsi="Times New Roman" w:cs="Times New Roman"/>
          <w:sz w:val="20"/>
          <w:szCs w:val="20"/>
          <w:highlight w:val="green"/>
          <w:lang w:val="en-GB"/>
        </w:rPr>
        <w:t>Agreement:</w:t>
      </w:r>
    </w:p>
    <w:p w14:paraId="46DC3B2A" w14:textId="77777777" w:rsidR="00D66CF9" w:rsidRPr="00D66CF9" w:rsidRDefault="00D66CF9" w:rsidP="00D66CF9">
      <w:pPr>
        <w:spacing w:after="0" w:line="240" w:lineRule="auto"/>
        <w:rPr>
          <w:rFonts w:ascii="Times New Roman" w:eastAsia="Batang" w:hAnsi="Times New Roman" w:cs="Times New Roman"/>
          <w:sz w:val="20"/>
          <w:szCs w:val="20"/>
          <w:lang w:val="en-GB" w:eastAsia="en-US"/>
        </w:rPr>
      </w:pPr>
      <w:r w:rsidRPr="00D66CF9">
        <w:rPr>
          <w:rFonts w:ascii="Times New Roman" w:eastAsia="Batang" w:hAnsi="Times New Roman" w:cs="Times New Roman"/>
          <w:sz w:val="20"/>
          <w:szCs w:val="20"/>
          <w:lang w:val="en-GB" w:eastAsia="en-US"/>
        </w:rPr>
        <w:t>For RRC_CONNECTED UEs, if ACK/NACK based HARQ-ACK feedback is supported for PTM scheme 1, and if initial transmission for multicast is based on PTM transmission scheme 1, support retransmission(s) using PTP transmission.</w:t>
      </w:r>
    </w:p>
    <w:p w14:paraId="09D69CB8" w14:textId="77777777" w:rsidR="00D66CF9" w:rsidRPr="00D66CF9" w:rsidRDefault="00D66CF9" w:rsidP="00D66CF9">
      <w:pPr>
        <w:numPr>
          <w:ilvl w:val="0"/>
          <w:numId w:val="35"/>
        </w:numPr>
        <w:spacing w:after="0" w:line="240" w:lineRule="auto"/>
        <w:rPr>
          <w:rFonts w:ascii="Times New Roman" w:eastAsia="Batang" w:hAnsi="Times New Roman" w:cs="Times New Roman"/>
          <w:sz w:val="20"/>
          <w:szCs w:val="20"/>
          <w:lang w:val="en-GB" w:eastAsia="en-US"/>
        </w:rPr>
      </w:pPr>
      <w:r w:rsidRPr="00D66CF9">
        <w:rPr>
          <w:rFonts w:ascii="Times New Roman" w:eastAsia="Batang" w:hAnsi="Times New Roman" w:cs="Times New Roman"/>
          <w:sz w:val="20"/>
          <w:szCs w:val="20"/>
          <w:lang w:val="en-GB" w:eastAsia="en-US"/>
        </w:rPr>
        <w:t>The HARQ process ID and NDI indicated in DCI is used to associate the PTM scheme 1 and PTP transmitting the same TB.</w:t>
      </w:r>
    </w:p>
    <w:p w14:paraId="0946E5E3" w14:textId="77777777" w:rsidR="00D66CF9" w:rsidRPr="00D66CF9" w:rsidRDefault="00D66CF9" w:rsidP="00D66CF9">
      <w:pPr>
        <w:spacing w:after="120" w:line="240" w:lineRule="auto"/>
        <w:jc w:val="both"/>
        <w:rPr>
          <w:rFonts w:ascii="Times New Roman" w:eastAsia="Batang" w:hAnsi="Times New Roman" w:cs="Times New Roman"/>
          <w:sz w:val="20"/>
          <w:szCs w:val="20"/>
          <w:lang w:val="en-GB" w:eastAsia="en-US"/>
        </w:rPr>
      </w:pPr>
      <w:r w:rsidRPr="00D66CF9">
        <w:rPr>
          <w:rFonts w:ascii="Times New Roman" w:eastAsia="Batang" w:hAnsi="Times New Roman" w:cs="Times New Roman"/>
          <w:sz w:val="20"/>
          <w:szCs w:val="20"/>
          <w:lang w:val="en-GB" w:eastAsia="en-US"/>
        </w:rPr>
        <w:t> </w:t>
      </w:r>
    </w:p>
    <w:p w14:paraId="7FEDDAED" w14:textId="77777777" w:rsidR="00D66CF9" w:rsidRPr="00D66CF9" w:rsidRDefault="00D66CF9" w:rsidP="00D66CF9">
      <w:pPr>
        <w:spacing w:after="0" w:line="240" w:lineRule="auto"/>
        <w:rPr>
          <w:rFonts w:ascii="Times New Roman" w:eastAsia="Times New Roman" w:hAnsi="Times New Roman" w:cs="Times New Roman"/>
          <w:sz w:val="20"/>
          <w:szCs w:val="20"/>
          <w:lang w:val="en-GB"/>
        </w:rPr>
      </w:pPr>
      <w:r w:rsidRPr="00D66CF9">
        <w:rPr>
          <w:rFonts w:ascii="Times New Roman" w:eastAsia="Times New Roman" w:hAnsi="Times New Roman" w:cs="Times New Roman"/>
          <w:sz w:val="20"/>
          <w:szCs w:val="20"/>
          <w:highlight w:val="green"/>
          <w:lang w:val="en-GB"/>
        </w:rPr>
        <w:t>Agreement:</w:t>
      </w:r>
    </w:p>
    <w:p w14:paraId="62F4AF68" w14:textId="77777777" w:rsidR="00D66CF9" w:rsidRPr="00D66CF9" w:rsidRDefault="00D66CF9" w:rsidP="00D66CF9">
      <w:pPr>
        <w:spacing w:after="0" w:line="240" w:lineRule="auto"/>
        <w:rPr>
          <w:rFonts w:ascii="Times New Roman" w:eastAsia="Times New Roman" w:hAnsi="Times New Roman" w:cs="Times New Roman"/>
          <w:sz w:val="20"/>
          <w:szCs w:val="20"/>
          <w:lang w:val="en-GB"/>
        </w:rPr>
      </w:pPr>
      <w:r w:rsidRPr="00D66CF9">
        <w:rPr>
          <w:rFonts w:ascii="Times New Roman" w:eastAsia="Times New Roman" w:hAnsi="Times New Roman" w:cs="Times New Roman"/>
          <w:sz w:val="20"/>
          <w:szCs w:val="20"/>
          <w:lang w:val="en-GB"/>
        </w:rPr>
        <w:t>The maximum number of monitored PDCCH candidates and non-overlapped CCEs per slot per serving cell defined in Rel-15 is kept unchanged for Rel-17 MBS.</w:t>
      </w:r>
    </w:p>
    <w:p w14:paraId="5FFA059E" w14:textId="77777777" w:rsidR="00D66CF9" w:rsidRPr="00D66CF9" w:rsidRDefault="00D66CF9" w:rsidP="00D66CF9">
      <w:pPr>
        <w:numPr>
          <w:ilvl w:val="0"/>
          <w:numId w:val="35"/>
        </w:numPr>
        <w:spacing w:after="0" w:line="240" w:lineRule="auto"/>
        <w:rPr>
          <w:rFonts w:ascii="Times New Roman" w:eastAsia="Times New Roman" w:hAnsi="Times New Roman" w:cs="Times New Roman"/>
          <w:sz w:val="20"/>
          <w:szCs w:val="20"/>
          <w:lang w:val="en-GB"/>
        </w:rPr>
      </w:pPr>
      <w:r w:rsidRPr="00D66CF9">
        <w:rPr>
          <w:rFonts w:ascii="Times New Roman" w:eastAsia="Times New Roman" w:hAnsi="Times New Roman" w:cs="Times New Roman"/>
          <w:sz w:val="20"/>
          <w:szCs w:val="20"/>
          <w:lang w:val="en-GB"/>
        </w:rPr>
        <w:t>FFS whether the budget of BDs/CCEs of an unused CC can be used for group-common PDCCH to count the number of BDs/CCEs for UEs supporting CA capability based on configuration, which is similar to the method used for multi-DCI based multi-TRP in Rel-16.</w:t>
      </w:r>
    </w:p>
    <w:p w14:paraId="15B65A43" w14:textId="77777777" w:rsidR="00D66CF9" w:rsidRPr="00D66CF9" w:rsidRDefault="00D66CF9" w:rsidP="00D66CF9">
      <w:pPr>
        <w:spacing w:after="120" w:line="240" w:lineRule="auto"/>
        <w:jc w:val="both"/>
        <w:rPr>
          <w:rFonts w:ascii="Times New Roman" w:eastAsia="Batang" w:hAnsi="Times New Roman" w:cs="Times New Roman"/>
          <w:sz w:val="20"/>
          <w:szCs w:val="20"/>
          <w:lang w:val="en-GB" w:eastAsia="en-US"/>
        </w:rPr>
      </w:pPr>
    </w:p>
    <w:p w14:paraId="0FB18A58" w14:textId="77777777" w:rsidR="00D66CF9" w:rsidRPr="00D66CF9" w:rsidRDefault="00D66CF9" w:rsidP="00D66CF9">
      <w:pPr>
        <w:spacing w:after="0" w:line="240" w:lineRule="auto"/>
        <w:rPr>
          <w:rFonts w:ascii="Times New Roman" w:eastAsia="Times New Roman" w:hAnsi="Times New Roman" w:cs="Times New Roman"/>
          <w:sz w:val="20"/>
          <w:szCs w:val="20"/>
          <w:lang w:val="en-GB"/>
        </w:rPr>
      </w:pPr>
      <w:r w:rsidRPr="00D66CF9">
        <w:rPr>
          <w:rFonts w:ascii="Times New Roman" w:eastAsia="Times New Roman" w:hAnsi="Times New Roman" w:cs="Times New Roman"/>
          <w:sz w:val="20"/>
          <w:szCs w:val="20"/>
          <w:highlight w:val="darkYellow"/>
          <w:lang w:val="en-GB"/>
        </w:rPr>
        <w:t>Working Assumption:</w:t>
      </w:r>
      <w:r w:rsidRPr="00D66CF9">
        <w:rPr>
          <w:rFonts w:ascii="Times New Roman" w:eastAsia="Times New Roman" w:hAnsi="Times New Roman" w:cs="Times New Roman"/>
          <w:sz w:val="20"/>
          <w:szCs w:val="20"/>
          <w:lang w:val="en-GB"/>
        </w:rPr>
        <w:t xml:space="preserve"> </w:t>
      </w:r>
    </w:p>
    <w:p w14:paraId="291508D1" w14:textId="77777777" w:rsidR="00D66CF9" w:rsidRPr="00D66CF9" w:rsidRDefault="00D66CF9" w:rsidP="00D66CF9">
      <w:pPr>
        <w:spacing w:after="0" w:line="240" w:lineRule="auto"/>
        <w:rPr>
          <w:rFonts w:ascii="Times New Roman" w:eastAsia="Times New Roman" w:hAnsi="Times New Roman" w:cs="Times New Roman"/>
          <w:sz w:val="20"/>
          <w:szCs w:val="20"/>
          <w:lang w:val="en-GB"/>
        </w:rPr>
      </w:pPr>
      <w:r w:rsidRPr="00D66CF9">
        <w:rPr>
          <w:rFonts w:ascii="Times New Roman" w:eastAsia="Times New Roman" w:hAnsi="Times New Roman" w:cs="Times New Roman"/>
          <w:sz w:val="20"/>
          <w:szCs w:val="20"/>
          <w:lang w:val="en-GB"/>
        </w:rPr>
        <w:t>Keep the “3+1” DCI size budget defined in Rel-15 for Rel-17 MBS.</w:t>
      </w:r>
    </w:p>
    <w:p w14:paraId="27001245" w14:textId="77777777" w:rsidR="00D66CF9" w:rsidRPr="00D66CF9" w:rsidRDefault="00D66CF9" w:rsidP="00D66CF9">
      <w:pPr>
        <w:numPr>
          <w:ilvl w:val="0"/>
          <w:numId w:val="35"/>
        </w:numPr>
        <w:spacing w:after="0" w:line="240" w:lineRule="auto"/>
        <w:rPr>
          <w:rFonts w:ascii="Times New Roman" w:eastAsia="Times New Roman" w:hAnsi="Times New Roman" w:cs="Times New Roman"/>
          <w:sz w:val="20"/>
          <w:szCs w:val="20"/>
          <w:lang w:val="en-GB"/>
        </w:rPr>
      </w:pPr>
      <w:r w:rsidRPr="00D66CF9">
        <w:rPr>
          <w:rFonts w:ascii="Times New Roman" w:eastAsia="Times New Roman" w:hAnsi="Times New Roman" w:cs="Times New Roman"/>
          <w:sz w:val="20"/>
          <w:szCs w:val="20"/>
          <w:lang w:val="en-GB"/>
        </w:rPr>
        <w:t>FFS: Whether the G-RNTI is counted as “C-RNTI” or as “other RNTI” when considering the “3+1” DCI size budget rule for group-common PDCCH.</w:t>
      </w:r>
    </w:p>
    <w:p w14:paraId="48C99A76" w14:textId="77777777" w:rsidR="00D66CF9" w:rsidRPr="00D66CF9" w:rsidRDefault="00D66CF9" w:rsidP="00D66CF9">
      <w:pPr>
        <w:spacing w:after="120" w:line="240" w:lineRule="auto"/>
        <w:jc w:val="both"/>
        <w:rPr>
          <w:rFonts w:ascii="Times New Roman" w:eastAsia="Batang" w:hAnsi="Times New Roman" w:cs="Times New Roman"/>
          <w:sz w:val="20"/>
          <w:szCs w:val="20"/>
          <w:lang w:val="en-GB" w:eastAsia="en-US"/>
        </w:rPr>
      </w:pPr>
      <w:r w:rsidRPr="00D66CF9">
        <w:rPr>
          <w:rFonts w:ascii="Times New Roman" w:eastAsia="Batang" w:hAnsi="Times New Roman" w:cs="Times New Roman"/>
          <w:sz w:val="20"/>
          <w:szCs w:val="20"/>
          <w:lang w:val="en-GB" w:eastAsia="en-US"/>
        </w:rPr>
        <w:t> </w:t>
      </w:r>
    </w:p>
    <w:p w14:paraId="79377FF3" w14:textId="77777777" w:rsidR="00D66CF9" w:rsidRPr="00D66CF9" w:rsidRDefault="00D66CF9" w:rsidP="00D66CF9">
      <w:pPr>
        <w:spacing w:after="0" w:line="240" w:lineRule="auto"/>
        <w:rPr>
          <w:rFonts w:ascii="Times New Roman" w:eastAsia="Batang" w:hAnsi="Times New Roman" w:cs="Times New Roman"/>
          <w:sz w:val="20"/>
          <w:szCs w:val="20"/>
          <w:lang w:val="en-GB" w:eastAsia="en-US"/>
        </w:rPr>
      </w:pPr>
      <w:r w:rsidRPr="00D66CF9">
        <w:rPr>
          <w:rFonts w:ascii="Times New Roman" w:eastAsia="Batang" w:hAnsi="Times New Roman" w:cs="Times New Roman"/>
          <w:sz w:val="20"/>
          <w:szCs w:val="20"/>
          <w:highlight w:val="green"/>
          <w:lang w:val="en-GB" w:eastAsia="en-US"/>
        </w:rPr>
        <w:t>Agreement:</w:t>
      </w:r>
    </w:p>
    <w:p w14:paraId="61347A5F" w14:textId="77777777" w:rsidR="00D66CF9" w:rsidRPr="00D66CF9" w:rsidRDefault="00D66CF9" w:rsidP="00D66CF9">
      <w:pPr>
        <w:widowControl w:val="0"/>
        <w:spacing w:after="0" w:line="240" w:lineRule="auto"/>
        <w:jc w:val="both"/>
        <w:rPr>
          <w:rFonts w:ascii="Times New Roman" w:eastAsia="Batang" w:hAnsi="Times New Roman" w:cs="Times New Roman"/>
          <w:sz w:val="20"/>
          <w:szCs w:val="20"/>
          <w:lang w:val="en-GB"/>
        </w:rPr>
      </w:pPr>
      <w:r w:rsidRPr="00D66CF9">
        <w:rPr>
          <w:rFonts w:ascii="Times New Roman" w:eastAsia="Batang" w:hAnsi="Times New Roman" w:cs="Times New Roman"/>
          <w:sz w:val="20"/>
          <w:szCs w:val="20"/>
          <w:lang w:val="en-GB"/>
        </w:rPr>
        <w:t xml:space="preserve">For search space set of </w:t>
      </w:r>
      <w:proofErr w:type="gramStart"/>
      <w:r w:rsidRPr="00D66CF9">
        <w:rPr>
          <w:rFonts w:ascii="Times New Roman" w:eastAsia="Batang" w:hAnsi="Times New Roman" w:cs="Times New Roman"/>
          <w:sz w:val="20"/>
          <w:szCs w:val="20"/>
          <w:lang w:val="en-GB"/>
        </w:rPr>
        <w:t>group-common</w:t>
      </w:r>
      <w:proofErr w:type="gramEnd"/>
      <w:r w:rsidRPr="00D66CF9">
        <w:rPr>
          <w:rFonts w:ascii="Times New Roman" w:eastAsia="Batang" w:hAnsi="Times New Roman" w:cs="Times New Roman"/>
          <w:sz w:val="20"/>
          <w:szCs w:val="20"/>
          <w:lang w:val="en-GB"/>
        </w:rPr>
        <w:t xml:space="preserve"> PDCCH of PTM scheme 1 for multicast in RRC_CONNECTED state, at least support CSS</w:t>
      </w:r>
    </w:p>
    <w:p w14:paraId="35477A56" w14:textId="77777777" w:rsidR="00D66CF9" w:rsidRPr="00D66CF9" w:rsidRDefault="00D66CF9" w:rsidP="00D66CF9">
      <w:pPr>
        <w:widowControl w:val="0"/>
        <w:numPr>
          <w:ilvl w:val="0"/>
          <w:numId w:val="36"/>
        </w:numPr>
        <w:spacing w:after="0" w:line="240" w:lineRule="auto"/>
        <w:jc w:val="both"/>
        <w:rPr>
          <w:rFonts w:ascii="Times New Roman" w:eastAsia="Batang" w:hAnsi="Times New Roman" w:cs="Times New Roman"/>
          <w:sz w:val="20"/>
          <w:szCs w:val="20"/>
          <w:lang w:val="en-GB"/>
        </w:rPr>
      </w:pPr>
      <w:r w:rsidRPr="00D66CF9">
        <w:rPr>
          <w:rFonts w:ascii="Times New Roman" w:eastAsia="Times New Roman" w:hAnsi="Times New Roman" w:cs="Times New Roman"/>
          <w:sz w:val="20"/>
          <w:szCs w:val="20"/>
          <w:lang w:val="en-GB"/>
        </w:rPr>
        <w:t xml:space="preserve">FFS: </w:t>
      </w:r>
      <w:r w:rsidRPr="00D66CF9">
        <w:rPr>
          <w:rFonts w:ascii="Times New Roman" w:eastAsia="Batang" w:hAnsi="Times New Roman" w:cs="Times New Roman"/>
          <w:sz w:val="20"/>
          <w:szCs w:val="20"/>
          <w:lang w:val="en-GB"/>
        </w:rPr>
        <w:t>reuse existing CSS type(s) in Rel-15/16 or define a new Type CSS</w:t>
      </w:r>
    </w:p>
    <w:p w14:paraId="122CF755" w14:textId="77777777" w:rsidR="00D66CF9" w:rsidRPr="00D66CF9" w:rsidRDefault="00D66CF9" w:rsidP="00D66CF9">
      <w:pPr>
        <w:widowControl w:val="0"/>
        <w:numPr>
          <w:ilvl w:val="0"/>
          <w:numId w:val="36"/>
        </w:numPr>
        <w:spacing w:after="0" w:line="240" w:lineRule="auto"/>
        <w:jc w:val="both"/>
        <w:rPr>
          <w:rFonts w:ascii="Times New Roman" w:eastAsia="Batang" w:hAnsi="Times New Roman" w:cs="Times New Roman"/>
          <w:sz w:val="20"/>
          <w:szCs w:val="20"/>
          <w:lang w:val="en-GB"/>
        </w:rPr>
      </w:pPr>
      <w:r w:rsidRPr="00D66CF9">
        <w:rPr>
          <w:rFonts w:ascii="Times New Roman" w:eastAsia="Batang" w:hAnsi="Times New Roman" w:cs="Times New Roman"/>
          <w:sz w:val="20"/>
          <w:szCs w:val="20"/>
          <w:lang w:val="en-GB"/>
        </w:rPr>
        <w:t>FFS: Two options for monitoring priority:</w:t>
      </w:r>
    </w:p>
    <w:p w14:paraId="6219334C" w14:textId="77777777" w:rsidR="00D66CF9" w:rsidRPr="00D66CF9" w:rsidRDefault="00D66CF9" w:rsidP="00D66CF9">
      <w:pPr>
        <w:widowControl w:val="0"/>
        <w:numPr>
          <w:ilvl w:val="1"/>
          <w:numId w:val="36"/>
        </w:numPr>
        <w:spacing w:after="0" w:line="240" w:lineRule="auto"/>
        <w:jc w:val="both"/>
        <w:rPr>
          <w:rFonts w:ascii="Times New Roman" w:eastAsia="Batang" w:hAnsi="Times New Roman" w:cs="Times New Roman"/>
          <w:sz w:val="20"/>
          <w:szCs w:val="20"/>
          <w:lang w:val="en-GB"/>
        </w:rPr>
      </w:pPr>
      <w:r w:rsidRPr="00D66CF9">
        <w:rPr>
          <w:rFonts w:ascii="Times New Roman" w:eastAsia="Batang" w:hAnsi="Times New Roman" w:cs="Times New Roman"/>
          <w:sz w:val="20"/>
          <w:szCs w:val="20"/>
          <w:lang w:val="en-GB"/>
        </w:rPr>
        <w:t>Option 1:</w:t>
      </w:r>
      <w:r w:rsidRPr="00D66CF9">
        <w:rPr>
          <w:rFonts w:ascii="Times New Roman" w:eastAsia="Times New Roman" w:hAnsi="Times New Roman" w:cs="Times New Roman"/>
          <w:sz w:val="20"/>
          <w:szCs w:val="20"/>
          <w:lang w:val="en-GB"/>
        </w:rPr>
        <w:t xml:space="preserve"> the </w:t>
      </w:r>
      <w:r w:rsidRPr="00D66CF9">
        <w:rPr>
          <w:rFonts w:ascii="Times New Roman" w:eastAsia="Batang" w:hAnsi="Times New Roman" w:cs="Times New Roman"/>
          <w:sz w:val="20"/>
          <w:szCs w:val="20"/>
          <w:lang w:val="en-GB"/>
        </w:rPr>
        <w:t xml:space="preserve">monitoring priority </w:t>
      </w:r>
      <w:r w:rsidRPr="00D66CF9">
        <w:rPr>
          <w:rFonts w:ascii="Times New Roman" w:eastAsia="Batang" w:hAnsi="Times New Roman" w:cs="Times New Roman"/>
          <w:sz w:val="20"/>
          <w:szCs w:val="20"/>
          <w:lang w:val="en-GB" w:eastAsia="en-US"/>
        </w:rPr>
        <w:t>is the same as existing Rel-15/16 CSS</w:t>
      </w:r>
    </w:p>
    <w:p w14:paraId="7BD1C605" w14:textId="77777777" w:rsidR="00D66CF9" w:rsidRPr="00D66CF9" w:rsidRDefault="00D66CF9" w:rsidP="00D66CF9">
      <w:pPr>
        <w:widowControl w:val="0"/>
        <w:numPr>
          <w:ilvl w:val="1"/>
          <w:numId w:val="36"/>
        </w:numPr>
        <w:spacing w:after="0" w:line="240" w:lineRule="auto"/>
        <w:jc w:val="both"/>
        <w:rPr>
          <w:rFonts w:ascii="Times New Roman" w:eastAsia="Batang" w:hAnsi="Times New Roman" w:cs="Times New Roman"/>
          <w:sz w:val="20"/>
          <w:szCs w:val="20"/>
          <w:lang w:val="en-GB"/>
        </w:rPr>
      </w:pPr>
      <w:r w:rsidRPr="00D66CF9">
        <w:rPr>
          <w:rFonts w:ascii="Times New Roman" w:eastAsia="Batang" w:hAnsi="Times New Roman" w:cs="Times New Roman"/>
          <w:sz w:val="20"/>
          <w:szCs w:val="20"/>
          <w:lang w:val="en-GB"/>
        </w:rPr>
        <w:t>Option 2: the monitoring priority is determined based on the search space set indexes of search space set(s) for multicast and USS sets.</w:t>
      </w:r>
    </w:p>
    <w:p w14:paraId="39A69EBC" w14:textId="77777777" w:rsidR="00D66CF9" w:rsidRPr="00D66CF9" w:rsidRDefault="00D66CF9" w:rsidP="00D66CF9">
      <w:pPr>
        <w:spacing w:after="120" w:line="240" w:lineRule="auto"/>
        <w:jc w:val="both"/>
        <w:rPr>
          <w:rFonts w:ascii="Times New Roman" w:eastAsia="Batang" w:hAnsi="Times New Roman" w:cs="Times New Roman"/>
          <w:sz w:val="20"/>
          <w:szCs w:val="20"/>
          <w:lang w:val="en-GB" w:eastAsia="en-US"/>
        </w:rPr>
      </w:pPr>
    </w:p>
    <w:bookmarkEnd w:id="4"/>
    <w:p w14:paraId="482461F2" w14:textId="77777777" w:rsidR="00D66CF9" w:rsidRPr="00D66CF9" w:rsidRDefault="00D66CF9" w:rsidP="00D66CF9">
      <w:pPr>
        <w:spacing w:after="0" w:line="240" w:lineRule="auto"/>
        <w:rPr>
          <w:rFonts w:ascii="Times New Roman" w:eastAsia="Batang" w:hAnsi="Times New Roman" w:cs="Times New Roman"/>
          <w:sz w:val="20"/>
          <w:szCs w:val="20"/>
          <w:lang w:eastAsia="en-US"/>
        </w:rPr>
      </w:pPr>
      <w:r w:rsidRPr="00D66CF9">
        <w:rPr>
          <w:rFonts w:ascii="Times New Roman" w:eastAsia="Batang" w:hAnsi="Times New Roman" w:cs="Times New Roman"/>
          <w:sz w:val="20"/>
          <w:szCs w:val="20"/>
          <w:highlight w:val="green"/>
          <w:lang w:eastAsia="en-US"/>
        </w:rPr>
        <w:t>Agreement:</w:t>
      </w:r>
    </w:p>
    <w:p w14:paraId="36CE5DFA" w14:textId="77777777" w:rsidR="00D66CF9" w:rsidRPr="00D66CF9" w:rsidRDefault="00D66CF9" w:rsidP="00D66CF9">
      <w:pPr>
        <w:spacing w:after="0" w:line="240" w:lineRule="auto"/>
        <w:rPr>
          <w:rFonts w:ascii="Times New Roman" w:eastAsia="Batang" w:hAnsi="Times New Roman" w:cs="Times New Roman"/>
          <w:sz w:val="20"/>
          <w:szCs w:val="20"/>
          <w:lang w:eastAsia="en-US"/>
        </w:rPr>
      </w:pPr>
      <w:r w:rsidRPr="00D66CF9">
        <w:rPr>
          <w:rFonts w:ascii="Times New Roman" w:eastAsia="Batang" w:hAnsi="Times New Roman" w:cs="Times New Roman"/>
          <w:sz w:val="20"/>
          <w:szCs w:val="20"/>
          <w:lang w:eastAsia="en-US"/>
        </w:rPr>
        <w:t>From RAN1 perspective, the CFR (common frequency resource) for multicast of RRC-CONNECTED UEs, which is confined within the frequency resource of a dedicated unicast BWP and using the same numerology (SCS and CP), includes the following configurations:</w:t>
      </w:r>
    </w:p>
    <w:p w14:paraId="25F80A3A" w14:textId="77777777" w:rsidR="00D66CF9" w:rsidRPr="00D66CF9" w:rsidRDefault="00D66CF9" w:rsidP="00D66CF9">
      <w:pPr>
        <w:numPr>
          <w:ilvl w:val="0"/>
          <w:numId w:val="29"/>
        </w:numPr>
        <w:spacing w:after="0" w:line="240" w:lineRule="auto"/>
        <w:rPr>
          <w:rFonts w:ascii="Times New Roman" w:eastAsia="Batang" w:hAnsi="Times New Roman" w:cs="Times New Roman"/>
          <w:sz w:val="20"/>
          <w:szCs w:val="20"/>
          <w:lang w:eastAsia="en-US"/>
        </w:rPr>
      </w:pPr>
      <w:r w:rsidRPr="00D66CF9">
        <w:rPr>
          <w:rFonts w:ascii="Times New Roman" w:eastAsia="Batang" w:hAnsi="Times New Roman" w:cs="Times New Roman"/>
          <w:sz w:val="20"/>
          <w:szCs w:val="20"/>
          <w:lang w:eastAsia="en-US"/>
        </w:rPr>
        <w:t xml:space="preserve">Starting PRB and the number of PRBs </w:t>
      </w:r>
    </w:p>
    <w:p w14:paraId="37AD14B5" w14:textId="77777777" w:rsidR="00D66CF9" w:rsidRPr="00D66CF9" w:rsidRDefault="00D66CF9" w:rsidP="00D66CF9">
      <w:pPr>
        <w:numPr>
          <w:ilvl w:val="0"/>
          <w:numId w:val="29"/>
        </w:numPr>
        <w:spacing w:after="0" w:line="240" w:lineRule="auto"/>
        <w:rPr>
          <w:rFonts w:ascii="Times New Roman" w:eastAsia="Batang" w:hAnsi="Times New Roman" w:cs="Times New Roman"/>
          <w:sz w:val="20"/>
          <w:szCs w:val="20"/>
          <w:lang w:eastAsia="en-US"/>
        </w:rPr>
      </w:pPr>
      <w:r w:rsidRPr="00D66CF9">
        <w:rPr>
          <w:rFonts w:ascii="Times New Roman" w:eastAsia="Batang" w:hAnsi="Times New Roman" w:cs="Times New Roman"/>
          <w:sz w:val="20"/>
          <w:szCs w:val="20"/>
          <w:lang w:eastAsia="en-US"/>
        </w:rPr>
        <w:t xml:space="preserve">One PDSCH-config for MBS (i.e., separate from the PDSCH-Config of the dedicated </w:t>
      </w:r>
      <w:r w:rsidRPr="00D66CF9">
        <w:rPr>
          <w:rFonts w:ascii="Times New Roman" w:eastAsia="Batang" w:hAnsi="Times New Roman" w:cs="Times New Roman"/>
          <w:sz w:val="20"/>
          <w:szCs w:val="20"/>
          <w:lang w:val="en-GB" w:eastAsia="en-US"/>
        </w:rPr>
        <w:t xml:space="preserve">unicast </w:t>
      </w:r>
      <w:r w:rsidRPr="00D66CF9">
        <w:rPr>
          <w:rFonts w:ascii="Times New Roman" w:eastAsia="Batang" w:hAnsi="Times New Roman" w:cs="Times New Roman"/>
          <w:sz w:val="20"/>
          <w:szCs w:val="20"/>
          <w:lang w:eastAsia="en-US"/>
        </w:rPr>
        <w:t>BWP)</w:t>
      </w:r>
    </w:p>
    <w:p w14:paraId="06004218" w14:textId="77777777" w:rsidR="00D66CF9" w:rsidRPr="00D66CF9" w:rsidRDefault="00D66CF9" w:rsidP="00D66CF9">
      <w:pPr>
        <w:numPr>
          <w:ilvl w:val="0"/>
          <w:numId w:val="29"/>
        </w:numPr>
        <w:spacing w:after="0" w:line="240" w:lineRule="auto"/>
        <w:rPr>
          <w:rFonts w:ascii="Times New Roman" w:eastAsia="Batang" w:hAnsi="Times New Roman" w:cs="Times New Roman"/>
          <w:sz w:val="20"/>
          <w:szCs w:val="20"/>
          <w:lang w:eastAsia="en-US"/>
        </w:rPr>
      </w:pPr>
      <w:r w:rsidRPr="00D66CF9">
        <w:rPr>
          <w:rFonts w:ascii="Times New Roman" w:eastAsia="Batang" w:hAnsi="Times New Roman" w:cs="Times New Roman"/>
          <w:sz w:val="20"/>
          <w:szCs w:val="20"/>
          <w:lang w:eastAsia="en-US"/>
        </w:rPr>
        <w:t xml:space="preserve">One PDCCH-config for MBS (i.e., separate from the PDCCH-Config of the dedicated </w:t>
      </w:r>
      <w:r w:rsidRPr="00D66CF9">
        <w:rPr>
          <w:rFonts w:ascii="Times New Roman" w:eastAsia="Batang" w:hAnsi="Times New Roman" w:cs="Times New Roman"/>
          <w:sz w:val="20"/>
          <w:szCs w:val="20"/>
          <w:lang w:val="en-GB" w:eastAsia="en-US"/>
        </w:rPr>
        <w:t xml:space="preserve">unicast </w:t>
      </w:r>
      <w:r w:rsidRPr="00D66CF9">
        <w:rPr>
          <w:rFonts w:ascii="Times New Roman" w:eastAsia="Batang" w:hAnsi="Times New Roman" w:cs="Times New Roman"/>
          <w:sz w:val="20"/>
          <w:szCs w:val="20"/>
          <w:lang w:eastAsia="en-US"/>
        </w:rPr>
        <w:t>BWP)</w:t>
      </w:r>
    </w:p>
    <w:p w14:paraId="52F43A21" w14:textId="77777777" w:rsidR="00D66CF9" w:rsidRPr="00D66CF9" w:rsidRDefault="00D66CF9" w:rsidP="00D66CF9">
      <w:pPr>
        <w:numPr>
          <w:ilvl w:val="0"/>
          <w:numId w:val="29"/>
        </w:numPr>
        <w:spacing w:after="0" w:line="240" w:lineRule="auto"/>
        <w:rPr>
          <w:rFonts w:ascii="Times New Roman" w:eastAsia="Batang" w:hAnsi="Times New Roman" w:cs="Times New Roman"/>
          <w:sz w:val="20"/>
          <w:szCs w:val="20"/>
          <w:lang w:eastAsia="en-US"/>
        </w:rPr>
      </w:pPr>
      <w:r w:rsidRPr="00D66CF9">
        <w:rPr>
          <w:rFonts w:ascii="Times New Roman" w:eastAsia="Batang" w:hAnsi="Times New Roman" w:cs="Times New Roman"/>
          <w:sz w:val="20"/>
          <w:szCs w:val="20"/>
          <w:lang w:eastAsia="en-US"/>
        </w:rPr>
        <w:t xml:space="preserve">SPS-config(s) for MBS (i.e., separate from the SPS-Config of the dedicated </w:t>
      </w:r>
      <w:r w:rsidRPr="00D66CF9">
        <w:rPr>
          <w:rFonts w:ascii="Times New Roman" w:eastAsia="Batang" w:hAnsi="Times New Roman" w:cs="Times New Roman"/>
          <w:sz w:val="20"/>
          <w:szCs w:val="20"/>
          <w:lang w:val="en-GB" w:eastAsia="en-US"/>
        </w:rPr>
        <w:t xml:space="preserve">unicast </w:t>
      </w:r>
      <w:r w:rsidRPr="00D66CF9">
        <w:rPr>
          <w:rFonts w:ascii="Times New Roman" w:eastAsia="Batang" w:hAnsi="Times New Roman" w:cs="Times New Roman"/>
          <w:sz w:val="20"/>
          <w:szCs w:val="20"/>
          <w:lang w:eastAsia="en-US"/>
        </w:rPr>
        <w:t>BWP)</w:t>
      </w:r>
    </w:p>
    <w:p w14:paraId="7E66F2A7" w14:textId="77777777" w:rsidR="00D66CF9" w:rsidRPr="00D66CF9" w:rsidRDefault="00D66CF9" w:rsidP="00D66CF9">
      <w:pPr>
        <w:numPr>
          <w:ilvl w:val="0"/>
          <w:numId w:val="29"/>
        </w:numPr>
        <w:spacing w:after="0" w:line="240" w:lineRule="auto"/>
        <w:rPr>
          <w:rFonts w:ascii="Times New Roman" w:eastAsia="Batang" w:hAnsi="Times New Roman" w:cs="Times New Roman"/>
          <w:sz w:val="20"/>
          <w:szCs w:val="20"/>
          <w:lang w:eastAsia="en-US"/>
        </w:rPr>
      </w:pPr>
      <w:r w:rsidRPr="00D66CF9">
        <w:rPr>
          <w:rFonts w:ascii="Times New Roman" w:eastAsia="Batang" w:hAnsi="Times New Roman" w:cs="Times New Roman"/>
          <w:sz w:val="20"/>
          <w:szCs w:val="20"/>
          <w:lang w:eastAsia="en-US"/>
        </w:rPr>
        <w:t>FFS: Other configurations and details including whether signaling of starting PRB and the length of PRBs is needed when CFR is equal to the unicast BWP</w:t>
      </w:r>
    </w:p>
    <w:p w14:paraId="4E77FBBC" w14:textId="77777777" w:rsidR="00D66CF9" w:rsidRPr="00D66CF9" w:rsidRDefault="00D66CF9" w:rsidP="00D66CF9">
      <w:pPr>
        <w:numPr>
          <w:ilvl w:val="0"/>
          <w:numId w:val="29"/>
        </w:numPr>
        <w:spacing w:after="0" w:line="240" w:lineRule="auto"/>
        <w:rPr>
          <w:rFonts w:ascii="Times New Roman" w:eastAsia="Batang" w:hAnsi="Times New Roman" w:cs="Times New Roman"/>
          <w:sz w:val="20"/>
          <w:szCs w:val="20"/>
          <w:lang w:eastAsia="en-US"/>
        </w:rPr>
      </w:pPr>
      <w:r w:rsidRPr="00D66CF9">
        <w:rPr>
          <w:rFonts w:ascii="Times New Roman" w:eastAsia="Batang" w:hAnsi="Times New Roman" w:cs="Times New Roman"/>
          <w:sz w:val="20"/>
          <w:szCs w:val="20"/>
          <w:lang w:eastAsia="en-US"/>
        </w:rPr>
        <w:t>FFS: Whether a unified CFR design is also used for broadcast reception for RRC_IDLE/INACTIVE and RRC_CONNECTED</w:t>
      </w:r>
    </w:p>
    <w:p w14:paraId="6C0139EE" w14:textId="77777777" w:rsidR="00D66CF9" w:rsidRPr="00D66CF9" w:rsidRDefault="00D66CF9" w:rsidP="00D66CF9">
      <w:pPr>
        <w:numPr>
          <w:ilvl w:val="0"/>
          <w:numId w:val="29"/>
        </w:numPr>
        <w:spacing w:after="0" w:line="240" w:lineRule="auto"/>
        <w:rPr>
          <w:rFonts w:ascii="Times New Roman" w:eastAsia="Batang" w:hAnsi="Times New Roman" w:cs="Times New Roman"/>
          <w:sz w:val="20"/>
          <w:szCs w:val="20"/>
          <w:lang w:eastAsia="en-US"/>
        </w:rPr>
      </w:pPr>
      <w:r w:rsidRPr="00D66CF9">
        <w:rPr>
          <w:rFonts w:ascii="Times New Roman" w:eastAsia="Batang" w:hAnsi="Times New Roman" w:cs="Times New Roman"/>
          <w:sz w:val="20"/>
          <w:szCs w:val="20"/>
          <w:lang w:eastAsia="en-US"/>
        </w:rPr>
        <w:t>FFS: Whether Coreset(s) for CFR in addition to existing Coresets in UE dedicated BWP is needed</w:t>
      </w:r>
    </w:p>
    <w:p w14:paraId="0618491D" w14:textId="77777777" w:rsidR="00D66CF9" w:rsidRPr="00D66CF9" w:rsidRDefault="00D66CF9" w:rsidP="00D66CF9">
      <w:pPr>
        <w:numPr>
          <w:ilvl w:val="0"/>
          <w:numId w:val="29"/>
        </w:numPr>
        <w:spacing w:after="0" w:line="240" w:lineRule="auto"/>
        <w:rPr>
          <w:rFonts w:ascii="Times New Roman" w:eastAsia="Batang" w:hAnsi="Times New Roman" w:cs="Times New Roman"/>
          <w:sz w:val="20"/>
          <w:szCs w:val="20"/>
          <w:lang w:eastAsia="en-US"/>
        </w:rPr>
      </w:pPr>
      <w:r w:rsidRPr="00D66CF9">
        <w:rPr>
          <w:rFonts w:ascii="Times New Roman" w:eastAsia="Batang" w:hAnsi="Times New Roman" w:cs="Times New Roman"/>
          <w:sz w:val="20"/>
          <w:szCs w:val="20"/>
          <w:lang w:eastAsia="en-US"/>
        </w:rPr>
        <w:t>Note: The terminology of CFR is only aiming for RAN1 discussion, and the detailed signaling design is up to RAN2</w:t>
      </w:r>
    </w:p>
    <w:p w14:paraId="6CB99581" w14:textId="77777777" w:rsidR="00D66CF9" w:rsidRPr="00D66CF9" w:rsidRDefault="00D66CF9" w:rsidP="00D66CF9">
      <w:pPr>
        <w:numPr>
          <w:ilvl w:val="0"/>
          <w:numId w:val="29"/>
        </w:numPr>
        <w:spacing w:after="0" w:line="240" w:lineRule="auto"/>
        <w:rPr>
          <w:rFonts w:ascii="Times New Roman" w:eastAsia="Batang" w:hAnsi="Times New Roman" w:cs="Times New Roman"/>
          <w:sz w:val="20"/>
          <w:szCs w:val="20"/>
          <w:lang w:eastAsia="en-US"/>
        </w:rPr>
      </w:pPr>
      <w:r w:rsidRPr="00D66CF9">
        <w:rPr>
          <w:rFonts w:ascii="Times New Roman" w:eastAsia="Batang" w:hAnsi="Times New Roman" w:cs="Times New Roman"/>
          <w:sz w:val="20"/>
          <w:szCs w:val="20"/>
          <w:lang w:eastAsia="en-US"/>
        </w:rPr>
        <w:t>Note: This agreement does not negate any previous agreements made on CFR</w:t>
      </w:r>
    </w:p>
    <w:p w14:paraId="26A96A01" w14:textId="77777777" w:rsidR="00D66CF9" w:rsidRPr="00D66CF9" w:rsidRDefault="00D66CF9" w:rsidP="00D66CF9">
      <w:pPr>
        <w:spacing w:after="0" w:line="240" w:lineRule="auto"/>
        <w:rPr>
          <w:rFonts w:ascii="Times New Roman" w:eastAsia="Batang" w:hAnsi="Times New Roman" w:cs="Times New Roman"/>
          <w:sz w:val="20"/>
          <w:szCs w:val="20"/>
          <w:lang w:val="en-GB" w:eastAsia="en-US"/>
        </w:rPr>
      </w:pPr>
    </w:p>
    <w:p w14:paraId="4C5470D2" w14:textId="77777777" w:rsidR="00D66CF9" w:rsidRPr="00D66CF9" w:rsidRDefault="00D66CF9" w:rsidP="00D66CF9">
      <w:pPr>
        <w:spacing w:after="0" w:line="240" w:lineRule="auto"/>
        <w:rPr>
          <w:rFonts w:ascii="Times New Roman" w:eastAsia="Times New Roman" w:hAnsi="Times New Roman" w:cs="Times New Roman"/>
          <w:sz w:val="20"/>
          <w:szCs w:val="20"/>
          <w:lang w:val="en-GB"/>
        </w:rPr>
      </w:pPr>
      <w:r w:rsidRPr="00D66CF9">
        <w:rPr>
          <w:rFonts w:ascii="Times New Roman" w:eastAsia="Times New Roman" w:hAnsi="Times New Roman" w:cs="Times New Roman"/>
          <w:sz w:val="20"/>
          <w:szCs w:val="20"/>
          <w:highlight w:val="green"/>
          <w:lang w:val="en-GB"/>
        </w:rPr>
        <w:t>Agreement:</w:t>
      </w:r>
      <w:r w:rsidRPr="00D66CF9">
        <w:rPr>
          <w:rFonts w:ascii="Times New Roman" w:eastAsia="Times New Roman" w:hAnsi="Times New Roman" w:cs="Times New Roman"/>
          <w:sz w:val="20"/>
          <w:szCs w:val="20"/>
          <w:lang w:val="en-GB"/>
        </w:rPr>
        <w:t xml:space="preserve"> </w:t>
      </w:r>
    </w:p>
    <w:p w14:paraId="5E78F491" w14:textId="77777777" w:rsidR="00D66CF9" w:rsidRPr="00D66CF9" w:rsidRDefault="00D66CF9" w:rsidP="00D66CF9">
      <w:pPr>
        <w:spacing w:after="0" w:line="240" w:lineRule="auto"/>
        <w:rPr>
          <w:rFonts w:ascii="Times New Roman" w:eastAsia="Times New Roman" w:hAnsi="Times New Roman" w:cs="Times New Roman"/>
          <w:sz w:val="20"/>
          <w:szCs w:val="20"/>
          <w:lang w:val="en-GB"/>
        </w:rPr>
      </w:pPr>
      <w:r w:rsidRPr="00D66CF9">
        <w:rPr>
          <w:rFonts w:ascii="Times New Roman" w:eastAsia="Times New Roman" w:hAnsi="Times New Roman" w:cs="Times New Roman"/>
          <w:sz w:val="20"/>
          <w:szCs w:val="20"/>
          <w:lang w:val="en-GB"/>
        </w:rPr>
        <w:t>For RRC_CONNECTED UEs, more than one SPS group-common PDSCH configuration for MBS can be configured per UE subject to UE capability</w:t>
      </w:r>
    </w:p>
    <w:p w14:paraId="614B3511" w14:textId="77777777" w:rsidR="00D66CF9" w:rsidRPr="00D66CF9" w:rsidRDefault="00D66CF9" w:rsidP="00D66CF9">
      <w:pPr>
        <w:numPr>
          <w:ilvl w:val="0"/>
          <w:numId w:val="35"/>
        </w:numPr>
        <w:spacing w:after="0" w:line="240" w:lineRule="auto"/>
        <w:rPr>
          <w:rFonts w:ascii="Times New Roman" w:eastAsia="Times New Roman" w:hAnsi="Times New Roman" w:cs="Times New Roman"/>
          <w:sz w:val="20"/>
          <w:szCs w:val="20"/>
          <w:lang w:val="en-GB"/>
        </w:rPr>
      </w:pPr>
      <w:r w:rsidRPr="00D66CF9">
        <w:rPr>
          <w:rFonts w:ascii="Times New Roman" w:eastAsia="Times New Roman" w:hAnsi="Times New Roman" w:cs="Times New Roman"/>
          <w:sz w:val="20"/>
          <w:szCs w:val="20"/>
          <w:lang w:val="en-GB"/>
        </w:rPr>
        <w:t>The total number of SPS configurations supported by a UE currently defined for unicast is not increased due to additionally supporting MBS.</w:t>
      </w:r>
    </w:p>
    <w:p w14:paraId="1D3FB794" w14:textId="77777777" w:rsidR="00D66CF9" w:rsidRPr="00D66CF9" w:rsidRDefault="00D66CF9" w:rsidP="00D66CF9">
      <w:pPr>
        <w:numPr>
          <w:ilvl w:val="0"/>
          <w:numId w:val="35"/>
        </w:numPr>
        <w:spacing w:after="0" w:line="240" w:lineRule="auto"/>
        <w:rPr>
          <w:rFonts w:ascii="Times New Roman" w:eastAsia="Times New Roman" w:hAnsi="Times New Roman" w:cs="Times New Roman"/>
          <w:sz w:val="20"/>
          <w:szCs w:val="20"/>
          <w:lang w:val="en-GB"/>
        </w:rPr>
      </w:pPr>
      <w:r w:rsidRPr="00D66CF9">
        <w:rPr>
          <w:rFonts w:ascii="Times New Roman" w:eastAsia="Times New Roman" w:hAnsi="Times New Roman" w:cs="Times New Roman"/>
          <w:sz w:val="20"/>
          <w:szCs w:val="20"/>
          <w:lang w:val="en-GB"/>
        </w:rPr>
        <w:t>FFS: How to allocate the total SPS configurations between MBS and unicast.</w:t>
      </w:r>
    </w:p>
    <w:p w14:paraId="3072598C" w14:textId="77777777" w:rsidR="00D66CF9" w:rsidRPr="00D66CF9" w:rsidRDefault="00D66CF9" w:rsidP="00D66CF9">
      <w:pPr>
        <w:spacing w:after="0" w:line="240" w:lineRule="auto"/>
        <w:rPr>
          <w:rFonts w:ascii="Times New Roman" w:eastAsia="Batang" w:hAnsi="Times New Roman" w:cs="Times New Roman"/>
          <w:sz w:val="20"/>
          <w:szCs w:val="20"/>
          <w:lang w:val="en-GB" w:eastAsia="en-US"/>
        </w:rPr>
      </w:pPr>
      <w:r w:rsidRPr="00D66CF9">
        <w:rPr>
          <w:rFonts w:ascii="Times New Roman" w:eastAsia="Batang" w:hAnsi="Times New Roman" w:cs="Times New Roman"/>
          <w:sz w:val="20"/>
          <w:szCs w:val="20"/>
          <w:lang w:val="en-GB" w:eastAsia="en-US"/>
        </w:rPr>
        <w:t> </w:t>
      </w:r>
    </w:p>
    <w:p w14:paraId="2DE20CDA" w14:textId="77777777" w:rsidR="00D66CF9" w:rsidRPr="00D66CF9" w:rsidRDefault="00D66CF9" w:rsidP="00D66CF9">
      <w:pPr>
        <w:spacing w:after="0" w:line="240" w:lineRule="auto"/>
        <w:rPr>
          <w:rFonts w:ascii="Times New Roman" w:eastAsia="Times New Roman" w:hAnsi="Times New Roman" w:cs="Times New Roman"/>
          <w:sz w:val="20"/>
          <w:szCs w:val="20"/>
          <w:lang w:val="en-GB"/>
        </w:rPr>
      </w:pPr>
      <w:r w:rsidRPr="00D66CF9">
        <w:rPr>
          <w:rFonts w:ascii="Times New Roman" w:eastAsia="Times New Roman" w:hAnsi="Times New Roman" w:cs="Times New Roman"/>
          <w:sz w:val="20"/>
          <w:szCs w:val="20"/>
          <w:highlight w:val="green"/>
          <w:lang w:val="en-GB"/>
        </w:rPr>
        <w:t>Agreement:</w:t>
      </w:r>
      <w:r w:rsidRPr="00D66CF9">
        <w:rPr>
          <w:rFonts w:ascii="Times New Roman" w:eastAsia="Times New Roman" w:hAnsi="Times New Roman" w:cs="Times New Roman"/>
          <w:sz w:val="20"/>
          <w:szCs w:val="20"/>
          <w:lang w:val="en-GB"/>
        </w:rPr>
        <w:t xml:space="preserve"> </w:t>
      </w:r>
    </w:p>
    <w:p w14:paraId="5413DB7D" w14:textId="77777777" w:rsidR="00D66CF9" w:rsidRPr="00D66CF9" w:rsidRDefault="00D66CF9" w:rsidP="00D66CF9">
      <w:pPr>
        <w:spacing w:after="0" w:line="240" w:lineRule="auto"/>
        <w:rPr>
          <w:rFonts w:ascii="Times New Roman" w:eastAsia="Times New Roman" w:hAnsi="Times New Roman" w:cs="Times New Roman"/>
          <w:sz w:val="20"/>
          <w:szCs w:val="20"/>
          <w:lang w:val="en-GB"/>
        </w:rPr>
      </w:pPr>
      <w:r w:rsidRPr="00D66CF9">
        <w:rPr>
          <w:rFonts w:ascii="Times New Roman" w:eastAsia="Times New Roman" w:hAnsi="Times New Roman" w:cs="Times New Roman"/>
          <w:sz w:val="20"/>
          <w:szCs w:val="20"/>
          <w:lang w:val="en-GB"/>
        </w:rPr>
        <w:t>For RRC_CONNECTED UEs, support HARQ-ACK feedback for SPS group-common PDSCH for MBS</w:t>
      </w:r>
    </w:p>
    <w:p w14:paraId="18D83184" w14:textId="77777777" w:rsidR="00D66CF9" w:rsidRPr="00D66CF9" w:rsidRDefault="00D66CF9" w:rsidP="00D66CF9">
      <w:pPr>
        <w:numPr>
          <w:ilvl w:val="0"/>
          <w:numId w:val="37"/>
        </w:numPr>
        <w:spacing w:after="0" w:line="240" w:lineRule="auto"/>
        <w:rPr>
          <w:rFonts w:ascii="Times New Roman" w:eastAsia="Times New Roman" w:hAnsi="Times New Roman" w:cs="Times New Roman"/>
          <w:sz w:val="20"/>
          <w:szCs w:val="20"/>
          <w:lang w:val="en-GB"/>
        </w:rPr>
      </w:pPr>
      <w:r w:rsidRPr="00D66CF9">
        <w:rPr>
          <w:rFonts w:ascii="Times New Roman" w:eastAsia="Times New Roman" w:hAnsi="Times New Roman" w:cs="Times New Roman"/>
          <w:sz w:val="20"/>
          <w:szCs w:val="20"/>
          <w:lang w:val="en-GB"/>
        </w:rPr>
        <w:lastRenderedPageBreak/>
        <w:t>FFS: The retransmission scheme(s)</w:t>
      </w:r>
    </w:p>
    <w:p w14:paraId="38F04608" w14:textId="77777777" w:rsidR="00D66CF9" w:rsidRPr="00D66CF9" w:rsidRDefault="00D66CF9" w:rsidP="00D66CF9">
      <w:pPr>
        <w:numPr>
          <w:ilvl w:val="0"/>
          <w:numId w:val="37"/>
        </w:numPr>
        <w:spacing w:after="0" w:line="240" w:lineRule="auto"/>
        <w:rPr>
          <w:rFonts w:ascii="Times New Roman" w:eastAsia="Times New Roman" w:hAnsi="Times New Roman" w:cs="Times New Roman"/>
          <w:sz w:val="20"/>
          <w:szCs w:val="20"/>
          <w:lang w:val="en-GB"/>
        </w:rPr>
      </w:pPr>
      <w:r w:rsidRPr="00D66CF9">
        <w:rPr>
          <w:rFonts w:ascii="Times New Roman" w:eastAsia="Times New Roman" w:hAnsi="Times New Roman" w:cs="Times New Roman"/>
          <w:sz w:val="20"/>
          <w:szCs w:val="20"/>
          <w:lang w:val="en-GB"/>
        </w:rPr>
        <w:t>FFS: The HARQ-ACK details for SPS PDSCH and activation/deactivation, which can be discussed in AI 8.12.2</w:t>
      </w:r>
    </w:p>
    <w:p w14:paraId="74BB79C5" w14:textId="77777777" w:rsidR="00D66CF9" w:rsidRPr="00D66CF9" w:rsidRDefault="00D66CF9" w:rsidP="00D66CF9">
      <w:pPr>
        <w:spacing w:after="0" w:line="240" w:lineRule="auto"/>
        <w:rPr>
          <w:rFonts w:ascii="Times New Roman" w:eastAsia="Batang" w:hAnsi="Times New Roman" w:cs="Times New Roman"/>
          <w:sz w:val="20"/>
          <w:szCs w:val="20"/>
          <w:lang w:val="en-GB"/>
        </w:rPr>
      </w:pPr>
    </w:p>
    <w:p w14:paraId="573B64BD" w14:textId="77777777" w:rsidR="00D66CF9" w:rsidRPr="00D66CF9" w:rsidRDefault="00D66CF9" w:rsidP="00D66CF9">
      <w:pPr>
        <w:widowControl w:val="0"/>
        <w:spacing w:after="0" w:line="240" w:lineRule="auto"/>
        <w:jc w:val="both"/>
        <w:rPr>
          <w:rFonts w:ascii="Times New Roman" w:eastAsia="Batang" w:hAnsi="Times New Roman" w:cs="Times New Roman"/>
          <w:sz w:val="20"/>
          <w:szCs w:val="20"/>
          <w:lang w:val="en-GB"/>
        </w:rPr>
      </w:pPr>
      <w:bookmarkStart w:id="5" w:name="_Hlk63418960"/>
      <w:r w:rsidRPr="00D66CF9">
        <w:rPr>
          <w:rFonts w:ascii="Times New Roman" w:eastAsia="Batang" w:hAnsi="Times New Roman" w:cs="Times New Roman"/>
          <w:sz w:val="20"/>
          <w:szCs w:val="20"/>
          <w:highlight w:val="darkYellow"/>
          <w:lang w:val="en-GB"/>
        </w:rPr>
        <w:t>Working assumption:</w:t>
      </w:r>
    </w:p>
    <w:p w14:paraId="1C948F56" w14:textId="77777777" w:rsidR="00D66CF9" w:rsidRPr="00D66CF9" w:rsidRDefault="00D66CF9" w:rsidP="00D66CF9">
      <w:pPr>
        <w:widowControl w:val="0"/>
        <w:spacing w:after="0" w:line="240" w:lineRule="auto"/>
        <w:jc w:val="both"/>
        <w:rPr>
          <w:rFonts w:ascii="Times New Roman" w:eastAsia="Batang" w:hAnsi="Times New Roman" w:cs="Times New Roman"/>
          <w:sz w:val="20"/>
          <w:szCs w:val="20"/>
          <w:lang w:val="en-GB"/>
        </w:rPr>
      </w:pPr>
      <w:r w:rsidRPr="00D66CF9">
        <w:rPr>
          <w:rFonts w:ascii="Times New Roman" w:eastAsia="Batang" w:hAnsi="Times New Roman" w:cs="Times New Roman"/>
          <w:sz w:val="20"/>
          <w:szCs w:val="20"/>
          <w:lang w:val="en-GB"/>
        </w:rPr>
        <w:t xml:space="preserve">For activation/deactivation of SPS </w:t>
      </w:r>
      <w:proofErr w:type="gramStart"/>
      <w:r w:rsidRPr="00D66CF9">
        <w:rPr>
          <w:rFonts w:ascii="Times New Roman" w:eastAsia="Batang" w:hAnsi="Times New Roman" w:cs="Times New Roman"/>
          <w:sz w:val="20"/>
          <w:szCs w:val="20"/>
          <w:lang w:val="en-GB"/>
        </w:rPr>
        <w:t>group-common</w:t>
      </w:r>
      <w:proofErr w:type="gramEnd"/>
      <w:r w:rsidRPr="00D66CF9">
        <w:rPr>
          <w:rFonts w:ascii="Times New Roman" w:eastAsia="Batang" w:hAnsi="Times New Roman" w:cs="Times New Roman"/>
          <w:sz w:val="20"/>
          <w:szCs w:val="20"/>
          <w:lang w:val="en-GB"/>
        </w:rPr>
        <w:t xml:space="preserve"> PDSCH for MBS in RRC_CONNECTED state,</w:t>
      </w:r>
    </w:p>
    <w:p w14:paraId="0A4BA692" w14:textId="77777777" w:rsidR="00D66CF9" w:rsidRPr="00D66CF9" w:rsidRDefault="00D66CF9" w:rsidP="00D66CF9">
      <w:pPr>
        <w:widowControl w:val="0"/>
        <w:numPr>
          <w:ilvl w:val="0"/>
          <w:numId w:val="38"/>
        </w:numPr>
        <w:spacing w:after="0" w:line="240" w:lineRule="auto"/>
        <w:jc w:val="both"/>
        <w:rPr>
          <w:rFonts w:ascii="Times New Roman" w:eastAsia="Batang" w:hAnsi="Times New Roman" w:cs="Times New Roman"/>
          <w:sz w:val="20"/>
          <w:szCs w:val="20"/>
          <w:lang w:val="en-GB"/>
        </w:rPr>
      </w:pPr>
      <w:r w:rsidRPr="00D66CF9">
        <w:rPr>
          <w:rFonts w:ascii="Times New Roman" w:eastAsia="Batang" w:hAnsi="Times New Roman" w:cs="Times New Roman"/>
          <w:sz w:val="20"/>
          <w:szCs w:val="20"/>
          <w:lang w:val="en-GB"/>
        </w:rPr>
        <w:t xml:space="preserve">At least </w:t>
      </w:r>
      <w:proofErr w:type="gramStart"/>
      <w:r w:rsidRPr="00D66CF9">
        <w:rPr>
          <w:rFonts w:ascii="Times New Roman" w:eastAsia="Batang" w:hAnsi="Times New Roman" w:cs="Times New Roman"/>
          <w:sz w:val="20"/>
          <w:szCs w:val="20"/>
          <w:lang w:val="en-GB"/>
        </w:rPr>
        <w:t>group-common</w:t>
      </w:r>
      <w:proofErr w:type="gramEnd"/>
      <w:r w:rsidRPr="00D66CF9">
        <w:rPr>
          <w:rFonts w:ascii="Times New Roman" w:eastAsia="Batang" w:hAnsi="Times New Roman" w:cs="Times New Roman"/>
          <w:sz w:val="20"/>
          <w:szCs w:val="20"/>
          <w:lang w:val="en-GB"/>
        </w:rPr>
        <w:t xml:space="preserve"> PDCCH is supported</w:t>
      </w:r>
    </w:p>
    <w:p w14:paraId="1341D7BA" w14:textId="77777777" w:rsidR="00D66CF9" w:rsidRPr="00D66CF9" w:rsidRDefault="00D66CF9" w:rsidP="00D66CF9">
      <w:pPr>
        <w:widowControl w:val="0"/>
        <w:numPr>
          <w:ilvl w:val="1"/>
          <w:numId w:val="38"/>
        </w:numPr>
        <w:spacing w:after="0" w:line="240" w:lineRule="auto"/>
        <w:jc w:val="both"/>
        <w:rPr>
          <w:rFonts w:ascii="Times New Roman" w:eastAsia="Batang" w:hAnsi="Times New Roman" w:cs="Times New Roman"/>
          <w:sz w:val="20"/>
          <w:szCs w:val="20"/>
          <w:lang w:val="en-GB"/>
        </w:rPr>
      </w:pPr>
      <w:r w:rsidRPr="00D66CF9">
        <w:rPr>
          <w:rFonts w:ascii="Times New Roman" w:eastAsia="Batang" w:hAnsi="Times New Roman" w:cs="Times New Roman"/>
          <w:sz w:val="20"/>
          <w:szCs w:val="20"/>
          <w:lang w:val="en-GB"/>
        </w:rPr>
        <w:t>FFS: Whether and how to address the missed activation and deactivation</w:t>
      </w:r>
    </w:p>
    <w:p w14:paraId="5FFDC63F" w14:textId="77777777" w:rsidR="00D66CF9" w:rsidRPr="00D66CF9" w:rsidRDefault="00D66CF9" w:rsidP="00D66CF9">
      <w:pPr>
        <w:widowControl w:val="0"/>
        <w:numPr>
          <w:ilvl w:val="0"/>
          <w:numId w:val="38"/>
        </w:numPr>
        <w:spacing w:after="0" w:line="240" w:lineRule="auto"/>
        <w:jc w:val="both"/>
        <w:rPr>
          <w:rFonts w:ascii="Times New Roman" w:eastAsia="Batang" w:hAnsi="Times New Roman" w:cs="Times New Roman"/>
          <w:sz w:val="20"/>
          <w:szCs w:val="20"/>
          <w:lang w:val="en-GB"/>
        </w:rPr>
      </w:pPr>
      <w:r w:rsidRPr="00D66CF9">
        <w:rPr>
          <w:rFonts w:ascii="Times New Roman" w:eastAsia="Batang" w:hAnsi="Times New Roman" w:cs="Times New Roman"/>
          <w:sz w:val="20"/>
          <w:szCs w:val="20"/>
          <w:lang w:val="en-GB"/>
        </w:rPr>
        <w:t>FFS: Whether UE-specific PDCCH is supported for activation/deactivation</w:t>
      </w:r>
    </w:p>
    <w:bookmarkEnd w:id="5"/>
    <w:p w14:paraId="297C4E5D" w14:textId="77777777" w:rsidR="000C654B" w:rsidRPr="00D66CF9" w:rsidRDefault="000C654B" w:rsidP="000C654B">
      <w:pPr>
        <w:spacing w:after="0" w:line="240" w:lineRule="auto"/>
        <w:rPr>
          <w:rFonts w:ascii="Times New Roman" w:eastAsia="Times New Roman" w:hAnsi="Times New Roman" w:cs="Times New Roman"/>
          <w:sz w:val="20"/>
          <w:szCs w:val="24"/>
          <w:lang w:val="en-GB" w:eastAsia="x-none"/>
        </w:rPr>
      </w:pPr>
    </w:p>
    <w:bookmarkEnd w:id="3"/>
    <w:p w14:paraId="20D71091" w14:textId="30987D44" w:rsidR="000C654B" w:rsidRDefault="000C654B" w:rsidP="000C654B">
      <w:pPr>
        <w:pStyle w:val="BodyText"/>
      </w:pPr>
      <w:r>
        <w:t>Hence, i</w:t>
      </w:r>
      <w:r w:rsidRPr="00593E99">
        <w:t xml:space="preserve">n this contribution, </w:t>
      </w:r>
      <w:r>
        <w:t>more detailed</w:t>
      </w:r>
      <w:r w:rsidRPr="00593E99">
        <w:t xml:space="preserve"> views are present</w:t>
      </w:r>
      <w:r>
        <w:t xml:space="preserve"> from our side</w:t>
      </w:r>
      <w:r w:rsidRPr="00593E99">
        <w:t>.</w:t>
      </w:r>
    </w:p>
    <w:p w14:paraId="650A5A97" w14:textId="77777777" w:rsidR="003F0F8B" w:rsidRPr="00593E99" w:rsidRDefault="003F0F8B" w:rsidP="000C654B">
      <w:pPr>
        <w:pStyle w:val="BodyText"/>
      </w:pPr>
    </w:p>
    <w:p w14:paraId="75A348CA" w14:textId="77777777" w:rsidR="000C654B" w:rsidRPr="002E23A9" w:rsidRDefault="000C654B" w:rsidP="000C654B">
      <w:pPr>
        <w:pStyle w:val="Heading1"/>
        <w:rPr>
          <w:rFonts w:ascii="Arial" w:hAnsi="Arial" w:cs="Arial"/>
          <w:lang w:eastAsia="zh-CN"/>
        </w:rPr>
      </w:pPr>
      <w:r>
        <w:rPr>
          <w:rFonts w:ascii="Arial" w:hAnsi="Arial" w:cs="Arial"/>
          <w:lang w:eastAsia="zh-CN"/>
        </w:rPr>
        <w:t>Discussion</w:t>
      </w:r>
    </w:p>
    <w:p w14:paraId="2AC57D1B" w14:textId="77777777" w:rsidR="00741720" w:rsidRDefault="00741720" w:rsidP="00741720">
      <w:pPr>
        <w:pStyle w:val="Heading2"/>
        <w:rPr>
          <w:lang w:eastAsia="zh-CN"/>
        </w:rPr>
      </w:pPr>
      <w:r>
        <w:rPr>
          <w:lang w:eastAsia="zh-CN"/>
        </w:rPr>
        <w:t xml:space="preserve">MBS frequency resource </w:t>
      </w:r>
    </w:p>
    <w:p w14:paraId="755D31DF" w14:textId="3E95C0F2" w:rsidR="00741720" w:rsidRDefault="00741720" w:rsidP="00741720">
      <w:pPr>
        <w:pStyle w:val="BodyText"/>
        <w:rPr>
          <w:rFonts w:eastAsia="MS Mincho"/>
          <w:lang w:eastAsia="ja-JP"/>
        </w:rPr>
      </w:pPr>
      <w:r>
        <w:rPr>
          <w:rFonts w:eastAsia="MS Mincho"/>
          <w:lang w:eastAsia="ja-JP"/>
        </w:rPr>
        <w:t xml:space="preserve">As mentioned </w:t>
      </w:r>
      <w:r>
        <w:rPr>
          <w:rFonts w:eastAsia="MS Mincho"/>
          <w:lang w:val="en-US" w:eastAsia="ja-JP"/>
        </w:rPr>
        <w:t>above</w:t>
      </w:r>
      <w:r>
        <w:rPr>
          <w:rFonts w:eastAsia="MS Mincho"/>
          <w:lang w:eastAsia="ja-JP"/>
        </w:rPr>
        <w:t xml:space="preserve">, </w:t>
      </w:r>
      <w:r>
        <w:rPr>
          <w:rFonts w:eastAsia="MS Mincho"/>
          <w:lang w:val="en-US" w:eastAsia="ja-JP"/>
        </w:rPr>
        <w:t xml:space="preserve">for RRC-connected UEs, a common frequency resource is required to be confined within the frequency resource of a dedicated unicast BWP of each UE so that the group-common PDCCH/PDSCH transmitted within the common frequency resource can be received by the group of UEs. </w:t>
      </w:r>
    </w:p>
    <w:p w14:paraId="134F39A4" w14:textId="77777777" w:rsidR="00741720" w:rsidRPr="0032538A" w:rsidRDefault="00741720" w:rsidP="00741720">
      <w:pPr>
        <w:pStyle w:val="BodyText"/>
        <w:rPr>
          <w:rFonts w:eastAsia="MS Mincho"/>
          <w:lang w:val="en-US" w:eastAsia="ja-JP"/>
        </w:rPr>
      </w:pPr>
      <w:r>
        <w:rPr>
          <w:rFonts w:eastAsia="MS Mincho"/>
          <w:lang w:eastAsia="ja-JP"/>
        </w:rPr>
        <w:t xml:space="preserve">As mentioned in previous RAN1 agreement, </w:t>
      </w:r>
      <w:r w:rsidRPr="0032538A">
        <w:rPr>
          <w:rFonts w:eastAsia="MS Mincho"/>
          <w:lang w:val="en-US" w:eastAsia="ja-JP"/>
        </w:rPr>
        <w:t xml:space="preserve">an important issue </w:t>
      </w:r>
      <w:r>
        <w:rPr>
          <w:rFonts w:eastAsia="MS Mincho"/>
          <w:lang w:eastAsia="ja-JP"/>
        </w:rPr>
        <w:t>is how to define or configure common frequency resource for a group of UEs to receive the group-common DCI and the scheduled group-common PDSCH carrying MBS. Basically, t</w:t>
      </w:r>
      <w:r w:rsidRPr="0032538A">
        <w:rPr>
          <w:rFonts w:eastAsia="MS Mincho"/>
          <w:lang w:val="en-US" w:eastAsia="ja-JP"/>
        </w:rPr>
        <w:t>here are two options to define the common frequency resource:</w:t>
      </w:r>
    </w:p>
    <w:p w14:paraId="2B49DCBE" w14:textId="77777777" w:rsidR="00741720" w:rsidRPr="00F419EC" w:rsidRDefault="00741720" w:rsidP="00741720">
      <w:pPr>
        <w:numPr>
          <w:ilvl w:val="0"/>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eastAsia="x-none"/>
        </w:rPr>
      </w:pPr>
      <w:r w:rsidRPr="00F419EC">
        <w:rPr>
          <w:rFonts w:ascii="Times New Roman" w:eastAsia="Batang" w:hAnsi="Times New Roman" w:cs="Times New Roman"/>
          <w:sz w:val="20"/>
          <w:szCs w:val="20"/>
          <w:lang w:eastAsia="x-none"/>
        </w:rPr>
        <w:t>Option 2A: The common frequency resource is defined as an MBS specific BWP, which is associated with the dedicated unicast BWP and using the same numerology (SCS and CP)</w:t>
      </w:r>
    </w:p>
    <w:p w14:paraId="4BA63340" w14:textId="77777777" w:rsidR="00741720" w:rsidRPr="00F419EC" w:rsidRDefault="00741720" w:rsidP="00741720">
      <w:pPr>
        <w:numPr>
          <w:ilvl w:val="1"/>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eastAsia="x-none"/>
        </w:rPr>
      </w:pPr>
      <w:r w:rsidRPr="00F419EC">
        <w:rPr>
          <w:rFonts w:ascii="Times New Roman" w:eastAsia="Batang" w:hAnsi="Times New Roman" w:cs="Times New Roman"/>
          <w:sz w:val="20"/>
          <w:szCs w:val="20"/>
          <w:lang w:eastAsia="x-none"/>
        </w:rPr>
        <w:t>FFS BWP switching is needed between the multicast reception in the MBS specific BWP and unicast reception in its associated dedicated BWP</w:t>
      </w:r>
    </w:p>
    <w:p w14:paraId="798BDA08" w14:textId="740FEE8F" w:rsidR="007A787E" w:rsidRPr="00F419EC" w:rsidRDefault="007A787E" w:rsidP="007A787E">
      <w:pPr>
        <w:pStyle w:val="ListParagraph"/>
        <w:numPr>
          <w:ilvl w:val="0"/>
          <w:numId w:val="23"/>
        </w:numPr>
        <w:ind w:leftChars="0"/>
        <w:rPr>
          <w:rFonts w:ascii="Times New Roman" w:eastAsia="Batang" w:hAnsi="Times New Roman" w:cs="Times New Roman"/>
          <w:sz w:val="20"/>
          <w:szCs w:val="20"/>
        </w:rPr>
      </w:pPr>
      <w:r w:rsidRPr="00F419EC">
        <w:rPr>
          <w:rFonts w:ascii="Times New Roman" w:eastAsia="Batang" w:hAnsi="Times New Roman" w:cs="Times New Roman"/>
          <w:sz w:val="20"/>
          <w:szCs w:val="20"/>
        </w:rPr>
        <w:t xml:space="preserve">Option 2B: The common frequency resource is defined as an ‘MBS frequency region’ with </w:t>
      </w:r>
      <w:proofErr w:type="gramStart"/>
      <w:r w:rsidRPr="00F419EC">
        <w:rPr>
          <w:rFonts w:ascii="Times New Roman" w:eastAsia="Batang" w:hAnsi="Times New Roman" w:cs="Times New Roman"/>
          <w:sz w:val="20"/>
          <w:szCs w:val="20"/>
        </w:rPr>
        <w:t>a number of</w:t>
      </w:r>
      <w:proofErr w:type="gramEnd"/>
      <w:r w:rsidRPr="00F419EC">
        <w:rPr>
          <w:rFonts w:ascii="Times New Roman" w:eastAsia="Batang" w:hAnsi="Times New Roman" w:cs="Times New Roman"/>
          <w:sz w:val="20"/>
          <w:szCs w:val="20"/>
        </w:rPr>
        <w:t xml:space="preserve"> contiguous PRBs, which is configured within the dedicated unicast BWP</w:t>
      </w:r>
    </w:p>
    <w:p w14:paraId="54A85994" w14:textId="4383FAD7" w:rsidR="007A787E" w:rsidRPr="00F419EC" w:rsidRDefault="007A787E" w:rsidP="007A787E">
      <w:pPr>
        <w:numPr>
          <w:ilvl w:val="1"/>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eastAsia="x-none"/>
        </w:rPr>
      </w:pPr>
      <w:r w:rsidRPr="00F419EC">
        <w:rPr>
          <w:rFonts w:ascii="Times New Roman" w:eastAsia="Batang" w:hAnsi="Times New Roman" w:cs="Times New Roman"/>
          <w:sz w:val="20"/>
          <w:szCs w:val="20"/>
          <w:lang w:eastAsia="x-none"/>
        </w:rPr>
        <w:t>FFS: How to indicate the starting PRB and the length of PRBs of the MBS frequency region</w:t>
      </w:r>
    </w:p>
    <w:p w14:paraId="36F336E1" w14:textId="77777777" w:rsidR="007A787E" w:rsidRPr="00F419EC" w:rsidRDefault="007A787E" w:rsidP="007A787E">
      <w:pPr>
        <w:overflowPunct w:val="0"/>
        <w:autoSpaceDE w:val="0"/>
        <w:autoSpaceDN w:val="0"/>
        <w:adjustRightInd w:val="0"/>
        <w:spacing w:after="0" w:line="240" w:lineRule="auto"/>
        <w:ind w:left="360"/>
        <w:jc w:val="both"/>
        <w:textAlignment w:val="baseline"/>
        <w:rPr>
          <w:rFonts w:ascii="Times New Roman" w:eastAsia="Batang" w:hAnsi="Times New Roman" w:cs="Times New Roman"/>
          <w:sz w:val="20"/>
          <w:szCs w:val="20"/>
          <w:lang w:eastAsia="x-none"/>
        </w:rPr>
      </w:pPr>
    </w:p>
    <w:p w14:paraId="06EF1013" w14:textId="69779DC7" w:rsidR="008E2508" w:rsidRPr="00336902" w:rsidRDefault="007A787E" w:rsidP="008E2508">
      <w:pPr>
        <w:pStyle w:val="BodyText"/>
        <w:rPr>
          <w:rFonts w:eastAsiaTheme="minorEastAsia"/>
          <w:lang w:eastAsia="zh-CN"/>
        </w:rPr>
      </w:pPr>
      <w:r>
        <w:rPr>
          <w:rFonts w:eastAsia="MS Mincho"/>
          <w:lang w:val="en-US" w:eastAsia="ja-JP"/>
        </w:rPr>
        <w:t>In Option 2A, a</w:t>
      </w:r>
      <w:r w:rsidRPr="007A787E">
        <w:rPr>
          <w:rFonts w:eastAsia="MS Mincho"/>
          <w:lang w:val="en-US" w:eastAsia="ja-JP"/>
        </w:rPr>
        <w:t xml:space="preserve">n MBS specific BWP is configured by gNB as a group-common BWP, e.g., same frequency domain resource and subcarrier spacing as well as cyclic prefix to the group of UEs. </w:t>
      </w:r>
      <w:r>
        <w:rPr>
          <w:rFonts w:eastAsia="MS Mincho"/>
          <w:lang w:val="en-US" w:eastAsia="ja-JP"/>
        </w:rPr>
        <w:t xml:space="preserve">This MBS specific BWP is associated with a dedicated unicast BWP and using same numerology. </w:t>
      </w:r>
      <w:r w:rsidRPr="007A787E">
        <w:rPr>
          <w:rFonts w:eastAsia="MS Mincho"/>
          <w:lang w:val="en-US" w:eastAsia="ja-JP"/>
        </w:rPr>
        <w:t xml:space="preserve">For a given UE, if </w:t>
      </w:r>
      <w:r>
        <w:rPr>
          <w:rFonts w:eastAsia="MS Mincho"/>
          <w:lang w:val="en-US" w:eastAsia="ja-JP"/>
        </w:rPr>
        <w:t>the dedicated unicast</w:t>
      </w:r>
      <w:r w:rsidRPr="007A787E">
        <w:rPr>
          <w:rFonts w:eastAsia="MS Mincho"/>
          <w:lang w:val="en-US" w:eastAsia="ja-JP"/>
        </w:rPr>
        <w:t xml:space="preserve"> BWP does not overlap with the MBS specific BWP, the UE has to perform BWP switching back and forth between the MBS specific BWP and the unicast BWP because only a single active BWP is allowed in NR. Supporting two active BWPs seems not promising for MBS transmission.</w:t>
      </w:r>
      <w:r>
        <w:rPr>
          <w:rFonts w:eastAsia="MS Mincho"/>
          <w:lang w:val="en-US" w:eastAsia="ja-JP"/>
        </w:rPr>
        <w:t xml:space="preserve"> On the other hand, even if the MBS specific BWP is </w:t>
      </w:r>
      <w:r w:rsidR="008E2508">
        <w:rPr>
          <w:rFonts w:eastAsia="MS Mincho"/>
          <w:lang w:val="en-US" w:eastAsia="ja-JP"/>
        </w:rPr>
        <w:t xml:space="preserve">configured </w:t>
      </w:r>
      <w:r>
        <w:rPr>
          <w:rFonts w:eastAsia="MS Mincho"/>
          <w:lang w:val="en-US" w:eastAsia="ja-JP"/>
        </w:rPr>
        <w:t xml:space="preserve">within the dedicated unicast BWP, since both BWPs </w:t>
      </w:r>
      <w:r w:rsidR="0091044B">
        <w:rPr>
          <w:rFonts w:eastAsia="MS Mincho"/>
          <w:lang w:val="en-US" w:eastAsia="ja-JP"/>
        </w:rPr>
        <w:t xml:space="preserve">may </w:t>
      </w:r>
      <w:r>
        <w:rPr>
          <w:rFonts w:eastAsia="MS Mincho"/>
          <w:lang w:val="en-US" w:eastAsia="ja-JP"/>
        </w:rPr>
        <w:t xml:space="preserve">have different bandwidths, and may have different central frequency points, the BWP switching between both BWPs is also required. It is impossible to configure the MBS specific BWP exactly same to each UE’s dedicated unicast BWP, e.g., same bandwidth, same central frequency point, same numerology. </w:t>
      </w:r>
      <w:r w:rsidR="008E2508">
        <w:rPr>
          <w:rFonts w:eastAsia="MS Mincho"/>
          <w:lang w:val="en-US" w:eastAsia="ja-JP"/>
        </w:rPr>
        <w:t>Configuring</w:t>
      </w:r>
      <w:r w:rsidR="008E2508">
        <w:rPr>
          <w:rFonts w:eastAsia="MS Mincho"/>
          <w:lang w:eastAsia="ja-JP"/>
        </w:rPr>
        <w:t xml:space="preserve"> an MBS specific BWP may require UE to frequently perform BWP switching between the MBS specific BWP and the dedicated unicast BWP. Due to UE processing delay, UE may waste some resources during the BWP switching</w:t>
      </w:r>
      <w:r w:rsidR="0091044B">
        <w:rPr>
          <w:rFonts w:eastAsia="MS Mincho"/>
          <w:lang w:val="en-US" w:eastAsia="ja-JP"/>
        </w:rPr>
        <w:t>,</w:t>
      </w:r>
      <w:r w:rsidR="008E2508">
        <w:rPr>
          <w:rFonts w:eastAsia="MS Mincho"/>
          <w:lang w:eastAsia="ja-JP"/>
        </w:rPr>
        <w:t xml:space="preserve"> which may lead to system efficiency degradation. </w:t>
      </w:r>
    </w:p>
    <w:p w14:paraId="1287F105" w14:textId="29C55A84" w:rsidR="00741720" w:rsidRDefault="007A787E" w:rsidP="00741720">
      <w:pPr>
        <w:pStyle w:val="BodyText"/>
        <w:rPr>
          <w:rFonts w:eastAsia="MS Mincho"/>
          <w:lang w:val="en-US" w:eastAsia="ja-JP"/>
        </w:rPr>
      </w:pPr>
      <w:r>
        <w:rPr>
          <w:rFonts w:eastAsia="MS Mincho"/>
          <w:lang w:val="en-US" w:eastAsia="ja-JP"/>
        </w:rPr>
        <w:t xml:space="preserve">In </w:t>
      </w:r>
      <w:r w:rsidR="00741720" w:rsidRPr="007A787E">
        <w:rPr>
          <w:rFonts w:eastAsia="MS Mincho"/>
          <w:lang w:val="en-US" w:eastAsia="ja-JP"/>
        </w:rPr>
        <w:t>Option 2</w:t>
      </w:r>
      <w:r>
        <w:rPr>
          <w:rFonts w:eastAsia="MS Mincho"/>
          <w:lang w:val="en-US" w:eastAsia="ja-JP"/>
        </w:rPr>
        <w:t>B,</w:t>
      </w:r>
      <w:r w:rsidR="00741720" w:rsidRPr="007A787E">
        <w:rPr>
          <w:rFonts w:eastAsia="MS Mincho"/>
          <w:lang w:val="en-US" w:eastAsia="ja-JP"/>
        </w:rPr>
        <w:t xml:space="preserve"> </w:t>
      </w:r>
      <w:r>
        <w:rPr>
          <w:rFonts w:eastAsia="MS Mincho"/>
          <w:lang w:val="en-US" w:eastAsia="ja-JP"/>
        </w:rPr>
        <w:t>a</w:t>
      </w:r>
      <w:r w:rsidR="00741720" w:rsidRPr="007A787E">
        <w:rPr>
          <w:rFonts w:eastAsia="MS Mincho"/>
          <w:lang w:val="en-US" w:eastAsia="ja-JP"/>
        </w:rPr>
        <w:t xml:space="preserve"> common frequency region which can be the intersection of the frequency resources supported by the group of UEs is defined. </w:t>
      </w:r>
      <w:proofErr w:type="gramStart"/>
      <w:r w:rsidR="00741720" w:rsidRPr="007A787E">
        <w:rPr>
          <w:rFonts w:eastAsia="MS Mincho"/>
          <w:lang w:val="en-US" w:eastAsia="ja-JP"/>
        </w:rPr>
        <w:t>That is to say, within</w:t>
      </w:r>
      <w:proofErr w:type="gramEnd"/>
      <w:r w:rsidR="00741720" w:rsidRPr="007A787E">
        <w:rPr>
          <w:rFonts w:eastAsia="MS Mincho"/>
          <w:lang w:val="en-US" w:eastAsia="ja-JP"/>
        </w:rPr>
        <w:t xml:space="preserve"> each UE’s </w:t>
      </w:r>
      <w:r>
        <w:rPr>
          <w:rFonts w:eastAsia="MS Mincho"/>
          <w:lang w:val="en-US" w:eastAsia="ja-JP"/>
        </w:rPr>
        <w:t>dedicated unicast</w:t>
      </w:r>
      <w:r w:rsidR="00741720" w:rsidRPr="007A787E">
        <w:rPr>
          <w:rFonts w:eastAsia="MS Mincho"/>
          <w:lang w:val="en-US" w:eastAsia="ja-JP"/>
        </w:rPr>
        <w:t xml:space="preserve"> BWP, a common MBS frequency region can be defined </w:t>
      </w:r>
      <w:r>
        <w:rPr>
          <w:rFonts w:eastAsia="MS Mincho"/>
          <w:lang w:val="en-US" w:eastAsia="ja-JP"/>
        </w:rPr>
        <w:t>for</w:t>
      </w:r>
      <w:r w:rsidR="00741720" w:rsidRPr="007A787E">
        <w:rPr>
          <w:rFonts w:eastAsia="MS Mincho"/>
          <w:lang w:val="en-US" w:eastAsia="ja-JP"/>
        </w:rPr>
        <w:t xml:space="preserve"> each UE to receive the group-common DCI and associated group-common PDSCH.</w:t>
      </w:r>
      <w:r w:rsidR="008E2508">
        <w:rPr>
          <w:rFonts w:eastAsia="MS Mincho"/>
          <w:lang w:val="en-US" w:eastAsia="ja-JP"/>
        </w:rPr>
        <w:t xml:space="preserve"> </w:t>
      </w:r>
      <w:r w:rsidR="00741720" w:rsidRPr="0032538A">
        <w:rPr>
          <w:rFonts w:eastAsia="MS Mincho"/>
          <w:lang w:val="en-US" w:eastAsia="ja-JP"/>
        </w:rPr>
        <w:t>Since Option 2</w:t>
      </w:r>
      <w:r w:rsidR="008E2508">
        <w:rPr>
          <w:rFonts w:eastAsia="MS Mincho"/>
          <w:lang w:val="en-US" w:eastAsia="ja-JP"/>
        </w:rPr>
        <w:t>B</w:t>
      </w:r>
      <w:r w:rsidR="00741720" w:rsidRPr="0032538A">
        <w:rPr>
          <w:rFonts w:eastAsia="MS Mincho"/>
          <w:lang w:val="en-US" w:eastAsia="ja-JP"/>
        </w:rPr>
        <w:t xml:space="preserve"> does not require UE to frequently perform BWP switching, it is more promising than Option </w:t>
      </w:r>
      <w:r w:rsidR="008E2508">
        <w:rPr>
          <w:rFonts w:eastAsia="MS Mincho"/>
          <w:lang w:val="en-US" w:eastAsia="ja-JP"/>
        </w:rPr>
        <w:t>2A</w:t>
      </w:r>
      <w:r w:rsidR="00741720" w:rsidRPr="0032538A">
        <w:rPr>
          <w:rFonts w:eastAsia="MS Mincho"/>
          <w:lang w:val="en-US" w:eastAsia="ja-JP"/>
        </w:rPr>
        <w:t>.</w:t>
      </w:r>
    </w:p>
    <w:p w14:paraId="132E33BA" w14:textId="373A1E86" w:rsidR="008E2508" w:rsidRDefault="008E2508" w:rsidP="00741720">
      <w:pPr>
        <w:pStyle w:val="BodyText"/>
        <w:rPr>
          <w:rFonts w:eastAsia="MS Mincho"/>
          <w:lang w:val="en-US" w:eastAsia="ja-JP"/>
        </w:rPr>
      </w:pPr>
      <w:r>
        <w:rPr>
          <w:rFonts w:eastAsia="MS Mincho"/>
          <w:lang w:val="en-US" w:eastAsia="ja-JP"/>
        </w:rPr>
        <w:t>Regarding the configuration of the MBS frequency region, one straightforward solution is to configure the starting PRB and the number of contiguous PRBs of the MBS frequency region via RRC signaling. Since the MBS frequency region is associated to a dedicated unicast BWP, the MBS frequency region can be configured within the associated BWP.</w:t>
      </w:r>
      <w:r w:rsidR="008D60AB">
        <w:rPr>
          <w:rFonts w:eastAsia="MS Mincho"/>
          <w:lang w:val="en-US" w:eastAsia="ja-JP"/>
        </w:rPr>
        <w:t xml:space="preserve"> Furthermore, to save the RRC signaling overhead, </w:t>
      </w:r>
      <w:r w:rsidR="002C22A4">
        <w:rPr>
          <w:rFonts w:eastAsia="MS Mincho"/>
          <w:lang w:val="en-US" w:eastAsia="ja-JP"/>
        </w:rPr>
        <w:t>the starting PRB of the MBS frequency region is configured with reference to the starting PRB of the dedicated unicast BWP.</w:t>
      </w:r>
    </w:p>
    <w:p w14:paraId="043609E3" w14:textId="77777777" w:rsidR="00741720" w:rsidRPr="00D67877" w:rsidRDefault="00741720" w:rsidP="00741720">
      <w:pPr>
        <w:pStyle w:val="BodyText"/>
      </w:pPr>
      <w:r>
        <w:t>Based on above discussion, we have below proposals:</w:t>
      </w:r>
    </w:p>
    <w:p w14:paraId="2825FE5E" w14:textId="6597F250" w:rsidR="00741720" w:rsidRDefault="00741720" w:rsidP="00741720">
      <w:pPr>
        <w:pStyle w:val="BodyText"/>
        <w:rPr>
          <w:b/>
          <w:i/>
        </w:rPr>
      </w:pPr>
      <w:r w:rsidRPr="00280006">
        <w:rPr>
          <w:b/>
          <w:i/>
        </w:rPr>
        <w:t xml:space="preserve">Proposal </w:t>
      </w:r>
      <w:r w:rsidR="008E2508">
        <w:rPr>
          <w:b/>
          <w:i/>
        </w:rPr>
        <w:t>1</w:t>
      </w:r>
      <w:r w:rsidRPr="00280006">
        <w:rPr>
          <w:b/>
          <w:i/>
        </w:rPr>
        <w:t xml:space="preserve">: </w:t>
      </w:r>
      <w:r>
        <w:rPr>
          <w:b/>
          <w:i/>
        </w:rPr>
        <w:t>A</w:t>
      </w:r>
      <w:r w:rsidR="008E2508">
        <w:rPr>
          <w:b/>
          <w:i/>
        </w:rPr>
        <w:t>n MBS</w:t>
      </w:r>
      <w:r>
        <w:rPr>
          <w:b/>
          <w:i/>
        </w:rPr>
        <w:t xml:space="preserve"> frequency region </w:t>
      </w:r>
      <w:r w:rsidR="008E2508">
        <w:rPr>
          <w:b/>
          <w:i/>
        </w:rPr>
        <w:t xml:space="preserve">with contiguous PRBs </w:t>
      </w:r>
      <w:r>
        <w:rPr>
          <w:b/>
          <w:i/>
        </w:rPr>
        <w:t>confined with</w:t>
      </w:r>
      <w:r w:rsidR="008E2508">
        <w:rPr>
          <w:b/>
          <w:i/>
        </w:rPr>
        <w:t>in</w:t>
      </w:r>
      <w:r>
        <w:rPr>
          <w:b/>
          <w:i/>
        </w:rPr>
        <w:t xml:space="preserve"> </w:t>
      </w:r>
      <w:r w:rsidR="008E2508">
        <w:rPr>
          <w:b/>
          <w:i/>
        </w:rPr>
        <w:t>the</w:t>
      </w:r>
      <w:r>
        <w:rPr>
          <w:b/>
          <w:i/>
        </w:rPr>
        <w:t xml:space="preserve"> dedicated </w:t>
      </w:r>
      <w:r w:rsidR="008E2508">
        <w:rPr>
          <w:b/>
          <w:i/>
        </w:rPr>
        <w:t xml:space="preserve">unicast </w:t>
      </w:r>
      <w:r>
        <w:rPr>
          <w:b/>
          <w:i/>
        </w:rPr>
        <w:t>BWP is configured for MBS</w:t>
      </w:r>
      <w:r w:rsidR="008E2508">
        <w:rPr>
          <w:b/>
          <w:i/>
        </w:rPr>
        <w:t>, i.e., Option 2B is supported</w:t>
      </w:r>
      <w:r w:rsidRPr="00280006">
        <w:rPr>
          <w:b/>
          <w:i/>
        </w:rPr>
        <w:t>.</w:t>
      </w:r>
    </w:p>
    <w:p w14:paraId="549C18C4" w14:textId="03AB0EF5" w:rsidR="00741720" w:rsidRDefault="00741720" w:rsidP="00741720">
      <w:pPr>
        <w:pStyle w:val="BodyText"/>
        <w:rPr>
          <w:b/>
          <w:i/>
        </w:rPr>
      </w:pPr>
      <w:r>
        <w:rPr>
          <w:b/>
          <w:i/>
        </w:rPr>
        <w:lastRenderedPageBreak/>
        <w:t xml:space="preserve">Proposal </w:t>
      </w:r>
      <w:r w:rsidR="008E2508">
        <w:rPr>
          <w:b/>
          <w:i/>
        </w:rPr>
        <w:t>2</w:t>
      </w:r>
      <w:r>
        <w:rPr>
          <w:b/>
          <w:i/>
        </w:rPr>
        <w:t xml:space="preserve">: The </w:t>
      </w:r>
      <w:r w:rsidR="008E2508">
        <w:rPr>
          <w:b/>
          <w:i/>
        </w:rPr>
        <w:t xml:space="preserve">starting PRB index and the number of contiguous PRBs </w:t>
      </w:r>
      <w:r w:rsidR="00C85B1F">
        <w:rPr>
          <w:b/>
          <w:i/>
        </w:rPr>
        <w:t>of the MBS frequency region are</w:t>
      </w:r>
      <w:r w:rsidR="008E2508">
        <w:rPr>
          <w:b/>
          <w:i/>
        </w:rPr>
        <w:t xml:space="preserve"> configured </w:t>
      </w:r>
      <w:r w:rsidR="00C85B1F">
        <w:rPr>
          <w:b/>
          <w:i/>
        </w:rPr>
        <w:t xml:space="preserve">within the dedicated unicast BWP </w:t>
      </w:r>
      <w:r w:rsidR="008E2508">
        <w:rPr>
          <w:b/>
          <w:i/>
        </w:rPr>
        <w:t>via RRC signaling</w:t>
      </w:r>
      <w:r>
        <w:rPr>
          <w:b/>
          <w:i/>
        </w:rPr>
        <w:t>.</w:t>
      </w:r>
    </w:p>
    <w:p w14:paraId="7D10C811" w14:textId="7D81E17A" w:rsidR="002C22A4" w:rsidRDefault="002C22A4" w:rsidP="002C22A4">
      <w:pPr>
        <w:pStyle w:val="BodyText"/>
        <w:rPr>
          <w:b/>
          <w:i/>
        </w:rPr>
      </w:pPr>
      <w:r>
        <w:rPr>
          <w:b/>
          <w:i/>
        </w:rPr>
        <w:t xml:space="preserve">Proposal </w:t>
      </w:r>
      <w:r>
        <w:rPr>
          <w:b/>
          <w:i/>
          <w:lang w:val="en-US"/>
        </w:rPr>
        <w:t>3</w:t>
      </w:r>
      <w:r>
        <w:rPr>
          <w:b/>
          <w:i/>
        </w:rPr>
        <w:t xml:space="preserve">: The starting PRB of the MBS frequency region </w:t>
      </w:r>
      <w:r>
        <w:rPr>
          <w:b/>
          <w:i/>
          <w:lang w:val="en-US"/>
        </w:rPr>
        <w:t>is</w:t>
      </w:r>
      <w:r>
        <w:rPr>
          <w:b/>
          <w:i/>
        </w:rPr>
        <w:t xml:space="preserve"> configured </w:t>
      </w:r>
      <w:r>
        <w:rPr>
          <w:b/>
          <w:i/>
          <w:lang w:val="en-US"/>
        </w:rPr>
        <w:t xml:space="preserve">with reference to the starting PRB of </w:t>
      </w:r>
      <w:r>
        <w:rPr>
          <w:b/>
          <w:i/>
        </w:rPr>
        <w:t>the dedicated unicast BWP.</w:t>
      </w:r>
    </w:p>
    <w:p w14:paraId="248FC0DD" w14:textId="77777777" w:rsidR="008D60AB" w:rsidRPr="008D60AB" w:rsidRDefault="008D60AB" w:rsidP="00741720">
      <w:pPr>
        <w:pStyle w:val="BodyText"/>
        <w:rPr>
          <w:b/>
          <w:i/>
          <w:lang w:val="en-GB"/>
        </w:rPr>
      </w:pPr>
    </w:p>
    <w:p w14:paraId="142C5D7B" w14:textId="0C9DEE38" w:rsidR="000C654B" w:rsidRDefault="00D075FE" w:rsidP="000C654B">
      <w:pPr>
        <w:pStyle w:val="Heading2"/>
        <w:rPr>
          <w:lang w:eastAsia="zh-CN"/>
        </w:rPr>
      </w:pPr>
      <w:r>
        <w:rPr>
          <w:lang w:eastAsia="zh-CN"/>
        </w:rPr>
        <w:t>HARQ process</w:t>
      </w:r>
      <w:r w:rsidR="002E2777">
        <w:rPr>
          <w:lang w:eastAsia="zh-CN"/>
        </w:rPr>
        <w:t xml:space="preserve"> </w:t>
      </w:r>
      <w:r w:rsidR="002E2777">
        <w:rPr>
          <w:rFonts w:hint="eastAsia"/>
          <w:lang w:eastAsia="zh-CN"/>
        </w:rPr>
        <w:t>management</w:t>
      </w:r>
      <w:r>
        <w:rPr>
          <w:lang w:eastAsia="zh-CN"/>
        </w:rPr>
        <w:t xml:space="preserve"> for </w:t>
      </w:r>
      <w:r w:rsidR="0091044B">
        <w:rPr>
          <w:lang w:eastAsia="zh-CN"/>
        </w:rPr>
        <w:t>MBS</w:t>
      </w:r>
    </w:p>
    <w:p w14:paraId="1DD0C1A0" w14:textId="1886EDB8" w:rsidR="00D3171F" w:rsidRDefault="002660E2" w:rsidP="00D3171F">
      <w:pPr>
        <w:pStyle w:val="BodyText"/>
        <w:rPr>
          <w:rFonts w:eastAsiaTheme="minorEastAsia"/>
          <w:lang w:eastAsia="zh-CN"/>
        </w:rPr>
      </w:pPr>
      <w:r>
        <w:rPr>
          <w:lang w:val="en-US"/>
        </w:rPr>
        <w:t>With</w:t>
      </w:r>
      <w:r>
        <w:t xml:space="preserve"> the prerequisite of UE-specific ACK/NACK feedback</w:t>
      </w:r>
      <w:r w:rsidR="00D7293C">
        <w:t xml:space="preserve">, </w:t>
      </w:r>
      <w:r w:rsidR="00FF2291">
        <w:rPr>
          <w:lang w:val="en-US"/>
        </w:rPr>
        <w:t>w</w:t>
      </w:r>
      <w:r w:rsidR="00FF2291" w:rsidRPr="00375D7A">
        <w:t>hen initial transmission is based on PTM transmission scheme 1</w:t>
      </w:r>
      <w:r w:rsidR="00FF2291">
        <w:t xml:space="preserve">, </w:t>
      </w:r>
      <w:r w:rsidR="00FF2291">
        <w:rPr>
          <w:lang w:val="en-US"/>
        </w:rPr>
        <w:t>PTP based transmission</w:t>
      </w:r>
      <w:r w:rsidR="00FF2291">
        <w:t xml:space="preserve"> is quite appropriate for scheduling retransmission of a</w:t>
      </w:r>
      <w:r w:rsidR="00FF2291">
        <w:rPr>
          <w:lang w:val="en-US"/>
        </w:rPr>
        <w:t>n</w:t>
      </w:r>
      <w:r w:rsidR="00FF2291">
        <w:t xml:space="preserve"> MBS TB to a specific UE which has reported NACK to the gNB. In this way, gNB does not need to retransmit the MBS TB to other UEs which have successfully received the MBS PDSCH</w:t>
      </w:r>
      <w:r w:rsidR="00FF2291">
        <w:rPr>
          <w:lang w:val="en-US"/>
        </w:rPr>
        <w:t xml:space="preserve">. </w:t>
      </w:r>
      <w:r w:rsidR="00EA7381">
        <w:t>Furthermore</w:t>
      </w:r>
      <w:r>
        <w:t xml:space="preserve">, </w:t>
      </w:r>
      <w:r w:rsidR="002E2777">
        <w:rPr>
          <w:lang w:val="en-US"/>
        </w:rPr>
        <w:t>f</w:t>
      </w:r>
      <w:r w:rsidR="00D3171F">
        <w:rPr>
          <w:rFonts w:eastAsiaTheme="minorEastAsia"/>
          <w:lang w:val="en-US" w:eastAsia="zh-CN"/>
        </w:rPr>
        <w:t>or a given TB with PTM scheme 1 in initial transmission and PTP in</w:t>
      </w:r>
      <w:r w:rsidR="00D3171F">
        <w:rPr>
          <w:rFonts w:eastAsiaTheme="minorEastAsia" w:hint="eastAsia"/>
          <w:lang w:eastAsia="zh-CN"/>
        </w:rPr>
        <w:t xml:space="preserve"> retransmission, </w:t>
      </w:r>
      <w:r w:rsidR="00D3171F">
        <w:rPr>
          <w:rFonts w:eastAsiaTheme="minorEastAsia"/>
          <w:lang w:val="en-US" w:eastAsia="zh-CN"/>
        </w:rPr>
        <w:t xml:space="preserve">as agreed in previous RAN1 meeting, HARQ process </w:t>
      </w:r>
      <w:r w:rsidR="00EF7683">
        <w:rPr>
          <w:rFonts w:eastAsiaTheme="minorEastAsia"/>
          <w:lang w:val="en-US" w:eastAsia="zh-CN"/>
        </w:rPr>
        <w:t>number</w:t>
      </w:r>
      <w:r w:rsidR="00D3171F">
        <w:rPr>
          <w:rFonts w:eastAsiaTheme="minorEastAsia"/>
          <w:lang w:val="en-US" w:eastAsia="zh-CN"/>
        </w:rPr>
        <w:t xml:space="preserve"> should be kept unchanged</w:t>
      </w:r>
      <w:r w:rsidR="00D3171F">
        <w:rPr>
          <w:rFonts w:eastAsiaTheme="minorEastAsia" w:hint="eastAsia"/>
          <w:lang w:eastAsia="zh-CN"/>
        </w:rPr>
        <w:t xml:space="preserve"> and NDI should be </w:t>
      </w:r>
      <w:r w:rsidR="00D3171F">
        <w:rPr>
          <w:rFonts w:eastAsiaTheme="minorEastAsia"/>
          <w:lang w:val="en-US" w:eastAsia="zh-CN"/>
        </w:rPr>
        <w:t>non-toggled</w:t>
      </w:r>
      <w:r w:rsidR="00D3171F">
        <w:rPr>
          <w:rFonts w:eastAsiaTheme="minorEastAsia" w:hint="eastAsia"/>
          <w:lang w:eastAsia="zh-CN"/>
        </w:rPr>
        <w:t xml:space="preserve"> </w:t>
      </w:r>
      <w:r w:rsidR="00D3171F">
        <w:rPr>
          <w:rFonts w:eastAsiaTheme="minorEastAsia"/>
          <w:lang w:val="en-US" w:eastAsia="zh-CN"/>
        </w:rPr>
        <w:t>so as to associate the</w:t>
      </w:r>
      <w:r w:rsidR="00D3171F">
        <w:rPr>
          <w:rFonts w:eastAsiaTheme="minorEastAsia" w:hint="eastAsia"/>
          <w:lang w:eastAsia="zh-CN"/>
        </w:rPr>
        <w:t xml:space="preserve"> initial transmission and retransmission. </w:t>
      </w:r>
    </w:p>
    <w:p w14:paraId="57E285EE" w14:textId="3EF9EA47" w:rsidR="002E2777" w:rsidRDefault="002E2777" w:rsidP="002E2777">
      <w:pPr>
        <w:pStyle w:val="BodyText"/>
        <w:rPr>
          <w:lang w:val="en-US"/>
        </w:rPr>
      </w:pPr>
      <w:r>
        <w:rPr>
          <w:lang w:val="en-US"/>
        </w:rPr>
        <w:t>Since Rel-15</w:t>
      </w:r>
      <w:r w:rsidRPr="002E2777">
        <w:rPr>
          <w:lang w:val="en-US"/>
        </w:rPr>
        <w:t xml:space="preserve">, </w:t>
      </w:r>
      <w:r>
        <w:rPr>
          <w:lang w:val="en-US"/>
        </w:rPr>
        <w:t>maximum</w:t>
      </w:r>
      <w:r w:rsidRPr="002E2777">
        <w:rPr>
          <w:lang w:val="en-US"/>
        </w:rPr>
        <w:t xml:space="preserve"> 16 HARQ process numbers can be configured per UE</w:t>
      </w:r>
      <w:r>
        <w:rPr>
          <w:lang w:val="en-US"/>
        </w:rPr>
        <w:t xml:space="preserve"> per serving cell for unicast transmission</w:t>
      </w:r>
      <w:r w:rsidRPr="002E2777">
        <w:rPr>
          <w:lang w:val="en-US"/>
        </w:rPr>
        <w:t xml:space="preserve">. </w:t>
      </w:r>
      <w:r>
        <w:rPr>
          <w:lang w:val="en-US"/>
        </w:rPr>
        <w:t xml:space="preserve">To keep same cost of UE soft buffer, the same maximum </w:t>
      </w:r>
      <w:r w:rsidRPr="002E2777">
        <w:rPr>
          <w:lang w:val="en-US"/>
        </w:rPr>
        <w:t>16 HARQ process numbers can be configured per UE</w:t>
      </w:r>
      <w:r>
        <w:rPr>
          <w:lang w:val="en-US"/>
        </w:rPr>
        <w:t xml:space="preserve"> per serving cell for receiving unicast and multicast. </w:t>
      </w:r>
      <w:r w:rsidR="00EF7683">
        <w:rPr>
          <w:lang w:val="en-US"/>
        </w:rPr>
        <w:t>As a result</w:t>
      </w:r>
      <w:r>
        <w:rPr>
          <w:lang w:val="en-US"/>
        </w:rPr>
        <w:t xml:space="preserve">, </w:t>
      </w:r>
      <w:r w:rsidR="00EF7683">
        <w:rPr>
          <w:lang w:val="en-US"/>
        </w:rPr>
        <w:t xml:space="preserve">one open issue is </w:t>
      </w:r>
      <w:r>
        <w:rPr>
          <w:lang w:val="en-US"/>
        </w:rPr>
        <w:t>how to split the HARQ process numbers for unicast and multicast</w:t>
      </w:r>
      <w:r w:rsidR="00EF7683">
        <w:rPr>
          <w:lang w:val="en-US"/>
        </w:rPr>
        <w:t xml:space="preserve">. </w:t>
      </w:r>
      <w:r w:rsidR="00FF2291">
        <w:rPr>
          <w:lang w:val="en-US"/>
        </w:rPr>
        <w:t>The</w:t>
      </w:r>
      <w:r w:rsidR="00EF7683">
        <w:rPr>
          <w:lang w:val="en-US"/>
        </w:rPr>
        <w:t xml:space="preserve"> straightforward way is to let gNB determine </w:t>
      </w:r>
      <w:r w:rsidR="00FF2291">
        <w:rPr>
          <w:lang w:val="en-US"/>
        </w:rPr>
        <w:t>a certain</w:t>
      </w:r>
      <w:r w:rsidR="00EF7683">
        <w:rPr>
          <w:lang w:val="en-US"/>
        </w:rPr>
        <w:t xml:space="preserve"> HARQ process number is used for </w:t>
      </w:r>
      <w:proofErr w:type="gramStart"/>
      <w:r w:rsidR="00EF7683">
        <w:rPr>
          <w:lang w:val="en-US"/>
        </w:rPr>
        <w:t>unicast</w:t>
      </w:r>
      <w:proofErr w:type="gramEnd"/>
      <w:r w:rsidR="00EF7683">
        <w:rPr>
          <w:lang w:val="en-US"/>
        </w:rPr>
        <w:t xml:space="preserve"> or multicast so that gNB has full flexibility to manage the available HARQ process numbers</w:t>
      </w:r>
      <w:r w:rsidR="00FF2291">
        <w:rPr>
          <w:lang w:val="en-US"/>
        </w:rPr>
        <w:t xml:space="preserve">. </w:t>
      </w:r>
      <w:r w:rsidR="00EF7683">
        <w:rPr>
          <w:lang w:val="en-US"/>
        </w:rPr>
        <w:t xml:space="preserve"> </w:t>
      </w:r>
      <w:r w:rsidR="00D758E6">
        <w:rPr>
          <w:lang w:val="en-US"/>
        </w:rPr>
        <w:t>As mentioned above, c</w:t>
      </w:r>
      <w:r w:rsidR="00FF2291">
        <w:rPr>
          <w:lang w:val="en-US"/>
        </w:rPr>
        <w:t xml:space="preserve">onsidering the PTM scheme 1 in initial </w:t>
      </w:r>
      <w:r w:rsidR="00D758E6">
        <w:rPr>
          <w:lang w:val="en-US"/>
        </w:rPr>
        <w:t xml:space="preserve">transmission and PTP in retransmission, </w:t>
      </w:r>
      <w:proofErr w:type="gramStart"/>
      <w:r w:rsidR="00D758E6">
        <w:rPr>
          <w:lang w:val="en-US"/>
        </w:rPr>
        <w:t>it is clear that the</w:t>
      </w:r>
      <w:proofErr w:type="gramEnd"/>
      <w:r w:rsidR="00D758E6">
        <w:rPr>
          <w:lang w:val="en-US"/>
        </w:rPr>
        <w:t xml:space="preserve"> associated HARQ process number is used for multicast in initial transmission and unicast in </w:t>
      </w:r>
      <w:r w:rsidR="00D758E6" w:rsidRPr="00EA7381">
        <w:rPr>
          <w:rFonts w:eastAsiaTheme="minorEastAsia"/>
          <w:lang w:val="en-US" w:eastAsia="zh-CN"/>
        </w:rPr>
        <w:t xml:space="preserve">retransmission. In this sense, it is not necessary to limit one HARQ process </w:t>
      </w:r>
      <w:r w:rsidR="00EA7381" w:rsidRPr="00EA7381">
        <w:rPr>
          <w:rFonts w:eastAsiaTheme="minorEastAsia"/>
          <w:lang w:val="en-US" w:eastAsia="zh-CN"/>
        </w:rPr>
        <w:t xml:space="preserve">only </w:t>
      </w:r>
      <w:r w:rsidR="00D758E6" w:rsidRPr="00EA7381">
        <w:rPr>
          <w:rFonts w:eastAsiaTheme="minorEastAsia"/>
          <w:lang w:val="en-US" w:eastAsia="zh-CN"/>
        </w:rPr>
        <w:t xml:space="preserve">used for unicast or multicast in (re)transmissions. </w:t>
      </w:r>
      <w:r w:rsidR="00EA7381">
        <w:rPr>
          <w:rFonts w:eastAsiaTheme="minorEastAsia"/>
          <w:lang w:val="en-US" w:eastAsia="zh-CN"/>
        </w:rPr>
        <w:t>Hence, for initial transmission, i</w:t>
      </w:r>
      <w:r w:rsidR="00EA7381" w:rsidRPr="00EA7381">
        <w:rPr>
          <w:rFonts w:eastAsiaTheme="minorEastAsia"/>
          <w:lang w:val="en-US" w:eastAsia="zh-CN"/>
        </w:rPr>
        <w:t>t is up to gNB to determine a HARQ process number used for unicast transmission or multicast transmission.</w:t>
      </w:r>
    </w:p>
    <w:p w14:paraId="22B8F5B3" w14:textId="77777777" w:rsidR="0030192F" w:rsidRPr="00D67877" w:rsidRDefault="0030192F" w:rsidP="0030192F">
      <w:pPr>
        <w:pStyle w:val="BodyText"/>
      </w:pPr>
      <w:r>
        <w:t>Based on above discussion, we have below proposals:</w:t>
      </w:r>
    </w:p>
    <w:p w14:paraId="36E83948" w14:textId="247E11A5" w:rsidR="0030192F" w:rsidRDefault="0030192F" w:rsidP="0030192F">
      <w:pPr>
        <w:pStyle w:val="BodyText"/>
        <w:rPr>
          <w:b/>
          <w:i/>
        </w:rPr>
      </w:pPr>
      <w:r w:rsidRPr="009C7176">
        <w:rPr>
          <w:b/>
          <w:i/>
        </w:rPr>
        <w:t xml:space="preserve">Proposal </w:t>
      </w:r>
      <w:r w:rsidR="00D758E6">
        <w:rPr>
          <w:b/>
          <w:i/>
          <w:lang w:val="en-US"/>
        </w:rPr>
        <w:t>4</w:t>
      </w:r>
      <w:r w:rsidRPr="009C7176">
        <w:rPr>
          <w:b/>
          <w:i/>
        </w:rPr>
        <w:t xml:space="preserve">: </w:t>
      </w:r>
      <w:r w:rsidR="00D758E6" w:rsidRPr="00D758E6">
        <w:rPr>
          <w:b/>
          <w:i/>
        </w:rPr>
        <w:t>The maximum number of HARQ processes per cell, currently supported for unicast, is kept unchanged for UEs receiving unicast and</w:t>
      </w:r>
      <w:r w:rsidR="00D758E6">
        <w:rPr>
          <w:b/>
          <w:i/>
          <w:lang w:val="en-US"/>
        </w:rPr>
        <w:t>/or</w:t>
      </w:r>
      <w:r w:rsidR="00D758E6" w:rsidRPr="00D758E6">
        <w:rPr>
          <w:b/>
          <w:i/>
        </w:rPr>
        <w:t xml:space="preserve"> multicast.</w:t>
      </w:r>
      <w:r w:rsidR="00D758E6">
        <w:rPr>
          <w:b/>
          <w:i/>
          <w:lang w:val="en-US"/>
        </w:rPr>
        <w:t xml:space="preserve"> </w:t>
      </w:r>
    </w:p>
    <w:p w14:paraId="06DA57F8" w14:textId="1099EA68" w:rsidR="00652834" w:rsidRPr="00D758E6" w:rsidRDefault="00652834" w:rsidP="00652834">
      <w:pPr>
        <w:pStyle w:val="BodyText"/>
        <w:rPr>
          <w:b/>
          <w:i/>
          <w:lang w:val="en-US"/>
        </w:rPr>
      </w:pPr>
      <w:r w:rsidRPr="009C7176">
        <w:rPr>
          <w:b/>
          <w:i/>
        </w:rPr>
        <w:t xml:space="preserve">Proposal </w:t>
      </w:r>
      <w:r w:rsidR="00D758E6">
        <w:rPr>
          <w:b/>
          <w:i/>
          <w:lang w:val="en-US"/>
        </w:rPr>
        <w:t>5</w:t>
      </w:r>
      <w:r w:rsidRPr="009C7176">
        <w:rPr>
          <w:b/>
          <w:i/>
        </w:rPr>
        <w:t xml:space="preserve">: </w:t>
      </w:r>
      <w:r w:rsidR="00D758E6">
        <w:rPr>
          <w:b/>
          <w:i/>
          <w:lang w:val="en-US"/>
        </w:rPr>
        <w:t>It is up to gNB to determine a HARQ process number used for initial unicast transmission or initial multicast transmission.</w:t>
      </w:r>
    </w:p>
    <w:p w14:paraId="63FD62A9" w14:textId="77777777" w:rsidR="00755C3F" w:rsidRPr="00755C3F" w:rsidRDefault="00755C3F" w:rsidP="0032538A">
      <w:pPr>
        <w:pStyle w:val="BodyText"/>
        <w:rPr>
          <w:rFonts w:eastAsia="MS Mincho"/>
          <w:lang w:eastAsia="ja-JP"/>
        </w:rPr>
      </w:pPr>
    </w:p>
    <w:p w14:paraId="2D0A7CA1" w14:textId="6359CF63" w:rsidR="00755C3F" w:rsidRDefault="00755C3F" w:rsidP="00755C3F">
      <w:pPr>
        <w:pStyle w:val="Heading2"/>
        <w:rPr>
          <w:lang w:eastAsia="zh-CN"/>
        </w:rPr>
      </w:pPr>
      <w:r>
        <w:rPr>
          <w:lang w:eastAsia="zh-CN"/>
        </w:rPr>
        <w:t>Frequency resource allocation</w:t>
      </w:r>
      <w:r w:rsidR="006450B5">
        <w:rPr>
          <w:lang w:eastAsia="zh-CN"/>
        </w:rPr>
        <w:t xml:space="preserve"> and DCI payload size determination</w:t>
      </w:r>
    </w:p>
    <w:p w14:paraId="5C455CD1" w14:textId="1C8C67E7" w:rsidR="006450B5" w:rsidRPr="004F3E93" w:rsidRDefault="00755C3F" w:rsidP="0032538A">
      <w:pPr>
        <w:pStyle w:val="BodyText"/>
      </w:pPr>
      <w:r w:rsidRPr="004F3E93">
        <w:t>In addition</w:t>
      </w:r>
      <w:r w:rsidR="0032538A" w:rsidRPr="004F3E93">
        <w:t>, since different UE may have different active BWP, e.g., different central frequency point</w:t>
      </w:r>
      <w:r w:rsidRPr="004F3E93">
        <w:t>, numerology</w:t>
      </w:r>
      <w:r w:rsidR="0032538A" w:rsidRPr="004F3E93">
        <w:t xml:space="preserve"> or bandwidth</w:t>
      </w:r>
      <w:r w:rsidR="005A247E">
        <w:t xml:space="preserve"> for each UE</w:t>
      </w:r>
      <w:r w:rsidR="0032538A" w:rsidRPr="004F3E93">
        <w:t xml:space="preserve">, there is no common reference for the group of UEs to determine the allocated frequency resource. So one open issue is how gNB indicates the scheduled frequency resource for transmitting the group-common PDSCH to the group of UEs. In detail, </w:t>
      </w:r>
      <w:r w:rsidR="006450B5" w:rsidRPr="004F3E93">
        <w:t xml:space="preserve">when </w:t>
      </w:r>
      <w:r w:rsidR="0032538A" w:rsidRPr="004F3E93">
        <w:t>either resource allocation type 0 or type 1 is used for allocating frequency resource within the target UE’s active BWP</w:t>
      </w:r>
      <w:r w:rsidR="006450B5" w:rsidRPr="004F3E93">
        <w:t>, the lowest RB of the active BWP is deemed PRB 0 and other RBs of the active BWP is numbered with reference to PRB 0</w:t>
      </w:r>
      <w:r w:rsidR="0032538A" w:rsidRPr="004F3E93">
        <w:t xml:space="preserve">. Due to the possible different active BWPs among the group of UEs, it is impossible to find out a common reference to define PRB </w:t>
      </w:r>
      <w:r w:rsidR="006450B5" w:rsidRPr="004F3E93">
        <w:t xml:space="preserve">0 </w:t>
      </w:r>
      <w:r w:rsidR="0032538A" w:rsidRPr="004F3E93">
        <w:t xml:space="preserve">of the common frequency resource. </w:t>
      </w:r>
    </w:p>
    <w:p w14:paraId="63F64999" w14:textId="6C06B5E2" w:rsidR="0032538A" w:rsidRPr="004F3E93" w:rsidRDefault="0032538A" w:rsidP="0032538A">
      <w:pPr>
        <w:pStyle w:val="BodyText"/>
      </w:pPr>
      <w:r w:rsidRPr="004F3E93">
        <w:t>Another issue is how to determine the payload size of frequency domain resource assignment (FDRA) indicator in the DCI from a UE’s perspective. Since the number of bits required for FDRA indicator is based on the bandwidth of the UE’s BWP and different UEs may have different BWP bandwidths, a solution is required for the group of UEs to determine a same payload size of the DCI scheduling the group-common PDSCH.</w:t>
      </w:r>
    </w:p>
    <w:p w14:paraId="587C97E3" w14:textId="0709952D" w:rsidR="006450B5" w:rsidRDefault="006450B5" w:rsidP="0032538A">
      <w:pPr>
        <w:pStyle w:val="BodyText"/>
      </w:pPr>
      <w:r w:rsidRPr="004F3E93">
        <w:t>As mentioned in section 2.</w:t>
      </w:r>
      <w:r w:rsidR="00560C45">
        <w:t>1</w:t>
      </w:r>
      <w:r w:rsidRPr="004F3E93">
        <w:t>, based on the common frequency region defined/configured for MBS, the bandwidth of the common frequency region is used to determine the number of bits for FDRA indicator in the DCI so as to determine the payload size of the DCI. Meanwhile, following the same logic to legacy PRB reference within a BWP, the lowest RB of the common frequency region is deemed PRB 0 for PDSCH scheduling. In this way, the RB numbering and the DCI payload size determination can be solved.</w:t>
      </w:r>
    </w:p>
    <w:p w14:paraId="15AC887C" w14:textId="56A9DDED" w:rsidR="00C4509E" w:rsidRDefault="00C4509E" w:rsidP="0032538A">
      <w:pPr>
        <w:pStyle w:val="BodyText"/>
      </w:pPr>
      <w:r>
        <w:t xml:space="preserve">Furthermore, for PTM transmission scheme 1, the group-common DCI should be transmitted to the group of UEs so that it should be transmitted within the common frequency region configured for MBS. A same CORESET and associated common search space should be configured to each UE of the group for the group to detect the group-common DCI. </w:t>
      </w:r>
    </w:p>
    <w:p w14:paraId="6B82BD20" w14:textId="282AAF2E" w:rsidR="006450B5" w:rsidRDefault="006450B5" w:rsidP="006450B5">
      <w:pPr>
        <w:pStyle w:val="BodyText"/>
        <w:rPr>
          <w:b/>
          <w:i/>
        </w:rPr>
      </w:pPr>
      <w:r>
        <w:rPr>
          <w:b/>
          <w:i/>
        </w:rPr>
        <w:t xml:space="preserve">Proposal </w:t>
      </w:r>
      <w:r w:rsidR="00D758E6">
        <w:rPr>
          <w:b/>
          <w:i/>
          <w:lang w:val="en-US"/>
        </w:rPr>
        <w:t>6</w:t>
      </w:r>
      <w:r>
        <w:rPr>
          <w:b/>
          <w:i/>
        </w:rPr>
        <w:t>: RB numbering within the common frequency region is with reference to the lowest RB of the common frequency region.</w:t>
      </w:r>
    </w:p>
    <w:p w14:paraId="593A7549" w14:textId="7C7208D1" w:rsidR="006450B5" w:rsidRDefault="006450B5" w:rsidP="006450B5">
      <w:pPr>
        <w:pStyle w:val="BodyText"/>
        <w:rPr>
          <w:b/>
          <w:i/>
        </w:rPr>
      </w:pPr>
      <w:r>
        <w:rPr>
          <w:b/>
          <w:i/>
        </w:rPr>
        <w:lastRenderedPageBreak/>
        <w:t xml:space="preserve">Proposal </w:t>
      </w:r>
      <w:r w:rsidR="00D758E6">
        <w:rPr>
          <w:b/>
          <w:i/>
          <w:lang w:val="en-US"/>
        </w:rPr>
        <w:t>7</w:t>
      </w:r>
      <w:r>
        <w:rPr>
          <w:b/>
          <w:i/>
        </w:rPr>
        <w:t>: The number of bits for frequency domain resource assignment indicator in DCI is determined based on the bandwidth of the common frequency region.</w:t>
      </w:r>
    </w:p>
    <w:p w14:paraId="5D7E2BB5" w14:textId="68555D5C" w:rsidR="00C4509E" w:rsidRDefault="00C4509E" w:rsidP="00C4509E">
      <w:pPr>
        <w:pStyle w:val="BodyText"/>
        <w:rPr>
          <w:b/>
          <w:i/>
        </w:rPr>
      </w:pPr>
      <w:r w:rsidRPr="0031345C">
        <w:rPr>
          <w:b/>
          <w:i/>
        </w:rPr>
        <w:t xml:space="preserve">Proposal </w:t>
      </w:r>
      <w:r w:rsidR="00D758E6">
        <w:rPr>
          <w:b/>
          <w:i/>
          <w:lang w:val="en-US"/>
        </w:rPr>
        <w:t>8</w:t>
      </w:r>
      <w:r w:rsidRPr="0031345C">
        <w:rPr>
          <w:b/>
          <w:i/>
        </w:rPr>
        <w:t>: A</w:t>
      </w:r>
      <w:r w:rsidR="0031345C">
        <w:rPr>
          <w:b/>
          <w:i/>
          <w:lang w:val="en-US"/>
        </w:rPr>
        <w:t xml:space="preserve"> common</w:t>
      </w:r>
      <w:r w:rsidR="0031345C" w:rsidRPr="0031345C">
        <w:rPr>
          <w:b/>
          <w:i/>
          <w:lang w:val="en-US"/>
        </w:rPr>
        <w:t xml:space="preserve"> </w:t>
      </w:r>
      <w:r w:rsidRPr="0031345C">
        <w:rPr>
          <w:b/>
          <w:i/>
        </w:rPr>
        <w:t xml:space="preserve">CORESET is configured within the common frequency region for MBS </w:t>
      </w:r>
      <w:r w:rsidR="0031345C" w:rsidRPr="0031345C">
        <w:rPr>
          <w:b/>
          <w:i/>
          <w:lang w:val="en-US"/>
        </w:rPr>
        <w:t>for</w:t>
      </w:r>
      <w:r w:rsidRPr="0031345C">
        <w:rPr>
          <w:b/>
          <w:i/>
        </w:rPr>
        <w:t xml:space="preserve"> the group of UEs.</w:t>
      </w:r>
    </w:p>
    <w:p w14:paraId="0C09EE35" w14:textId="4133F7FF" w:rsidR="0031345C" w:rsidRDefault="0031345C" w:rsidP="0031345C">
      <w:pPr>
        <w:pStyle w:val="BodyText"/>
        <w:rPr>
          <w:b/>
          <w:i/>
        </w:rPr>
      </w:pPr>
      <w:r w:rsidRPr="0031345C">
        <w:rPr>
          <w:b/>
          <w:i/>
        </w:rPr>
        <w:t xml:space="preserve">Proposal </w:t>
      </w:r>
      <w:r w:rsidR="00D758E6">
        <w:rPr>
          <w:b/>
          <w:i/>
          <w:lang w:val="en-US"/>
        </w:rPr>
        <w:t>9</w:t>
      </w:r>
      <w:r w:rsidRPr="0031345C">
        <w:rPr>
          <w:b/>
          <w:i/>
        </w:rPr>
        <w:t>: A</w:t>
      </w:r>
      <w:r w:rsidRPr="0031345C">
        <w:rPr>
          <w:b/>
          <w:i/>
          <w:lang w:val="en-US"/>
        </w:rPr>
        <w:t xml:space="preserve"> </w:t>
      </w:r>
      <w:r>
        <w:rPr>
          <w:b/>
          <w:i/>
          <w:lang w:val="en-US"/>
        </w:rPr>
        <w:t xml:space="preserve">common search space is </w:t>
      </w:r>
      <w:r w:rsidRPr="0031345C">
        <w:rPr>
          <w:b/>
          <w:i/>
        </w:rPr>
        <w:t xml:space="preserve">configured </w:t>
      </w:r>
      <w:r>
        <w:rPr>
          <w:b/>
          <w:i/>
          <w:lang w:val="en-US"/>
        </w:rPr>
        <w:t>associated with the common CORESET</w:t>
      </w:r>
      <w:r w:rsidRPr="0031345C">
        <w:rPr>
          <w:b/>
          <w:i/>
        </w:rPr>
        <w:t xml:space="preserve"> for MBS </w:t>
      </w:r>
      <w:r w:rsidRPr="0031345C">
        <w:rPr>
          <w:b/>
          <w:i/>
          <w:lang w:val="en-US"/>
        </w:rPr>
        <w:t>for</w:t>
      </w:r>
      <w:r w:rsidRPr="0031345C">
        <w:rPr>
          <w:b/>
          <w:i/>
        </w:rPr>
        <w:t xml:space="preserve"> the group of UEs.</w:t>
      </w:r>
    </w:p>
    <w:p w14:paraId="648DA6CC" w14:textId="41EC466A" w:rsidR="00652834" w:rsidRDefault="00652834" w:rsidP="00652834">
      <w:pPr>
        <w:pStyle w:val="BodyText"/>
        <w:rPr>
          <w:b/>
          <w:i/>
        </w:rPr>
      </w:pPr>
    </w:p>
    <w:p w14:paraId="22AF4082" w14:textId="1A628D62" w:rsidR="00560C45" w:rsidRDefault="00560C45" w:rsidP="00560C45">
      <w:pPr>
        <w:pStyle w:val="Heading2"/>
        <w:rPr>
          <w:lang w:eastAsia="zh-CN"/>
        </w:rPr>
      </w:pPr>
      <w:r>
        <w:rPr>
          <w:lang w:eastAsia="zh-CN"/>
        </w:rPr>
        <w:t>Format of the group-common DCI</w:t>
      </w:r>
    </w:p>
    <w:p w14:paraId="472AA543" w14:textId="77777777" w:rsidR="004F3E93" w:rsidRPr="004F3E93" w:rsidRDefault="004F3E93" w:rsidP="004F3E93">
      <w:pPr>
        <w:pStyle w:val="BodyText"/>
      </w:pPr>
      <w:r w:rsidRPr="004F3E93">
        <w:t>As mentioned above, PTM scheme 1 has been already agreed, i.e., for RRC_CONNECTED UEs in the same MBS group, use group-common DCI with CRC scrambled by group-common RNTI (e.g., G-RNTI for simplicity) to schedule group-common PDSCH which is scrambled with the same group-common RNTI. The problem is which DCI format is used as the group-common DCI. Generally, both fallback DCI format 1_0 and non-fallback DCI format 1_1/1_2 could be considered.</w:t>
      </w:r>
    </w:p>
    <w:p w14:paraId="4A12CD63" w14:textId="77777777" w:rsidR="004F3E93" w:rsidRPr="004F3E93" w:rsidRDefault="004F3E93" w:rsidP="004F3E93">
      <w:pPr>
        <w:pStyle w:val="BodyText"/>
      </w:pPr>
      <w:r w:rsidRPr="004F3E93">
        <w:t xml:space="preserve">Regarding DCI payload size alignment, the first issue needs to be addressed is whether the existing DCI payload size budget defined in Rel-15/16 should be kept. From the UE complexity point of view, it is reasonable to maintain the DCI payload size budget defined in Rel-15/16 so as not to increase UE blind detection effort. Hence, for a UE, the existing “3+1” DCI size budget as in Rel-15/16 is maintained when PTM transmission scheme 1 is enabled. </w:t>
      </w:r>
    </w:p>
    <w:p w14:paraId="4E5E24D5" w14:textId="10962C9E" w:rsidR="004F3E93" w:rsidRPr="004F3E93" w:rsidRDefault="004F3E93" w:rsidP="004F3E93">
      <w:pPr>
        <w:pStyle w:val="BodyText"/>
      </w:pPr>
      <w:r w:rsidRPr="004F3E93">
        <w:t xml:space="preserve">Based on the “3+1” DCI size budget, the second issue needs to be addressed is whether the group-common DCI with CRC scrambled by the group-common RNTI is counted in the maximum three DCI size budget with C-RNTI, </w:t>
      </w:r>
      <w:r>
        <w:rPr>
          <w:lang w:val="en-US"/>
        </w:rPr>
        <w:t>or</w:t>
      </w:r>
      <w:r w:rsidRPr="004F3E93">
        <w:t xml:space="preserve"> in the maximum four DCI sizes budget with all RNTIs. </w:t>
      </w:r>
    </w:p>
    <w:p w14:paraId="0CB7DF5E" w14:textId="53B836B4" w:rsidR="004F3E93" w:rsidRPr="004F3E93" w:rsidRDefault="004F3E93" w:rsidP="004F3E93">
      <w:pPr>
        <w:pStyle w:val="BodyText"/>
      </w:pPr>
      <w:r w:rsidRPr="004F3E93">
        <w:t xml:space="preserve">Firstly, the group-common DCI for PTM scheme 1 is used for scheduling a group-common PDSCH. It is not a good </w:t>
      </w:r>
      <w:r>
        <w:rPr>
          <w:lang w:val="en-US"/>
        </w:rPr>
        <w:t>way</w:t>
      </w:r>
      <w:r w:rsidRPr="004F3E93">
        <w:t xml:space="preserve"> to count this group-common DCI as the maximum four DCI sizes with all RNTIs. Furthermore, if the size of the group-common DCI for PTM scheme 1 is counted in “1” other RNTI DCI size, then the size of the group-common DCI for PTM scheme 1 and all the other DCI size (e.g., DCI format 2_0, 2_1, 2_4, 2_5, 2_6) should be aligned to the maximum DCI size among these DCI formats. Considering DCI format 2-x series are also different among UEs in the same MBS group, it is difficult for network to configure the same DCI size to the group-common DCI for PTM scheme 1 and the DCI format 2-x series.</w:t>
      </w:r>
    </w:p>
    <w:p w14:paraId="0500C06A" w14:textId="3811BA23" w:rsidR="004F3E93" w:rsidRDefault="004F3E93" w:rsidP="004F3E93">
      <w:pPr>
        <w:pStyle w:val="BodyText"/>
      </w:pPr>
      <w:r w:rsidRPr="004F3E93">
        <w:t>Secondly, if the size of the group-common DCI for PTM scheme 1 is counted in maximum “3” C-RNTI DCI size, i.e., for a given UE, the size of the group-common DCI for PTM scheme 1 should be aligned with other UEs in the same MBS group and aligned with the size of DCI format with CRC scrambled by C-RNTI simultaneously. As a result, this will introduce additional DCI size alignment procedure to align C-RNTI DCI size with G-RNTI DCI size, and cause performance reduction of C-RNTI DCI if the DCI payload size is increased.</w:t>
      </w:r>
    </w:p>
    <w:p w14:paraId="1B1E91FB" w14:textId="39FAA5DE" w:rsidR="0031345C" w:rsidRDefault="0031345C" w:rsidP="004F3E93">
      <w:pPr>
        <w:pStyle w:val="BodyText"/>
        <w:rPr>
          <w:lang w:val="en-US"/>
        </w:rPr>
      </w:pPr>
      <w:r>
        <w:rPr>
          <w:lang w:val="en-US"/>
        </w:rPr>
        <w:t>Thirdly, considering the common frequency region for MBS is an intersection of DL BWPs of the group of UEs, it is very likely to be narrow frequency resource so that the common CORESET within the common frequency region may have limited capacity. A DCI with small payload size is more appropriately used as the group-common DCI.</w:t>
      </w:r>
    </w:p>
    <w:p w14:paraId="5FB9FEA1" w14:textId="3536DD47" w:rsidR="0031345C" w:rsidRDefault="0031345C" w:rsidP="004F3E93">
      <w:pPr>
        <w:pStyle w:val="BodyText"/>
        <w:rPr>
          <w:lang w:val="en-US"/>
        </w:rPr>
      </w:pPr>
      <w:r>
        <w:rPr>
          <w:lang w:val="en-US"/>
        </w:rPr>
        <w:t xml:space="preserve">Last but not the least, </w:t>
      </w:r>
      <w:r w:rsidR="00010905">
        <w:rPr>
          <w:lang w:val="en-US"/>
        </w:rPr>
        <w:t>when</w:t>
      </w:r>
      <w:r>
        <w:rPr>
          <w:lang w:val="en-US"/>
        </w:rPr>
        <w:t xml:space="preserve"> NACK-only based feedback is adopted for PTM transmission scheme 1, </w:t>
      </w:r>
      <w:r w:rsidR="00010905">
        <w:rPr>
          <w:lang w:val="en-US"/>
        </w:rPr>
        <w:t xml:space="preserve">gNB can’t identify which UE missed the group-commo DCI. In that sense, the group-common DCI </w:t>
      </w:r>
      <w:proofErr w:type="gramStart"/>
      <w:r w:rsidR="00010905">
        <w:rPr>
          <w:lang w:val="en-US"/>
        </w:rPr>
        <w:t>has to</w:t>
      </w:r>
      <w:proofErr w:type="gramEnd"/>
      <w:r w:rsidR="00010905">
        <w:rPr>
          <w:lang w:val="en-US"/>
        </w:rPr>
        <w:t xml:space="preserve"> be designed with high reliability in order to avoid DTX error. Due to the reliable design for fallback DCI, DCI format 1-0 is used as the group-common DCI.</w:t>
      </w:r>
    </w:p>
    <w:p w14:paraId="1AE28D40" w14:textId="77777777" w:rsidR="00010905" w:rsidRPr="00D67877" w:rsidRDefault="00010905" w:rsidP="00010905">
      <w:pPr>
        <w:pStyle w:val="BodyText"/>
      </w:pPr>
      <w:r>
        <w:t>Based on above discussion, we have below proposals:</w:t>
      </w:r>
    </w:p>
    <w:p w14:paraId="4F21E085" w14:textId="696DB811" w:rsidR="00652834" w:rsidRPr="00280006" w:rsidRDefault="00652834" w:rsidP="00652834">
      <w:pPr>
        <w:pStyle w:val="BodyText"/>
        <w:rPr>
          <w:b/>
          <w:i/>
        </w:rPr>
      </w:pPr>
      <w:r>
        <w:rPr>
          <w:b/>
          <w:i/>
        </w:rPr>
        <w:t xml:space="preserve">Proposal </w:t>
      </w:r>
      <w:r w:rsidR="00AB1564">
        <w:rPr>
          <w:b/>
          <w:i/>
          <w:lang w:val="en-US"/>
        </w:rPr>
        <w:t>10</w:t>
      </w:r>
      <w:r>
        <w:rPr>
          <w:b/>
          <w:i/>
        </w:rPr>
        <w:t>: DCI format 1-0 with CRC scrambled by G-RNTI is used as the group-common DCI.</w:t>
      </w:r>
    </w:p>
    <w:p w14:paraId="0FBFF124" w14:textId="4A9B7C0B" w:rsidR="00652834" w:rsidRPr="00280006" w:rsidRDefault="00652834" w:rsidP="00652834">
      <w:pPr>
        <w:pStyle w:val="BodyText"/>
        <w:rPr>
          <w:b/>
          <w:i/>
        </w:rPr>
      </w:pPr>
      <w:r>
        <w:rPr>
          <w:b/>
          <w:i/>
        </w:rPr>
        <w:t xml:space="preserve">Proposal </w:t>
      </w:r>
      <w:r w:rsidR="00010905">
        <w:rPr>
          <w:b/>
          <w:i/>
        </w:rPr>
        <w:t>1</w:t>
      </w:r>
      <w:r w:rsidR="00AB1564">
        <w:rPr>
          <w:b/>
          <w:i/>
          <w:lang w:val="en-US"/>
        </w:rPr>
        <w:t>1</w:t>
      </w:r>
      <w:r>
        <w:rPr>
          <w:b/>
          <w:i/>
        </w:rPr>
        <w:t>: For DCI size alignment, DCI format with CRC scrambled by G-RNTI is counted as the DCI format with CRC scrambled by C-RNTI.</w:t>
      </w:r>
    </w:p>
    <w:p w14:paraId="7F2A5330" w14:textId="6A61BDE1" w:rsidR="000C654B" w:rsidRDefault="000C654B" w:rsidP="000C654B">
      <w:pPr>
        <w:rPr>
          <w:rFonts w:ascii="Times New Roman" w:hAnsi="Times New Roman" w:cs="Times New Roman"/>
          <w:sz w:val="20"/>
          <w:szCs w:val="20"/>
          <w:lang w:val="x-none"/>
        </w:rPr>
      </w:pPr>
    </w:p>
    <w:p w14:paraId="2521E869" w14:textId="6D36CC61" w:rsidR="00AB1564" w:rsidRDefault="00AB1564" w:rsidP="00AB1564">
      <w:pPr>
        <w:pStyle w:val="Heading2"/>
        <w:rPr>
          <w:lang w:eastAsia="zh-CN"/>
        </w:rPr>
      </w:pPr>
      <w:r>
        <w:rPr>
          <w:lang w:eastAsia="zh-CN"/>
        </w:rPr>
        <w:t>SPS PDSCH for multicast</w:t>
      </w:r>
    </w:p>
    <w:p w14:paraId="790FD648" w14:textId="6650D679" w:rsidR="00C34CBC" w:rsidRPr="00C34CBC" w:rsidRDefault="00AB1564" w:rsidP="00C34CBC">
      <w:pPr>
        <w:pStyle w:val="BodyText"/>
        <w:rPr>
          <w:lang w:val="en-US"/>
        </w:rPr>
      </w:pPr>
      <w:r w:rsidRPr="004F3E93">
        <w:t xml:space="preserve">As </w:t>
      </w:r>
      <w:r>
        <w:rPr>
          <w:lang w:val="en-US"/>
        </w:rPr>
        <w:t>agreed in previous RAN1 meeting</w:t>
      </w:r>
      <w:r w:rsidRPr="004F3E93">
        <w:t xml:space="preserve">, </w:t>
      </w:r>
      <w:r w:rsidR="00C34CBC">
        <w:rPr>
          <w:rFonts w:hint="eastAsia"/>
          <w:lang w:eastAsia="zh-CN"/>
        </w:rPr>
        <w:t>f</w:t>
      </w:r>
      <w:r w:rsidR="00C34CBC" w:rsidRPr="00C34CBC">
        <w:t>or RRC_CONNECTED UEs, more than one SPS group-common PDSCH configuration for MBS can be configured per UE</w:t>
      </w:r>
      <w:r w:rsidR="00C34CBC">
        <w:rPr>
          <w:lang w:val="en-US"/>
        </w:rPr>
        <w:t xml:space="preserve"> and the</w:t>
      </w:r>
      <w:r w:rsidR="00C34CBC" w:rsidRPr="00C34CBC">
        <w:rPr>
          <w:lang w:val="en-US"/>
        </w:rPr>
        <w:t xml:space="preserve"> total number of SPS configurations supported by a UE currently defined for unicast is not increased due to additionally supporting MB</w:t>
      </w:r>
      <w:r w:rsidR="00C34CBC">
        <w:rPr>
          <w:lang w:val="en-US"/>
        </w:rPr>
        <w:t>S. Therefore, maximum 8 SPS configurations can be configured for multicast and/or unicast. One straightforward way is to let gNB determine the number of SPS configurations for multicast or unicast so that gNB has full scheduling flexibility.</w:t>
      </w:r>
    </w:p>
    <w:p w14:paraId="71E89EED" w14:textId="3B6B125B" w:rsidR="00AB1564" w:rsidRDefault="00C34CBC" w:rsidP="00AB1564">
      <w:pPr>
        <w:pStyle w:val="BodyText"/>
        <w:rPr>
          <w:lang w:val="en-US"/>
        </w:rPr>
      </w:pPr>
      <w:r>
        <w:rPr>
          <w:lang w:val="en-US"/>
        </w:rPr>
        <w:lastRenderedPageBreak/>
        <w:t xml:space="preserve">Regarding the activation/deactivation of group-common SPS PDSCH configuration, RAN1 has agreed that </w:t>
      </w:r>
      <w:r w:rsidR="00AB1564" w:rsidRPr="004F3E93">
        <w:t xml:space="preserve">group-common </w:t>
      </w:r>
      <w:r w:rsidR="00AB1564">
        <w:rPr>
          <w:lang w:val="en-US"/>
        </w:rPr>
        <w:t xml:space="preserve">PDCCH is supported for activation and deactivation of </w:t>
      </w:r>
      <w:r>
        <w:rPr>
          <w:lang w:val="en-US"/>
        </w:rPr>
        <w:t xml:space="preserve">the </w:t>
      </w:r>
      <w:r w:rsidR="00AB1564">
        <w:rPr>
          <w:lang w:val="en-US"/>
        </w:rPr>
        <w:t>group-common SPS configuration for MBS</w:t>
      </w:r>
      <w:r w:rsidR="00AB1564" w:rsidRPr="004F3E93">
        <w:t xml:space="preserve">. </w:t>
      </w:r>
      <w:r w:rsidR="00AB1564">
        <w:rPr>
          <w:lang w:val="en-US"/>
        </w:rPr>
        <w:t>One FFS issue is how to address the DCI missing problems when the DCI is transmitted for activation/deactivation of the group-common SPS configuration. When one UE missed the activation DCI</w:t>
      </w:r>
      <w:r w:rsidR="00AB1564" w:rsidRPr="00AB1564">
        <w:t xml:space="preserve">, </w:t>
      </w:r>
      <w:r w:rsidR="00AB1564">
        <w:rPr>
          <w:lang w:val="en-US"/>
        </w:rPr>
        <w:t xml:space="preserve">it implies the UE shall miss the following SPS PDSCH transmissions. However, </w:t>
      </w:r>
      <w:r w:rsidR="00AB1564" w:rsidRPr="00AB1564">
        <w:t xml:space="preserve">gNB can’t know which UE has successfully received the activation DCI and which UE has missed the activation DCI. </w:t>
      </w:r>
      <w:r w:rsidR="00AB1564">
        <w:rPr>
          <w:lang w:val="en-US"/>
        </w:rPr>
        <w:t xml:space="preserve">Such DTX issue needs to be addressed. </w:t>
      </w:r>
    </w:p>
    <w:p w14:paraId="6D45540A" w14:textId="6CFF4925" w:rsidR="00731355" w:rsidRDefault="00AB1564" w:rsidP="00AB1564">
      <w:pPr>
        <w:pStyle w:val="BodyText"/>
        <w:rPr>
          <w:lang w:val="en-US"/>
        </w:rPr>
      </w:pPr>
      <w:r>
        <w:rPr>
          <w:lang w:val="en-US"/>
        </w:rPr>
        <w:t xml:space="preserve">Since Rel-8, for DL SPS release, UE shall generate one bit of ACK and transmit it in the PUCCH for confirming the reception of the DL SPS release DCI. This mechanism can be reused here for confirming the reception of </w:t>
      </w:r>
      <w:r w:rsidR="00731355">
        <w:rPr>
          <w:lang w:val="en-US"/>
        </w:rPr>
        <w:t xml:space="preserve">activation DCI and deactivation DCI. </w:t>
      </w:r>
      <w:proofErr w:type="gramStart"/>
      <w:r w:rsidR="00731355">
        <w:rPr>
          <w:lang w:val="en-US"/>
        </w:rPr>
        <w:t>That is to say, upon</w:t>
      </w:r>
      <w:proofErr w:type="gramEnd"/>
      <w:r w:rsidR="00731355">
        <w:rPr>
          <w:lang w:val="en-US"/>
        </w:rPr>
        <w:t xml:space="preserve"> reception of an activation/deactivation DCI for multicast SPS PDSCH, the UE shall transmit ACK for confirming the reception to gNB. </w:t>
      </w:r>
      <w:proofErr w:type="gramStart"/>
      <w:r w:rsidR="00731355">
        <w:rPr>
          <w:lang w:val="en-US"/>
        </w:rPr>
        <w:t>As long as</w:t>
      </w:r>
      <w:proofErr w:type="gramEnd"/>
      <w:r w:rsidR="00731355">
        <w:rPr>
          <w:lang w:val="en-US"/>
        </w:rPr>
        <w:t xml:space="preserve"> all the UEs in the group confirm the reception of activation/deactivation DCI, the gNB shall activate or deactivate the group-common SPS configuration.</w:t>
      </w:r>
    </w:p>
    <w:p w14:paraId="0B08B5DB" w14:textId="18A5FB24" w:rsidR="00AB1564" w:rsidRDefault="00731355" w:rsidP="00AB1564">
      <w:pPr>
        <w:pStyle w:val="BodyText"/>
        <w:rPr>
          <w:lang w:val="en-US"/>
        </w:rPr>
      </w:pPr>
      <w:r>
        <w:rPr>
          <w:lang w:val="en-US"/>
        </w:rPr>
        <w:t xml:space="preserve">Since ACK-only feedback is required, one sequence is enough for transmitting the ACK to gNB. The key point is each UE in the group should be configured with a specific PUCCH resource so that the gNB can differentiate whether a UE has received the activation/deactivation DCI or not. In case the UE has not transmitted ACK on the UE-specific PUCCH resource, gNB shall retransmit the activation/deactivation DCI. For those UEs which have reported ACK on the respective PUCCH resource may receive the retransmitted activation/deactivation DCI, it can </w:t>
      </w:r>
      <w:proofErr w:type="gramStart"/>
      <w:r>
        <w:rPr>
          <w:lang w:val="en-US"/>
        </w:rPr>
        <w:t>neglected</w:t>
      </w:r>
      <w:proofErr w:type="gramEnd"/>
      <w:r>
        <w:rPr>
          <w:lang w:val="en-US"/>
        </w:rPr>
        <w:t xml:space="preserve"> by UEs. </w:t>
      </w:r>
    </w:p>
    <w:p w14:paraId="32A060BB" w14:textId="2B60B9EF" w:rsidR="00731355" w:rsidRPr="00AB1564" w:rsidRDefault="00731355" w:rsidP="00AB1564">
      <w:pPr>
        <w:pStyle w:val="BodyText"/>
        <w:rPr>
          <w:lang w:val="en-US" w:eastAsia="zh-CN"/>
        </w:rPr>
      </w:pPr>
      <w:r>
        <w:rPr>
          <w:lang w:val="en-US"/>
        </w:rPr>
        <w:t>With the UE-specific PUCCH resource, the UE can not only transmit ACK for confirming the reception of activation/deactivation DCI</w:t>
      </w:r>
      <w:r w:rsidR="00C34CBC">
        <w:rPr>
          <w:lang w:val="en-US"/>
        </w:rPr>
        <w:t xml:space="preserve"> but also transmit ACK for the transmission of SPS PDSCH. After the group-common SPS configuration is activated, the UE shall receive the SPS PDSCH and transmit the corresponding ACK on the UE-specific PUCCH resource if the SPS PDSCH is correctly received or transmit nothing on the UE-specific PUCCH resource if the SPS PDSCH is incorrectly received. Based on this ACK-only based HARQ-ACK feedback, the gNB can know whether a certain UE has correctly received the SPS PDSCH and can retransmit the SPS PDSCH in PTP manner to the UE.</w:t>
      </w:r>
      <w:r w:rsidR="00B468CC">
        <w:rPr>
          <w:lang w:val="en-US"/>
        </w:rPr>
        <w:t xml:space="preserve"> Since the activation/deactivation DCI and the associated SPS PDSCH don’t occur in same slot, the UE-specific PUCCH resource can be used not only for confirming the reception of the activation/deactivation DCI but also for confirming the reception of the associated SPS PDSCH.</w:t>
      </w:r>
    </w:p>
    <w:p w14:paraId="70DDAC02" w14:textId="77777777" w:rsidR="00C34CBC" w:rsidRPr="00D67877" w:rsidRDefault="00C34CBC" w:rsidP="00C34CBC">
      <w:pPr>
        <w:pStyle w:val="BodyText"/>
      </w:pPr>
      <w:r>
        <w:t>Based on above discussion, we have below proposals:</w:t>
      </w:r>
    </w:p>
    <w:p w14:paraId="031CB9D6" w14:textId="531177D8" w:rsidR="00C34CBC" w:rsidRPr="00280006" w:rsidRDefault="00C34CBC" w:rsidP="00C34CBC">
      <w:pPr>
        <w:pStyle w:val="BodyText"/>
        <w:rPr>
          <w:b/>
          <w:i/>
        </w:rPr>
      </w:pPr>
      <w:r>
        <w:rPr>
          <w:b/>
          <w:i/>
        </w:rPr>
        <w:t xml:space="preserve">Proposal </w:t>
      </w:r>
      <w:r>
        <w:rPr>
          <w:b/>
          <w:i/>
          <w:lang w:val="en-US"/>
        </w:rPr>
        <w:t>12</w:t>
      </w:r>
      <w:r>
        <w:rPr>
          <w:b/>
          <w:i/>
        </w:rPr>
        <w:t xml:space="preserve">: </w:t>
      </w:r>
      <w:r>
        <w:rPr>
          <w:b/>
          <w:i/>
          <w:lang w:val="en-US"/>
        </w:rPr>
        <w:t>It is up to gNB to allocate the total SPS configurations between multicast and unicast</w:t>
      </w:r>
      <w:r>
        <w:rPr>
          <w:b/>
          <w:i/>
        </w:rPr>
        <w:t>.</w:t>
      </w:r>
    </w:p>
    <w:p w14:paraId="0011EE3C" w14:textId="35D2394E" w:rsidR="00C34CBC" w:rsidRDefault="00C34CBC" w:rsidP="00C34CBC">
      <w:pPr>
        <w:pStyle w:val="BodyText"/>
        <w:rPr>
          <w:b/>
          <w:i/>
        </w:rPr>
      </w:pPr>
      <w:r>
        <w:rPr>
          <w:b/>
          <w:i/>
        </w:rPr>
        <w:t>Proposal 1</w:t>
      </w:r>
      <w:r w:rsidR="00B468CC">
        <w:rPr>
          <w:b/>
          <w:i/>
          <w:lang w:val="en-US"/>
        </w:rPr>
        <w:t>3</w:t>
      </w:r>
      <w:r>
        <w:rPr>
          <w:b/>
          <w:i/>
        </w:rPr>
        <w:t xml:space="preserve">: </w:t>
      </w:r>
      <w:r w:rsidR="00B468CC">
        <w:rPr>
          <w:b/>
          <w:i/>
          <w:lang w:val="en-US"/>
        </w:rPr>
        <w:t>For group-common SPS configuration, a UE-specific PUCCH resource is configured for each UE to transmit ACK upon reception of activation/deactivation DCI</w:t>
      </w:r>
      <w:r>
        <w:rPr>
          <w:b/>
          <w:i/>
        </w:rPr>
        <w:t>.</w:t>
      </w:r>
    </w:p>
    <w:p w14:paraId="73849813" w14:textId="5ADF6B26" w:rsidR="00B468CC" w:rsidRDefault="00B468CC" w:rsidP="00B468CC">
      <w:pPr>
        <w:pStyle w:val="BodyText"/>
        <w:rPr>
          <w:b/>
          <w:i/>
        </w:rPr>
      </w:pPr>
      <w:r>
        <w:rPr>
          <w:b/>
          <w:i/>
        </w:rPr>
        <w:t>Proposal 1</w:t>
      </w:r>
      <w:r>
        <w:rPr>
          <w:b/>
          <w:i/>
          <w:lang w:val="en-US"/>
        </w:rPr>
        <w:t>4</w:t>
      </w:r>
      <w:r>
        <w:rPr>
          <w:b/>
          <w:i/>
        </w:rPr>
        <w:t xml:space="preserve">: </w:t>
      </w:r>
      <w:r>
        <w:rPr>
          <w:b/>
          <w:i/>
          <w:lang w:val="en-US"/>
        </w:rPr>
        <w:t>For group-common SPS configuration, the UE-specific PUCCH resource for confirming reception of activation/deactivation DCI is used for the UE to transmit ACK for the SPS PDSCH</w:t>
      </w:r>
      <w:r>
        <w:rPr>
          <w:b/>
          <w:i/>
        </w:rPr>
        <w:t>.</w:t>
      </w:r>
    </w:p>
    <w:p w14:paraId="44234750" w14:textId="28633B3B" w:rsidR="00B468CC" w:rsidRDefault="00B468CC" w:rsidP="00B468CC">
      <w:pPr>
        <w:pStyle w:val="BodyText"/>
        <w:rPr>
          <w:b/>
          <w:i/>
        </w:rPr>
      </w:pPr>
      <w:r>
        <w:rPr>
          <w:b/>
          <w:i/>
        </w:rPr>
        <w:t>Proposal 1</w:t>
      </w:r>
      <w:r>
        <w:rPr>
          <w:b/>
          <w:i/>
          <w:lang w:val="en-US"/>
        </w:rPr>
        <w:t>5</w:t>
      </w:r>
      <w:r>
        <w:rPr>
          <w:b/>
          <w:i/>
        </w:rPr>
        <w:t xml:space="preserve">: </w:t>
      </w:r>
      <w:r>
        <w:rPr>
          <w:b/>
          <w:i/>
          <w:lang w:val="en-US"/>
        </w:rPr>
        <w:t>For SPS PDSCH</w:t>
      </w:r>
      <w:r w:rsidRPr="00B468CC">
        <w:rPr>
          <w:b/>
          <w:i/>
          <w:lang w:val="en-US"/>
        </w:rPr>
        <w:t xml:space="preserve"> </w:t>
      </w:r>
      <w:r>
        <w:rPr>
          <w:b/>
          <w:i/>
          <w:lang w:val="en-US"/>
        </w:rPr>
        <w:t>transmission in PTM manner in initial transmission, PTP based retransmission is supported</w:t>
      </w:r>
      <w:r>
        <w:rPr>
          <w:b/>
          <w:i/>
        </w:rPr>
        <w:t>.</w:t>
      </w:r>
    </w:p>
    <w:p w14:paraId="0317C1E2" w14:textId="77777777" w:rsidR="00AB1564" w:rsidRPr="00AB1564" w:rsidRDefault="00AB1564" w:rsidP="000C654B">
      <w:pPr>
        <w:rPr>
          <w:rFonts w:ascii="Times New Roman" w:hAnsi="Times New Roman" w:cs="Times New Roman"/>
          <w:sz w:val="20"/>
          <w:szCs w:val="20"/>
        </w:rPr>
      </w:pPr>
    </w:p>
    <w:p w14:paraId="15C6508D" w14:textId="77777777" w:rsidR="000C654B" w:rsidRPr="00F3645B" w:rsidRDefault="000C654B" w:rsidP="000C654B">
      <w:pPr>
        <w:pStyle w:val="Heading1"/>
        <w:rPr>
          <w:rFonts w:ascii="Arial" w:hAnsi="Arial" w:cs="Arial"/>
          <w:lang w:eastAsia="zh-CN"/>
        </w:rPr>
      </w:pPr>
      <w:r w:rsidRPr="00F3645B">
        <w:rPr>
          <w:rFonts w:ascii="Arial" w:hAnsi="Arial" w:cs="Arial"/>
          <w:lang w:eastAsia="zh-CN"/>
        </w:rPr>
        <w:t>Conclusion</w:t>
      </w:r>
    </w:p>
    <w:p w14:paraId="740CEB4A" w14:textId="62E0A105" w:rsidR="000C654B" w:rsidRDefault="000C654B" w:rsidP="000C654B">
      <w:pPr>
        <w:pStyle w:val="BodyText"/>
        <w:rPr>
          <w:rFonts w:cs="Arial"/>
          <w:lang w:val="en-US"/>
        </w:rPr>
      </w:pPr>
      <w:r>
        <w:rPr>
          <w:kern w:val="2"/>
          <w:lang w:eastAsia="zh-CN"/>
        </w:rPr>
        <w:t xml:space="preserve">In this contribution, </w:t>
      </w:r>
      <w:r>
        <w:rPr>
          <w:rFonts w:cs="Arial"/>
        </w:rPr>
        <w:t xml:space="preserve">we focus on the </w:t>
      </w:r>
      <w:r w:rsidR="006450B5">
        <w:rPr>
          <w:rFonts w:cs="Arial"/>
        </w:rPr>
        <w:t>group scheduling issues</w:t>
      </w:r>
      <w:r>
        <w:rPr>
          <w:rFonts w:cs="Arial"/>
        </w:rPr>
        <w:t xml:space="preserve"> for MBS transmission and </w:t>
      </w:r>
      <w:r>
        <w:rPr>
          <w:rFonts w:cs="Arial"/>
          <w:lang w:val="en-US"/>
        </w:rPr>
        <w:t>have below proposals:</w:t>
      </w:r>
    </w:p>
    <w:p w14:paraId="553DE9AB" w14:textId="77777777" w:rsidR="00B468CC" w:rsidRDefault="00B468CC" w:rsidP="00B468CC">
      <w:pPr>
        <w:pStyle w:val="BodyText"/>
        <w:rPr>
          <w:b/>
          <w:i/>
        </w:rPr>
      </w:pPr>
      <w:r w:rsidRPr="00280006">
        <w:rPr>
          <w:b/>
          <w:i/>
        </w:rPr>
        <w:t xml:space="preserve">Proposal </w:t>
      </w:r>
      <w:r>
        <w:rPr>
          <w:b/>
          <w:i/>
        </w:rPr>
        <w:t>1</w:t>
      </w:r>
      <w:r w:rsidRPr="00280006">
        <w:rPr>
          <w:b/>
          <w:i/>
        </w:rPr>
        <w:t xml:space="preserve">: </w:t>
      </w:r>
      <w:r>
        <w:rPr>
          <w:b/>
          <w:i/>
        </w:rPr>
        <w:t>An MBS frequency region with contiguous PRBs confined within the dedicated unicast BWP is configured for MBS, i.e., Option 2B is supported</w:t>
      </w:r>
      <w:r w:rsidRPr="00280006">
        <w:rPr>
          <w:b/>
          <w:i/>
        </w:rPr>
        <w:t>.</w:t>
      </w:r>
    </w:p>
    <w:p w14:paraId="433A1BF7" w14:textId="77777777" w:rsidR="00B468CC" w:rsidRDefault="00B468CC" w:rsidP="00B468CC">
      <w:pPr>
        <w:pStyle w:val="BodyText"/>
        <w:rPr>
          <w:b/>
          <w:i/>
        </w:rPr>
      </w:pPr>
      <w:r>
        <w:rPr>
          <w:b/>
          <w:i/>
        </w:rPr>
        <w:t>Proposal 2: The starting PRB index and the number of contiguous PRBs of the MBS frequency region are configured within the dedicated unicast BWP via RRC signaling.</w:t>
      </w:r>
    </w:p>
    <w:p w14:paraId="274F9A37" w14:textId="77777777" w:rsidR="00B468CC" w:rsidRDefault="00B468CC" w:rsidP="00B468CC">
      <w:pPr>
        <w:pStyle w:val="BodyText"/>
        <w:rPr>
          <w:b/>
          <w:i/>
        </w:rPr>
      </w:pPr>
      <w:r>
        <w:rPr>
          <w:b/>
          <w:i/>
        </w:rPr>
        <w:t xml:space="preserve">Proposal </w:t>
      </w:r>
      <w:r>
        <w:rPr>
          <w:b/>
          <w:i/>
          <w:lang w:val="en-US"/>
        </w:rPr>
        <w:t>3</w:t>
      </w:r>
      <w:r>
        <w:rPr>
          <w:b/>
          <w:i/>
        </w:rPr>
        <w:t xml:space="preserve">: The starting PRB of the MBS frequency region </w:t>
      </w:r>
      <w:r>
        <w:rPr>
          <w:b/>
          <w:i/>
          <w:lang w:val="en-US"/>
        </w:rPr>
        <w:t>is</w:t>
      </w:r>
      <w:r>
        <w:rPr>
          <w:b/>
          <w:i/>
        </w:rPr>
        <w:t xml:space="preserve"> configured </w:t>
      </w:r>
      <w:r>
        <w:rPr>
          <w:b/>
          <w:i/>
          <w:lang w:val="en-US"/>
        </w:rPr>
        <w:t xml:space="preserve">with reference to the starting PRB of </w:t>
      </w:r>
      <w:r>
        <w:rPr>
          <w:b/>
          <w:i/>
        </w:rPr>
        <w:t>the dedicated unicast BWP.</w:t>
      </w:r>
    </w:p>
    <w:p w14:paraId="693F9CD5" w14:textId="77777777" w:rsidR="00B468CC" w:rsidRDefault="00B468CC" w:rsidP="00B468CC">
      <w:pPr>
        <w:pStyle w:val="BodyText"/>
        <w:rPr>
          <w:b/>
          <w:i/>
        </w:rPr>
      </w:pPr>
      <w:r w:rsidRPr="009C7176">
        <w:rPr>
          <w:b/>
          <w:i/>
        </w:rPr>
        <w:t xml:space="preserve">Proposal </w:t>
      </w:r>
      <w:r>
        <w:rPr>
          <w:b/>
          <w:i/>
          <w:lang w:val="en-US"/>
        </w:rPr>
        <w:t>4</w:t>
      </w:r>
      <w:r w:rsidRPr="009C7176">
        <w:rPr>
          <w:b/>
          <w:i/>
        </w:rPr>
        <w:t xml:space="preserve">: </w:t>
      </w:r>
      <w:r w:rsidRPr="00D758E6">
        <w:rPr>
          <w:b/>
          <w:i/>
        </w:rPr>
        <w:t>The maximum number of HARQ processes per cell, currently supported for unicast, is kept unchanged for UEs receiving unicast and</w:t>
      </w:r>
      <w:r>
        <w:rPr>
          <w:b/>
          <w:i/>
          <w:lang w:val="en-US"/>
        </w:rPr>
        <w:t>/or</w:t>
      </w:r>
      <w:r w:rsidRPr="00D758E6">
        <w:rPr>
          <w:b/>
          <w:i/>
        </w:rPr>
        <w:t xml:space="preserve"> multicast.</w:t>
      </w:r>
      <w:r>
        <w:rPr>
          <w:b/>
          <w:i/>
          <w:lang w:val="en-US"/>
        </w:rPr>
        <w:t xml:space="preserve"> </w:t>
      </w:r>
    </w:p>
    <w:p w14:paraId="487091F6" w14:textId="77777777" w:rsidR="00B468CC" w:rsidRPr="00D758E6" w:rsidRDefault="00B468CC" w:rsidP="00B468CC">
      <w:pPr>
        <w:pStyle w:val="BodyText"/>
        <w:rPr>
          <w:b/>
          <w:i/>
          <w:lang w:val="en-US"/>
        </w:rPr>
      </w:pPr>
      <w:r w:rsidRPr="009C7176">
        <w:rPr>
          <w:b/>
          <w:i/>
        </w:rPr>
        <w:t xml:space="preserve">Proposal </w:t>
      </w:r>
      <w:r>
        <w:rPr>
          <w:b/>
          <w:i/>
          <w:lang w:val="en-US"/>
        </w:rPr>
        <w:t>5</w:t>
      </w:r>
      <w:r w:rsidRPr="009C7176">
        <w:rPr>
          <w:b/>
          <w:i/>
        </w:rPr>
        <w:t xml:space="preserve">: </w:t>
      </w:r>
      <w:r>
        <w:rPr>
          <w:b/>
          <w:i/>
          <w:lang w:val="en-US"/>
        </w:rPr>
        <w:t>It is up to gNB to determine a HARQ process number used for initial unicast transmission or initial multicast transmission.</w:t>
      </w:r>
    </w:p>
    <w:p w14:paraId="03E39717" w14:textId="77777777" w:rsidR="00B468CC" w:rsidRDefault="00B468CC" w:rsidP="00B468CC">
      <w:pPr>
        <w:pStyle w:val="BodyText"/>
        <w:rPr>
          <w:b/>
          <w:i/>
        </w:rPr>
      </w:pPr>
      <w:r>
        <w:rPr>
          <w:b/>
          <w:i/>
        </w:rPr>
        <w:t xml:space="preserve">Proposal </w:t>
      </w:r>
      <w:r>
        <w:rPr>
          <w:b/>
          <w:i/>
          <w:lang w:val="en-US"/>
        </w:rPr>
        <w:t>6</w:t>
      </w:r>
      <w:r>
        <w:rPr>
          <w:b/>
          <w:i/>
        </w:rPr>
        <w:t>: RB numbering within the common frequency region is with reference to the lowest RB of the common frequency region.</w:t>
      </w:r>
    </w:p>
    <w:p w14:paraId="4D2812BD" w14:textId="77777777" w:rsidR="00B468CC" w:rsidRDefault="00B468CC" w:rsidP="00B468CC">
      <w:pPr>
        <w:pStyle w:val="BodyText"/>
        <w:rPr>
          <w:b/>
          <w:i/>
        </w:rPr>
      </w:pPr>
      <w:r>
        <w:rPr>
          <w:b/>
          <w:i/>
        </w:rPr>
        <w:t xml:space="preserve">Proposal </w:t>
      </w:r>
      <w:r>
        <w:rPr>
          <w:b/>
          <w:i/>
          <w:lang w:val="en-US"/>
        </w:rPr>
        <w:t>7</w:t>
      </w:r>
      <w:r>
        <w:rPr>
          <w:b/>
          <w:i/>
        </w:rPr>
        <w:t>: The number of bits for frequency domain resource assignment indicator in DCI is determined based on the bandwidth of the common frequency region.</w:t>
      </w:r>
    </w:p>
    <w:p w14:paraId="1563BE25" w14:textId="77777777" w:rsidR="00B468CC" w:rsidRDefault="00B468CC" w:rsidP="00B468CC">
      <w:pPr>
        <w:pStyle w:val="BodyText"/>
        <w:rPr>
          <w:b/>
          <w:i/>
        </w:rPr>
      </w:pPr>
      <w:r w:rsidRPr="0031345C">
        <w:rPr>
          <w:b/>
          <w:i/>
        </w:rPr>
        <w:lastRenderedPageBreak/>
        <w:t xml:space="preserve">Proposal </w:t>
      </w:r>
      <w:r>
        <w:rPr>
          <w:b/>
          <w:i/>
          <w:lang w:val="en-US"/>
        </w:rPr>
        <w:t>8</w:t>
      </w:r>
      <w:r w:rsidRPr="0031345C">
        <w:rPr>
          <w:b/>
          <w:i/>
        </w:rPr>
        <w:t>: A</w:t>
      </w:r>
      <w:r>
        <w:rPr>
          <w:b/>
          <w:i/>
          <w:lang w:val="en-US"/>
        </w:rPr>
        <w:t xml:space="preserve"> common</w:t>
      </w:r>
      <w:r w:rsidRPr="0031345C">
        <w:rPr>
          <w:b/>
          <w:i/>
          <w:lang w:val="en-US"/>
        </w:rPr>
        <w:t xml:space="preserve"> </w:t>
      </w:r>
      <w:r w:rsidRPr="0031345C">
        <w:rPr>
          <w:b/>
          <w:i/>
        </w:rPr>
        <w:t xml:space="preserve">CORESET is configured within the common frequency region for MBS </w:t>
      </w:r>
      <w:r w:rsidRPr="0031345C">
        <w:rPr>
          <w:b/>
          <w:i/>
          <w:lang w:val="en-US"/>
        </w:rPr>
        <w:t>for</w:t>
      </w:r>
      <w:r w:rsidRPr="0031345C">
        <w:rPr>
          <w:b/>
          <w:i/>
        </w:rPr>
        <w:t xml:space="preserve"> the group of UEs.</w:t>
      </w:r>
    </w:p>
    <w:p w14:paraId="2E8250FB" w14:textId="77777777" w:rsidR="00B468CC" w:rsidRDefault="00B468CC" w:rsidP="00B468CC">
      <w:pPr>
        <w:pStyle w:val="BodyText"/>
        <w:rPr>
          <w:b/>
          <w:i/>
        </w:rPr>
      </w:pPr>
      <w:r w:rsidRPr="0031345C">
        <w:rPr>
          <w:b/>
          <w:i/>
        </w:rPr>
        <w:t xml:space="preserve">Proposal </w:t>
      </w:r>
      <w:r>
        <w:rPr>
          <w:b/>
          <w:i/>
          <w:lang w:val="en-US"/>
        </w:rPr>
        <w:t>9</w:t>
      </w:r>
      <w:r w:rsidRPr="0031345C">
        <w:rPr>
          <w:b/>
          <w:i/>
        </w:rPr>
        <w:t>: A</w:t>
      </w:r>
      <w:r w:rsidRPr="0031345C">
        <w:rPr>
          <w:b/>
          <w:i/>
          <w:lang w:val="en-US"/>
        </w:rPr>
        <w:t xml:space="preserve"> </w:t>
      </w:r>
      <w:r>
        <w:rPr>
          <w:b/>
          <w:i/>
          <w:lang w:val="en-US"/>
        </w:rPr>
        <w:t xml:space="preserve">common search space is </w:t>
      </w:r>
      <w:r w:rsidRPr="0031345C">
        <w:rPr>
          <w:b/>
          <w:i/>
        </w:rPr>
        <w:t xml:space="preserve">configured </w:t>
      </w:r>
      <w:r>
        <w:rPr>
          <w:b/>
          <w:i/>
          <w:lang w:val="en-US"/>
        </w:rPr>
        <w:t>associated with the common CORESET</w:t>
      </w:r>
      <w:r w:rsidRPr="0031345C">
        <w:rPr>
          <w:b/>
          <w:i/>
        </w:rPr>
        <w:t xml:space="preserve"> for MBS </w:t>
      </w:r>
      <w:r w:rsidRPr="0031345C">
        <w:rPr>
          <w:b/>
          <w:i/>
          <w:lang w:val="en-US"/>
        </w:rPr>
        <w:t>for</w:t>
      </w:r>
      <w:r w:rsidRPr="0031345C">
        <w:rPr>
          <w:b/>
          <w:i/>
        </w:rPr>
        <w:t xml:space="preserve"> the group of UEs.</w:t>
      </w:r>
    </w:p>
    <w:p w14:paraId="7602554B" w14:textId="77777777" w:rsidR="00B468CC" w:rsidRPr="00280006" w:rsidRDefault="00B468CC" w:rsidP="00B468CC">
      <w:pPr>
        <w:pStyle w:val="BodyText"/>
        <w:rPr>
          <w:b/>
          <w:i/>
        </w:rPr>
      </w:pPr>
      <w:r>
        <w:rPr>
          <w:b/>
          <w:i/>
        </w:rPr>
        <w:t xml:space="preserve">Proposal </w:t>
      </w:r>
      <w:r>
        <w:rPr>
          <w:b/>
          <w:i/>
          <w:lang w:val="en-US"/>
        </w:rPr>
        <w:t>10</w:t>
      </w:r>
      <w:r>
        <w:rPr>
          <w:b/>
          <w:i/>
        </w:rPr>
        <w:t>: DCI format 1-0 with CRC scrambled by G-RNTI is used as the group-common DCI.</w:t>
      </w:r>
    </w:p>
    <w:p w14:paraId="528F0F89" w14:textId="77777777" w:rsidR="00B468CC" w:rsidRPr="00280006" w:rsidRDefault="00B468CC" w:rsidP="00B468CC">
      <w:pPr>
        <w:pStyle w:val="BodyText"/>
        <w:rPr>
          <w:b/>
          <w:i/>
        </w:rPr>
      </w:pPr>
      <w:r>
        <w:rPr>
          <w:b/>
          <w:i/>
        </w:rPr>
        <w:t>Proposal 1</w:t>
      </w:r>
      <w:r>
        <w:rPr>
          <w:b/>
          <w:i/>
          <w:lang w:val="en-US"/>
        </w:rPr>
        <w:t>1</w:t>
      </w:r>
      <w:r>
        <w:rPr>
          <w:b/>
          <w:i/>
        </w:rPr>
        <w:t>: For DCI size alignment, DCI format with CRC scrambled by G-RNTI is counted as the DCI format with CRC scrambled by C-RNTI.</w:t>
      </w:r>
    </w:p>
    <w:p w14:paraId="33F1500B" w14:textId="77777777" w:rsidR="00B468CC" w:rsidRPr="00280006" w:rsidRDefault="00B468CC" w:rsidP="00B468CC">
      <w:pPr>
        <w:pStyle w:val="BodyText"/>
        <w:rPr>
          <w:b/>
          <w:i/>
        </w:rPr>
      </w:pPr>
      <w:r>
        <w:rPr>
          <w:b/>
          <w:i/>
        </w:rPr>
        <w:t xml:space="preserve">Proposal </w:t>
      </w:r>
      <w:r>
        <w:rPr>
          <w:b/>
          <w:i/>
          <w:lang w:val="en-US"/>
        </w:rPr>
        <w:t>12</w:t>
      </w:r>
      <w:r>
        <w:rPr>
          <w:b/>
          <w:i/>
        </w:rPr>
        <w:t xml:space="preserve">: </w:t>
      </w:r>
      <w:r>
        <w:rPr>
          <w:b/>
          <w:i/>
          <w:lang w:val="en-US"/>
        </w:rPr>
        <w:t>It is up to gNB to allocate the total SPS configurations between multicast and unicast</w:t>
      </w:r>
      <w:r>
        <w:rPr>
          <w:b/>
          <w:i/>
        </w:rPr>
        <w:t>.</w:t>
      </w:r>
    </w:p>
    <w:p w14:paraId="4B987E14" w14:textId="77777777" w:rsidR="00B468CC" w:rsidRDefault="00B468CC" w:rsidP="00B468CC">
      <w:pPr>
        <w:pStyle w:val="BodyText"/>
        <w:rPr>
          <w:b/>
          <w:i/>
        </w:rPr>
      </w:pPr>
      <w:r>
        <w:rPr>
          <w:b/>
          <w:i/>
        </w:rPr>
        <w:t>Proposal 1</w:t>
      </w:r>
      <w:r>
        <w:rPr>
          <w:b/>
          <w:i/>
          <w:lang w:val="en-US"/>
        </w:rPr>
        <w:t>3</w:t>
      </w:r>
      <w:r>
        <w:rPr>
          <w:b/>
          <w:i/>
        </w:rPr>
        <w:t xml:space="preserve">: </w:t>
      </w:r>
      <w:r>
        <w:rPr>
          <w:b/>
          <w:i/>
          <w:lang w:val="en-US"/>
        </w:rPr>
        <w:t>For group-common SPS configuration, a UE-specific PUCCH resource is configured for each UE to transmit ACK upon reception of activation/deactivation DCI</w:t>
      </w:r>
      <w:r>
        <w:rPr>
          <w:b/>
          <w:i/>
        </w:rPr>
        <w:t>.</w:t>
      </w:r>
    </w:p>
    <w:p w14:paraId="34299511" w14:textId="77777777" w:rsidR="00B468CC" w:rsidRDefault="00B468CC" w:rsidP="00B468CC">
      <w:pPr>
        <w:pStyle w:val="BodyText"/>
        <w:rPr>
          <w:b/>
          <w:i/>
        </w:rPr>
      </w:pPr>
      <w:r>
        <w:rPr>
          <w:b/>
          <w:i/>
        </w:rPr>
        <w:t>Proposal 1</w:t>
      </w:r>
      <w:r>
        <w:rPr>
          <w:b/>
          <w:i/>
          <w:lang w:val="en-US"/>
        </w:rPr>
        <w:t>4</w:t>
      </w:r>
      <w:r>
        <w:rPr>
          <w:b/>
          <w:i/>
        </w:rPr>
        <w:t xml:space="preserve">: </w:t>
      </w:r>
      <w:r>
        <w:rPr>
          <w:b/>
          <w:i/>
          <w:lang w:val="en-US"/>
        </w:rPr>
        <w:t>For group-common SPS configuration, the UE-specific PUCCH resource for confirming reception of activation/deactivation DCI is used for the UE to transmit ACK for the SPS PDSCH</w:t>
      </w:r>
      <w:r>
        <w:rPr>
          <w:b/>
          <w:i/>
        </w:rPr>
        <w:t>.</w:t>
      </w:r>
    </w:p>
    <w:p w14:paraId="3A4871D0" w14:textId="77777777" w:rsidR="00B468CC" w:rsidRDefault="00B468CC" w:rsidP="00B468CC">
      <w:pPr>
        <w:pStyle w:val="BodyText"/>
        <w:rPr>
          <w:b/>
          <w:i/>
        </w:rPr>
      </w:pPr>
      <w:r>
        <w:rPr>
          <w:b/>
          <w:i/>
        </w:rPr>
        <w:t>Proposal 1</w:t>
      </w:r>
      <w:r>
        <w:rPr>
          <w:b/>
          <w:i/>
          <w:lang w:val="en-US"/>
        </w:rPr>
        <w:t>5</w:t>
      </w:r>
      <w:r>
        <w:rPr>
          <w:b/>
          <w:i/>
        </w:rPr>
        <w:t xml:space="preserve">: </w:t>
      </w:r>
      <w:r>
        <w:rPr>
          <w:b/>
          <w:i/>
          <w:lang w:val="en-US"/>
        </w:rPr>
        <w:t>For SPS PDSCH</w:t>
      </w:r>
      <w:r w:rsidRPr="00B468CC">
        <w:rPr>
          <w:b/>
          <w:i/>
          <w:lang w:val="en-US"/>
        </w:rPr>
        <w:t xml:space="preserve"> </w:t>
      </w:r>
      <w:r>
        <w:rPr>
          <w:b/>
          <w:i/>
          <w:lang w:val="en-US"/>
        </w:rPr>
        <w:t>transmission in PTM manner in initial transmission, PTP based retransmission is supported</w:t>
      </w:r>
      <w:r>
        <w:rPr>
          <w:b/>
          <w:i/>
        </w:rPr>
        <w:t>.</w:t>
      </w:r>
    </w:p>
    <w:p w14:paraId="13A8CE65" w14:textId="77777777" w:rsidR="000C654B" w:rsidRPr="007C4D79" w:rsidRDefault="000C654B" w:rsidP="000C654B">
      <w:pPr>
        <w:pStyle w:val="BodyText"/>
        <w:rPr>
          <w:rFonts w:ascii="Arial" w:hAnsi="Arial" w:cs="Arial"/>
        </w:rPr>
      </w:pPr>
    </w:p>
    <w:p w14:paraId="4E02C62B" w14:textId="77777777" w:rsidR="000C654B" w:rsidRPr="00F3645B" w:rsidRDefault="000C654B" w:rsidP="000C654B">
      <w:pPr>
        <w:pStyle w:val="Heading1"/>
        <w:numPr>
          <w:ilvl w:val="0"/>
          <w:numId w:val="0"/>
        </w:numPr>
        <w:rPr>
          <w:rFonts w:ascii="Arial" w:hAnsi="Arial" w:cs="Arial"/>
          <w:kern w:val="2"/>
          <w:lang w:eastAsia="zh-CN"/>
        </w:rPr>
      </w:pPr>
      <w:r w:rsidRPr="00F3645B">
        <w:rPr>
          <w:rFonts w:ascii="Arial" w:hAnsi="Arial" w:cs="Arial"/>
          <w:kern w:val="2"/>
          <w:lang w:eastAsia="zh-CN"/>
        </w:rPr>
        <w:t>References</w:t>
      </w:r>
    </w:p>
    <w:p w14:paraId="5B79326A" w14:textId="17557E4C" w:rsidR="000C654B" w:rsidRDefault="000C654B" w:rsidP="000C654B">
      <w:pPr>
        <w:pStyle w:val="References"/>
      </w:pPr>
      <w:r>
        <w:t>Chairman’s notes on RAN1#10</w:t>
      </w:r>
      <w:r w:rsidR="00B468CC">
        <w:t>4</w:t>
      </w:r>
      <w:r>
        <w:t>-e meeting</w:t>
      </w:r>
    </w:p>
    <w:p w14:paraId="539001B2" w14:textId="237387DF" w:rsidR="000C654B" w:rsidRPr="009A4912" w:rsidRDefault="000C654B" w:rsidP="000C654B">
      <w:pPr>
        <w:pStyle w:val="References"/>
      </w:pPr>
      <w:bookmarkStart w:id="6" w:name="_Ref473620807"/>
      <w:bookmarkStart w:id="7" w:name="_Ref16191158"/>
      <w:r w:rsidRPr="00DE59DC">
        <w:t>RP-</w:t>
      </w:r>
      <w:r w:rsidR="00E8724D">
        <w:t>201038</w:t>
      </w:r>
      <w:bookmarkEnd w:id="6"/>
      <w:bookmarkEnd w:id="7"/>
      <w:r>
        <w:t xml:space="preserve">, </w:t>
      </w:r>
      <w:r w:rsidR="008E3213">
        <w:t>“</w:t>
      </w:r>
      <w:r w:rsidRPr="00DE59DC">
        <w:t>New Work Item on NR support of Multicast and Broadcast Services</w:t>
      </w:r>
      <w:r w:rsidR="008E3213">
        <w:t>”</w:t>
      </w:r>
      <w:r>
        <w:t xml:space="preserve">, </w:t>
      </w:r>
      <w:r w:rsidRPr="00DE59DC">
        <w:t>Huawei</w:t>
      </w:r>
    </w:p>
    <w:p w14:paraId="5163772D" w14:textId="4918C24F" w:rsidR="00C65037" w:rsidRPr="003A70CA" w:rsidRDefault="00C65037" w:rsidP="00C65037">
      <w:pPr>
        <w:pStyle w:val="References"/>
      </w:pPr>
      <w:r w:rsidRPr="008E3213">
        <w:t>R1-210</w:t>
      </w:r>
      <w:r w:rsidR="008E3213" w:rsidRPr="008E3213">
        <w:t>3547</w:t>
      </w:r>
      <w:r w:rsidRPr="003A70CA">
        <w:t>, “</w:t>
      </w:r>
      <w:r w:rsidRPr="00C65037">
        <w:t>Discussion on reliability improvement for RRC-CONNECTED UEs</w:t>
      </w:r>
      <w:r w:rsidRPr="003A70CA">
        <w:t>”, Lenovo, Motorola Mobility</w:t>
      </w:r>
    </w:p>
    <w:p w14:paraId="5837E817" w14:textId="571AFC03" w:rsidR="00B468CC" w:rsidRDefault="00EE3CB3" w:rsidP="00B468CC">
      <w:pPr>
        <w:pStyle w:val="References"/>
      </w:pPr>
      <w:hyperlink r:id="rId7" w:history="1">
        <w:r w:rsidR="00B468CC" w:rsidRPr="008E3213">
          <w:t>R1-2102099</w:t>
        </w:r>
      </w:hyperlink>
      <w:r w:rsidR="008E3213" w:rsidRPr="008E3213">
        <w:t>, “</w:t>
      </w:r>
      <w:r w:rsidR="00B468CC">
        <w:t>Summary#1 on mechanisms to support group scheduling for RRC_CONNECTED UEs for NR MBS</w:t>
      </w:r>
      <w:r w:rsidR="008E3213">
        <w:t>”,</w:t>
      </w:r>
      <w:r w:rsidR="00B468CC">
        <w:t xml:space="preserve"> Moderator (CMCC)</w:t>
      </w:r>
    </w:p>
    <w:p w14:paraId="73CF9CBC" w14:textId="286840E2" w:rsidR="00B468CC" w:rsidRDefault="00EE3CB3" w:rsidP="00B468CC">
      <w:pPr>
        <w:pStyle w:val="References"/>
      </w:pPr>
      <w:hyperlink r:id="rId8" w:history="1">
        <w:r w:rsidR="00B468CC" w:rsidRPr="008E3213">
          <w:t>R1-2102134</w:t>
        </w:r>
      </w:hyperlink>
      <w:r w:rsidR="008E3213" w:rsidRPr="008E3213">
        <w:t>,</w:t>
      </w:r>
      <w:r w:rsidR="00B468CC" w:rsidRPr="008E3213">
        <w:tab/>
      </w:r>
      <w:r w:rsidR="008E3213" w:rsidRPr="008E3213">
        <w:t>“</w:t>
      </w:r>
      <w:r w:rsidR="00B468CC">
        <w:t>FL summary#5 on improving reliability for MBS for RRC_CONNECTED UEs</w:t>
      </w:r>
      <w:r w:rsidR="008E3213">
        <w:t xml:space="preserve">”, </w:t>
      </w:r>
      <w:r w:rsidR="00B468CC">
        <w:t>Moderator (Huawei)</w:t>
      </w:r>
    </w:p>
    <w:p w14:paraId="32AEAE97" w14:textId="77777777" w:rsidR="007175D8" w:rsidRPr="000C654B" w:rsidRDefault="007175D8" w:rsidP="000C654B">
      <w:pPr>
        <w:pStyle w:val="BodyText"/>
        <w:rPr>
          <w:lang w:val="en-US"/>
        </w:rPr>
      </w:pPr>
    </w:p>
    <w:sectPr w:rsidR="007175D8" w:rsidRPr="000C654B"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484B73" w14:textId="77777777" w:rsidR="00EE3CB3" w:rsidRDefault="00EE3CB3" w:rsidP="000D45AD">
      <w:pPr>
        <w:spacing w:after="0" w:line="240" w:lineRule="auto"/>
      </w:pPr>
      <w:r>
        <w:separator/>
      </w:r>
    </w:p>
  </w:endnote>
  <w:endnote w:type="continuationSeparator" w:id="0">
    <w:p w14:paraId="488B2977" w14:textId="77777777" w:rsidR="00EE3CB3" w:rsidRDefault="00EE3CB3"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129ECD" w14:textId="77777777" w:rsidR="00EE3CB3" w:rsidRDefault="00EE3CB3" w:rsidP="000D45AD">
      <w:pPr>
        <w:spacing w:after="0" w:line="240" w:lineRule="auto"/>
      </w:pPr>
      <w:r>
        <w:separator/>
      </w:r>
    </w:p>
  </w:footnote>
  <w:footnote w:type="continuationSeparator" w:id="0">
    <w:p w14:paraId="033602BB" w14:textId="77777777" w:rsidR="00EE3CB3" w:rsidRDefault="00EE3CB3"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0B974EA"/>
    <w:multiLevelType w:val="hybridMultilevel"/>
    <w:tmpl w:val="A36CECFC"/>
    <w:lvl w:ilvl="0" w:tplc="A5DEB448">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044365"/>
    <w:multiLevelType w:val="hybridMultilevel"/>
    <w:tmpl w:val="81BA5C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2C95117"/>
    <w:multiLevelType w:val="multilevel"/>
    <w:tmpl w:val="12C9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362D96"/>
    <w:multiLevelType w:val="multilevel"/>
    <w:tmpl w:val="1B362D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F16B74"/>
    <w:multiLevelType w:val="hybridMultilevel"/>
    <w:tmpl w:val="35DA79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72844F4"/>
    <w:multiLevelType w:val="hybridMultilevel"/>
    <w:tmpl w:val="56C2E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7"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8" w15:restartNumberingAfterBreak="0">
    <w:nsid w:val="3AD8226E"/>
    <w:multiLevelType w:val="multilevel"/>
    <w:tmpl w:val="3AD822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C9F52EE"/>
    <w:multiLevelType w:val="hybridMultilevel"/>
    <w:tmpl w:val="968E5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3854DF"/>
    <w:multiLevelType w:val="hybridMultilevel"/>
    <w:tmpl w:val="701A00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FE26FDA"/>
    <w:multiLevelType w:val="hybridMultilevel"/>
    <w:tmpl w:val="9488C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4E2421"/>
    <w:multiLevelType w:val="hybridMultilevel"/>
    <w:tmpl w:val="72EC50A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4F4D7C"/>
    <w:multiLevelType w:val="hybridMultilevel"/>
    <w:tmpl w:val="B62C6DE8"/>
    <w:lvl w:ilvl="0" w:tplc="BA26E382">
      <w:start w:val="1"/>
      <w:numFmt w:val="bullet"/>
      <w:lvlText w:val=""/>
      <w:lvlJc w:val="left"/>
      <w:pPr>
        <w:tabs>
          <w:tab w:val="num" w:pos="720"/>
        </w:tabs>
        <w:ind w:left="720" w:hanging="360"/>
      </w:pPr>
      <w:rPr>
        <w:rFonts w:ascii="Symbol" w:hAnsi="Symbol" w:hint="default"/>
      </w:rPr>
    </w:lvl>
    <w:lvl w:ilvl="1" w:tplc="73028F30">
      <w:start w:val="270"/>
      <w:numFmt w:val="bullet"/>
      <w:lvlText w:val="-"/>
      <w:lvlJc w:val="left"/>
      <w:pPr>
        <w:tabs>
          <w:tab w:val="num" w:pos="1440"/>
        </w:tabs>
        <w:ind w:left="1440" w:hanging="360"/>
      </w:pPr>
      <w:rPr>
        <w:rFonts w:ascii="Times New Roman" w:hAnsi="Times New Roman" w:cs="Times New Roman" w:hint="default"/>
      </w:rPr>
    </w:lvl>
    <w:lvl w:ilvl="2" w:tplc="B1DCDBD6">
      <w:start w:val="270"/>
      <w:numFmt w:val="bullet"/>
      <w:lvlText w:val=""/>
      <w:lvlJc w:val="left"/>
      <w:pPr>
        <w:tabs>
          <w:tab w:val="num" w:pos="2160"/>
        </w:tabs>
        <w:ind w:left="2160" w:hanging="360"/>
      </w:pPr>
      <w:rPr>
        <w:rFonts w:ascii="Wingdings" w:hAnsi="Wingdings" w:hint="default"/>
      </w:rPr>
    </w:lvl>
    <w:lvl w:ilvl="3" w:tplc="5260B386">
      <w:start w:val="1"/>
      <w:numFmt w:val="bullet"/>
      <w:lvlText w:val=""/>
      <w:lvlJc w:val="left"/>
      <w:pPr>
        <w:tabs>
          <w:tab w:val="num" w:pos="2880"/>
        </w:tabs>
        <w:ind w:left="2880" w:hanging="360"/>
      </w:pPr>
      <w:rPr>
        <w:rFonts w:ascii="Symbol" w:hAnsi="Symbol" w:hint="default"/>
      </w:rPr>
    </w:lvl>
    <w:lvl w:ilvl="4" w:tplc="8A6493EC">
      <w:start w:val="1"/>
      <w:numFmt w:val="bullet"/>
      <w:lvlText w:val=""/>
      <w:lvlJc w:val="left"/>
      <w:pPr>
        <w:tabs>
          <w:tab w:val="num" w:pos="3600"/>
        </w:tabs>
        <w:ind w:left="3600" w:hanging="360"/>
      </w:pPr>
      <w:rPr>
        <w:rFonts w:ascii="Symbol" w:hAnsi="Symbol" w:hint="default"/>
      </w:rPr>
    </w:lvl>
    <w:lvl w:ilvl="5" w:tplc="342E1E2E">
      <w:start w:val="1"/>
      <w:numFmt w:val="bullet"/>
      <w:lvlText w:val=""/>
      <w:lvlJc w:val="left"/>
      <w:pPr>
        <w:tabs>
          <w:tab w:val="num" w:pos="4320"/>
        </w:tabs>
        <w:ind w:left="4320" w:hanging="360"/>
      </w:pPr>
      <w:rPr>
        <w:rFonts w:ascii="Symbol" w:hAnsi="Symbol" w:hint="default"/>
      </w:rPr>
    </w:lvl>
    <w:lvl w:ilvl="6" w:tplc="4BBAA5B6">
      <w:start w:val="1"/>
      <w:numFmt w:val="bullet"/>
      <w:lvlText w:val=""/>
      <w:lvlJc w:val="left"/>
      <w:pPr>
        <w:tabs>
          <w:tab w:val="num" w:pos="5040"/>
        </w:tabs>
        <w:ind w:left="5040" w:hanging="360"/>
      </w:pPr>
      <w:rPr>
        <w:rFonts w:ascii="Symbol" w:hAnsi="Symbol" w:hint="default"/>
      </w:rPr>
    </w:lvl>
    <w:lvl w:ilvl="7" w:tplc="AE185D58">
      <w:start w:val="1"/>
      <w:numFmt w:val="bullet"/>
      <w:lvlText w:val=""/>
      <w:lvlJc w:val="left"/>
      <w:pPr>
        <w:tabs>
          <w:tab w:val="num" w:pos="5760"/>
        </w:tabs>
        <w:ind w:left="5760" w:hanging="360"/>
      </w:pPr>
      <w:rPr>
        <w:rFonts w:ascii="Symbol" w:hAnsi="Symbol" w:hint="default"/>
      </w:rPr>
    </w:lvl>
    <w:lvl w:ilvl="8" w:tplc="95324D22">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C2F72B1"/>
    <w:multiLevelType w:val="multilevel"/>
    <w:tmpl w:val="6076E3F2"/>
    <w:lvl w:ilvl="0">
      <w:start w:val="2820"/>
      <w:numFmt w:val="bullet"/>
      <w:lvlText w:val="–"/>
      <w:lvlJc w:val="left"/>
      <w:pPr>
        <w:ind w:left="720" w:hanging="360"/>
      </w:pPr>
      <w:rPr>
        <w:rFonts w:ascii="Arial" w:hAnsi="Arial" w:hint="default"/>
      </w:rPr>
    </w:lvl>
    <w:lvl w:ilvl="1">
      <w:start w:val="2820"/>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44655C6"/>
    <w:multiLevelType w:val="hybridMultilevel"/>
    <w:tmpl w:val="EB9ECB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553F1987"/>
    <w:multiLevelType w:val="hybridMultilevel"/>
    <w:tmpl w:val="20EA0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A25CBD"/>
    <w:multiLevelType w:val="multilevel"/>
    <w:tmpl w:val="55A25C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30" w15:restartNumberingAfterBreak="0">
    <w:nsid w:val="5AEC53D9"/>
    <w:multiLevelType w:val="multilevel"/>
    <w:tmpl w:val="BC5A65AE"/>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FA76572"/>
    <w:multiLevelType w:val="multilevel"/>
    <w:tmpl w:val="5FA765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3FB63A5"/>
    <w:multiLevelType w:val="hybridMultilevel"/>
    <w:tmpl w:val="94C865AC"/>
    <w:lvl w:ilvl="0" w:tplc="04090003">
      <w:start w:val="1"/>
      <w:numFmt w:val="bullet"/>
      <w:lvlText w:val="o"/>
      <w:lvlJc w:val="left"/>
      <w:pPr>
        <w:ind w:left="840" w:hanging="420"/>
      </w:pPr>
      <w:rPr>
        <w:rFonts w:ascii="Courier New" w:hAnsi="Courier New" w:cs="Courier New" w:hint="default"/>
      </w:rPr>
    </w:lvl>
    <w:lvl w:ilvl="1" w:tplc="54386442">
      <w:start w:val="1"/>
      <w:numFmt w:val="bullet"/>
      <w:lvlText w:val="‒"/>
      <w:lvlJc w:val="left"/>
      <w:pPr>
        <w:ind w:left="1260" w:hanging="420"/>
      </w:pPr>
      <w:rPr>
        <w:rFonts w:ascii="Calibri" w:hAnsi="Calibri"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8B82F5A"/>
    <w:multiLevelType w:val="hybridMultilevel"/>
    <w:tmpl w:val="A29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E311A9C"/>
    <w:multiLevelType w:val="hybridMultilevel"/>
    <w:tmpl w:val="5944FC7E"/>
    <w:lvl w:ilvl="0" w:tplc="EA4E6912">
      <w:numFmt w:val="bullet"/>
      <w:lvlText w:val="-"/>
      <w:lvlJc w:val="left"/>
      <w:pPr>
        <w:ind w:left="144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3B7750E"/>
    <w:multiLevelType w:val="hybridMultilevel"/>
    <w:tmpl w:val="A34C2166"/>
    <w:lvl w:ilvl="0" w:tplc="1EA0313C">
      <w:numFmt w:val="bullet"/>
      <w:lvlText w:val="-"/>
      <w:lvlJc w:val="left"/>
      <w:pPr>
        <w:ind w:left="785" w:hanging="360"/>
      </w:pPr>
      <w:rPr>
        <w:rFonts w:ascii="Times" w:eastAsia="MS Mincho" w:hAnsi="Times" w:cs="Times" w:hint="default"/>
      </w:rPr>
    </w:lvl>
    <w:lvl w:ilvl="1" w:tplc="1EA0313C">
      <w:numFmt w:val="bullet"/>
      <w:lvlText w:val="-"/>
      <w:lvlJc w:val="left"/>
      <w:pPr>
        <w:ind w:left="1505" w:hanging="360"/>
      </w:pPr>
      <w:rPr>
        <w:rFonts w:ascii="Times" w:eastAsia="MS Mincho" w:hAnsi="Times" w:cs="Times"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8" w15:restartNumberingAfterBreak="0">
    <w:nsid w:val="77A71701"/>
    <w:multiLevelType w:val="hybridMultilevel"/>
    <w:tmpl w:val="7AB4E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13"/>
  </w:num>
  <w:num w:numId="3">
    <w:abstractNumId w:val="37"/>
  </w:num>
  <w:num w:numId="4">
    <w:abstractNumId w:val="10"/>
  </w:num>
  <w:num w:numId="5">
    <w:abstractNumId w:val="35"/>
  </w:num>
  <w:num w:numId="6">
    <w:abstractNumId w:val="30"/>
  </w:num>
  <w:num w:numId="7">
    <w:abstractNumId w:val="24"/>
  </w:num>
  <w:num w:numId="8">
    <w:abstractNumId w:val="23"/>
  </w:num>
  <w:num w:numId="9">
    <w:abstractNumId w:val="25"/>
  </w:num>
  <w:num w:numId="10">
    <w:abstractNumId w:val="14"/>
  </w:num>
  <w:num w:numId="11">
    <w:abstractNumId w:val="6"/>
  </w:num>
  <w:num w:numId="12">
    <w:abstractNumId w:val="3"/>
  </w:num>
  <w:num w:numId="13">
    <w:abstractNumId w:val="39"/>
  </w:num>
  <w:num w:numId="14">
    <w:abstractNumId w:val="40"/>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29"/>
  </w:num>
  <w:num w:numId="17">
    <w:abstractNumId w:val="34"/>
  </w:num>
  <w:num w:numId="18">
    <w:abstractNumId w:val="38"/>
  </w:num>
  <w:num w:numId="19">
    <w:abstractNumId w:val="19"/>
  </w:num>
  <w:num w:numId="20">
    <w:abstractNumId w:val="1"/>
  </w:num>
  <w:num w:numId="21">
    <w:abstractNumId w:val="21"/>
  </w:num>
  <w:num w:numId="22">
    <w:abstractNumId w:val="26"/>
  </w:num>
  <w:num w:numId="23">
    <w:abstractNumId w:val="20"/>
  </w:num>
  <w:num w:numId="24">
    <w:abstractNumId w:val="12"/>
  </w:num>
  <w:num w:numId="25">
    <w:abstractNumId w:val="27"/>
  </w:num>
  <w:num w:numId="26">
    <w:abstractNumId w:val="41"/>
  </w:num>
  <w:num w:numId="27">
    <w:abstractNumId w:val="18"/>
  </w:num>
  <w:num w:numId="28">
    <w:abstractNumId w:val="28"/>
  </w:num>
  <w:num w:numId="29">
    <w:abstractNumId w:val="36"/>
  </w:num>
  <w:num w:numId="30">
    <w:abstractNumId w:val="11"/>
  </w:num>
  <w:num w:numId="31">
    <w:abstractNumId w:val="4"/>
  </w:num>
  <w:num w:numId="32">
    <w:abstractNumId w:val="32"/>
  </w:num>
  <w:num w:numId="33">
    <w:abstractNumId w:val="15"/>
  </w:num>
  <w:num w:numId="34">
    <w:abstractNumId w:val="17"/>
  </w:num>
  <w:num w:numId="35">
    <w:abstractNumId w:val="8"/>
  </w:num>
  <w:num w:numId="36">
    <w:abstractNumId w:val="7"/>
  </w:num>
  <w:num w:numId="37">
    <w:abstractNumId w:val="9"/>
  </w:num>
  <w:num w:numId="38">
    <w:abstractNumId w:val="31"/>
  </w:num>
  <w:num w:numId="39">
    <w:abstractNumId w:val="22"/>
  </w:num>
  <w:num w:numId="40">
    <w:abstractNumId w:val="33"/>
  </w:num>
  <w:num w:numId="41">
    <w:abstractNumId w:val="2"/>
  </w:num>
  <w:num w:numId="42">
    <w:abstractNumId w:val="28"/>
  </w:num>
  <w:num w:numId="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10905"/>
    <w:rsid w:val="00021643"/>
    <w:rsid w:val="00023422"/>
    <w:rsid w:val="00032974"/>
    <w:rsid w:val="0006166C"/>
    <w:rsid w:val="00070BC6"/>
    <w:rsid w:val="0008638F"/>
    <w:rsid w:val="000A024E"/>
    <w:rsid w:val="000A41C4"/>
    <w:rsid w:val="000C0A27"/>
    <w:rsid w:val="000C654B"/>
    <w:rsid w:val="000D45AD"/>
    <w:rsid w:val="000D69E4"/>
    <w:rsid w:val="000F45D0"/>
    <w:rsid w:val="001007C3"/>
    <w:rsid w:val="00145053"/>
    <w:rsid w:val="00151080"/>
    <w:rsid w:val="001918F4"/>
    <w:rsid w:val="001B3E93"/>
    <w:rsid w:val="001C044A"/>
    <w:rsid w:val="001D2BE8"/>
    <w:rsid w:val="00210A17"/>
    <w:rsid w:val="00230C30"/>
    <w:rsid w:val="00247005"/>
    <w:rsid w:val="00250271"/>
    <w:rsid w:val="002660E2"/>
    <w:rsid w:val="002661A9"/>
    <w:rsid w:val="00267F53"/>
    <w:rsid w:val="00274132"/>
    <w:rsid w:val="002869F6"/>
    <w:rsid w:val="002926EA"/>
    <w:rsid w:val="002C22A4"/>
    <w:rsid w:val="002E0517"/>
    <w:rsid w:val="002E2777"/>
    <w:rsid w:val="00301291"/>
    <w:rsid w:val="0030192F"/>
    <w:rsid w:val="00301EDA"/>
    <w:rsid w:val="0031345C"/>
    <w:rsid w:val="003227FB"/>
    <w:rsid w:val="0032538A"/>
    <w:rsid w:val="00336902"/>
    <w:rsid w:val="003506CC"/>
    <w:rsid w:val="0036220F"/>
    <w:rsid w:val="0037578B"/>
    <w:rsid w:val="00375D7A"/>
    <w:rsid w:val="00387B56"/>
    <w:rsid w:val="003B34E2"/>
    <w:rsid w:val="003C3815"/>
    <w:rsid w:val="003C4961"/>
    <w:rsid w:val="003F0F8B"/>
    <w:rsid w:val="0040163D"/>
    <w:rsid w:val="0043245B"/>
    <w:rsid w:val="00447542"/>
    <w:rsid w:val="004618EE"/>
    <w:rsid w:val="00464095"/>
    <w:rsid w:val="004A1023"/>
    <w:rsid w:val="004B682D"/>
    <w:rsid w:val="004B776B"/>
    <w:rsid w:val="004C0B6B"/>
    <w:rsid w:val="004F3E93"/>
    <w:rsid w:val="005036CD"/>
    <w:rsid w:val="00514979"/>
    <w:rsid w:val="00520495"/>
    <w:rsid w:val="00524E79"/>
    <w:rsid w:val="0053335C"/>
    <w:rsid w:val="00533D25"/>
    <w:rsid w:val="00560C45"/>
    <w:rsid w:val="00592CA0"/>
    <w:rsid w:val="00593E99"/>
    <w:rsid w:val="005A0804"/>
    <w:rsid w:val="005A247E"/>
    <w:rsid w:val="005C2FA8"/>
    <w:rsid w:val="005F387F"/>
    <w:rsid w:val="00602684"/>
    <w:rsid w:val="00633B3D"/>
    <w:rsid w:val="00637F1A"/>
    <w:rsid w:val="006450B5"/>
    <w:rsid w:val="00652834"/>
    <w:rsid w:val="006552F2"/>
    <w:rsid w:val="0069062D"/>
    <w:rsid w:val="006B7CB1"/>
    <w:rsid w:val="006E3176"/>
    <w:rsid w:val="0071362E"/>
    <w:rsid w:val="00715E66"/>
    <w:rsid w:val="007175D8"/>
    <w:rsid w:val="00731355"/>
    <w:rsid w:val="00731FFD"/>
    <w:rsid w:val="00741720"/>
    <w:rsid w:val="007528E9"/>
    <w:rsid w:val="00755BFB"/>
    <w:rsid w:val="00755C3F"/>
    <w:rsid w:val="0076250E"/>
    <w:rsid w:val="007771DA"/>
    <w:rsid w:val="007806C3"/>
    <w:rsid w:val="00781A0B"/>
    <w:rsid w:val="007A787E"/>
    <w:rsid w:val="007B27C4"/>
    <w:rsid w:val="007F5598"/>
    <w:rsid w:val="00811C71"/>
    <w:rsid w:val="0084140E"/>
    <w:rsid w:val="00874CE2"/>
    <w:rsid w:val="0089630A"/>
    <w:rsid w:val="0089679E"/>
    <w:rsid w:val="008A4BFF"/>
    <w:rsid w:val="008C1DE0"/>
    <w:rsid w:val="008C3879"/>
    <w:rsid w:val="008D60AB"/>
    <w:rsid w:val="008E2508"/>
    <w:rsid w:val="008E3213"/>
    <w:rsid w:val="009034A1"/>
    <w:rsid w:val="00903DA7"/>
    <w:rsid w:val="0091044B"/>
    <w:rsid w:val="009125B1"/>
    <w:rsid w:val="009462BB"/>
    <w:rsid w:val="0094687B"/>
    <w:rsid w:val="00962451"/>
    <w:rsid w:val="00967EF3"/>
    <w:rsid w:val="00976B75"/>
    <w:rsid w:val="0098202C"/>
    <w:rsid w:val="009A2BB4"/>
    <w:rsid w:val="009C7176"/>
    <w:rsid w:val="009C7187"/>
    <w:rsid w:val="009F4BC0"/>
    <w:rsid w:val="009F7A0B"/>
    <w:rsid w:val="00A13B7A"/>
    <w:rsid w:val="00A17407"/>
    <w:rsid w:val="00A25992"/>
    <w:rsid w:val="00A40295"/>
    <w:rsid w:val="00A45460"/>
    <w:rsid w:val="00A667FC"/>
    <w:rsid w:val="00A93F81"/>
    <w:rsid w:val="00AB1564"/>
    <w:rsid w:val="00AC4B97"/>
    <w:rsid w:val="00AC7116"/>
    <w:rsid w:val="00B03CF0"/>
    <w:rsid w:val="00B420BF"/>
    <w:rsid w:val="00B45092"/>
    <w:rsid w:val="00B468CC"/>
    <w:rsid w:val="00B476D6"/>
    <w:rsid w:val="00B75AF8"/>
    <w:rsid w:val="00B917CD"/>
    <w:rsid w:val="00BA0676"/>
    <w:rsid w:val="00BB06D9"/>
    <w:rsid w:val="00BC1535"/>
    <w:rsid w:val="00C2217F"/>
    <w:rsid w:val="00C34CBC"/>
    <w:rsid w:val="00C439FA"/>
    <w:rsid w:val="00C4509E"/>
    <w:rsid w:val="00C534B6"/>
    <w:rsid w:val="00C65037"/>
    <w:rsid w:val="00C85B1F"/>
    <w:rsid w:val="00CC6540"/>
    <w:rsid w:val="00D02606"/>
    <w:rsid w:val="00D075FE"/>
    <w:rsid w:val="00D27935"/>
    <w:rsid w:val="00D3171F"/>
    <w:rsid w:val="00D66CF9"/>
    <w:rsid w:val="00D67877"/>
    <w:rsid w:val="00D7293C"/>
    <w:rsid w:val="00D758E6"/>
    <w:rsid w:val="00D82C42"/>
    <w:rsid w:val="00D97FC3"/>
    <w:rsid w:val="00DC7141"/>
    <w:rsid w:val="00E0083C"/>
    <w:rsid w:val="00E541A9"/>
    <w:rsid w:val="00E662F6"/>
    <w:rsid w:val="00E762CF"/>
    <w:rsid w:val="00E8724D"/>
    <w:rsid w:val="00EA7381"/>
    <w:rsid w:val="00EB6F9E"/>
    <w:rsid w:val="00EC3DE9"/>
    <w:rsid w:val="00EE3CB3"/>
    <w:rsid w:val="00EF7683"/>
    <w:rsid w:val="00F1651D"/>
    <w:rsid w:val="00F2315D"/>
    <w:rsid w:val="00F279E4"/>
    <w:rsid w:val="00F419EC"/>
    <w:rsid w:val="00F61D24"/>
    <w:rsid w:val="00F62A46"/>
    <w:rsid w:val="00FB2AD1"/>
    <w:rsid w:val="00FC1D12"/>
    <w:rsid w:val="00FE7EC6"/>
    <w:rsid w:val="00FF2291"/>
    <w:rsid w:val="00FF6EBB"/>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宋体"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11"/>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13"/>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12"/>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2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99"/>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99"/>
    <w:qFormat/>
    <w:rsid w:val="000C654B"/>
    <w:rPr>
      <w:rFonts w:ascii="Calibri" w:eastAsia="宋体" w:hAnsi="Calibri" w:cs="Calibri"/>
      <w:lang w:eastAsia="x-none"/>
    </w:rPr>
  </w:style>
  <w:style w:type="paragraph" w:customStyle="1" w:styleId="Proposal">
    <w:name w:val="Proposal"/>
    <w:basedOn w:val="Normal"/>
    <w:qFormat/>
    <w:rsid w:val="000C0A27"/>
    <w:pPr>
      <w:numPr>
        <w:numId w:val="34"/>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RAN1\RAN1%23104-e\tdocs\R1-2102134.zip" TargetMode="External"/><Relationship Id="rId3" Type="http://schemas.openxmlformats.org/officeDocument/2006/relationships/settings" Target="settings.xml"/><Relationship Id="rId7" Type="http://schemas.openxmlformats.org/officeDocument/2006/relationships/hyperlink" Target="file:///D:\RAN1\RAN1%23104-e\tdocs\R1-2102099.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3695</Words>
  <Characters>21062</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3</cp:revision>
  <dcterms:created xsi:type="dcterms:W3CDTF">2021-04-06T02:44:00Z</dcterms:created>
  <dcterms:modified xsi:type="dcterms:W3CDTF">2021-04-06T09:29:00Z</dcterms:modified>
</cp:coreProperties>
</file>