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CFE97D" w14:textId="69898F74"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#10</w:t>
      </w:r>
      <w:r w:rsidR="00185CD4">
        <w:rPr>
          <w:rFonts w:ascii="Arial" w:hAnsi="Arial" w:cs="Arial"/>
          <w:b/>
          <w:bCs/>
          <w:sz w:val="28"/>
        </w:rPr>
        <w:t>4</w:t>
      </w:r>
      <w:r w:rsidR="00283CC3">
        <w:rPr>
          <w:rFonts w:ascii="Arial" w:hAnsi="Arial" w:cs="Arial"/>
          <w:b/>
          <w:bCs/>
          <w:sz w:val="28"/>
        </w:rPr>
        <w:t>bis</w:t>
      </w:r>
      <w:r w:rsidR="00AF44F2">
        <w:rPr>
          <w:rFonts w:ascii="Arial" w:hAnsi="Arial" w:cs="Arial"/>
          <w:b/>
          <w:bCs/>
          <w:sz w:val="28"/>
        </w:rPr>
        <w:t>-e</w:t>
      </w:r>
      <w:r w:rsidR="00682841">
        <w:rPr>
          <w:rFonts w:ascii="Arial" w:hAnsi="Arial" w:cs="Arial"/>
          <w:b/>
          <w:bCs/>
          <w:sz w:val="28"/>
        </w:rPr>
        <w:t xml:space="preserve">                                                         </w:t>
      </w:r>
      <w:r w:rsidR="00DC6812" w:rsidRPr="00DC6812">
        <w:rPr>
          <w:rFonts w:ascii="Arial" w:hAnsi="Arial" w:cs="Arial"/>
          <w:b/>
          <w:bCs/>
          <w:sz w:val="28"/>
        </w:rPr>
        <w:t>R1-</w:t>
      </w:r>
      <w:r w:rsidR="00682841">
        <w:rPr>
          <w:rFonts w:ascii="Arial" w:hAnsi="Arial" w:cs="Arial"/>
          <w:b/>
          <w:bCs/>
          <w:sz w:val="28"/>
        </w:rPr>
        <w:t>2</w:t>
      </w:r>
      <w:r w:rsidR="00F35972">
        <w:rPr>
          <w:rFonts w:ascii="Arial" w:hAnsi="Arial" w:cs="Arial"/>
          <w:b/>
          <w:bCs/>
          <w:sz w:val="28"/>
        </w:rPr>
        <w:t>10</w:t>
      </w:r>
      <w:r w:rsidR="00283CC3">
        <w:rPr>
          <w:rFonts w:ascii="Arial" w:hAnsi="Arial" w:cs="Arial"/>
          <w:b/>
          <w:bCs/>
          <w:sz w:val="28"/>
        </w:rPr>
        <w:t>3014</w:t>
      </w:r>
    </w:p>
    <w:p w14:paraId="743D4376" w14:textId="101F51EE" w:rsidR="0024235B" w:rsidRPr="009513AC" w:rsidRDefault="0024235B" w:rsidP="0024235B">
      <w:pPr>
        <w:tabs>
          <w:tab w:val="center" w:pos="4536"/>
          <w:tab w:val="right" w:pos="9072"/>
        </w:tabs>
        <w:spacing w:after="0"/>
        <w:rPr>
          <w:rFonts w:ascii="Arial" w:eastAsia="MS Mincho" w:hAnsi="Arial" w:cs="Arial"/>
          <w:b/>
          <w:bCs/>
          <w:sz w:val="28"/>
          <w:lang w:eastAsia="ja-JP"/>
        </w:rPr>
      </w:pPr>
      <w:r>
        <w:rPr>
          <w:rFonts w:ascii="Arial" w:eastAsia="MS Mincho" w:hAnsi="Arial" w:cs="Arial"/>
          <w:b/>
          <w:bCs/>
          <w:sz w:val="28"/>
          <w:lang w:eastAsia="ja-JP"/>
        </w:rPr>
        <w:t xml:space="preserve">e-Meeting, </w:t>
      </w:r>
      <w:r w:rsidR="00283CC3">
        <w:rPr>
          <w:rFonts w:ascii="Arial" w:eastAsia="MS Mincho" w:hAnsi="Arial" w:cs="Arial"/>
          <w:b/>
          <w:bCs/>
          <w:sz w:val="28"/>
          <w:lang w:eastAsia="ja-JP"/>
        </w:rPr>
        <w:t>April 12</w:t>
      </w:r>
      <w:r w:rsidR="00283CC3" w:rsidRPr="00283CC3">
        <w:rPr>
          <w:rFonts w:ascii="Arial" w:eastAsia="MS Mincho" w:hAnsi="Arial" w:cs="Arial"/>
          <w:b/>
          <w:bCs/>
          <w:sz w:val="28"/>
          <w:vertAlign w:val="superscript"/>
          <w:lang w:eastAsia="ja-JP"/>
        </w:rPr>
        <w:t>th</w:t>
      </w:r>
      <w:r w:rsidR="00283CC3">
        <w:rPr>
          <w:rFonts w:ascii="Arial" w:eastAsia="MS Mincho" w:hAnsi="Arial" w:cs="Arial"/>
          <w:b/>
          <w:bCs/>
          <w:sz w:val="28"/>
          <w:lang w:eastAsia="ja-JP"/>
        </w:rPr>
        <w:t xml:space="preserve"> </w:t>
      </w:r>
      <w:r w:rsidR="00EE03F1" w:rsidRPr="00B502E8">
        <w:rPr>
          <w:rFonts w:ascii="Arial" w:eastAsia="MS Mincho" w:hAnsi="Arial" w:cs="Arial"/>
          <w:b/>
          <w:bCs/>
          <w:sz w:val="28"/>
          <w:lang w:eastAsia="ja-JP"/>
        </w:rPr>
        <w:t xml:space="preserve">– </w:t>
      </w:r>
      <w:r w:rsidR="00283CC3">
        <w:rPr>
          <w:rFonts w:ascii="Arial" w:eastAsia="MS Mincho" w:hAnsi="Arial" w:cs="Arial"/>
          <w:b/>
          <w:bCs/>
          <w:sz w:val="28"/>
          <w:lang w:eastAsia="ja-JP"/>
        </w:rPr>
        <w:t>20</w:t>
      </w:r>
      <w:r w:rsidR="0001166A" w:rsidRPr="00283CC3">
        <w:rPr>
          <w:rFonts w:ascii="Arial" w:eastAsia="MS Mincho" w:hAnsi="Arial" w:cs="Arial"/>
          <w:b/>
          <w:bCs/>
          <w:sz w:val="28"/>
          <w:vertAlign w:val="superscript"/>
          <w:lang w:eastAsia="ja-JP"/>
        </w:rPr>
        <w:t>th</w:t>
      </w:r>
      <w:r w:rsidR="00EE03F1" w:rsidRPr="00B502E8">
        <w:rPr>
          <w:rFonts w:ascii="Arial" w:eastAsia="MS Mincho" w:hAnsi="Arial" w:cs="Arial"/>
          <w:b/>
          <w:bCs/>
          <w:sz w:val="28"/>
          <w:lang w:eastAsia="ja-JP"/>
        </w:rPr>
        <w:t>, 202</w:t>
      </w:r>
      <w:r w:rsidR="00A45F75">
        <w:rPr>
          <w:rFonts w:ascii="Arial" w:eastAsia="MS Mincho" w:hAnsi="Arial" w:cs="Arial"/>
          <w:b/>
          <w:bCs/>
          <w:sz w:val="28"/>
          <w:lang w:eastAsia="ja-JP"/>
        </w:rPr>
        <w:t>1</w:t>
      </w:r>
    </w:p>
    <w:p w14:paraId="6D520B03" w14:textId="77777777" w:rsidR="0024235B" w:rsidRPr="00A44DC8" w:rsidRDefault="0024235B" w:rsidP="0024235B">
      <w:pPr>
        <w:tabs>
          <w:tab w:val="left" w:pos="1701"/>
          <w:tab w:val="right" w:pos="9072"/>
          <w:tab w:val="right" w:pos="10206"/>
        </w:tabs>
        <w:rPr>
          <w:rFonts w:ascii="Arial" w:hAnsi="Arial"/>
          <w:b/>
          <w:sz w:val="18"/>
        </w:rPr>
      </w:pP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1531AE6B"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682841">
        <w:rPr>
          <w:rFonts w:ascii="Arial" w:eastAsia="Malgun Gothic" w:hAnsi="Arial" w:cs="Arial"/>
          <w:b/>
          <w:sz w:val="24"/>
          <w:lang w:val="en-US" w:eastAsia="ko-KR"/>
        </w:rPr>
        <w:t xml:space="preserve">Enhancements </w:t>
      </w:r>
      <w:r w:rsidR="00EA7E5E">
        <w:rPr>
          <w:rFonts w:ascii="Arial" w:eastAsia="Malgun Gothic" w:hAnsi="Arial" w:cs="Arial"/>
          <w:b/>
          <w:sz w:val="24"/>
          <w:lang w:val="en-US" w:eastAsia="ko-KR"/>
        </w:rPr>
        <w:t>to</w:t>
      </w:r>
      <w:r w:rsidR="00682841">
        <w:rPr>
          <w:rFonts w:ascii="Arial" w:eastAsia="Malgun Gothic" w:hAnsi="Arial" w:cs="Arial"/>
          <w:b/>
          <w:sz w:val="24"/>
          <w:lang w:val="en-US" w:eastAsia="ko-KR"/>
        </w:rPr>
        <w:t xml:space="preserve"> Multi-Beam Operation</w:t>
      </w:r>
    </w:p>
    <w:p w14:paraId="442797E2" w14:textId="79C86EED"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682841">
        <w:rPr>
          <w:rFonts w:ascii="Arial" w:hAnsi="Arial" w:cs="Arial"/>
          <w:b/>
          <w:sz w:val="24"/>
          <w:lang w:val="en-US"/>
        </w:rPr>
        <w:t>8.1.1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B4FB1B9" w14:textId="07A629FC" w:rsidR="007100D1" w:rsidRPr="007100D1" w:rsidRDefault="00F842BC" w:rsidP="007100D1">
      <w:pPr>
        <w:rPr>
          <w:lang w:val="en-US"/>
        </w:rPr>
      </w:pPr>
      <w:r>
        <w:rPr>
          <w:lang w:val="en-US"/>
        </w:rPr>
        <w:t xml:space="preserve">This paper is related to the new WID on further enhancements to MIMO in 5G NR Release 17 </w:t>
      </w:r>
      <w:r>
        <w:rPr>
          <w:lang w:val="en-US"/>
        </w:rPr>
        <w:fldChar w:fldCharType="begin"/>
      </w:r>
      <w:r>
        <w:rPr>
          <w:lang w:val="en-US"/>
        </w:rPr>
        <w:instrText xml:space="preserve"> REF _Ref47732651 \r \h </w:instrText>
      </w:r>
      <w:r>
        <w:rPr>
          <w:lang w:val="en-US"/>
        </w:rPr>
      </w:r>
      <w:r>
        <w:rPr>
          <w:lang w:val="en-US"/>
        </w:rPr>
        <w:fldChar w:fldCharType="separate"/>
      </w:r>
      <w:r>
        <w:rPr>
          <w:lang w:val="en-US"/>
        </w:rPr>
        <w:t>[1]</w:t>
      </w:r>
      <w:r>
        <w:rPr>
          <w:lang w:val="en-US"/>
        </w:rPr>
        <w:fldChar w:fldCharType="end"/>
      </w:r>
      <w:r>
        <w:rPr>
          <w:lang w:val="en-US"/>
        </w:rPr>
        <w:t xml:space="preserve">. In the WID, the following objectives are outlined for beam management enhancements for feMIMO. </w:t>
      </w:r>
    </w:p>
    <w:tbl>
      <w:tblPr>
        <w:tblStyle w:val="TableGrid"/>
        <w:tblW w:w="0" w:type="auto"/>
        <w:tblLook w:val="04A0" w:firstRow="1" w:lastRow="0" w:firstColumn="1" w:lastColumn="0" w:noHBand="0" w:noVBand="1"/>
      </w:tblPr>
      <w:tblGrid>
        <w:gridCol w:w="10160"/>
      </w:tblGrid>
      <w:tr w:rsidR="001F0D94" w14:paraId="656AAA09" w14:textId="77777777" w:rsidTr="001F0D94">
        <w:tc>
          <w:tcPr>
            <w:tcW w:w="10160" w:type="dxa"/>
          </w:tcPr>
          <w:p w14:paraId="69B5F846" w14:textId="77777777" w:rsidR="001F0D94" w:rsidRPr="001F0D94" w:rsidRDefault="001F0D94" w:rsidP="006C3E79">
            <w:pPr>
              <w:numPr>
                <w:ilvl w:val="0"/>
                <w:numId w:val="8"/>
              </w:numPr>
              <w:overflowPunct/>
              <w:autoSpaceDE/>
              <w:autoSpaceDN/>
              <w:adjustRightInd/>
              <w:spacing w:before="240" w:after="0"/>
              <w:ind w:left="720"/>
              <w:jc w:val="left"/>
              <w:textAlignment w:val="auto"/>
              <w:rPr>
                <w:rFonts w:eastAsia="Malgun Gothic"/>
              </w:rPr>
            </w:pPr>
            <w:r w:rsidRPr="001F0D94">
              <w:rPr>
                <w:rFonts w:eastAsia="Malgun Gothic"/>
              </w:rPr>
              <w:t xml:space="preserve">Enhancement on multi-beam operation, mainly targeting FR2 while also applicable to FR1: </w:t>
            </w:r>
          </w:p>
          <w:p w14:paraId="050285FA" w14:textId="77777777" w:rsidR="001F0D94" w:rsidRPr="001F0D94" w:rsidRDefault="001F0D94" w:rsidP="006C3E79">
            <w:pPr>
              <w:numPr>
                <w:ilvl w:val="1"/>
                <w:numId w:val="8"/>
              </w:numPr>
              <w:overflowPunct/>
              <w:autoSpaceDE/>
              <w:autoSpaceDN/>
              <w:adjustRightInd/>
              <w:spacing w:before="0" w:after="0"/>
              <w:ind w:left="1232"/>
              <w:jc w:val="left"/>
              <w:textAlignment w:val="auto"/>
              <w:rPr>
                <w:rFonts w:eastAsia="Malgun Gothic"/>
              </w:rPr>
            </w:pPr>
            <w:r w:rsidRPr="001F0D94">
              <w:rPr>
                <w:rFonts w:eastAsia="Malgun Gothic"/>
              </w:rPr>
              <w:t>Identify and specify features to facilitate more efficient (lower latency and overhead) DL/UL beam management to support higher intra- and L1/L2-centric inter-cell mobility and/or a larger number of configured TCI states:</w:t>
            </w:r>
          </w:p>
          <w:p w14:paraId="4CDA748D" w14:textId="77777777" w:rsidR="001F0D94" w:rsidRPr="001F0D94" w:rsidRDefault="001F0D94" w:rsidP="006C3E79">
            <w:pPr>
              <w:numPr>
                <w:ilvl w:val="2"/>
                <w:numId w:val="8"/>
              </w:numPr>
              <w:overflowPunct/>
              <w:autoSpaceDE/>
              <w:autoSpaceDN/>
              <w:adjustRightInd/>
              <w:spacing w:before="0" w:after="0"/>
              <w:ind w:left="1772"/>
              <w:jc w:val="left"/>
              <w:textAlignment w:val="auto"/>
              <w:rPr>
                <w:rFonts w:eastAsia="Malgun Gothic"/>
              </w:rPr>
            </w:pPr>
            <w:r w:rsidRPr="001F0D94">
              <w:rPr>
                <w:rFonts w:eastAsia="Malgun Gothic"/>
              </w:rPr>
              <w:t>Common beam for data and control transmission/reception for DL and UL, especially for intra-band CA</w:t>
            </w:r>
          </w:p>
          <w:p w14:paraId="73B62FEB" w14:textId="77777777" w:rsidR="001F0D94" w:rsidRPr="001F0D94" w:rsidRDefault="001F0D94" w:rsidP="006C3E79">
            <w:pPr>
              <w:numPr>
                <w:ilvl w:val="2"/>
                <w:numId w:val="8"/>
              </w:numPr>
              <w:overflowPunct/>
              <w:autoSpaceDE/>
              <w:autoSpaceDN/>
              <w:adjustRightInd/>
              <w:spacing w:before="0" w:after="0"/>
              <w:ind w:left="1772"/>
              <w:jc w:val="left"/>
              <w:textAlignment w:val="auto"/>
              <w:rPr>
                <w:rFonts w:eastAsia="Malgun Gothic"/>
              </w:rPr>
            </w:pPr>
            <w:r w:rsidRPr="001F0D94">
              <w:rPr>
                <w:rFonts w:eastAsia="Malgun Gothic"/>
              </w:rPr>
              <w:t>Unified TCI framework for DL and UL beam indication</w:t>
            </w:r>
          </w:p>
          <w:p w14:paraId="4E1960B8" w14:textId="37A72D51" w:rsidR="001F0D94" w:rsidRPr="001F0D94" w:rsidRDefault="001F0D94" w:rsidP="006C3E79">
            <w:pPr>
              <w:numPr>
                <w:ilvl w:val="2"/>
                <w:numId w:val="8"/>
              </w:numPr>
              <w:overflowPunct/>
              <w:autoSpaceDE/>
              <w:autoSpaceDN/>
              <w:adjustRightInd/>
              <w:spacing w:before="0" w:after="0"/>
              <w:ind w:left="1772"/>
              <w:jc w:val="left"/>
              <w:textAlignment w:val="auto"/>
              <w:rPr>
                <w:rFonts w:asciiTheme="minorHAnsi" w:eastAsiaTheme="minorHAnsi" w:hAnsiTheme="minorHAnsi" w:cstheme="minorBidi"/>
                <w:lang w:eastAsia="zh-CN"/>
              </w:rPr>
            </w:pPr>
            <w:r w:rsidRPr="001F0D94">
              <w:rPr>
                <w:rFonts w:eastAsia="Malgun Gothic"/>
              </w:rPr>
              <w:t xml:space="preserve">Enhancement on </w:t>
            </w:r>
            <w:r w:rsidR="007100D1" w:rsidRPr="001F0D94">
              <w:rPr>
                <w:rFonts w:eastAsia="Malgun Gothic"/>
              </w:rPr>
              <w:t>signalling</w:t>
            </w:r>
            <w:r w:rsidRPr="001F0D94">
              <w:rPr>
                <w:rFonts w:eastAsia="Malgun Gothic"/>
              </w:rPr>
              <w:t xml:space="preserve"> mechanisms for the above features to improve latency and efficiency with more usage of dynamic control </w:t>
            </w:r>
            <w:r w:rsidR="007100D1" w:rsidRPr="001F0D94">
              <w:rPr>
                <w:rFonts w:eastAsia="Malgun Gothic"/>
              </w:rPr>
              <w:t>signalling</w:t>
            </w:r>
            <w:r w:rsidRPr="001F0D94">
              <w:rPr>
                <w:rFonts w:eastAsia="Malgun Gothic"/>
              </w:rPr>
              <w:t xml:space="preserve"> (as opposed to RRC)</w:t>
            </w:r>
          </w:p>
          <w:p w14:paraId="39EA1D16" w14:textId="63DA7077" w:rsidR="001F0D94" w:rsidRDefault="001F0D94" w:rsidP="006C3E79">
            <w:pPr>
              <w:numPr>
                <w:ilvl w:val="1"/>
                <w:numId w:val="8"/>
              </w:numPr>
              <w:overflowPunct/>
              <w:autoSpaceDE/>
              <w:autoSpaceDN/>
              <w:adjustRightInd/>
              <w:spacing w:before="0"/>
              <w:ind w:left="1232"/>
              <w:jc w:val="left"/>
              <w:textAlignment w:val="auto"/>
              <w:rPr>
                <w:rFonts w:asciiTheme="minorHAnsi" w:eastAsiaTheme="minorHAnsi" w:hAnsiTheme="minorHAnsi" w:cstheme="minorBidi"/>
                <w:lang w:eastAsia="zh-CN"/>
              </w:rPr>
            </w:pPr>
            <w:r w:rsidRPr="001F0D94">
              <w:rPr>
                <w:lang w:eastAsia="en-GB"/>
              </w:rPr>
              <w:t>Identify and specify features to facilitate UL beam selection for UEs equipped with multiple panels, considering UL coverage loss mitigation due to MPE, based on UL beam indication with the unified TCI framework for UL fast panel selection</w:t>
            </w:r>
          </w:p>
        </w:tc>
      </w:tr>
    </w:tbl>
    <w:p w14:paraId="3FB5EC9E" w14:textId="171E7B35"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474CEE">
        <w:rPr>
          <w:rFonts w:eastAsiaTheme="minorHAnsi"/>
          <w:lang w:eastAsia="zh-CN"/>
        </w:rPr>
        <w:t xml:space="preserve">discussion on </w:t>
      </w:r>
      <w:r w:rsidR="00A15E98">
        <w:rPr>
          <w:rFonts w:eastAsiaTheme="minorHAnsi"/>
          <w:lang w:eastAsia="zh-CN"/>
        </w:rPr>
        <w:t xml:space="preserve">the </w:t>
      </w:r>
      <w:r w:rsidR="00051327">
        <w:rPr>
          <w:rFonts w:eastAsiaTheme="minorHAnsi"/>
          <w:lang w:eastAsia="zh-CN"/>
        </w:rPr>
        <w:t xml:space="preserve">objectives </w:t>
      </w:r>
      <w:r w:rsidR="00A020F8">
        <w:rPr>
          <w:rFonts w:eastAsiaTheme="minorHAnsi"/>
          <w:lang w:eastAsia="zh-CN"/>
        </w:rPr>
        <w:t>agreed in RAN1#102-e</w:t>
      </w:r>
      <w:r w:rsidR="00051327">
        <w:rPr>
          <w:rFonts w:eastAsiaTheme="minorHAnsi"/>
          <w:lang w:eastAsia="zh-CN"/>
        </w:rPr>
        <w:t xml:space="preserve"> and corresponding agreements from RAN1#103-e</w:t>
      </w:r>
      <w:r w:rsidR="009732FC">
        <w:rPr>
          <w:rFonts w:eastAsiaTheme="minorHAnsi"/>
          <w:lang w:eastAsia="zh-CN"/>
        </w:rPr>
        <w:t xml:space="preserve"> and RAN1#104e</w:t>
      </w:r>
      <w:r w:rsidR="00E517F6">
        <w:rPr>
          <w:rFonts w:eastAsiaTheme="minorHAnsi"/>
          <w:lang w:eastAsia="zh-CN"/>
        </w:rPr>
        <w:t>,</w:t>
      </w:r>
      <w:r w:rsidR="00AF44F2">
        <w:rPr>
          <w:rFonts w:eastAsiaTheme="minorHAnsi"/>
          <w:lang w:eastAsia="zh-CN"/>
        </w:rPr>
        <w:t xml:space="preserve"> as well as </w:t>
      </w:r>
      <w:r w:rsidR="009732FC">
        <w:rPr>
          <w:rFonts w:eastAsiaTheme="minorHAnsi"/>
          <w:lang w:eastAsia="zh-CN"/>
        </w:rPr>
        <w:t xml:space="preserve">analysis of </w:t>
      </w:r>
      <w:r w:rsidR="00AF44F2">
        <w:rPr>
          <w:rFonts w:eastAsiaTheme="minorHAnsi"/>
          <w:lang w:eastAsia="zh-CN"/>
        </w:rPr>
        <w:t xml:space="preserve">SLS results for intra and inter-cell mobility according to simulation assumptions agreed in </w:t>
      </w:r>
      <w:r w:rsidR="00AF44F2">
        <w:rPr>
          <w:rFonts w:eastAsiaTheme="minorHAnsi"/>
          <w:lang w:eastAsia="zh-CN"/>
        </w:rPr>
        <w:fldChar w:fldCharType="begin"/>
      </w:r>
      <w:r w:rsidR="00AF44F2">
        <w:rPr>
          <w:rFonts w:eastAsiaTheme="minorHAnsi"/>
          <w:lang w:eastAsia="zh-CN"/>
        </w:rPr>
        <w:instrText xml:space="preserve"> REF _Ref54369575 \r \h </w:instrText>
      </w:r>
      <w:r w:rsidR="00AF44F2">
        <w:rPr>
          <w:rFonts w:eastAsiaTheme="minorHAnsi"/>
          <w:lang w:eastAsia="zh-CN"/>
        </w:rPr>
      </w:r>
      <w:r w:rsidR="00AF44F2">
        <w:rPr>
          <w:rFonts w:eastAsiaTheme="minorHAnsi"/>
          <w:lang w:eastAsia="zh-CN"/>
        </w:rPr>
        <w:fldChar w:fldCharType="separate"/>
      </w:r>
      <w:r w:rsidR="00AF44F2">
        <w:rPr>
          <w:rFonts w:eastAsiaTheme="minorHAnsi"/>
          <w:lang w:eastAsia="zh-CN"/>
        </w:rPr>
        <w:t>[2]</w:t>
      </w:r>
      <w:r w:rsidR="00AF44F2">
        <w:rPr>
          <w:rFonts w:eastAsiaTheme="minorHAnsi"/>
          <w:lang w:eastAsia="zh-CN"/>
        </w:rPr>
        <w:fldChar w:fldCharType="end"/>
      </w:r>
      <w:r w:rsidR="00AF44F2">
        <w:rPr>
          <w:rFonts w:eastAsiaTheme="minorHAnsi"/>
          <w:lang w:eastAsia="zh-CN"/>
        </w:rPr>
        <w:t>.</w:t>
      </w:r>
    </w:p>
    <w:p w14:paraId="2641E76A" w14:textId="4E6EE7DC" w:rsidR="005E7DF4" w:rsidRDefault="005E7DF4" w:rsidP="005E7DF4">
      <w:pPr>
        <w:pStyle w:val="Heading1"/>
        <w:spacing w:before="120" w:after="60"/>
        <w:jc w:val="both"/>
        <w:rPr>
          <w:rFonts w:cs="Arial"/>
          <w:sz w:val="32"/>
          <w:szCs w:val="18"/>
          <w:lang w:val="en-US"/>
        </w:rPr>
      </w:pPr>
      <w:r>
        <w:rPr>
          <w:rFonts w:cs="Arial"/>
          <w:sz w:val="32"/>
          <w:szCs w:val="18"/>
          <w:lang w:val="en-US"/>
        </w:rPr>
        <w:t>Issue 1: Unified TCI Framework</w:t>
      </w:r>
    </w:p>
    <w:p w14:paraId="0FC1BC8A" w14:textId="77777777" w:rsidR="001B4645" w:rsidRPr="001B4645" w:rsidRDefault="001B4645" w:rsidP="001B4645">
      <w:pPr>
        <w:spacing w:after="0"/>
        <w:rPr>
          <w:lang w:val="en-US"/>
        </w:rPr>
      </w:pPr>
    </w:p>
    <w:tbl>
      <w:tblPr>
        <w:tblStyle w:val="TableGrid"/>
        <w:tblW w:w="0" w:type="auto"/>
        <w:tblLook w:val="04A0" w:firstRow="1" w:lastRow="0" w:firstColumn="1" w:lastColumn="0" w:noHBand="0" w:noVBand="1"/>
      </w:tblPr>
      <w:tblGrid>
        <w:gridCol w:w="10160"/>
      </w:tblGrid>
      <w:tr w:rsidR="00C834A3" w14:paraId="030B2AAF" w14:textId="77777777" w:rsidTr="00C834A3">
        <w:tc>
          <w:tcPr>
            <w:tcW w:w="10160" w:type="dxa"/>
          </w:tcPr>
          <w:p w14:paraId="3068FE86" w14:textId="0A4AB9E1" w:rsidR="00AC0166" w:rsidRDefault="00C834A3" w:rsidP="00C818F8">
            <w:pPr>
              <w:spacing w:before="0" w:after="0"/>
              <w:rPr>
                <w:b/>
                <w:bCs/>
                <w:lang w:val="en-US"/>
              </w:rPr>
            </w:pPr>
            <w:bookmarkStart w:id="0" w:name="_Hlk61866023"/>
            <w:r w:rsidRPr="00C834A3">
              <w:rPr>
                <w:b/>
                <w:bCs/>
                <w:lang w:val="en-US"/>
              </w:rPr>
              <w:t>Agreements from RAN1#10</w:t>
            </w:r>
            <w:r w:rsidR="00C818F8">
              <w:rPr>
                <w:b/>
                <w:bCs/>
                <w:lang w:val="en-US"/>
              </w:rPr>
              <w:t>4</w:t>
            </w:r>
            <w:r w:rsidRPr="00C834A3">
              <w:rPr>
                <w:b/>
                <w:bCs/>
                <w:lang w:val="en-US"/>
              </w:rPr>
              <w:t>-e</w:t>
            </w:r>
            <w:r>
              <w:rPr>
                <w:b/>
                <w:bCs/>
                <w:lang w:val="en-US"/>
              </w:rPr>
              <w:t>:</w:t>
            </w:r>
          </w:p>
          <w:p w14:paraId="6FC9A23C" w14:textId="77777777" w:rsidR="00C818F8" w:rsidRDefault="00C818F8" w:rsidP="00C818F8">
            <w:pPr>
              <w:spacing w:before="0" w:after="0"/>
              <w:rPr>
                <w:b/>
                <w:bCs/>
                <w:lang w:val="en-US"/>
              </w:rPr>
            </w:pPr>
          </w:p>
          <w:p w14:paraId="27DC145D" w14:textId="77777777" w:rsidR="00C818F8" w:rsidRPr="00C818F8" w:rsidRDefault="00C818F8" w:rsidP="00C818F8">
            <w:pPr>
              <w:overflowPunct/>
              <w:autoSpaceDE/>
              <w:autoSpaceDN/>
              <w:adjustRightInd/>
              <w:spacing w:before="0" w:after="0" w:line="259" w:lineRule="auto"/>
              <w:textAlignment w:val="auto"/>
              <w:rPr>
                <w:rFonts w:eastAsia="Calibri"/>
                <w:b/>
                <w:bCs/>
                <w:szCs w:val="22"/>
                <w:lang w:val="en-US" w:eastAsia="x-none"/>
              </w:rPr>
            </w:pPr>
            <w:r w:rsidRPr="00C818F8">
              <w:rPr>
                <w:rFonts w:eastAsia="Calibri"/>
                <w:b/>
                <w:bCs/>
                <w:szCs w:val="22"/>
                <w:lang w:val="en-US" w:eastAsia="x-none"/>
              </w:rPr>
              <w:t>Conclusion</w:t>
            </w:r>
          </w:p>
          <w:p w14:paraId="4105EF0E"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lang w:val="en-US"/>
              </w:rPr>
              <w:t xml:space="preserve">On Rel.17 unified TCI framework, based on the agreements in RAN1#102-e and 103-e, the following terms are defined as follows (at least for the purpose of discussion and reaching agreements). </w:t>
            </w:r>
          </w:p>
          <w:p w14:paraId="1BB0B990"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lang w:val="en-US"/>
              </w:rPr>
              <w:t>For M=1:</w:t>
            </w:r>
          </w:p>
          <w:p w14:paraId="65CB9C1B" w14:textId="77777777" w:rsidR="00C818F8" w:rsidRPr="00C818F8" w:rsidRDefault="00C818F8" w:rsidP="00AC33C9">
            <w:pPr>
              <w:numPr>
                <w:ilvl w:val="0"/>
                <w:numId w:val="33"/>
              </w:numPr>
              <w:suppressAutoHyphens/>
              <w:overflowPunct/>
              <w:autoSpaceDE/>
              <w:autoSpaceDN/>
              <w:adjustRightInd/>
              <w:snapToGrid w:val="0"/>
              <w:spacing w:before="0" w:after="0" w:line="259" w:lineRule="auto"/>
              <w:textAlignment w:val="auto"/>
              <w:rPr>
                <w:rFonts w:eastAsia="Calibri"/>
                <w:szCs w:val="22"/>
                <w:lang w:val="en-US"/>
              </w:rPr>
            </w:pPr>
            <w:r w:rsidRPr="00C818F8">
              <w:rPr>
                <w:rFonts w:eastAsia="Calibri"/>
                <w:lang w:val="en-US"/>
              </w:rPr>
              <w:t xml:space="preserve">DL TCI: The source reference signal(s) (analogous to Rel.15, two, if qcl_Type2 is configured in addition to qcl_Type1) in the DL TCI provides QCL information at least for UE-dedicated reception on PDSCH and all of CORESETs in a CC </w:t>
            </w:r>
          </w:p>
          <w:p w14:paraId="4F30ACFF"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lang w:val="en-US"/>
              </w:rPr>
              <w:t>For N=1:</w:t>
            </w:r>
          </w:p>
          <w:p w14:paraId="19698FC6" w14:textId="77777777" w:rsidR="00C818F8" w:rsidRPr="00C818F8" w:rsidRDefault="00C818F8" w:rsidP="00AC33C9">
            <w:pPr>
              <w:numPr>
                <w:ilvl w:val="0"/>
                <w:numId w:val="33"/>
              </w:numPr>
              <w:suppressAutoHyphens/>
              <w:overflowPunct/>
              <w:autoSpaceDE/>
              <w:autoSpaceDN/>
              <w:adjustRightInd/>
              <w:snapToGrid w:val="0"/>
              <w:spacing w:before="0" w:after="0" w:line="259" w:lineRule="auto"/>
              <w:textAlignment w:val="auto"/>
              <w:rPr>
                <w:rFonts w:eastAsia="Calibri"/>
                <w:szCs w:val="22"/>
                <w:lang w:val="en-US"/>
              </w:rPr>
            </w:pPr>
            <w:r w:rsidRPr="00C818F8">
              <w:rPr>
                <w:rFonts w:eastAsia="Calibri"/>
                <w:lang w:val="en-US"/>
              </w:rPr>
              <w:t>UL TCI: The source reference signal in the UL TCI provides a reference for determining UL TX spatial filter at least for dynamic-grant/configured-grant based PUSCH and all of dedicated PUCCH resources in a CC</w:t>
            </w:r>
          </w:p>
          <w:p w14:paraId="01BD704E"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lang w:val="en-US"/>
              </w:rPr>
              <w:t>For M=N=1:</w:t>
            </w:r>
          </w:p>
          <w:p w14:paraId="5B8A1DDA" w14:textId="77777777" w:rsidR="00C818F8" w:rsidRPr="00C818F8" w:rsidRDefault="00C818F8" w:rsidP="00AC33C9">
            <w:pPr>
              <w:numPr>
                <w:ilvl w:val="0"/>
                <w:numId w:val="33"/>
              </w:numPr>
              <w:suppressAutoHyphens/>
              <w:overflowPunct/>
              <w:autoSpaceDE/>
              <w:autoSpaceDN/>
              <w:adjustRightInd/>
              <w:snapToGrid w:val="0"/>
              <w:spacing w:before="0" w:after="0" w:line="259" w:lineRule="auto"/>
              <w:textAlignment w:val="auto"/>
              <w:rPr>
                <w:rFonts w:eastAsia="Calibri"/>
                <w:szCs w:val="22"/>
                <w:lang w:val="en-US"/>
              </w:rPr>
            </w:pPr>
            <w:r w:rsidRPr="00C818F8">
              <w:rPr>
                <w:rFonts w:eastAsia="Calibri"/>
                <w:lang w:val="en-US"/>
              </w:rPr>
              <w:t xml:space="preserve">Joint DL/UL TCI:  A TCI refers to at least </w:t>
            </w:r>
            <w:r w:rsidRPr="00C818F8">
              <w:rPr>
                <w:rFonts w:eastAsia="DengXian"/>
                <w:bCs/>
                <w:lang w:val="en-US" w:eastAsia="ko-KR"/>
              </w:rPr>
              <w:t>a common source reference RS used for determining both the DL QCL information and the UL TX spatial filter</w:t>
            </w:r>
            <w:r w:rsidRPr="00C818F8">
              <w:rPr>
                <w:rFonts w:eastAsia="Calibri"/>
                <w:lang w:val="en-US"/>
              </w:rPr>
              <w:t xml:space="preserve">.  </w:t>
            </w:r>
          </w:p>
          <w:p w14:paraId="5CA812E8" w14:textId="77777777" w:rsidR="00C818F8" w:rsidRPr="00C818F8" w:rsidRDefault="00C818F8" w:rsidP="00AC33C9">
            <w:pPr>
              <w:numPr>
                <w:ilvl w:val="0"/>
                <w:numId w:val="33"/>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Separate DL/UL TCI: The DL TCI and UL TCI are distinct (therefore, separate).</w:t>
            </w:r>
          </w:p>
          <w:p w14:paraId="36EA2F8A"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lang w:val="en-US"/>
              </w:rPr>
              <w:lastRenderedPageBreak/>
              <w:t>For M&gt;1:</w:t>
            </w:r>
          </w:p>
          <w:p w14:paraId="512E9221" w14:textId="77777777" w:rsidR="00C818F8" w:rsidRPr="00C818F8" w:rsidRDefault="00C818F8" w:rsidP="00AC33C9">
            <w:pPr>
              <w:numPr>
                <w:ilvl w:val="0"/>
                <w:numId w:val="33"/>
              </w:numPr>
              <w:suppressAutoHyphens/>
              <w:overflowPunct/>
              <w:autoSpaceDE/>
              <w:autoSpaceDN/>
              <w:adjustRightInd/>
              <w:snapToGrid w:val="0"/>
              <w:spacing w:before="0" w:after="0" w:line="259" w:lineRule="auto"/>
              <w:textAlignment w:val="auto"/>
              <w:rPr>
                <w:rFonts w:eastAsia="Calibri"/>
                <w:szCs w:val="22"/>
                <w:lang w:val="en-US"/>
              </w:rPr>
            </w:pPr>
            <w:r w:rsidRPr="00C818F8">
              <w:rPr>
                <w:rFonts w:eastAsia="Calibri"/>
                <w:lang w:val="en-US"/>
              </w:rPr>
              <w:t>DL TCI: Each of the M source reference signals (or 2M, if qcl_Type2 is configured in addition to qcl_Type1) in the M DL TCIs provides QCL information at least for one of the M beam pair links for UE-dedicated receptions on PDSCH and/or subset of CORESETs in a CC</w:t>
            </w:r>
          </w:p>
          <w:p w14:paraId="02A8E365"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lang w:val="en-US"/>
              </w:rPr>
              <w:t>For N&gt;1:</w:t>
            </w:r>
          </w:p>
          <w:p w14:paraId="24284048" w14:textId="77777777" w:rsidR="00C818F8" w:rsidRPr="00C818F8" w:rsidRDefault="00C818F8" w:rsidP="00AC33C9">
            <w:pPr>
              <w:numPr>
                <w:ilvl w:val="0"/>
                <w:numId w:val="33"/>
              </w:numPr>
              <w:suppressAutoHyphens/>
              <w:overflowPunct/>
              <w:autoSpaceDE/>
              <w:autoSpaceDN/>
              <w:adjustRightInd/>
              <w:snapToGrid w:val="0"/>
              <w:spacing w:before="0" w:after="0" w:line="259" w:lineRule="auto"/>
              <w:textAlignment w:val="auto"/>
              <w:rPr>
                <w:rFonts w:eastAsia="Calibri"/>
                <w:szCs w:val="22"/>
                <w:lang w:val="en-US"/>
              </w:rPr>
            </w:pPr>
            <w:r w:rsidRPr="00C818F8">
              <w:rPr>
                <w:rFonts w:eastAsia="Calibri"/>
                <w:lang w:val="en-US"/>
              </w:rPr>
              <w:t>UL TCI: Each of the N source reference signals in the N UL TCIs provide a reference for determining UL TX spatial filter at least for one of the N beam pair links associated with dynamic-grant(s)/configured-grant(s) based PUSCH, and/or subset of dedicated PUCCH resources in a CC</w:t>
            </w:r>
          </w:p>
          <w:p w14:paraId="3736D28A"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lang w:val="en-US"/>
              </w:rPr>
              <w:t>For M&gt;1 and/or N&gt;1:</w:t>
            </w:r>
          </w:p>
          <w:p w14:paraId="4D37D472" w14:textId="77777777" w:rsidR="00C818F8" w:rsidRPr="00C818F8" w:rsidRDefault="00C818F8" w:rsidP="00AC33C9">
            <w:pPr>
              <w:numPr>
                <w:ilvl w:val="0"/>
                <w:numId w:val="33"/>
              </w:numPr>
              <w:suppressAutoHyphens/>
              <w:overflowPunct/>
              <w:autoSpaceDE/>
              <w:autoSpaceDN/>
              <w:adjustRightInd/>
              <w:snapToGrid w:val="0"/>
              <w:spacing w:before="0" w:after="0" w:line="259" w:lineRule="auto"/>
              <w:textAlignment w:val="auto"/>
              <w:rPr>
                <w:rFonts w:eastAsia="Calibri"/>
                <w:szCs w:val="22"/>
                <w:lang w:val="en-US"/>
              </w:rPr>
            </w:pPr>
            <w:r w:rsidRPr="00C818F8">
              <w:rPr>
                <w:rFonts w:eastAsia="Calibri"/>
                <w:lang w:val="en-US"/>
              </w:rPr>
              <w:t xml:space="preserve">Joint DL/UL TCI:  A TCI refers to at least </w:t>
            </w:r>
            <w:r w:rsidRPr="00C818F8">
              <w:rPr>
                <w:rFonts w:eastAsia="DengXian"/>
                <w:bCs/>
                <w:lang w:val="en-US" w:eastAsia="ko-KR"/>
              </w:rPr>
              <w:t>a common source reference RS used for determining both the DL QCL information and the UL TX spatial filter</w:t>
            </w:r>
            <w:r w:rsidRPr="00C818F8">
              <w:rPr>
                <w:rFonts w:eastAsia="Calibri"/>
                <w:lang w:val="en-US"/>
              </w:rPr>
              <w:t xml:space="preserve">. In this case, M=N.  </w:t>
            </w:r>
          </w:p>
          <w:p w14:paraId="71DDEADC" w14:textId="77777777" w:rsidR="00C818F8" w:rsidRPr="00C818F8" w:rsidRDefault="00C818F8" w:rsidP="00AC33C9">
            <w:pPr>
              <w:numPr>
                <w:ilvl w:val="0"/>
                <w:numId w:val="33"/>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Separate DL/UL TCI: The M DL TCIs and N UL TCIs are distinct (therefore, separate).</w:t>
            </w:r>
          </w:p>
          <w:p w14:paraId="6987E4C4"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lang w:val="en-US"/>
              </w:rPr>
              <w:t>Note: Other TCI types/terms such as “common TCI” are not used.</w:t>
            </w:r>
          </w:p>
          <w:p w14:paraId="1D60344F"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p>
          <w:p w14:paraId="0EC36CE8"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b/>
                <w:highlight w:val="green"/>
                <w:lang w:val="en-US"/>
              </w:rPr>
              <w:t>Agreement</w:t>
            </w:r>
          </w:p>
          <w:p w14:paraId="7A35A837"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lang w:val="en-US"/>
              </w:rPr>
              <w:t>On Rel.17 unified TCI framework, the supported</w:t>
            </w:r>
            <w:r w:rsidRPr="00C818F8">
              <w:rPr>
                <w:rFonts w:eastAsia="DengXian"/>
                <w:lang w:val="en-US" w:eastAsia="zh-CN"/>
              </w:rPr>
              <w:t xml:space="preserve"> source/target QCL relations in the current TS38.214 V16.4.0 is supported for QCL Type D. </w:t>
            </w:r>
            <w:r w:rsidRPr="00C818F8">
              <w:rPr>
                <w:rFonts w:eastAsia="Calibri"/>
                <w:lang w:val="en-US"/>
              </w:rPr>
              <w:t xml:space="preserve"> </w:t>
            </w:r>
          </w:p>
          <w:p w14:paraId="77833F10" w14:textId="77777777" w:rsidR="00C818F8" w:rsidRPr="00C818F8" w:rsidRDefault="00C818F8" w:rsidP="00AC33C9">
            <w:pPr>
              <w:numPr>
                <w:ilvl w:val="0"/>
                <w:numId w:val="34"/>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Note: This implies that the following source RS types for DL QCL (Type D, for DL RX spatial filter reference) information for DL UE-dedicated reception on PDSCH and all/subset of CORESETs are supported:</w:t>
            </w:r>
          </w:p>
          <w:p w14:paraId="01173709" w14:textId="77777777" w:rsidR="00C818F8" w:rsidRPr="00C818F8" w:rsidRDefault="00C818F8" w:rsidP="00AC33C9">
            <w:pPr>
              <w:numPr>
                <w:ilvl w:val="1"/>
                <w:numId w:val="34"/>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 xml:space="preserve">CSI-RS for beam management </w:t>
            </w:r>
          </w:p>
          <w:p w14:paraId="72A70F3C" w14:textId="77777777" w:rsidR="00C818F8" w:rsidRPr="00C818F8" w:rsidRDefault="00C818F8" w:rsidP="00AC33C9">
            <w:pPr>
              <w:numPr>
                <w:ilvl w:val="1"/>
                <w:numId w:val="34"/>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CSI-RS for tracking</w:t>
            </w:r>
          </w:p>
          <w:p w14:paraId="0E006F21" w14:textId="77777777" w:rsidR="00C818F8" w:rsidRPr="00C818F8" w:rsidRDefault="00C818F8" w:rsidP="00AC33C9">
            <w:pPr>
              <w:numPr>
                <w:ilvl w:val="0"/>
                <w:numId w:val="34"/>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 xml:space="preserve">FFS (to be decided by RAN1#104bis-e): If SSB, CSI-RS for CSI, and/or SRS for BM are also supported as source RS types </w:t>
            </w:r>
          </w:p>
          <w:p w14:paraId="41B40D72" w14:textId="77777777" w:rsidR="00C818F8" w:rsidRPr="00C818F8" w:rsidRDefault="00C818F8" w:rsidP="00C818F8">
            <w:pPr>
              <w:overflowPunct/>
              <w:autoSpaceDE/>
              <w:autoSpaceDN/>
              <w:adjustRightInd/>
              <w:spacing w:before="0" w:after="0" w:line="259" w:lineRule="auto"/>
              <w:textAlignment w:val="auto"/>
              <w:rPr>
                <w:rFonts w:eastAsia="Calibri"/>
                <w:lang w:val="en-US" w:eastAsia="x-none"/>
              </w:rPr>
            </w:pPr>
          </w:p>
          <w:p w14:paraId="1B5F4EB2"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rPr>
            </w:pPr>
            <w:r w:rsidRPr="00C818F8">
              <w:rPr>
                <w:rFonts w:eastAsia="Calibri"/>
                <w:b/>
                <w:highlight w:val="green"/>
                <w:lang w:val="en-US"/>
              </w:rPr>
              <w:t>Agreement</w:t>
            </w:r>
          </w:p>
          <w:p w14:paraId="325AC6B3" w14:textId="77777777" w:rsidR="00C818F8" w:rsidRPr="00C818F8" w:rsidRDefault="00C818F8" w:rsidP="00C818F8">
            <w:pPr>
              <w:overflowPunct/>
              <w:autoSpaceDE/>
              <w:autoSpaceDN/>
              <w:adjustRightInd/>
              <w:snapToGrid w:val="0"/>
              <w:spacing w:before="0" w:after="0" w:line="259" w:lineRule="auto"/>
              <w:textAlignment w:val="auto"/>
              <w:rPr>
                <w:rFonts w:eastAsia="Calibri"/>
                <w:sz w:val="22"/>
                <w:szCs w:val="22"/>
                <w:lang w:val="en-US"/>
              </w:rPr>
            </w:pPr>
            <w:r w:rsidRPr="00C818F8">
              <w:rPr>
                <w:rFonts w:eastAsia="Calibri"/>
                <w:lang w:val="en-US"/>
              </w:rPr>
              <w:t>On Rel.17 unified TCI framework, the following source RS types for UL TX spatial filter are supported:</w:t>
            </w:r>
          </w:p>
          <w:p w14:paraId="5F85982B" w14:textId="77777777" w:rsidR="00C818F8" w:rsidRPr="00C818F8" w:rsidRDefault="00C818F8" w:rsidP="00AC33C9">
            <w:pPr>
              <w:numPr>
                <w:ilvl w:val="0"/>
                <w:numId w:val="35"/>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CSI-RS for tracking</w:t>
            </w:r>
          </w:p>
          <w:p w14:paraId="232B8CFA" w14:textId="77777777" w:rsidR="00C818F8" w:rsidRPr="00C818F8" w:rsidRDefault="00C818F8" w:rsidP="00AC33C9">
            <w:pPr>
              <w:numPr>
                <w:ilvl w:val="0"/>
                <w:numId w:val="35"/>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Note: SRS for BM, SSB, and CSI-RS for BM have been agreed in RAN1#102-e</w:t>
            </w:r>
          </w:p>
          <w:p w14:paraId="58CC271D" w14:textId="77777777" w:rsidR="00C818F8" w:rsidRPr="00C818F8" w:rsidRDefault="00C818F8" w:rsidP="00AC33C9">
            <w:pPr>
              <w:numPr>
                <w:ilvl w:val="0"/>
                <w:numId w:val="35"/>
              </w:numPr>
              <w:suppressAutoHyphens/>
              <w:overflowPunct/>
              <w:autoSpaceDE/>
              <w:autoSpaceDN/>
              <w:adjustRightInd/>
              <w:snapToGrid w:val="0"/>
              <w:spacing w:before="0" w:after="0" w:line="259" w:lineRule="auto"/>
              <w:textAlignment w:val="auto"/>
              <w:rPr>
                <w:rFonts w:eastAsia="Calibri"/>
                <w:lang w:val="en-US"/>
              </w:rPr>
            </w:pPr>
            <w:r w:rsidRPr="00C818F8">
              <w:rPr>
                <w:rFonts w:eastAsia="Calibri"/>
                <w:lang w:val="en-US"/>
              </w:rPr>
              <w:t>FFS (to be decided by RAN1#104bis-e): non-BM CSI-RS other than for tracking, non-BM SRS</w:t>
            </w:r>
          </w:p>
          <w:p w14:paraId="2B056AA3" w14:textId="77777777" w:rsidR="00C818F8" w:rsidRPr="00C818F8" w:rsidRDefault="00C818F8" w:rsidP="00C818F8">
            <w:pPr>
              <w:overflowPunct/>
              <w:autoSpaceDE/>
              <w:autoSpaceDN/>
              <w:adjustRightInd/>
              <w:snapToGrid w:val="0"/>
              <w:spacing w:before="0" w:after="0" w:line="259" w:lineRule="auto"/>
              <w:textAlignment w:val="auto"/>
              <w:rPr>
                <w:rFonts w:eastAsia="Calibri"/>
                <w:b/>
                <w:bCs/>
                <w:highlight w:val="green"/>
                <w:lang w:val="en-US" w:eastAsia="ko-KR"/>
              </w:rPr>
            </w:pPr>
          </w:p>
          <w:p w14:paraId="09D8C6A9"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r w:rsidRPr="00C818F8">
              <w:rPr>
                <w:rFonts w:eastAsia="Calibri"/>
                <w:b/>
                <w:bCs/>
                <w:highlight w:val="green"/>
                <w:lang w:val="en-US" w:eastAsia="ko-KR"/>
              </w:rPr>
              <w:t>Agreement</w:t>
            </w:r>
          </w:p>
          <w:p w14:paraId="5C49F3E5"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r w:rsidRPr="00C818F8">
              <w:rPr>
                <w:rFonts w:eastAsia="Calibri"/>
                <w:lang w:val="en-US" w:eastAsia="ko-KR"/>
              </w:rPr>
              <w:t>On Rel.17 unified TCI framework:</w:t>
            </w:r>
          </w:p>
          <w:p w14:paraId="1C1E825E" w14:textId="77777777" w:rsidR="00C818F8" w:rsidRPr="00C818F8" w:rsidRDefault="00C818F8" w:rsidP="00AC33C9">
            <w:pPr>
              <w:numPr>
                <w:ilvl w:val="0"/>
                <w:numId w:val="29"/>
              </w:numPr>
              <w:overflowPunct/>
              <w:autoSpaceDE/>
              <w:autoSpaceDN/>
              <w:adjustRightInd/>
              <w:snapToGrid w:val="0"/>
              <w:spacing w:before="0" w:after="0" w:line="259" w:lineRule="auto"/>
              <w:textAlignment w:val="auto"/>
              <w:rPr>
                <w:rFonts w:eastAsia="Calibri"/>
                <w:lang w:val="en-US" w:eastAsia="ko-KR"/>
              </w:rPr>
            </w:pPr>
            <w:r w:rsidRPr="00C818F8">
              <w:rPr>
                <w:rFonts w:eastAsia="Calibri"/>
                <w:szCs w:val="22"/>
                <w:lang w:val="en-US" w:eastAsia="ko-KR"/>
              </w:rPr>
              <w:t>For joint and separate DL/UL TCI, DL large scale QCL properties are inferred from one (qcl-Type1) or two RSs (qcl-Type1 and qcl-Type2) analogous to Rel.15/16</w:t>
            </w:r>
          </w:p>
          <w:p w14:paraId="597C1262" w14:textId="77777777" w:rsidR="00C818F8" w:rsidRPr="00C818F8" w:rsidRDefault="00C818F8" w:rsidP="00AC33C9">
            <w:pPr>
              <w:numPr>
                <w:ilvl w:val="0"/>
                <w:numId w:val="29"/>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 xml:space="preserve">For joint DL/UL TCI, UL spatial filter is derived from the RS of DL QCL Type D </w:t>
            </w:r>
          </w:p>
          <w:p w14:paraId="07DA2953"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p>
          <w:p w14:paraId="577001F5"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r w:rsidRPr="00C818F8">
              <w:rPr>
                <w:rFonts w:eastAsia="Calibri"/>
                <w:b/>
                <w:bCs/>
                <w:highlight w:val="green"/>
                <w:lang w:val="en-US" w:eastAsia="ko-KR"/>
              </w:rPr>
              <w:t>Agreement</w:t>
            </w:r>
          </w:p>
          <w:p w14:paraId="7F0805AB" w14:textId="77777777" w:rsidR="00C818F8" w:rsidRPr="00C818F8" w:rsidRDefault="00C818F8" w:rsidP="00C818F8">
            <w:pPr>
              <w:overflowPunct/>
              <w:autoSpaceDE/>
              <w:autoSpaceDN/>
              <w:adjustRightInd/>
              <w:snapToGrid w:val="0"/>
              <w:spacing w:before="0" w:after="0" w:line="259" w:lineRule="auto"/>
              <w:textAlignment w:val="auto"/>
              <w:rPr>
                <w:rFonts w:ascii="Calibri" w:eastAsia="Calibri" w:hAnsi="Calibri" w:cs="Calibri"/>
                <w:lang w:val="en-US" w:eastAsia="ko-KR"/>
              </w:rPr>
            </w:pPr>
            <w:r w:rsidRPr="00C818F8">
              <w:rPr>
                <w:rFonts w:eastAsia="Calibri"/>
                <w:lang w:val="en-US" w:eastAsia="ko-KR"/>
              </w:rPr>
              <w:t>On Rel.17 unified TCI framework, by RAN1#104bis-e, down select or modify at least one from the following alternatives:</w:t>
            </w:r>
          </w:p>
          <w:p w14:paraId="71CE6003" w14:textId="77777777" w:rsidR="00C818F8" w:rsidRPr="00C818F8" w:rsidRDefault="00C818F8" w:rsidP="00AC33C9">
            <w:pPr>
              <w:numPr>
                <w:ilvl w:val="0"/>
                <w:numId w:val="30"/>
              </w:numPr>
              <w:overflowPunct/>
              <w:autoSpaceDE/>
              <w:autoSpaceDN/>
              <w:adjustRightInd/>
              <w:snapToGrid w:val="0"/>
              <w:spacing w:before="0" w:after="0" w:line="259" w:lineRule="auto"/>
              <w:textAlignment w:val="auto"/>
              <w:rPr>
                <w:rFonts w:eastAsia="Calibri"/>
                <w:lang w:val="en-US" w:eastAsia="ko-KR"/>
              </w:rPr>
            </w:pPr>
            <w:r w:rsidRPr="00C818F8">
              <w:rPr>
                <w:rFonts w:eastAsia="Calibri"/>
                <w:szCs w:val="22"/>
                <w:lang w:val="en-US" w:eastAsia="ko-KR"/>
              </w:rPr>
              <w:t xml:space="preserve">Alt1. A UE can be dynamically indicated with either joint DL/UL TCI or separate DL/UL TCI </w:t>
            </w:r>
          </w:p>
          <w:p w14:paraId="15464CB4" w14:textId="77777777" w:rsidR="00C818F8" w:rsidRPr="00C818F8" w:rsidRDefault="00C818F8" w:rsidP="00AC33C9">
            <w:pPr>
              <w:numPr>
                <w:ilvl w:val="1"/>
                <w:numId w:val="30"/>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Details on dynamic indication are FFS</w:t>
            </w:r>
          </w:p>
          <w:p w14:paraId="44F94160" w14:textId="77777777" w:rsidR="00C818F8" w:rsidRPr="00C818F8" w:rsidRDefault="00C818F8" w:rsidP="00AC33C9">
            <w:pPr>
              <w:numPr>
                <w:ilvl w:val="1"/>
                <w:numId w:val="30"/>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FFS: UE capability for the support of joint DL/UL TCI and/or separate DL/UL TCI</w:t>
            </w:r>
          </w:p>
          <w:p w14:paraId="294DCB41" w14:textId="77777777" w:rsidR="00C818F8" w:rsidRPr="00C818F8" w:rsidRDefault="00C818F8" w:rsidP="00AC33C9">
            <w:pPr>
              <w:numPr>
                <w:ilvl w:val="0"/>
                <w:numId w:val="30"/>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Alt2A. A UE can be configured with either joint DL/UL TCI or separate DL/UL TCI via RRC signaling</w:t>
            </w:r>
          </w:p>
          <w:p w14:paraId="287B4C1D" w14:textId="77777777" w:rsidR="00C818F8" w:rsidRPr="00C818F8" w:rsidRDefault="00C818F8" w:rsidP="00AC33C9">
            <w:pPr>
              <w:numPr>
                <w:ilvl w:val="0"/>
                <w:numId w:val="30"/>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Alt2B. A UE can be configured with either joint DL/UL TCI, separate DL/UL TCI, or both via RRC signaling</w:t>
            </w:r>
          </w:p>
          <w:p w14:paraId="1D23C3A9" w14:textId="77777777" w:rsidR="00C818F8" w:rsidRPr="00C818F8" w:rsidRDefault="00C818F8" w:rsidP="00AC33C9">
            <w:pPr>
              <w:numPr>
                <w:ilvl w:val="0"/>
                <w:numId w:val="30"/>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Alt3. A UE can be configured with either joint DL/UL TCI or separate DL/UL TCI via MAC CE signaling</w:t>
            </w:r>
          </w:p>
          <w:p w14:paraId="0015FD0B" w14:textId="77777777" w:rsidR="00C818F8" w:rsidRPr="00C818F8" w:rsidRDefault="00C818F8" w:rsidP="00AC33C9">
            <w:pPr>
              <w:numPr>
                <w:ilvl w:val="1"/>
                <w:numId w:val="30"/>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Details on how this is signaled in relation to TCI activation are FFS</w:t>
            </w:r>
          </w:p>
          <w:p w14:paraId="66994FE2"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p>
          <w:p w14:paraId="229A767C"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r w:rsidRPr="00C818F8">
              <w:rPr>
                <w:rFonts w:eastAsia="Calibri"/>
                <w:b/>
                <w:bCs/>
                <w:highlight w:val="green"/>
                <w:lang w:val="en-US" w:eastAsia="ko-KR"/>
              </w:rPr>
              <w:t>Agreement</w:t>
            </w:r>
          </w:p>
          <w:p w14:paraId="1AC02AF2"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r w:rsidRPr="00C818F8">
              <w:rPr>
                <w:rFonts w:eastAsia="Calibri"/>
                <w:lang w:val="en-US" w:eastAsia="ko-KR"/>
              </w:rPr>
              <w:t>On Rel.17 unified TCI framework, decide by RAN1#104bis-e:</w:t>
            </w:r>
          </w:p>
          <w:p w14:paraId="593C4CB8" w14:textId="77777777" w:rsidR="00C818F8" w:rsidRPr="00C818F8" w:rsidRDefault="00C818F8" w:rsidP="00482D0D">
            <w:pPr>
              <w:numPr>
                <w:ilvl w:val="0"/>
                <w:numId w:val="31"/>
              </w:numPr>
              <w:overflowPunct/>
              <w:autoSpaceDE/>
              <w:autoSpaceDN/>
              <w:adjustRightInd/>
              <w:snapToGrid w:val="0"/>
              <w:spacing w:before="0" w:after="0" w:line="259" w:lineRule="auto"/>
              <w:textAlignment w:val="auto"/>
              <w:rPr>
                <w:rFonts w:eastAsia="Calibri"/>
                <w:lang w:val="en-US" w:eastAsia="ko-KR"/>
              </w:rPr>
            </w:pPr>
            <w:r w:rsidRPr="00C818F8">
              <w:rPr>
                <w:rFonts w:eastAsia="Calibri"/>
                <w:szCs w:val="22"/>
                <w:lang w:val="en-US" w:eastAsia="ko-KR"/>
              </w:rPr>
              <w:t>Whether DL or, if applicable, joint TCI also applies to the following signals. If not, FFS any other enhancement over Rel.15/16:</w:t>
            </w:r>
          </w:p>
          <w:p w14:paraId="795821A1" w14:textId="77777777" w:rsidR="00C818F8" w:rsidRPr="00C818F8" w:rsidRDefault="00C818F8" w:rsidP="00482D0D">
            <w:pPr>
              <w:numPr>
                <w:ilvl w:val="1"/>
                <w:numId w:val="31"/>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CSI-RS resources for CSI</w:t>
            </w:r>
          </w:p>
          <w:p w14:paraId="450F282E" w14:textId="77777777" w:rsidR="00C818F8" w:rsidRPr="00C818F8" w:rsidRDefault="00C818F8" w:rsidP="00482D0D">
            <w:pPr>
              <w:numPr>
                <w:ilvl w:val="1"/>
                <w:numId w:val="31"/>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Some CSI-RS resources for BM, if so, which ones (e.g. aperiodic, repetition ‘ON’)</w:t>
            </w:r>
          </w:p>
          <w:p w14:paraId="71854EF0" w14:textId="77777777" w:rsidR="00C818F8" w:rsidRPr="00C818F8" w:rsidRDefault="00C818F8" w:rsidP="00482D0D">
            <w:pPr>
              <w:numPr>
                <w:ilvl w:val="1"/>
                <w:numId w:val="31"/>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lastRenderedPageBreak/>
              <w:t>CSI-RS for tracking</w:t>
            </w:r>
          </w:p>
          <w:p w14:paraId="2232526A" w14:textId="77777777" w:rsidR="00C818F8" w:rsidRPr="00C818F8" w:rsidRDefault="00C818F8" w:rsidP="00482D0D">
            <w:pPr>
              <w:numPr>
                <w:ilvl w:val="0"/>
                <w:numId w:val="31"/>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Whether UL or, if applicable, joint TCI also applies to the following signals</w:t>
            </w:r>
          </w:p>
          <w:p w14:paraId="7F905E7B" w14:textId="77777777" w:rsidR="00C818F8" w:rsidRPr="00C818F8" w:rsidRDefault="00C818F8" w:rsidP="00482D0D">
            <w:pPr>
              <w:numPr>
                <w:ilvl w:val="1"/>
                <w:numId w:val="31"/>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Some SRS resources or resource sets for BM</w:t>
            </w:r>
          </w:p>
          <w:p w14:paraId="60859ACE"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p>
          <w:p w14:paraId="0090B013"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r w:rsidRPr="00C818F8">
              <w:rPr>
                <w:rFonts w:eastAsia="Calibri"/>
                <w:b/>
                <w:bCs/>
                <w:highlight w:val="green"/>
                <w:lang w:val="en-US" w:eastAsia="ko-KR"/>
              </w:rPr>
              <w:t>Agreement</w:t>
            </w:r>
          </w:p>
          <w:p w14:paraId="49BF7735" w14:textId="77777777" w:rsidR="00C818F8" w:rsidRPr="00C818F8" w:rsidRDefault="00C818F8" w:rsidP="00C818F8">
            <w:pPr>
              <w:overflowPunct/>
              <w:autoSpaceDE/>
              <w:autoSpaceDN/>
              <w:adjustRightInd/>
              <w:snapToGrid w:val="0"/>
              <w:spacing w:before="0" w:after="0" w:line="259" w:lineRule="auto"/>
              <w:textAlignment w:val="auto"/>
              <w:rPr>
                <w:rFonts w:eastAsia="Calibri"/>
                <w:lang w:val="en-US" w:eastAsia="ko-KR"/>
              </w:rPr>
            </w:pPr>
            <w:r w:rsidRPr="00C818F8">
              <w:rPr>
                <w:rFonts w:eastAsia="Calibri"/>
                <w:lang w:val="en-US" w:eastAsia="ko-KR"/>
              </w:rPr>
              <w:t xml:space="preserve">On the setting of UL PC parameters except for PL-RS (P0, alpha, closed loop index) for Rel.17 unified TCI framework: </w:t>
            </w:r>
          </w:p>
          <w:p w14:paraId="514D0FD6" w14:textId="77777777" w:rsidR="00C818F8" w:rsidRPr="00C818F8" w:rsidRDefault="00C818F8" w:rsidP="00AC33C9">
            <w:pPr>
              <w:numPr>
                <w:ilvl w:val="0"/>
                <w:numId w:val="32"/>
              </w:numPr>
              <w:overflowPunct/>
              <w:autoSpaceDE/>
              <w:autoSpaceDN/>
              <w:adjustRightInd/>
              <w:snapToGrid w:val="0"/>
              <w:spacing w:before="0" w:after="0" w:line="259" w:lineRule="auto"/>
              <w:textAlignment w:val="auto"/>
              <w:rPr>
                <w:rFonts w:eastAsia="Calibri"/>
                <w:lang w:val="en-US" w:eastAsia="ko-KR"/>
              </w:rPr>
            </w:pPr>
            <w:r w:rsidRPr="00C818F8">
              <w:rPr>
                <w:rFonts w:eastAsia="Calibri"/>
                <w:szCs w:val="22"/>
                <w:lang w:val="en-US" w:eastAsia="ko-KR"/>
              </w:rPr>
              <w:t>The setting of (P0, alpha, closed loop index) is at least associated with UL channel or UL RS</w:t>
            </w:r>
          </w:p>
          <w:p w14:paraId="1465530C" w14:textId="77777777" w:rsidR="00C818F8" w:rsidRPr="00C818F8" w:rsidRDefault="00C818F8" w:rsidP="00AC33C9">
            <w:pPr>
              <w:numPr>
                <w:ilvl w:val="0"/>
                <w:numId w:val="32"/>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 Select or modify from one of the following alternatives by RAN1#104bis-e for PUCCH, PUSCH, and SRS separately:</w:t>
            </w:r>
          </w:p>
          <w:p w14:paraId="0E2F9FB8" w14:textId="77777777" w:rsidR="00C818F8" w:rsidRPr="00C818F8" w:rsidRDefault="00C818F8" w:rsidP="00AC33C9">
            <w:pPr>
              <w:numPr>
                <w:ilvl w:val="1"/>
                <w:numId w:val="32"/>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Alt1. The setting of (P0, alpha, closed loop index) is also associated with UL or (if applicable) joint TCI state</w:t>
            </w:r>
          </w:p>
          <w:p w14:paraId="540F1DB3" w14:textId="77777777" w:rsidR="00C818F8" w:rsidRPr="00C818F8" w:rsidRDefault="00C818F8" w:rsidP="00AC33C9">
            <w:pPr>
              <w:numPr>
                <w:ilvl w:val="1"/>
                <w:numId w:val="32"/>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Alt2. The setting of (P0, alpha, closed loop index) is included with UL or (if applicable) joint TCI state</w:t>
            </w:r>
          </w:p>
          <w:p w14:paraId="62F33D48" w14:textId="77777777" w:rsidR="00C818F8" w:rsidRPr="00C818F8" w:rsidRDefault="00C818F8" w:rsidP="00AC33C9">
            <w:pPr>
              <w:numPr>
                <w:ilvl w:val="1"/>
                <w:numId w:val="32"/>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Alt3. The setting of (P0, alpha, closed loop index) is neither associated with nor included in UL or (if applicable) joint TCI state</w:t>
            </w:r>
          </w:p>
          <w:p w14:paraId="2882EA85" w14:textId="77777777" w:rsidR="00C818F8" w:rsidRPr="00C818F8" w:rsidRDefault="00C818F8" w:rsidP="00AC33C9">
            <w:pPr>
              <w:numPr>
                <w:ilvl w:val="1"/>
                <w:numId w:val="32"/>
              </w:numPr>
              <w:overflowPunct/>
              <w:autoSpaceDE/>
              <w:autoSpaceDN/>
              <w:adjustRightInd/>
              <w:snapToGrid w:val="0"/>
              <w:spacing w:before="0" w:after="0" w:line="259" w:lineRule="auto"/>
              <w:textAlignment w:val="auto"/>
              <w:rPr>
                <w:rFonts w:eastAsia="Calibri"/>
                <w:szCs w:val="22"/>
                <w:lang w:val="en-US" w:eastAsia="ko-KR"/>
              </w:rPr>
            </w:pPr>
            <w:r w:rsidRPr="00C818F8">
              <w:rPr>
                <w:rFonts w:eastAsia="Calibri"/>
                <w:szCs w:val="22"/>
                <w:lang w:val="en-US" w:eastAsia="ko-KR"/>
              </w:rPr>
              <w:t>Alt4. The setting of (P0, alpha, closed loop index) is determined as in Rel-16 without enhancement</w:t>
            </w:r>
          </w:p>
          <w:p w14:paraId="416BB15B" w14:textId="77777777" w:rsidR="00C818F8" w:rsidRPr="00C818F8" w:rsidRDefault="00C818F8" w:rsidP="00C818F8">
            <w:pPr>
              <w:overflowPunct/>
              <w:autoSpaceDE/>
              <w:autoSpaceDN/>
              <w:adjustRightInd/>
              <w:spacing w:before="0" w:after="0" w:line="259" w:lineRule="auto"/>
              <w:textAlignment w:val="auto"/>
              <w:rPr>
                <w:rFonts w:eastAsia="Calibri"/>
                <w:szCs w:val="22"/>
                <w:lang w:val="en-US"/>
              </w:rPr>
            </w:pPr>
          </w:p>
          <w:p w14:paraId="5B7FBD02" w14:textId="77777777" w:rsidR="00C818F8" w:rsidRPr="00C818F8" w:rsidRDefault="00C818F8" w:rsidP="00C818F8">
            <w:pPr>
              <w:overflowPunct/>
              <w:autoSpaceDE/>
              <w:autoSpaceDN/>
              <w:adjustRightInd/>
              <w:snapToGrid w:val="0"/>
              <w:spacing w:before="0" w:after="0"/>
              <w:textAlignment w:val="auto"/>
              <w:rPr>
                <w:rFonts w:ascii="Times" w:eastAsia="Batang" w:hAnsi="Times" w:cs="Times"/>
                <w:b/>
                <w:bCs/>
                <w:lang w:val="en-US" w:eastAsia="ko-KR"/>
              </w:rPr>
            </w:pPr>
            <w:r w:rsidRPr="00C818F8">
              <w:rPr>
                <w:rFonts w:ascii="Times" w:eastAsia="Batang" w:hAnsi="Times" w:cs="Times"/>
                <w:b/>
                <w:bCs/>
                <w:highlight w:val="green"/>
              </w:rPr>
              <w:t>Agreement</w:t>
            </w:r>
          </w:p>
          <w:p w14:paraId="4E82E478" w14:textId="77777777" w:rsidR="00C818F8" w:rsidRPr="00C818F8" w:rsidRDefault="00C818F8" w:rsidP="00C818F8">
            <w:pPr>
              <w:overflowPunct/>
              <w:autoSpaceDE/>
              <w:autoSpaceDN/>
              <w:adjustRightInd/>
              <w:snapToGrid w:val="0"/>
              <w:spacing w:before="0" w:after="0"/>
              <w:textAlignment w:val="auto"/>
              <w:rPr>
                <w:rFonts w:ascii="Times" w:eastAsia="Batang" w:hAnsi="Times" w:cs="Times"/>
              </w:rPr>
            </w:pPr>
            <w:r w:rsidRPr="00C818F8">
              <w:rPr>
                <w:rFonts w:ascii="Times" w:eastAsia="Batang" w:hAnsi="Times" w:cs="Times"/>
              </w:rPr>
              <w:t>On Rel.17 unified TCI framework:</w:t>
            </w:r>
          </w:p>
          <w:p w14:paraId="0E83BB45" w14:textId="77777777" w:rsidR="00C818F8" w:rsidRPr="00C818F8" w:rsidRDefault="00C818F8" w:rsidP="00AC33C9">
            <w:pPr>
              <w:numPr>
                <w:ilvl w:val="0"/>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 xml:space="preserve">Select at least one of the following alternatives by RAN1#104bis-e for path-loss measurement (PL-RS): </w:t>
            </w:r>
          </w:p>
          <w:p w14:paraId="6EB3FA37" w14:textId="77777777" w:rsidR="00C818F8" w:rsidRPr="00C818F8" w:rsidRDefault="00C818F8" w:rsidP="00AC33C9">
            <w:pPr>
              <w:numPr>
                <w:ilvl w:val="1"/>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 xml:space="preserve">Alt1. PL-RS can be included in UL TCI state or (if applicable) joint TCI state. </w:t>
            </w:r>
          </w:p>
          <w:p w14:paraId="0992FA02" w14:textId="77777777" w:rsidR="00C818F8" w:rsidRPr="00C818F8" w:rsidRDefault="00C818F8" w:rsidP="00AC33C9">
            <w:pPr>
              <w:numPr>
                <w:ilvl w:val="2"/>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 xml:space="preserve">FFS: Whether it is always included or not. If not included, PL-RS is the periodic DL-RS used as a source RS for determining spatial TX filter or the PL RS used for the UL RS in UL or (if applicable) joint TCI state.  </w:t>
            </w:r>
          </w:p>
          <w:p w14:paraId="668DD319" w14:textId="77777777" w:rsidR="00C818F8" w:rsidRPr="00C818F8" w:rsidRDefault="00C818F8" w:rsidP="00AC33C9">
            <w:pPr>
              <w:numPr>
                <w:ilvl w:val="1"/>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 xml:space="preserve">Alt2. PL-RS can be associated with (but not included in) UL TCI state or (if applicable) joint TCI state </w:t>
            </w:r>
          </w:p>
          <w:p w14:paraId="69E86502" w14:textId="77777777" w:rsidR="00C818F8" w:rsidRPr="00C818F8" w:rsidRDefault="00C818F8" w:rsidP="00AC33C9">
            <w:pPr>
              <w:numPr>
                <w:ilvl w:val="2"/>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 xml:space="preserve">FFS: Exact association mechanism </w:t>
            </w:r>
          </w:p>
          <w:p w14:paraId="1377F265" w14:textId="77777777" w:rsidR="00C818F8" w:rsidRPr="00C818F8" w:rsidRDefault="00C818F8" w:rsidP="00AC33C9">
            <w:pPr>
              <w:numPr>
                <w:ilvl w:val="2"/>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FFS: Whether it is always associated or not. If not associated, PL-RS is the periodic DL-RS used as a source RS for determining spatial TX filter or the PL RS used for the UL RS in UL or (if applicable) joint TCI state</w:t>
            </w:r>
          </w:p>
          <w:p w14:paraId="7B9AB90C" w14:textId="77777777" w:rsidR="00C818F8" w:rsidRPr="00C818F8" w:rsidRDefault="00C818F8" w:rsidP="00AC33C9">
            <w:pPr>
              <w:numPr>
                <w:ilvl w:val="1"/>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 xml:space="preserve">Alt3. The periodic DL-RS used as a source RS for determining spatial TX filter can be used as PL-RS. In case the periodic DL-RS used as a source RS for determining spatial TX filter is not used as PL-RS, reuse Rel.16 procedure with the same signaling structure (MAC CE+SRI field in UL-related DCI) to indicate PL-RS for UL transmission with minimum enhancement (e.g. pertaining to the use for PUCCH, or using default PL-RS) </w:t>
            </w:r>
          </w:p>
          <w:p w14:paraId="79B9EF93" w14:textId="77777777" w:rsidR="00C818F8" w:rsidRPr="00C818F8" w:rsidRDefault="00C818F8" w:rsidP="00AC33C9">
            <w:pPr>
              <w:numPr>
                <w:ilvl w:val="2"/>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PL-RS is not additionally configured in or associated to UL TCI state or (if applicable) joint TCI state</w:t>
            </w:r>
          </w:p>
          <w:p w14:paraId="6D28E218" w14:textId="77777777" w:rsidR="00C818F8" w:rsidRPr="00C818F8" w:rsidRDefault="00C818F8" w:rsidP="00AC33C9">
            <w:pPr>
              <w:numPr>
                <w:ilvl w:val="1"/>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 xml:space="preserve">Alt4. UE calculates path-loss based on periodic DL RS configured as the source RS or a periodic QCL-Type-D/spatialRelationInfo source of the source RS in UL TCI state or (if applicable) joint TCI state </w:t>
            </w:r>
          </w:p>
          <w:p w14:paraId="5476B11F" w14:textId="77777777" w:rsidR="00C818F8" w:rsidRPr="00C818F8" w:rsidRDefault="00C818F8" w:rsidP="00AC33C9">
            <w:pPr>
              <w:numPr>
                <w:ilvl w:val="2"/>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FFS: Whether UE can calculate path-loss based on DL periodic RS for path-loss calculation for UL RS in the UL TCI</w:t>
            </w:r>
          </w:p>
          <w:p w14:paraId="6875DC95" w14:textId="77777777" w:rsidR="00C818F8" w:rsidRPr="00C818F8" w:rsidRDefault="00C818F8" w:rsidP="00AC33C9">
            <w:pPr>
              <w:numPr>
                <w:ilvl w:val="0"/>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FFS: Application time of PL-RS</w:t>
            </w:r>
          </w:p>
          <w:p w14:paraId="0C9C36AB" w14:textId="77777777" w:rsidR="00C818F8" w:rsidRPr="00C818F8" w:rsidRDefault="00C818F8" w:rsidP="00AC33C9">
            <w:pPr>
              <w:numPr>
                <w:ilvl w:val="0"/>
                <w:numId w:val="36"/>
              </w:numPr>
              <w:overflowPunct/>
              <w:autoSpaceDE/>
              <w:autoSpaceDN/>
              <w:adjustRightInd/>
              <w:snapToGrid w:val="0"/>
              <w:spacing w:before="0" w:after="0" w:line="259" w:lineRule="auto"/>
              <w:textAlignment w:val="auto"/>
              <w:rPr>
                <w:rFonts w:ascii="Times" w:eastAsia="Batang" w:hAnsi="Times" w:cs="Times"/>
              </w:rPr>
            </w:pPr>
            <w:r w:rsidRPr="00C818F8">
              <w:rPr>
                <w:rFonts w:ascii="Times" w:eastAsia="Batang" w:hAnsi="Times" w:cs="Times"/>
              </w:rPr>
              <w:t xml:space="preserve">NOTE: As in Rel-16, a UE does not expect to simultaneously maintain more than four path-loss estimates per serving cell for all PUSCH/PUCCH/SRS transmissions </w:t>
            </w:r>
          </w:p>
          <w:p w14:paraId="56C29CEE" w14:textId="5FE9FF3B" w:rsidR="00C818F8" w:rsidRPr="00C834A3" w:rsidRDefault="00C818F8" w:rsidP="00C818F8">
            <w:pPr>
              <w:spacing w:before="0" w:after="0"/>
              <w:rPr>
                <w:b/>
                <w:bCs/>
                <w:lang w:val="en-US"/>
              </w:rPr>
            </w:pPr>
            <w:r w:rsidRPr="00C818F8">
              <w:rPr>
                <w:rFonts w:ascii="Times" w:eastAsia="Batang" w:hAnsi="Times" w:cs="Times"/>
              </w:rPr>
              <w:t>FFS: investigate the condition(s) agreed in Rel-17 and, if needed, study whether a UE can simultaneously maintain more than four path-loss estimates</w:t>
            </w:r>
          </w:p>
        </w:tc>
      </w:tr>
      <w:bookmarkEnd w:id="0"/>
    </w:tbl>
    <w:p w14:paraId="190B924C" w14:textId="77777777" w:rsidR="00C834A3" w:rsidRPr="00C834A3" w:rsidRDefault="00C834A3" w:rsidP="00C834A3">
      <w:pPr>
        <w:rPr>
          <w:lang w:val="en-US"/>
        </w:rPr>
      </w:pPr>
    </w:p>
    <w:p w14:paraId="4957893A" w14:textId="12EDC710" w:rsidR="005E7DF4" w:rsidRPr="0076460D" w:rsidRDefault="00681D7C" w:rsidP="005E7DF4">
      <w:pPr>
        <w:pStyle w:val="Heading2"/>
        <w:rPr>
          <w:sz w:val="28"/>
          <w:szCs w:val="18"/>
          <w:lang w:val="en-US"/>
        </w:rPr>
      </w:pPr>
      <w:r>
        <w:rPr>
          <w:sz w:val="28"/>
          <w:szCs w:val="18"/>
          <w:lang w:val="en-US"/>
        </w:rPr>
        <w:t>Unified TCI Framework for Uplink</w:t>
      </w:r>
    </w:p>
    <w:p w14:paraId="7D47E64C" w14:textId="77777777" w:rsidR="009D4477" w:rsidRDefault="00CB2072" w:rsidP="009D4477">
      <w:pPr>
        <w:pStyle w:val="bullet1"/>
        <w:numPr>
          <w:ilvl w:val="0"/>
          <w:numId w:val="0"/>
        </w:numPr>
      </w:pPr>
      <w:r>
        <w:rPr>
          <w:lang w:val="en-US"/>
        </w:rPr>
        <w:t xml:space="preserve">In Rel-16 </w:t>
      </w:r>
      <w:r w:rsidR="00A8674C">
        <w:rPr>
          <w:lang w:val="en-US"/>
        </w:rPr>
        <w:t xml:space="preserve">uplink spatial relation information framework, </w:t>
      </w:r>
      <w:r w:rsidR="00F367DF">
        <w:rPr>
          <w:lang w:val="en-US"/>
        </w:rPr>
        <w:t xml:space="preserve">the </w:t>
      </w:r>
      <w:r w:rsidR="00F367DF" w:rsidRPr="00607504">
        <w:rPr>
          <w:i/>
          <w:iCs/>
          <w:lang w:val="en-US"/>
        </w:rPr>
        <w:t>PUCCH-SpatialRelationInfo</w:t>
      </w:r>
      <w:r w:rsidR="00607504">
        <w:rPr>
          <w:i/>
          <w:iCs/>
          <w:lang w:val="en-US"/>
        </w:rPr>
        <w:t xml:space="preserve"> </w:t>
      </w:r>
      <w:r w:rsidR="00607504">
        <w:rPr>
          <w:lang w:val="en-US"/>
        </w:rPr>
        <w:t xml:space="preserve">includes a </w:t>
      </w:r>
      <w:r w:rsidR="007C7CEB">
        <w:rPr>
          <w:lang w:val="en-US"/>
        </w:rPr>
        <w:t xml:space="preserve">PUCCH </w:t>
      </w:r>
      <w:r w:rsidR="00607504" w:rsidRPr="007C7CEB">
        <w:rPr>
          <w:lang w:val="en-US"/>
        </w:rPr>
        <w:t>Pathloss</w:t>
      </w:r>
      <w:r w:rsidR="007C7CEB">
        <w:rPr>
          <w:lang w:val="en-US"/>
        </w:rPr>
        <w:t xml:space="preserve"> </w:t>
      </w:r>
      <w:r w:rsidR="00607504" w:rsidRPr="007C7CEB">
        <w:rPr>
          <w:lang w:val="en-US"/>
        </w:rPr>
        <w:t>Reference</w:t>
      </w:r>
      <w:r w:rsidR="007C7CEB">
        <w:rPr>
          <w:lang w:val="en-US"/>
        </w:rPr>
        <w:t xml:space="preserve"> </w:t>
      </w:r>
      <w:r w:rsidR="00607504" w:rsidRPr="007C7CEB">
        <w:rPr>
          <w:lang w:val="en-US"/>
        </w:rPr>
        <w:t>RS</w:t>
      </w:r>
      <w:r w:rsidR="007C7CEB">
        <w:rPr>
          <w:lang w:val="en-US"/>
        </w:rPr>
        <w:t xml:space="preserve"> </w:t>
      </w:r>
      <w:r w:rsidR="00607504" w:rsidRPr="007C7CEB">
        <w:rPr>
          <w:lang w:val="en-US"/>
        </w:rPr>
        <w:t>ID</w:t>
      </w:r>
      <w:r w:rsidR="007C7CEB">
        <w:rPr>
          <w:lang w:val="en-US"/>
        </w:rPr>
        <w:t xml:space="preserve">, 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oMath>
      <w:r w:rsidR="007C7CEB">
        <w:rPr>
          <w:i/>
          <w:iCs/>
          <w:lang w:val="en-US"/>
        </w:rPr>
        <w:t xml:space="preserve"> </w:t>
      </w:r>
      <w:r w:rsidR="007C7CEB">
        <w:rPr>
          <w:lang w:val="en-US"/>
        </w:rPr>
        <w:t xml:space="preserve">and closed loop index as mandatory </w:t>
      </w:r>
      <w:r w:rsidR="00BF41CF">
        <w:rPr>
          <w:lang w:val="en-US"/>
        </w:rPr>
        <w:t>parameters</w:t>
      </w:r>
      <w:r w:rsidR="00116E5F">
        <w:rPr>
          <w:lang w:val="en-US"/>
        </w:rPr>
        <w:t xml:space="preserve">. For SRS and PUSCH, MAC-CE signaling using SRS and PUSCH pathloss reference RS update MAC-CE respectively can provide the </w:t>
      </w:r>
      <w:r w:rsidR="00692258">
        <w:rPr>
          <w:lang w:val="en-US"/>
        </w:rPr>
        <w:t xml:space="preserve">relevant pathloss reference RS. Therefore in order to ensure similar capability as Rel-16 NR, the joint DL/UL or separate UL TCI state should include the pathloss reference RS ID as well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oMath>
      <w:r w:rsidR="00692258">
        <w:rPr>
          <w:lang w:val="en-US"/>
        </w:rPr>
        <w:t xml:space="preserve"> and closed loop index for PUCCH as part of the TCI state</w:t>
      </w:r>
      <w:r w:rsidR="003111AD">
        <w:rPr>
          <w:lang w:val="en-US"/>
        </w:rPr>
        <w:t xml:space="preserve"> configuration</w:t>
      </w:r>
      <w:r w:rsidR="00692258">
        <w:rPr>
          <w:lang w:val="en-US"/>
        </w:rPr>
        <w:t xml:space="preserve">. The SRS and </w:t>
      </w:r>
      <w:r w:rsidR="003111AD">
        <w:rPr>
          <w:lang w:val="en-US"/>
        </w:rPr>
        <w:t xml:space="preserve">PUSCH </w:t>
      </w:r>
      <w:r w:rsidR="003111AD">
        <w:rPr>
          <w:lang w:val="en-US"/>
        </w:rPr>
        <w:lastRenderedPageBreak/>
        <w:t>pathloss reference RS ID can either be separately updated via MAC-CE or optionally included in the TCI state.</w:t>
      </w:r>
      <w:r w:rsidR="004C586E">
        <w:rPr>
          <w:lang w:val="en-US"/>
        </w:rPr>
        <w:t xml:space="preserve"> </w:t>
      </w:r>
      <w:r w:rsidR="005529D8">
        <w:rPr>
          <w:lang w:val="en-US"/>
        </w:rPr>
        <w:t>Therefore,</w:t>
      </w:r>
      <w:r w:rsidR="004C586E">
        <w:rPr>
          <w:lang w:val="en-US"/>
        </w:rPr>
        <w:t xml:space="preserve"> for PUCCH pathloss RS, we prefer Alt 1</w:t>
      </w:r>
      <w:r w:rsidR="00F31092">
        <w:rPr>
          <w:lang w:val="en-US"/>
        </w:rPr>
        <w:t xml:space="preserve"> and for power control parameters we prefer Alt 3. Note that in the current proposal on </w:t>
      </w:r>
      <w:r w:rsidR="001C14E8">
        <w:rPr>
          <w:lang w:val="en-US"/>
        </w:rPr>
        <w:t xml:space="preserve">power control parameters Alt 4 may not work for PUCCH. </w:t>
      </w:r>
      <w:r w:rsidR="009D4477">
        <w:t>For joint DL/UL TCI state configuration, a similar approach can be used wherein uplink related parameters can be introduced into the DL TCI framework.</w:t>
      </w:r>
    </w:p>
    <w:p w14:paraId="2B23AD31" w14:textId="342C31A9" w:rsidR="003111AD" w:rsidRDefault="003111AD" w:rsidP="009D4477">
      <w:pPr>
        <w:spacing w:before="240"/>
        <w:rPr>
          <w:b/>
          <w:bCs/>
          <w:i/>
          <w:iCs/>
          <w:lang w:val="en-US"/>
        </w:rPr>
      </w:pPr>
      <w:r>
        <w:rPr>
          <w:b/>
          <w:bCs/>
          <w:i/>
          <w:iCs/>
          <w:lang w:val="en-US"/>
        </w:rPr>
        <w:t>Proposal</w:t>
      </w:r>
      <w:r w:rsidR="00C70A55">
        <w:rPr>
          <w:b/>
          <w:bCs/>
          <w:i/>
          <w:iCs/>
          <w:lang w:val="en-US"/>
        </w:rPr>
        <w:t xml:space="preserve"> 1</w:t>
      </w:r>
      <w:r>
        <w:rPr>
          <w:b/>
          <w:bCs/>
          <w:i/>
          <w:iCs/>
          <w:lang w:val="en-US"/>
        </w:rPr>
        <w:t xml:space="preserve">: </w:t>
      </w:r>
      <w:r w:rsidR="009D4477">
        <w:rPr>
          <w:b/>
          <w:bCs/>
          <w:i/>
          <w:iCs/>
          <w:lang w:val="en-US"/>
        </w:rPr>
        <w:t xml:space="preserve">Joint DL/UL and </w:t>
      </w:r>
      <w:r w:rsidR="00E45A6F">
        <w:rPr>
          <w:b/>
          <w:bCs/>
          <w:i/>
          <w:iCs/>
          <w:lang w:val="en-US"/>
        </w:rPr>
        <w:t xml:space="preserve">separate </w:t>
      </w:r>
      <w:r>
        <w:rPr>
          <w:b/>
          <w:bCs/>
          <w:i/>
          <w:iCs/>
          <w:lang w:val="en-US"/>
        </w:rPr>
        <w:t>UL TCI configuration should include the</w:t>
      </w:r>
      <w:r w:rsidR="00D1249D" w:rsidRPr="0089761F">
        <w:rPr>
          <w:b/>
          <w:bCs/>
          <w:i/>
          <w:iCs/>
          <w:lang w:val="en-US"/>
        </w:rPr>
        <w:t xml:space="preserve"> </w:t>
      </w:r>
      <w:r w:rsidR="00DC39CE">
        <w:rPr>
          <w:b/>
          <w:bCs/>
          <w:i/>
          <w:iCs/>
          <w:lang w:val="en-US"/>
        </w:rPr>
        <w:t xml:space="preserve">pathloss reference RS and </w:t>
      </w:r>
      <w:r w:rsidR="00D1249D" w:rsidRPr="0089761F">
        <w:rPr>
          <w:b/>
          <w:bCs/>
          <w:i/>
          <w:iCs/>
          <w:lang w:val="en-US"/>
        </w:rPr>
        <w:t xml:space="preserve">UL power control parameters </w:t>
      </w:r>
      <w:r w:rsidR="00381022">
        <w:rPr>
          <w:b/>
          <w:bCs/>
          <w:i/>
          <w:iCs/>
          <w:lang w:val="en-US"/>
        </w:rPr>
        <w:t xml:space="preserve">(P0, alpha, closed loop index) </w:t>
      </w:r>
      <w:r w:rsidR="00D1249D" w:rsidRPr="0089761F">
        <w:rPr>
          <w:b/>
          <w:bCs/>
          <w:i/>
          <w:iCs/>
          <w:lang w:val="en-US"/>
        </w:rPr>
        <w:t xml:space="preserve">for PUCCH </w:t>
      </w:r>
      <w:r>
        <w:rPr>
          <w:b/>
          <w:bCs/>
          <w:i/>
          <w:iCs/>
          <w:lang w:val="en-US"/>
        </w:rPr>
        <w:t xml:space="preserve">as a mandatory configuration. </w:t>
      </w:r>
    </w:p>
    <w:p w14:paraId="6DED4B27" w14:textId="1DF0779D" w:rsidR="003111AD" w:rsidRDefault="003111AD" w:rsidP="00D1249D">
      <w:pPr>
        <w:rPr>
          <w:b/>
          <w:bCs/>
          <w:i/>
          <w:iCs/>
          <w:lang w:val="en-US"/>
        </w:rPr>
      </w:pPr>
      <w:r>
        <w:rPr>
          <w:b/>
          <w:bCs/>
          <w:i/>
          <w:iCs/>
          <w:lang w:val="en-US"/>
        </w:rPr>
        <w:t>Proposal</w:t>
      </w:r>
      <w:r w:rsidR="00C70A55">
        <w:rPr>
          <w:b/>
          <w:bCs/>
          <w:i/>
          <w:iCs/>
          <w:lang w:val="en-US"/>
        </w:rPr>
        <w:t xml:space="preserve"> 2</w:t>
      </w:r>
      <w:r>
        <w:rPr>
          <w:b/>
          <w:bCs/>
          <w:i/>
          <w:iCs/>
          <w:lang w:val="en-US"/>
        </w:rPr>
        <w:t>: SRS and PUSCH pathloss reference RS ID can be optionally included in the TCI state configuration or updated by MAC-CE</w:t>
      </w:r>
    </w:p>
    <w:p w14:paraId="4DB1C48D" w14:textId="57D54B84" w:rsidR="00D74937" w:rsidRPr="0076460D" w:rsidRDefault="00D74937" w:rsidP="00D74937">
      <w:pPr>
        <w:pStyle w:val="Heading2"/>
        <w:rPr>
          <w:sz w:val="28"/>
          <w:szCs w:val="18"/>
          <w:lang w:val="en-US"/>
        </w:rPr>
      </w:pPr>
      <w:r>
        <w:rPr>
          <w:sz w:val="28"/>
          <w:szCs w:val="18"/>
          <w:lang w:val="en-US"/>
        </w:rPr>
        <w:t>Unified TCI Framework for Downlink</w:t>
      </w:r>
    </w:p>
    <w:p w14:paraId="5DD1F552" w14:textId="56EDDD37" w:rsidR="00D74937" w:rsidRDefault="00F90D61" w:rsidP="005E7DF4">
      <w:pPr>
        <w:pStyle w:val="bullet1"/>
        <w:numPr>
          <w:ilvl w:val="0"/>
          <w:numId w:val="0"/>
        </w:numPr>
        <w:rPr>
          <w:lang w:val="en-US"/>
        </w:rPr>
      </w:pPr>
      <w:r>
        <w:rPr>
          <w:lang w:val="en-US"/>
        </w:rPr>
        <w:t xml:space="preserve">In RAN1#104-e it was agreed that supported source/target QCL relations in Rel-16 are also valid for the Rel-17 unified TCI framework. </w:t>
      </w:r>
      <w:r w:rsidR="001C5B75">
        <w:rPr>
          <w:lang w:val="en-US"/>
        </w:rPr>
        <w:t xml:space="preserve">There was additional discussion whether SSB and SRS for beam management should be supported as additional source RS for </w:t>
      </w:r>
      <w:r w:rsidR="00D2491A">
        <w:rPr>
          <w:lang w:val="en-US"/>
        </w:rPr>
        <w:t xml:space="preserve">DL QCL Type D. On the issue of using SSB directly as a source RS for DL, </w:t>
      </w:r>
      <w:r w:rsidR="00495007">
        <w:rPr>
          <w:lang w:val="en-US"/>
        </w:rPr>
        <w:t>the technical benefits of such a configuration do not seem very clear since CSI-RS for tracking is mandatorily configured and it is quasi co-located with a</w:t>
      </w:r>
      <w:r w:rsidR="007735AE">
        <w:rPr>
          <w:lang w:val="en-US"/>
        </w:rPr>
        <w:t>n SSB. Hence configuring the TRS as a QCL source should serve the same purpose without additional support of SSB as a direct QCL source. For CA cases, the TRS can be QCL</w:t>
      </w:r>
      <w:r w:rsidR="00DE5566">
        <w:rPr>
          <w:lang w:val="en-US"/>
        </w:rPr>
        <w:t>-</w:t>
      </w:r>
      <w:r w:rsidR="007735AE">
        <w:rPr>
          <w:lang w:val="en-US"/>
        </w:rPr>
        <w:t xml:space="preserve">ed with the same SSB and </w:t>
      </w:r>
      <w:r w:rsidR="00093629">
        <w:rPr>
          <w:lang w:val="en-US"/>
        </w:rPr>
        <w:t xml:space="preserve">hence motivation to additionally support the SSB is unclear. </w:t>
      </w:r>
    </w:p>
    <w:p w14:paraId="7E4C75A5" w14:textId="564A4602" w:rsidR="00093629" w:rsidRDefault="00093629" w:rsidP="005E7DF4">
      <w:pPr>
        <w:pStyle w:val="bullet1"/>
        <w:numPr>
          <w:ilvl w:val="0"/>
          <w:numId w:val="0"/>
        </w:numPr>
        <w:rPr>
          <w:lang w:val="en-US"/>
        </w:rPr>
      </w:pPr>
    </w:p>
    <w:p w14:paraId="7A6C995C" w14:textId="54A19B15" w:rsidR="00093629" w:rsidRPr="009166EE" w:rsidRDefault="00093629" w:rsidP="005E7DF4">
      <w:pPr>
        <w:pStyle w:val="bullet1"/>
        <w:numPr>
          <w:ilvl w:val="0"/>
          <w:numId w:val="0"/>
        </w:numPr>
        <w:rPr>
          <w:b/>
          <w:bCs/>
          <w:i/>
          <w:iCs/>
          <w:lang w:val="en-US"/>
        </w:rPr>
      </w:pPr>
      <w:r w:rsidRPr="009166EE">
        <w:rPr>
          <w:b/>
          <w:bCs/>
          <w:i/>
          <w:iCs/>
          <w:lang w:val="en-US"/>
        </w:rPr>
        <w:t>Proposal</w:t>
      </w:r>
      <w:r w:rsidR="00C70A55">
        <w:rPr>
          <w:b/>
          <w:bCs/>
          <w:i/>
          <w:iCs/>
          <w:lang w:val="en-US"/>
        </w:rPr>
        <w:t xml:space="preserve"> </w:t>
      </w:r>
      <w:r w:rsidR="009D4477">
        <w:rPr>
          <w:b/>
          <w:bCs/>
          <w:i/>
          <w:iCs/>
          <w:lang w:val="en-US"/>
        </w:rPr>
        <w:t>3</w:t>
      </w:r>
      <w:r w:rsidRPr="009166EE">
        <w:rPr>
          <w:b/>
          <w:bCs/>
          <w:i/>
          <w:iCs/>
          <w:lang w:val="en-US"/>
        </w:rPr>
        <w:t xml:space="preserve">: SSB is not required to be supported as an additional </w:t>
      </w:r>
      <w:r w:rsidR="009166EE" w:rsidRPr="009166EE">
        <w:rPr>
          <w:b/>
          <w:bCs/>
          <w:i/>
          <w:iCs/>
          <w:lang w:val="en-US"/>
        </w:rPr>
        <w:t xml:space="preserve">DL </w:t>
      </w:r>
      <w:r w:rsidRPr="009166EE">
        <w:rPr>
          <w:b/>
          <w:bCs/>
          <w:i/>
          <w:iCs/>
          <w:lang w:val="en-US"/>
        </w:rPr>
        <w:t xml:space="preserve">QCL </w:t>
      </w:r>
      <w:r w:rsidR="009166EE" w:rsidRPr="009166EE">
        <w:rPr>
          <w:b/>
          <w:bCs/>
          <w:i/>
          <w:iCs/>
          <w:lang w:val="en-US"/>
        </w:rPr>
        <w:t>source RS for the unified TCI framework.</w:t>
      </w:r>
    </w:p>
    <w:p w14:paraId="29495716" w14:textId="77777777" w:rsidR="00D74937" w:rsidRDefault="00D74937" w:rsidP="005E7DF4">
      <w:pPr>
        <w:pStyle w:val="bullet1"/>
        <w:numPr>
          <w:ilvl w:val="0"/>
          <w:numId w:val="0"/>
        </w:numPr>
        <w:rPr>
          <w:b/>
          <w:bCs/>
          <w:i/>
          <w:iCs/>
          <w:lang w:val="en-US"/>
        </w:rPr>
      </w:pPr>
    </w:p>
    <w:p w14:paraId="1945A122" w14:textId="3760EC52" w:rsidR="00DC39CE" w:rsidRDefault="009166EE" w:rsidP="005E7DF4">
      <w:pPr>
        <w:pStyle w:val="bullet1"/>
        <w:numPr>
          <w:ilvl w:val="0"/>
          <w:numId w:val="0"/>
        </w:numPr>
      </w:pPr>
      <w:r w:rsidRPr="009166EE">
        <w:t>Simil</w:t>
      </w:r>
      <w:r>
        <w:t xml:space="preserve">arly, in the case of SRS for BM, it </w:t>
      </w:r>
      <w:r w:rsidR="000E2B8B">
        <w:t xml:space="preserve">is expected that a periodic DL RS is configured at least for pathloss estimation. Therefore, this periodic DL RS can equally be used as the QCL source without the need for configuring SRS as a QCL source and we see no benefit for such configuration. </w:t>
      </w:r>
    </w:p>
    <w:p w14:paraId="1C56D8AA" w14:textId="4AC2B831" w:rsidR="000E2B8B" w:rsidRDefault="000E2B8B" w:rsidP="005E7DF4">
      <w:pPr>
        <w:pStyle w:val="bullet1"/>
        <w:numPr>
          <w:ilvl w:val="0"/>
          <w:numId w:val="0"/>
        </w:numPr>
      </w:pPr>
    </w:p>
    <w:p w14:paraId="3CEE56AE" w14:textId="3975C81C" w:rsidR="000E2B8B" w:rsidRDefault="000E2B8B" w:rsidP="000E2B8B">
      <w:pPr>
        <w:pStyle w:val="bullet1"/>
        <w:numPr>
          <w:ilvl w:val="0"/>
          <w:numId w:val="0"/>
        </w:numPr>
        <w:rPr>
          <w:b/>
          <w:bCs/>
          <w:i/>
          <w:iCs/>
          <w:lang w:val="en-US"/>
        </w:rPr>
      </w:pPr>
      <w:r w:rsidRPr="000E2B8B">
        <w:rPr>
          <w:b/>
          <w:bCs/>
          <w:i/>
          <w:iCs/>
        </w:rPr>
        <w:t>Proposal</w:t>
      </w:r>
      <w:r w:rsidR="00C70A55">
        <w:rPr>
          <w:b/>
          <w:bCs/>
          <w:i/>
          <w:iCs/>
        </w:rPr>
        <w:t xml:space="preserve"> </w:t>
      </w:r>
      <w:r w:rsidR="009D4477">
        <w:rPr>
          <w:b/>
          <w:bCs/>
          <w:i/>
          <w:iCs/>
        </w:rPr>
        <w:t>4</w:t>
      </w:r>
      <w:r w:rsidRPr="000E2B8B">
        <w:rPr>
          <w:b/>
          <w:bCs/>
          <w:i/>
          <w:iCs/>
        </w:rPr>
        <w:t xml:space="preserve">: </w:t>
      </w:r>
      <w:r>
        <w:rPr>
          <w:b/>
          <w:bCs/>
          <w:i/>
          <w:iCs/>
        </w:rPr>
        <w:t xml:space="preserve">SRS for BM is not </w:t>
      </w:r>
      <w:r w:rsidRPr="009166EE">
        <w:rPr>
          <w:b/>
          <w:bCs/>
          <w:i/>
          <w:iCs/>
          <w:lang w:val="en-US"/>
        </w:rPr>
        <w:t>is not required to be supported as an additional DL QCL source RS for the unified TCI framework.</w:t>
      </w:r>
    </w:p>
    <w:p w14:paraId="4A7A9CE4" w14:textId="5CE1AECB" w:rsidR="00DB5836" w:rsidRDefault="00DB5836" w:rsidP="000E2B8B">
      <w:pPr>
        <w:pStyle w:val="bullet1"/>
        <w:numPr>
          <w:ilvl w:val="0"/>
          <w:numId w:val="0"/>
        </w:numPr>
        <w:rPr>
          <w:b/>
          <w:bCs/>
          <w:i/>
          <w:iCs/>
          <w:lang w:val="en-US"/>
        </w:rPr>
      </w:pPr>
    </w:p>
    <w:p w14:paraId="58FB8506" w14:textId="38287593" w:rsidR="00DB5836" w:rsidRDefault="00DB5836" w:rsidP="000E2B8B">
      <w:pPr>
        <w:pStyle w:val="bullet1"/>
        <w:numPr>
          <w:ilvl w:val="0"/>
          <w:numId w:val="0"/>
        </w:numPr>
        <w:rPr>
          <w:lang w:val="en-US"/>
        </w:rPr>
      </w:pPr>
      <w:r w:rsidRPr="00DB5836">
        <w:rPr>
          <w:lang w:val="en-US"/>
        </w:rPr>
        <w:t>Another</w:t>
      </w:r>
      <w:r>
        <w:rPr>
          <w:lang w:val="en-US"/>
        </w:rPr>
        <w:t xml:space="preserve"> open issue is whether</w:t>
      </w:r>
      <w:r w:rsidR="00A006FE">
        <w:rPr>
          <w:lang w:val="en-US"/>
        </w:rPr>
        <w:t xml:space="preserve"> DL </w:t>
      </w:r>
      <w:r w:rsidR="00BB04D0">
        <w:rPr>
          <w:lang w:val="en-US"/>
        </w:rPr>
        <w:t xml:space="preserve">or joint DL/UL TCI is also applicable for </w:t>
      </w:r>
      <w:r w:rsidR="00A006FE">
        <w:rPr>
          <w:lang w:val="en-US"/>
        </w:rPr>
        <w:t>CSI-RS for CSI, some CSI-RS for BM and TRS</w:t>
      </w:r>
      <w:r w:rsidR="00BB04D0">
        <w:rPr>
          <w:lang w:val="en-US"/>
        </w:rPr>
        <w:t xml:space="preserve">. When a joint TCI state is indicated, </w:t>
      </w:r>
      <w:r w:rsidR="00E332B9">
        <w:rPr>
          <w:lang w:val="en-US"/>
        </w:rPr>
        <w:t>the UE should be capable of further beam tracking and CSI reporting with respect to the indicated beam and therefore we do not see the need for restricting the applicability of DL or joint TCI for these CSI-RS resources.</w:t>
      </w:r>
    </w:p>
    <w:p w14:paraId="0333635F" w14:textId="6577D441" w:rsidR="00E332B9" w:rsidRPr="001C222D" w:rsidRDefault="00E332B9" w:rsidP="000E2B8B">
      <w:pPr>
        <w:pStyle w:val="bullet1"/>
        <w:numPr>
          <w:ilvl w:val="0"/>
          <w:numId w:val="0"/>
        </w:numPr>
        <w:rPr>
          <w:b/>
          <w:bCs/>
          <w:i/>
          <w:iCs/>
          <w:lang w:val="en-US"/>
        </w:rPr>
      </w:pPr>
    </w:p>
    <w:p w14:paraId="4116A9EB" w14:textId="3EE14E86" w:rsidR="00E332B9" w:rsidRPr="001C222D" w:rsidRDefault="00E332B9" w:rsidP="001C222D">
      <w:pPr>
        <w:pStyle w:val="bullet1"/>
        <w:numPr>
          <w:ilvl w:val="0"/>
          <w:numId w:val="0"/>
        </w:numPr>
        <w:rPr>
          <w:b/>
          <w:bCs/>
          <w:i/>
          <w:iCs/>
          <w:lang w:val="en-US"/>
        </w:rPr>
      </w:pPr>
      <w:r w:rsidRPr="001C222D">
        <w:rPr>
          <w:b/>
          <w:bCs/>
          <w:i/>
          <w:iCs/>
          <w:lang w:val="en-US"/>
        </w:rPr>
        <w:t>Proposal</w:t>
      </w:r>
      <w:r w:rsidR="00C70A55">
        <w:rPr>
          <w:b/>
          <w:bCs/>
          <w:i/>
          <w:iCs/>
          <w:lang w:val="en-US"/>
        </w:rPr>
        <w:t xml:space="preserve"> </w:t>
      </w:r>
      <w:r w:rsidR="009D4477">
        <w:rPr>
          <w:b/>
          <w:bCs/>
          <w:i/>
          <w:iCs/>
          <w:lang w:val="en-US"/>
        </w:rPr>
        <w:t>5</w:t>
      </w:r>
      <w:r w:rsidRPr="001C222D">
        <w:rPr>
          <w:b/>
          <w:bCs/>
          <w:i/>
          <w:iCs/>
          <w:lang w:val="en-US"/>
        </w:rPr>
        <w:t xml:space="preserve">: </w:t>
      </w:r>
      <w:r w:rsidR="001C222D" w:rsidRPr="001C222D">
        <w:rPr>
          <w:b/>
          <w:bCs/>
          <w:i/>
          <w:iCs/>
          <w:lang w:val="en-US"/>
        </w:rPr>
        <w:t>DL or joint DL/UL TCI also applies to CSI-RS resources for CSI, CSI-RS resources for BM and CSI-RS for tracking</w:t>
      </w:r>
    </w:p>
    <w:p w14:paraId="4CCC0563" w14:textId="434AB0E3" w:rsidR="00A71B0A" w:rsidRDefault="00451C1F" w:rsidP="005529D8">
      <w:pPr>
        <w:pStyle w:val="Heading2"/>
        <w:rPr>
          <w:lang w:val="en-US"/>
        </w:rPr>
      </w:pPr>
      <w:r>
        <w:rPr>
          <w:lang w:val="en-US"/>
        </w:rPr>
        <w:t>T</w:t>
      </w:r>
      <w:r w:rsidR="00A71B0A">
        <w:rPr>
          <w:lang w:val="en-US"/>
        </w:rPr>
        <w:t>CI State Pool</w:t>
      </w:r>
      <w:r>
        <w:rPr>
          <w:lang w:val="en-US"/>
        </w:rPr>
        <w:t xml:space="preserve"> Design</w:t>
      </w:r>
      <w:r w:rsidR="00F90A89">
        <w:rPr>
          <w:lang w:val="en-US"/>
        </w:rPr>
        <w:t xml:space="preserve"> and Configuration of </w:t>
      </w:r>
      <w:r w:rsidR="005529D8">
        <w:rPr>
          <w:lang w:val="en-US"/>
        </w:rPr>
        <w:t>TCI states</w:t>
      </w:r>
    </w:p>
    <w:p w14:paraId="33D5C07E" w14:textId="5B668CD5" w:rsidR="001025A2" w:rsidRDefault="001025A2" w:rsidP="001025A2">
      <w:pPr>
        <w:pStyle w:val="Heading3"/>
      </w:pPr>
      <w:r>
        <w:t>TCI State Pool</w:t>
      </w:r>
    </w:p>
    <w:p w14:paraId="7F51668E" w14:textId="26B2C900" w:rsidR="00094FCB" w:rsidRDefault="00D62101" w:rsidP="00094FCB">
      <w:pPr>
        <w:rPr>
          <w:lang w:val="en-US"/>
        </w:rPr>
      </w:pPr>
      <w:r>
        <w:t>Joint DL/UL TCI states for common DL/UL beam update</w:t>
      </w:r>
      <w:r w:rsidR="006822AF">
        <w:t>,</w:t>
      </w:r>
      <w:r>
        <w:t xml:space="preserve"> as well UL TCI state</w:t>
      </w:r>
      <w:r w:rsidR="006822AF">
        <w:t xml:space="preserve"> for separate UL beam update have been agreed. However, how these TCI states are configured to the UE is still under discussion. </w:t>
      </w:r>
      <w:r w:rsidR="000716DB">
        <w:t>Currently, the configuration and indication of TCI state for DL works via MAC-CE which activates up to 8 TCI states</w:t>
      </w:r>
      <w:r w:rsidR="00BE1703">
        <w:t xml:space="preserve">, one of which can be activated by the DL scheduling DCI. Similar operation is envisioned for Rel-17 beam indication </w:t>
      </w:r>
      <w:r w:rsidR="00ED75C2">
        <w:t xml:space="preserve">and therefore to simplify operation and reduce overhead of configuration, UL TCI states for separate beam indication should share the same TCI state </w:t>
      </w:r>
      <w:r w:rsidR="00F90A89">
        <w:t>pool along with</w:t>
      </w:r>
      <w:r w:rsidR="00ED75C2">
        <w:t xml:space="preserve"> DL TCI state</w:t>
      </w:r>
      <w:r w:rsidR="001C222D">
        <w:t>s</w:t>
      </w:r>
      <w:r w:rsidR="00ED75C2">
        <w:t xml:space="preserve">. If separate TCI state pools are chosen, then UE will need to be configured with two separate </w:t>
      </w:r>
      <w:r w:rsidR="00953C4F">
        <w:t xml:space="preserve">activated TCI state lists by different MAC-CEs leading to higher DL overhead while the benefits for such </w:t>
      </w:r>
      <w:r w:rsidR="00794B96">
        <w:t xml:space="preserve">configuration is unclear. If necessary, it is more preferable to increase the number of activated TCI states from 8 to 16 bits and use a 4-bit DCI field to indicate TCI states. </w:t>
      </w:r>
    </w:p>
    <w:p w14:paraId="7C198070" w14:textId="77777777" w:rsidR="00BE1703" w:rsidRDefault="00BE1703" w:rsidP="005E7DF4">
      <w:pPr>
        <w:pStyle w:val="bullet1"/>
        <w:numPr>
          <w:ilvl w:val="0"/>
          <w:numId w:val="0"/>
        </w:numPr>
      </w:pPr>
    </w:p>
    <w:p w14:paraId="7A518335" w14:textId="42F85C31" w:rsidR="005E7DF4" w:rsidRDefault="005E7DF4" w:rsidP="005E7DF4">
      <w:pPr>
        <w:pStyle w:val="bullet1"/>
        <w:numPr>
          <w:ilvl w:val="0"/>
          <w:numId w:val="0"/>
        </w:numPr>
        <w:rPr>
          <w:b/>
          <w:bCs/>
          <w:i/>
          <w:iCs/>
        </w:rPr>
      </w:pPr>
      <w:r w:rsidRPr="00DA4406">
        <w:rPr>
          <w:b/>
          <w:bCs/>
          <w:i/>
          <w:iCs/>
        </w:rPr>
        <w:t>Proposal</w:t>
      </w:r>
      <w:r w:rsidR="00D71392">
        <w:rPr>
          <w:b/>
          <w:bCs/>
          <w:i/>
          <w:iCs/>
        </w:rPr>
        <w:t xml:space="preserve"> </w:t>
      </w:r>
      <w:r w:rsidR="009D4477">
        <w:rPr>
          <w:b/>
          <w:bCs/>
          <w:i/>
          <w:iCs/>
        </w:rPr>
        <w:t>6</w:t>
      </w:r>
      <w:r w:rsidRPr="00DA4406">
        <w:rPr>
          <w:b/>
          <w:bCs/>
          <w:i/>
          <w:iCs/>
        </w:rPr>
        <w:t xml:space="preserve">: </w:t>
      </w:r>
      <w:r w:rsidR="00752A4B">
        <w:rPr>
          <w:b/>
          <w:bCs/>
          <w:i/>
          <w:iCs/>
        </w:rPr>
        <w:t>Separate</w:t>
      </w:r>
      <w:r w:rsidRPr="00DA4406">
        <w:rPr>
          <w:b/>
          <w:bCs/>
          <w:i/>
          <w:iCs/>
        </w:rPr>
        <w:t xml:space="preserve"> UL TCI states</w:t>
      </w:r>
      <w:r w:rsidR="00752A4B">
        <w:rPr>
          <w:b/>
          <w:bCs/>
          <w:i/>
          <w:iCs/>
        </w:rPr>
        <w:t xml:space="preserve"> and joint DL/UL TCI states</w:t>
      </w:r>
      <w:r w:rsidRPr="00DA4406">
        <w:rPr>
          <w:b/>
          <w:bCs/>
          <w:i/>
          <w:iCs/>
        </w:rPr>
        <w:t xml:space="preserve"> will share the </w:t>
      </w:r>
      <w:r w:rsidR="001025A2">
        <w:rPr>
          <w:b/>
          <w:bCs/>
          <w:i/>
          <w:iCs/>
        </w:rPr>
        <w:t xml:space="preserve">same TCI state pool as </w:t>
      </w:r>
      <w:r w:rsidRPr="00DA4406">
        <w:rPr>
          <w:b/>
          <w:bCs/>
          <w:i/>
          <w:iCs/>
        </w:rPr>
        <w:t>DL TCI states.</w:t>
      </w:r>
    </w:p>
    <w:p w14:paraId="6F3D6886" w14:textId="74BFCC1C" w:rsidR="001025A2" w:rsidRDefault="001025A2" w:rsidP="005E7DF4">
      <w:pPr>
        <w:pStyle w:val="bullet1"/>
        <w:numPr>
          <w:ilvl w:val="0"/>
          <w:numId w:val="0"/>
        </w:numPr>
        <w:rPr>
          <w:b/>
          <w:bCs/>
          <w:lang w:val="en-US"/>
        </w:rPr>
      </w:pPr>
    </w:p>
    <w:p w14:paraId="7D064D19" w14:textId="32EF04FF" w:rsidR="007D6877" w:rsidRPr="007D6877" w:rsidRDefault="007D6877" w:rsidP="005E7DF4">
      <w:pPr>
        <w:pStyle w:val="bullet1"/>
        <w:numPr>
          <w:ilvl w:val="0"/>
          <w:numId w:val="0"/>
        </w:numPr>
        <w:rPr>
          <w:lang w:val="en-US"/>
        </w:rPr>
      </w:pPr>
      <w:r w:rsidRPr="007D6877">
        <w:rPr>
          <w:lang w:val="en-US"/>
        </w:rPr>
        <w:t xml:space="preserve">For </w:t>
      </w:r>
      <w:r>
        <w:rPr>
          <w:lang w:val="en-US"/>
        </w:rPr>
        <w:t xml:space="preserve">common TCI state pool design, certain fields in the TCI state IE can be </w:t>
      </w:r>
      <w:r w:rsidR="0038415A">
        <w:rPr>
          <w:lang w:val="en-US"/>
        </w:rPr>
        <w:t xml:space="preserve">optional for different types of TCI states i.e., UL power control related parameters are omitted from DL TCI states. </w:t>
      </w:r>
    </w:p>
    <w:p w14:paraId="294BAACE" w14:textId="5EF3D6E5" w:rsidR="00094FCB" w:rsidRDefault="00BB35FB" w:rsidP="001025A2">
      <w:pPr>
        <w:pStyle w:val="Heading3"/>
        <w:rPr>
          <w:lang w:val="en-US"/>
        </w:rPr>
      </w:pPr>
      <w:r>
        <w:rPr>
          <w:lang w:val="en-US"/>
        </w:rPr>
        <w:lastRenderedPageBreak/>
        <w:t>TCI State Configuration and Usage Indication</w:t>
      </w:r>
    </w:p>
    <w:p w14:paraId="1AB33206" w14:textId="77777777" w:rsidR="001F2724" w:rsidRDefault="00BB35FB" w:rsidP="00BB35FB">
      <w:pPr>
        <w:rPr>
          <w:lang w:val="en-US"/>
        </w:rPr>
      </w:pPr>
      <w:r>
        <w:rPr>
          <w:lang w:val="en-US"/>
        </w:rPr>
        <w:t xml:space="preserve">The Rel-17 unified TCI framework </w:t>
      </w:r>
      <w:r w:rsidR="008C1106">
        <w:rPr>
          <w:lang w:val="en-US"/>
        </w:rPr>
        <w:t xml:space="preserve">is envisioned to be a flexible framework enabling fast beam switching across a </w:t>
      </w:r>
      <w:r w:rsidR="00635EE6">
        <w:rPr>
          <w:lang w:val="en-US"/>
        </w:rPr>
        <w:t xml:space="preserve">multitude of scenarios. Since the framework now includes three different types of TCI states namely, joint DL/UL, separate DL and separate UL TCI state, each with its own applicable use case, </w:t>
      </w:r>
      <w:r w:rsidR="00585338">
        <w:rPr>
          <w:lang w:val="en-US"/>
        </w:rPr>
        <w:t xml:space="preserve">switching between such TCI states should be kept flexible. If RRC based configuration is required to indicate a joint DL/UL vs separate DL or UL TCI state, the benefit of fast beam switching cannot be realized. Therefore, </w:t>
      </w:r>
      <w:r w:rsidR="00B52BC3">
        <w:rPr>
          <w:lang w:val="en-US"/>
        </w:rPr>
        <w:t xml:space="preserve">by default, a UE should be capable of being indicated with any type of TCI state through dynamic signaling. </w:t>
      </w:r>
      <w:r w:rsidR="004C7554">
        <w:rPr>
          <w:lang w:val="en-US"/>
        </w:rPr>
        <w:t>Based on previous agreement, we prefer Alt1 for maximum flexibility</w:t>
      </w:r>
      <w:r w:rsidR="001F2724">
        <w:rPr>
          <w:lang w:val="en-US"/>
        </w:rPr>
        <w:t>.</w:t>
      </w:r>
    </w:p>
    <w:p w14:paraId="4B87EA01" w14:textId="06F51F83" w:rsidR="00BB35FB" w:rsidRDefault="001F2724" w:rsidP="00BB35FB">
      <w:pPr>
        <w:rPr>
          <w:b/>
          <w:bCs/>
          <w:i/>
          <w:iCs/>
          <w:lang w:eastAsia="ko-KR"/>
        </w:rPr>
      </w:pPr>
      <w:r w:rsidRPr="001E6FB8">
        <w:rPr>
          <w:b/>
          <w:bCs/>
          <w:i/>
          <w:iCs/>
          <w:lang w:val="en-US"/>
        </w:rPr>
        <w:t>Proposal</w:t>
      </w:r>
      <w:r w:rsidR="0089076E">
        <w:rPr>
          <w:b/>
          <w:bCs/>
          <w:i/>
          <w:iCs/>
          <w:lang w:val="en-US"/>
        </w:rPr>
        <w:t xml:space="preserve"> </w:t>
      </w:r>
      <w:r w:rsidR="009D4477">
        <w:rPr>
          <w:b/>
          <w:bCs/>
          <w:i/>
          <w:iCs/>
          <w:lang w:val="en-US"/>
        </w:rPr>
        <w:t>7</w:t>
      </w:r>
      <w:r w:rsidRPr="001E6FB8">
        <w:rPr>
          <w:b/>
          <w:bCs/>
          <w:i/>
          <w:iCs/>
          <w:lang w:val="en-US"/>
        </w:rPr>
        <w:t xml:space="preserve">: </w:t>
      </w:r>
      <w:r w:rsidR="001E6FB8" w:rsidRPr="001E6FB8">
        <w:rPr>
          <w:b/>
          <w:bCs/>
          <w:i/>
          <w:iCs/>
          <w:lang w:eastAsia="ko-KR"/>
        </w:rPr>
        <w:t>A UE can be dynamically indicated with either joint DL/UL TCI or separate DL/UL TCI</w:t>
      </w:r>
    </w:p>
    <w:p w14:paraId="2D066075" w14:textId="7744507C" w:rsidR="001E6FB8" w:rsidRDefault="001E6FB8" w:rsidP="00BB35FB">
      <w:pPr>
        <w:rPr>
          <w:lang w:eastAsia="ko-KR"/>
        </w:rPr>
      </w:pPr>
      <w:r>
        <w:rPr>
          <w:lang w:eastAsia="ko-KR"/>
        </w:rPr>
        <w:t xml:space="preserve">The detailed indication can include the configuration of TCI states to TCI codepoints via MAC-CE where the MAC-CE also includes </w:t>
      </w:r>
      <w:r w:rsidR="006D4DCD">
        <w:rPr>
          <w:lang w:eastAsia="ko-KR"/>
        </w:rPr>
        <w:t xml:space="preserve">TCI state usage indication i.e., the MAC-CE will additionally configure TCI usage per codepoint such that the UE knows </w:t>
      </w:r>
      <w:r w:rsidR="00B502AF">
        <w:rPr>
          <w:lang w:eastAsia="ko-KR"/>
        </w:rPr>
        <w:t>the type of TCI state when indicated with a DCI codepoint. In this framework, UE can also be configured with more than one TCI state per codepoint in case separate DL and UL TCI states are simultaneously activated</w:t>
      </w:r>
      <w:r w:rsidR="00014A2C">
        <w:rPr>
          <w:lang w:eastAsia="ko-KR"/>
        </w:rPr>
        <w:t>. An use case for such activation is when UE receives DL from a macro cell but sends UL to small cell for load balancing and therefore beam correspondence does not apply.</w:t>
      </w:r>
    </w:p>
    <w:p w14:paraId="1130B4DA" w14:textId="504926EB" w:rsidR="007D6877" w:rsidRPr="007D6877" w:rsidRDefault="00014A2C" w:rsidP="00BB35FB">
      <w:pPr>
        <w:rPr>
          <w:b/>
          <w:bCs/>
          <w:i/>
          <w:iCs/>
          <w:lang w:eastAsia="ko-KR"/>
        </w:rPr>
      </w:pPr>
      <w:r w:rsidRPr="006C688A">
        <w:rPr>
          <w:b/>
          <w:bCs/>
          <w:i/>
          <w:iCs/>
          <w:lang w:eastAsia="ko-KR"/>
        </w:rPr>
        <w:t>Proposal</w:t>
      </w:r>
      <w:r w:rsidR="0089076E">
        <w:rPr>
          <w:b/>
          <w:bCs/>
          <w:i/>
          <w:iCs/>
          <w:lang w:eastAsia="ko-KR"/>
        </w:rPr>
        <w:t xml:space="preserve"> </w:t>
      </w:r>
      <w:r w:rsidR="009D4477">
        <w:rPr>
          <w:b/>
          <w:bCs/>
          <w:i/>
          <w:iCs/>
          <w:lang w:eastAsia="ko-KR"/>
        </w:rPr>
        <w:t>8</w:t>
      </w:r>
      <w:r w:rsidRPr="006C688A">
        <w:rPr>
          <w:b/>
          <w:bCs/>
          <w:i/>
          <w:iCs/>
          <w:lang w:eastAsia="ko-KR"/>
        </w:rPr>
        <w:t xml:space="preserve">: TCI state usage </w:t>
      </w:r>
      <w:r w:rsidR="00AA06C0" w:rsidRPr="006C688A">
        <w:rPr>
          <w:b/>
          <w:bCs/>
          <w:i/>
          <w:iCs/>
          <w:lang w:eastAsia="ko-KR"/>
        </w:rPr>
        <w:t>can be configured via MAC-CE where the type of TCI state configured to each codepoint is separately configure</w:t>
      </w:r>
      <w:r w:rsidR="006C688A" w:rsidRPr="006C688A">
        <w:rPr>
          <w:b/>
          <w:bCs/>
          <w:i/>
          <w:iCs/>
          <w:lang w:eastAsia="ko-KR"/>
        </w:rPr>
        <w:t xml:space="preserve">d. </w:t>
      </w:r>
      <w:r w:rsidR="006C688A">
        <w:rPr>
          <w:b/>
          <w:bCs/>
          <w:i/>
          <w:iCs/>
          <w:lang w:eastAsia="ko-KR"/>
        </w:rPr>
        <w:t>The UE when indicated with a TCI codepoint</w:t>
      </w:r>
      <w:r w:rsidR="00480497">
        <w:rPr>
          <w:b/>
          <w:bCs/>
          <w:i/>
          <w:iCs/>
          <w:lang w:eastAsia="ko-KR"/>
        </w:rPr>
        <w:t xml:space="preserve"> associates the codepoint with joint DL/UL or separate DL or UL TCI state based on MAC-CE configuration. </w:t>
      </w:r>
    </w:p>
    <w:p w14:paraId="4ED02485" w14:textId="5F2D7DAE" w:rsidR="004C6D4C" w:rsidRPr="0076460D" w:rsidRDefault="004C6D4C" w:rsidP="004C6D4C">
      <w:pPr>
        <w:pStyle w:val="Heading2"/>
        <w:rPr>
          <w:sz w:val="28"/>
          <w:szCs w:val="18"/>
          <w:lang w:val="en-US"/>
        </w:rPr>
      </w:pPr>
      <w:r>
        <w:rPr>
          <w:sz w:val="28"/>
          <w:szCs w:val="18"/>
          <w:lang w:val="en-US"/>
        </w:rPr>
        <w:t>Intra and Inter-Band CA</w:t>
      </w:r>
    </w:p>
    <w:p w14:paraId="5EB0232A" w14:textId="5288B2C7" w:rsidR="005E7DF4" w:rsidRDefault="00DC39CE" w:rsidP="001731F6">
      <w:pPr>
        <w:spacing w:before="120"/>
        <w:jc w:val="both"/>
        <w:rPr>
          <w:rFonts w:eastAsiaTheme="minorHAnsi"/>
          <w:lang w:eastAsia="zh-CN"/>
        </w:rPr>
      </w:pPr>
      <w:r>
        <w:rPr>
          <w:rFonts w:eastAsiaTheme="minorHAnsi"/>
          <w:lang w:eastAsia="zh-CN"/>
        </w:rPr>
        <w:t xml:space="preserve">For the case of CA, </w:t>
      </w:r>
      <w:r w:rsidR="00CF6EED">
        <w:rPr>
          <w:rFonts w:eastAsiaTheme="minorHAnsi"/>
          <w:lang w:eastAsia="zh-CN"/>
        </w:rPr>
        <w:t>from a RAN1 perspective it is desirable to support</w:t>
      </w:r>
      <w:r w:rsidR="00E244E3">
        <w:rPr>
          <w:rFonts w:eastAsiaTheme="minorHAnsi"/>
          <w:lang w:eastAsia="zh-CN"/>
        </w:rPr>
        <w:t xml:space="preserve"> the feature without restrictions i.e., the inter-band CA case should be also supported. For the case of TCI state pool configuration for CA, two options were listed in RAN1#103-e. Option 1 shares a single RRC </w:t>
      </w:r>
      <w:r w:rsidR="002C51A0">
        <w:rPr>
          <w:rFonts w:eastAsiaTheme="minorHAnsi"/>
          <w:lang w:eastAsia="zh-CN"/>
        </w:rPr>
        <w:t xml:space="preserve">TCI </w:t>
      </w:r>
      <w:r w:rsidR="00E244E3">
        <w:rPr>
          <w:rFonts w:eastAsiaTheme="minorHAnsi"/>
          <w:lang w:eastAsia="zh-CN"/>
        </w:rPr>
        <w:t>state</w:t>
      </w:r>
      <w:r w:rsidR="00E87A83">
        <w:rPr>
          <w:rFonts w:eastAsiaTheme="minorHAnsi"/>
          <w:lang w:eastAsia="zh-CN"/>
        </w:rPr>
        <w:t xml:space="preserve"> ID</w:t>
      </w:r>
      <w:r w:rsidR="00E244E3">
        <w:rPr>
          <w:rFonts w:eastAsiaTheme="minorHAnsi"/>
          <w:lang w:eastAsia="zh-CN"/>
        </w:rPr>
        <w:t xml:space="preserve"> pool across</w:t>
      </w:r>
      <w:r w:rsidR="002C51A0">
        <w:rPr>
          <w:rFonts w:eastAsiaTheme="minorHAnsi"/>
          <w:lang w:eastAsia="zh-CN"/>
        </w:rPr>
        <w:t xml:space="preserve"> CCs which can save some RRC overhead depending on the number of configured CCs. Since </w:t>
      </w:r>
      <w:r w:rsidR="00E87A83">
        <w:rPr>
          <w:rFonts w:eastAsiaTheme="minorHAnsi"/>
          <w:lang w:eastAsia="zh-CN"/>
        </w:rPr>
        <w:t xml:space="preserve">CCID for a </w:t>
      </w:r>
      <w:r w:rsidR="00027413">
        <w:rPr>
          <w:rFonts w:eastAsiaTheme="minorHAnsi"/>
          <w:lang w:eastAsia="zh-CN"/>
        </w:rPr>
        <w:t>QCL Type</w:t>
      </w:r>
      <w:r w:rsidR="00E87A83">
        <w:rPr>
          <w:rFonts w:eastAsiaTheme="minorHAnsi"/>
          <w:lang w:eastAsia="zh-CN"/>
        </w:rPr>
        <w:t xml:space="preserve"> A is absent in the TCI state, it needs to be implicitly determined. Alternately, the RRC TCI state ID pool can be configured per CC. While both options present a </w:t>
      </w:r>
      <w:r w:rsidR="009D28DC">
        <w:rPr>
          <w:rFonts w:eastAsiaTheme="minorHAnsi"/>
          <w:lang w:eastAsia="zh-CN"/>
        </w:rPr>
        <w:t xml:space="preserve">valid solution, Option 1 is slightly preferred since it has the potential to save overhead when multiple CC’s are configured. </w:t>
      </w:r>
    </w:p>
    <w:p w14:paraId="613F5BFA" w14:textId="25563EDF" w:rsidR="009D28DC" w:rsidRDefault="009D28DC" w:rsidP="001731F6">
      <w:pPr>
        <w:spacing w:before="120"/>
        <w:jc w:val="both"/>
        <w:rPr>
          <w:rFonts w:eastAsiaTheme="minorHAnsi"/>
          <w:b/>
          <w:bCs/>
          <w:i/>
          <w:iCs/>
          <w:lang w:eastAsia="zh-CN"/>
        </w:rPr>
      </w:pPr>
      <w:r w:rsidRPr="00E42A09">
        <w:rPr>
          <w:rFonts w:eastAsiaTheme="minorHAnsi"/>
          <w:b/>
          <w:bCs/>
          <w:i/>
          <w:iCs/>
          <w:lang w:eastAsia="zh-CN"/>
        </w:rPr>
        <w:t>Proposal</w:t>
      </w:r>
      <w:r w:rsidR="00D71392">
        <w:rPr>
          <w:rFonts w:eastAsiaTheme="minorHAnsi"/>
          <w:b/>
          <w:bCs/>
          <w:i/>
          <w:iCs/>
          <w:lang w:eastAsia="zh-CN"/>
        </w:rPr>
        <w:t xml:space="preserve"> </w:t>
      </w:r>
      <w:r w:rsidR="009D4477">
        <w:rPr>
          <w:rFonts w:eastAsiaTheme="minorHAnsi"/>
          <w:b/>
          <w:bCs/>
          <w:i/>
          <w:iCs/>
          <w:lang w:eastAsia="zh-CN"/>
        </w:rPr>
        <w:t>9</w:t>
      </w:r>
      <w:r w:rsidRPr="00E42A09">
        <w:rPr>
          <w:rFonts w:eastAsiaTheme="minorHAnsi"/>
          <w:b/>
          <w:bCs/>
          <w:i/>
          <w:iCs/>
          <w:lang w:eastAsia="zh-CN"/>
        </w:rPr>
        <w:t xml:space="preserve">: </w:t>
      </w:r>
      <w:r w:rsidR="00772C63" w:rsidRPr="00E42A09">
        <w:rPr>
          <w:rFonts w:eastAsiaTheme="minorHAnsi"/>
          <w:b/>
          <w:bCs/>
          <w:i/>
          <w:iCs/>
          <w:lang w:eastAsia="zh-CN"/>
        </w:rPr>
        <w:t xml:space="preserve">A shared RRC TCI state ID pool is supported for </w:t>
      </w:r>
      <w:r w:rsidR="00E42A09" w:rsidRPr="00E42A09">
        <w:rPr>
          <w:rFonts w:eastAsiaTheme="minorHAnsi"/>
          <w:b/>
          <w:bCs/>
          <w:i/>
          <w:iCs/>
          <w:lang w:eastAsia="zh-CN"/>
        </w:rPr>
        <w:t xml:space="preserve">a set of configured CCs. The QCL Type A RS reference is implicitly determined based on the target CC of the TCI state. </w:t>
      </w:r>
    </w:p>
    <w:p w14:paraId="572E6C99" w14:textId="1BC6AD25" w:rsidR="006F4FD7" w:rsidRDefault="00031BDE" w:rsidP="001731F6">
      <w:pPr>
        <w:spacing w:before="120"/>
        <w:jc w:val="both"/>
        <w:rPr>
          <w:rFonts w:eastAsiaTheme="minorHAnsi"/>
          <w:lang w:eastAsia="zh-CN"/>
        </w:rPr>
      </w:pPr>
      <w:r>
        <w:rPr>
          <w:rFonts w:eastAsiaTheme="minorHAnsi"/>
          <w:lang w:eastAsia="zh-CN"/>
        </w:rPr>
        <w:t xml:space="preserve">It was also agreed that </w:t>
      </w:r>
      <w:r w:rsidR="00A504EC">
        <w:rPr>
          <w:rFonts w:eastAsiaTheme="minorHAnsi"/>
          <w:lang w:eastAsia="zh-CN"/>
        </w:rPr>
        <w:t>“</w:t>
      </w:r>
      <w:r w:rsidR="00A504EC" w:rsidRPr="00A504EC">
        <w:rPr>
          <w:rFonts w:eastAsiaTheme="minorHAnsi"/>
          <w:lang w:eastAsia="zh-CN"/>
        </w:rPr>
        <w:t>same/single RS determined according to the TCI state(s) indicated by a common TCI state ID is used to provide QCL Type-D indication and to determine UL TX spatial filter across the set of configured CCs</w:t>
      </w:r>
      <w:r w:rsidR="00A504EC">
        <w:rPr>
          <w:rFonts w:eastAsiaTheme="minorHAnsi"/>
          <w:lang w:eastAsia="zh-CN"/>
        </w:rPr>
        <w:t xml:space="preserve">”. However, some companies pointed out that based on current agreement and </w:t>
      </w:r>
      <w:r w:rsidR="00C053DB">
        <w:rPr>
          <w:rFonts w:eastAsiaTheme="minorHAnsi"/>
          <w:lang w:eastAsia="zh-CN"/>
        </w:rPr>
        <w:t xml:space="preserve">restrictions of Rel-15 QCL chain, the QCL Type-D chain may enforce the gNB to transmit </w:t>
      </w:r>
      <w:r w:rsidR="00F72B10">
        <w:rPr>
          <w:rFonts w:eastAsiaTheme="minorHAnsi"/>
          <w:lang w:eastAsia="zh-CN"/>
        </w:rPr>
        <w:t xml:space="preserve">CSI-RS with repetition. While it is not ideal, it should be clarified if CSI-RS with repetition is actually needed to be triggered or can be simply used a </w:t>
      </w:r>
      <w:r w:rsidR="00533B6D">
        <w:rPr>
          <w:rFonts w:eastAsiaTheme="minorHAnsi"/>
          <w:lang w:eastAsia="zh-CN"/>
        </w:rPr>
        <w:t xml:space="preserve">configuration in the QCL chain which is QCL’ed with the same SSB. Otherwise, the same rule for Type A derivation i.e., </w:t>
      </w:r>
      <w:r w:rsidR="00F92F19">
        <w:rPr>
          <w:rFonts w:eastAsiaTheme="minorHAnsi"/>
          <w:lang w:eastAsia="zh-CN"/>
        </w:rPr>
        <w:t xml:space="preserve">QCL Type D RS can be determined in each CC from the common TCI state and the determined RSs can be QCL’ed with the </w:t>
      </w:r>
      <w:r w:rsidR="000524CE">
        <w:rPr>
          <w:rFonts w:eastAsiaTheme="minorHAnsi"/>
          <w:lang w:eastAsia="zh-CN"/>
        </w:rPr>
        <w:t xml:space="preserve">same QCL Type D RS as shown in Figure 2 from the email discussion </w:t>
      </w:r>
    </w:p>
    <w:p w14:paraId="2FED32F8" w14:textId="348649EE" w:rsidR="000524CE" w:rsidRDefault="000524CE" w:rsidP="000524CE">
      <w:pPr>
        <w:spacing w:before="120"/>
        <w:jc w:val="center"/>
        <w:rPr>
          <w:rFonts w:eastAsiaTheme="minorHAnsi"/>
          <w:lang w:eastAsia="zh-CN"/>
        </w:rPr>
      </w:pPr>
      <w:r w:rsidRPr="000524CE">
        <w:rPr>
          <w:rFonts w:eastAsiaTheme="minorHAnsi"/>
          <w:noProof/>
          <w:lang w:eastAsia="zh-CN"/>
        </w:rPr>
        <w:drawing>
          <wp:inline distT="0" distB="0" distL="0" distR="0" wp14:anchorId="45A8FB9A" wp14:editId="3D540163">
            <wp:extent cx="2630385" cy="1018928"/>
            <wp:effectExtent l="0" t="0" r="0" b="0"/>
            <wp:docPr id="6151" name="Picture 7">
              <a:extLst xmlns:a="http://schemas.openxmlformats.org/drawingml/2006/main">
                <a:ext uri="{FF2B5EF4-FFF2-40B4-BE49-F238E27FC236}">
                  <a16:creationId xmlns:a16="http://schemas.microsoft.com/office/drawing/2014/main" id="{2BED5272-6E4C-43B0-9B12-BCB68B8C8D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 name="Picture 7">
                      <a:extLst>
                        <a:ext uri="{FF2B5EF4-FFF2-40B4-BE49-F238E27FC236}">
                          <a16:creationId xmlns:a16="http://schemas.microsoft.com/office/drawing/2014/main" id="{2BED5272-6E4C-43B0-9B12-BCB68B8C8D6F}"/>
                        </a:ext>
                      </a:extLst>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657749" cy="1029528"/>
                    </a:xfrm>
                    <a:prstGeom prst="rect">
                      <a:avLst/>
                    </a:prstGeom>
                    <a:noFill/>
                  </pic:spPr>
                </pic:pic>
              </a:graphicData>
            </a:graphic>
          </wp:inline>
        </w:drawing>
      </w:r>
    </w:p>
    <w:p w14:paraId="1ECEF838" w14:textId="14E79D85" w:rsidR="005357B3" w:rsidRPr="001B2055" w:rsidRDefault="005357B3" w:rsidP="005357B3">
      <w:pPr>
        <w:spacing w:before="120"/>
        <w:rPr>
          <w:rFonts w:eastAsiaTheme="minorHAnsi"/>
          <w:b/>
          <w:bCs/>
          <w:i/>
          <w:iCs/>
          <w:lang w:eastAsia="zh-CN"/>
        </w:rPr>
      </w:pPr>
      <w:r w:rsidRPr="001B2055">
        <w:rPr>
          <w:rFonts w:eastAsiaTheme="minorHAnsi"/>
          <w:b/>
          <w:bCs/>
          <w:i/>
          <w:iCs/>
          <w:lang w:eastAsia="zh-CN"/>
        </w:rPr>
        <w:t>Proposal</w:t>
      </w:r>
      <w:r w:rsidR="0089076E">
        <w:rPr>
          <w:rFonts w:eastAsiaTheme="minorHAnsi"/>
          <w:b/>
          <w:bCs/>
          <w:i/>
          <w:iCs/>
          <w:lang w:eastAsia="zh-CN"/>
        </w:rPr>
        <w:t xml:space="preserve"> 1</w:t>
      </w:r>
      <w:r w:rsidR="009D4477">
        <w:rPr>
          <w:rFonts w:eastAsiaTheme="minorHAnsi"/>
          <w:b/>
          <w:bCs/>
          <w:i/>
          <w:iCs/>
          <w:lang w:eastAsia="zh-CN"/>
        </w:rPr>
        <w:t>0</w:t>
      </w:r>
      <w:r w:rsidRPr="001B2055">
        <w:rPr>
          <w:rFonts w:eastAsiaTheme="minorHAnsi"/>
          <w:b/>
          <w:bCs/>
          <w:i/>
          <w:iCs/>
          <w:lang w:eastAsia="zh-CN"/>
        </w:rPr>
        <w:t xml:space="preserve">: </w:t>
      </w:r>
      <w:r w:rsidR="001B2055" w:rsidRPr="001B2055">
        <w:rPr>
          <w:rFonts w:eastAsiaTheme="minorHAnsi"/>
          <w:b/>
          <w:bCs/>
          <w:i/>
          <w:iCs/>
          <w:lang w:eastAsia="zh-CN"/>
        </w:rPr>
        <w:t>Separate QCL-TypeD RS can be determined from the common TCI state(s) for each of the CCs. The determined QCL-TypeD RSs for the set of CCs are further associated with a same QCL-TypeD RS</w:t>
      </w:r>
      <w:r w:rsidR="001B2055">
        <w:rPr>
          <w:rFonts w:eastAsiaTheme="minorHAnsi"/>
          <w:b/>
          <w:bCs/>
          <w:i/>
          <w:iCs/>
          <w:lang w:eastAsia="zh-CN"/>
        </w:rPr>
        <w:t xml:space="preserve">. </w:t>
      </w:r>
    </w:p>
    <w:p w14:paraId="05B056D0" w14:textId="305AFC77" w:rsidR="003714B4" w:rsidRDefault="00D81EB1" w:rsidP="003714B4">
      <w:pPr>
        <w:pStyle w:val="Heading1"/>
        <w:pBdr>
          <w:top w:val="single" w:sz="12" w:space="4" w:color="auto"/>
        </w:pBdr>
        <w:rPr>
          <w:rFonts w:cs="Arial"/>
          <w:sz w:val="32"/>
          <w:szCs w:val="18"/>
          <w:lang w:val="en-US"/>
        </w:rPr>
      </w:pPr>
      <w:bookmarkStart w:id="1" w:name="_Hlk47732020"/>
      <w:r>
        <w:rPr>
          <w:rFonts w:cs="Arial"/>
          <w:sz w:val="32"/>
          <w:szCs w:val="18"/>
          <w:lang w:val="en-US"/>
        </w:rPr>
        <w:t xml:space="preserve">Issue 2: </w:t>
      </w:r>
      <w:r w:rsidR="004B0971">
        <w:rPr>
          <w:rFonts w:cs="Arial"/>
          <w:sz w:val="32"/>
          <w:szCs w:val="18"/>
          <w:lang w:val="en-US"/>
        </w:rPr>
        <w:t xml:space="preserve">L1/L2 based </w:t>
      </w:r>
      <w:r w:rsidR="003714B4">
        <w:rPr>
          <w:rFonts w:cs="Arial"/>
          <w:sz w:val="32"/>
          <w:szCs w:val="18"/>
          <w:lang w:val="en-US"/>
        </w:rPr>
        <w:t>Inter Cell Mobility</w:t>
      </w:r>
    </w:p>
    <w:tbl>
      <w:tblPr>
        <w:tblStyle w:val="TableGrid"/>
        <w:tblW w:w="0" w:type="auto"/>
        <w:tblLook w:val="04A0" w:firstRow="1" w:lastRow="0" w:firstColumn="1" w:lastColumn="0" w:noHBand="0" w:noVBand="1"/>
      </w:tblPr>
      <w:tblGrid>
        <w:gridCol w:w="10160"/>
      </w:tblGrid>
      <w:tr w:rsidR="00C834A3" w14:paraId="2CED81AD" w14:textId="77777777" w:rsidTr="00411245">
        <w:tc>
          <w:tcPr>
            <w:tcW w:w="10160" w:type="dxa"/>
          </w:tcPr>
          <w:p w14:paraId="660BA6AE" w14:textId="7EF3E84C" w:rsidR="00C834A3" w:rsidRDefault="00C834A3" w:rsidP="00411245">
            <w:pPr>
              <w:spacing w:before="0"/>
              <w:rPr>
                <w:b/>
                <w:bCs/>
                <w:lang w:val="en-US"/>
              </w:rPr>
            </w:pPr>
            <w:r w:rsidRPr="00C834A3">
              <w:rPr>
                <w:b/>
                <w:bCs/>
                <w:lang w:val="en-US"/>
              </w:rPr>
              <w:t>Agreements from RAN1#10</w:t>
            </w:r>
            <w:r w:rsidR="00EB224E">
              <w:rPr>
                <w:b/>
                <w:bCs/>
                <w:lang w:val="en-US"/>
              </w:rPr>
              <w:t>4</w:t>
            </w:r>
            <w:r w:rsidRPr="00C834A3">
              <w:rPr>
                <w:b/>
                <w:bCs/>
                <w:lang w:val="en-US"/>
              </w:rPr>
              <w:t>-e</w:t>
            </w:r>
            <w:r>
              <w:rPr>
                <w:b/>
                <w:bCs/>
                <w:lang w:val="en-US"/>
              </w:rPr>
              <w:t>:</w:t>
            </w:r>
          </w:p>
          <w:p w14:paraId="2FCF43B1" w14:textId="77777777" w:rsidR="00F20E4D" w:rsidRPr="007F7395" w:rsidRDefault="00F20E4D" w:rsidP="00F20E4D">
            <w:pPr>
              <w:snapToGrid w:val="0"/>
              <w:spacing w:before="0" w:after="0" w:line="240" w:lineRule="auto"/>
              <w:rPr>
                <w:rFonts w:ascii="Times" w:eastAsia="Batang" w:hAnsi="Times" w:cs="Times"/>
                <w:b/>
                <w:bCs/>
                <w:lang w:eastAsia="ko-KR"/>
              </w:rPr>
            </w:pPr>
            <w:r w:rsidRPr="007F7395">
              <w:rPr>
                <w:rFonts w:ascii="Times" w:eastAsia="Batang" w:hAnsi="Times" w:cs="Times"/>
                <w:b/>
                <w:bCs/>
                <w:highlight w:val="green"/>
              </w:rPr>
              <w:t>Agreement</w:t>
            </w:r>
          </w:p>
          <w:p w14:paraId="3D64B8A4" w14:textId="77777777" w:rsidR="00F20E4D" w:rsidRPr="007F7395" w:rsidRDefault="00F20E4D" w:rsidP="00F20E4D">
            <w:pPr>
              <w:snapToGrid w:val="0"/>
              <w:spacing w:before="0" w:after="0" w:line="240" w:lineRule="auto"/>
              <w:rPr>
                <w:rFonts w:ascii="Times" w:eastAsia="Batang" w:hAnsi="Times" w:cs="Times"/>
              </w:rPr>
            </w:pPr>
            <w:r w:rsidRPr="007F7395">
              <w:rPr>
                <w:rFonts w:ascii="Times" w:eastAsia="Batang" w:hAnsi="Times" w:cs="Times"/>
              </w:rPr>
              <w:lastRenderedPageBreak/>
              <w:t xml:space="preserve">On Rel.17 multi beam measurement/reporting enhancements </w:t>
            </w:r>
            <w:r w:rsidRPr="007F7395">
              <w:rPr>
                <w:rFonts w:ascii="Times" w:eastAsia="Batang" w:hAnsi="Times" w:cs="Times"/>
                <w:color w:val="000000"/>
              </w:rPr>
              <w:t>for L1/L2-centric inter-cell mobility and inter-cell mTRP</w:t>
            </w:r>
            <w:r w:rsidRPr="007F7395">
              <w:rPr>
                <w:rFonts w:ascii="Times" w:eastAsia="Batang" w:hAnsi="Times" w:cs="Times"/>
              </w:rPr>
              <w:t>:</w:t>
            </w:r>
          </w:p>
          <w:p w14:paraId="5C0C2F29" w14:textId="77777777" w:rsidR="00F20E4D" w:rsidRPr="007F7395" w:rsidRDefault="00F20E4D" w:rsidP="00AC33C9">
            <w:pPr>
              <w:numPr>
                <w:ilvl w:val="0"/>
                <w:numId w:val="37"/>
              </w:numPr>
              <w:overflowPunct/>
              <w:autoSpaceDE/>
              <w:adjustRightInd/>
              <w:snapToGrid w:val="0"/>
              <w:spacing w:before="0" w:after="0" w:line="240" w:lineRule="auto"/>
              <w:textAlignment w:val="auto"/>
              <w:rPr>
                <w:rFonts w:ascii="Times" w:eastAsia="Batang" w:hAnsi="Times" w:cs="Times"/>
                <w:lang w:eastAsia="x-none"/>
              </w:rPr>
            </w:pPr>
            <w:r w:rsidRPr="007F7395">
              <w:rPr>
                <w:rFonts w:ascii="Times" w:eastAsia="Batang" w:hAnsi="Times" w:cs="Times"/>
                <w:szCs w:val="24"/>
                <w:lang w:eastAsia="x-none"/>
              </w:rPr>
              <w:t xml:space="preserve">A quality of up to K beams associated at least with non-serving cell(s) can be reported in a single CSI reporting instance </w:t>
            </w:r>
          </w:p>
          <w:p w14:paraId="5A7A31F4" w14:textId="77777777" w:rsidR="00F20E4D" w:rsidRPr="007F7395" w:rsidRDefault="00F20E4D" w:rsidP="00AC33C9">
            <w:pPr>
              <w:numPr>
                <w:ilvl w:val="1"/>
                <w:numId w:val="37"/>
              </w:numPr>
              <w:overflowPunct/>
              <w:autoSpaceDE/>
              <w:adjustRightInd/>
              <w:snapToGrid w:val="0"/>
              <w:spacing w:before="0" w:after="0" w:line="240" w:lineRule="auto"/>
              <w:textAlignment w:val="auto"/>
              <w:rPr>
                <w:rFonts w:ascii="Times" w:eastAsia="Batang" w:hAnsi="Times" w:cs="Times"/>
                <w:szCs w:val="24"/>
                <w:lang w:eastAsia="x-none"/>
              </w:rPr>
            </w:pPr>
            <w:r w:rsidRPr="007F7395">
              <w:rPr>
                <w:rFonts w:ascii="Times" w:eastAsia="Batang" w:hAnsi="Times" w:cs="Times"/>
                <w:szCs w:val="24"/>
                <w:lang w:eastAsia="x-none"/>
              </w:rPr>
              <w:t>For each beam, the UE can report at least: (1) a Measured RS Indicator, and (2) a Beam Metric associated with the Measured RS Indicator</w:t>
            </w:r>
          </w:p>
          <w:p w14:paraId="1CDB335C" w14:textId="77777777" w:rsidR="00F20E4D" w:rsidRPr="007F7395" w:rsidRDefault="00F20E4D" w:rsidP="00AC33C9">
            <w:pPr>
              <w:numPr>
                <w:ilvl w:val="1"/>
                <w:numId w:val="37"/>
              </w:numPr>
              <w:overflowPunct/>
              <w:autoSpaceDE/>
              <w:adjustRightInd/>
              <w:snapToGrid w:val="0"/>
              <w:spacing w:before="0" w:after="0" w:line="240" w:lineRule="auto"/>
              <w:textAlignment w:val="auto"/>
              <w:rPr>
                <w:rFonts w:ascii="Times" w:eastAsia="Batang" w:hAnsi="Times" w:cs="Times"/>
                <w:szCs w:val="24"/>
                <w:lang w:eastAsia="x-none"/>
              </w:rPr>
            </w:pPr>
            <w:r w:rsidRPr="007F7395">
              <w:rPr>
                <w:rFonts w:ascii="Times" w:eastAsia="Batang" w:hAnsi="Times" w:cs="Times"/>
                <w:szCs w:val="24"/>
                <w:lang w:eastAsia="x-none"/>
              </w:rPr>
              <w:t xml:space="preserve">FFS: Maximum value of K </w:t>
            </w:r>
          </w:p>
          <w:p w14:paraId="204E2278" w14:textId="77777777" w:rsidR="00F20E4D" w:rsidRPr="0083168E" w:rsidRDefault="00F20E4D" w:rsidP="00AC33C9">
            <w:pPr>
              <w:numPr>
                <w:ilvl w:val="1"/>
                <w:numId w:val="37"/>
              </w:numPr>
              <w:overflowPunct/>
              <w:autoSpaceDE/>
              <w:adjustRightInd/>
              <w:snapToGrid w:val="0"/>
              <w:spacing w:before="0" w:after="0" w:line="240" w:lineRule="auto"/>
              <w:textAlignment w:val="auto"/>
              <w:rPr>
                <w:rFonts w:ascii="Times" w:eastAsia="Batang" w:hAnsi="Times" w:cs="Times"/>
                <w:szCs w:val="24"/>
                <w:lang w:eastAsia="x-none"/>
              </w:rPr>
            </w:pPr>
            <w:r w:rsidRPr="0083168E">
              <w:rPr>
                <w:rFonts w:ascii="Times" w:eastAsia="Batang" w:hAnsi="Times" w:cs="Times"/>
                <w:szCs w:val="24"/>
                <w:lang w:eastAsia="x-none"/>
              </w:rPr>
              <w:t xml:space="preserve">FFS: If K is fixed, configured, reported by UE capability, or dynamically selected  </w:t>
            </w:r>
          </w:p>
          <w:p w14:paraId="708D2B75" w14:textId="77777777" w:rsidR="00F20E4D" w:rsidRPr="0083168E" w:rsidRDefault="00F20E4D" w:rsidP="00AC33C9">
            <w:pPr>
              <w:numPr>
                <w:ilvl w:val="1"/>
                <w:numId w:val="37"/>
              </w:numPr>
              <w:overflowPunct/>
              <w:autoSpaceDE/>
              <w:adjustRightInd/>
              <w:snapToGrid w:val="0"/>
              <w:spacing w:before="0" w:after="0" w:line="240" w:lineRule="auto"/>
              <w:textAlignment w:val="auto"/>
              <w:rPr>
                <w:rFonts w:ascii="Times" w:eastAsia="Batang" w:hAnsi="Times" w:cs="Times"/>
                <w:szCs w:val="24"/>
                <w:lang w:eastAsia="x-none"/>
              </w:rPr>
            </w:pPr>
            <w:r w:rsidRPr="0083168E">
              <w:rPr>
                <w:rFonts w:ascii="Times" w:eastAsia="Batang" w:hAnsi="Times" w:cs="Times"/>
                <w:szCs w:val="24"/>
                <w:lang w:eastAsia="x-none"/>
              </w:rPr>
              <w:t xml:space="preserve">FFS: The type of beam metric (e.g. L1-RSRP, L3-RSRP, or hybrid L1/L3-RSRP) and related measurement behavior </w:t>
            </w:r>
          </w:p>
          <w:p w14:paraId="72C92DD9" w14:textId="77777777" w:rsidR="00F20E4D" w:rsidRPr="0083168E" w:rsidRDefault="00F20E4D" w:rsidP="00AC33C9">
            <w:pPr>
              <w:numPr>
                <w:ilvl w:val="1"/>
                <w:numId w:val="37"/>
              </w:numPr>
              <w:overflowPunct/>
              <w:autoSpaceDE/>
              <w:adjustRightInd/>
              <w:snapToGrid w:val="0"/>
              <w:spacing w:before="0" w:after="0" w:line="240" w:lineRule="auto"/>
              <w:textAlignment w:val="auto"/>
              <w:rPr>
                <w:rFonts w:ascii="Times" w:eastAsia="Batang" w:hAnsi="Times" w:cs="Times"/>
                <w:szCs w:val="24"/>
                <w:lang w:eastAsia="x-none"/>
              </w:rPr>
            </w:pPr>
            <w:r w:rsidRPr="0083168E">
              <w:rPr>
                <w:rFonts w:ascii="Times" w:eastAsia="Batang" w:hAnsi="Times" w:cs="Times"/>
                <w:szCs w:val="24"/>
                <w:lang w:eastAsia="x-none"/>
              </w:rPr>
              <w:t>FFS: Whether or not beam reporting associated with non-serving cell(s) can be mixed with that with serving-cell in one reporting instance</w:t>
            </w:r>
          </w:p>
          <w:p w14:paraId="2AF0D1E6" w14:textId="77777777" w:rsidR="00F20E4D" w:rsidRPr="007F7395" w:rsidRDefault="00F20E4D" w:rsidP="00F20E4D">
            <w:pPr>
              <w:snapToGrid w:val="0"/>
              <w:spacing w:before="0" w:after="0" w:line="240" w:lineRule="auto"/>
              <w:rPr>
                <w:rFonts w:ascii="Times" w:eastAsia="Batang" w:hAnsi="Times" w:cs="Times"/>
              </w:rPr>
            </w:pPr>
            <w:r w:rsidRPr="007F7395">
              <w:rPr>
                <w:rFonts w:ascii="Times" w:eastAsia="Batang" w:hAnsi="Times" w:cs="Times"/>
              </w:rPr>
              <w:t xml:space="preserve">At the end of RAN1#104-e, send an LS to RAN2 with all the RAN1-related inter-cell mobility agreements done so far during Rel17. LS is </w:t>
            </w:r>
            <w:r w:rsidRPr="007F7395">
              <w:rPr>
                <w:rFonts w:ascii="Times" w:eastAsia="Batang" w:hAnsi="Times" w:cs="Times"/>
                <w:highlight w:val="green"/>
              </w:rPr>
              <w:t>endorsed</w:t>
            </w:r>
            <w:r w:rsidRPr="007F7395">
              <w:rPr>
                <w:rFonts w:ascii="Times" w:eastAsia="Batang" w:hAnsi="Times" w:cs="Times"/>
              </w:rPr>
              <w:t xml:space="preserve"> in R1-</w:t>
            </w:r>
            <w:r w:rsidRPr="007F7395">
              <w:rPr>
                <w:rFonts w:ascii="Times" w:eastAsia="Batang" w:hAnsi="Times"/>
                <w:szCs w:val="24"/>
              </w:rPr>
              <w:t xml:space="preserve"> </w:t>
            </w:r>
            <w:r w:rsidRPr="007F7395">
              <w:rPr>
                <w:rFonts w:ascii="Times" w:eastAsia="Batang" w:hAnsi="Times" w:cs="Times"/>
              </w:rPr>
              <w:t>2102209.</w:t>
            </w:r>
          </w:p>
          <w:p w14:paraId="73B125F7" w14:textId="77777777" w:rsidR="00F20E4D" w:rsidRDefault="00F20E4D" w:rsidP="00F20E4D">
            <w:pPr>
              <w:spacing w:before="0" w:after="0"/>
            </w:pPr>
          </w:p>
          <w:p w14:paraId="6E0A6485" w14:textId="77777777" w:rsidR="00F20E4D" w:rsidRPr="00675DDC" w:rsidRDefault="00F20E4D" w:rsidP="00F20E4D">
            <w:pPr>
              <w:snapToGrid w:val="0"/>
              <w:spacing w:before="0" w:after="0" w:line="240" w:lineRule="auto"/>
              <w:rPr>
                <w:rFonts w:ascii="Times" w:eastAsia="Batang" w:hAnsi="Times" w:cs="Times"/>
                <w:b/>
                <w:bCs/>
                <w:highlight w:val="green"/>
              </w:rPr>
            </w:pPr>
            <w:r w:rsidRPr="00675DDC">
              <w:rPr>
                <w:rFonts w:ascii="Times" w:eastAsia="Batang" w:hAnsi="Times" w:cs="Times"/>
                <w:b/>
                <w:bCs/>
                <w:highlight w:val="green"/>
              </w:rPr>
              <w:t>Agreement</w:t>
            </w:r>
          </w:p>
          <w:p w14:paraId="1FBF42D2" w14:textId="77777777" w:rsidR="00F20E4D" w:rsidRPr="00675DDC" w:rsidRDefault="00F20E4D" w:rsidP="00F20E4D">
            <w:pPr>
              <w:snapToGrid w:val="0"/>
              <w:spacing w:before="0" w:after="0" w:line="240" w:lineRule="auto"/>
              <w:rPr>
                <w:rFonts w:ascii="Times" w:eastAsia="Batang" w:hAnsi="Times" w:cs="Times"/>
              </w:rPr>
            </w:pPr>
            <w:r w:rsidRPr="00675DDC">
              <w:rPr>
                <w:rFonts w:ascii="Times" w:eastAsia="Batang" w:hAnsi="Times" w:cs="Times"/>
              </w:rPr>
              <w:t xml:space="preserve">On Rel.17 multi beam measurement/reporting enhancements </w:t>
            </w:r>
            <w:r w:rsidRPr="00675DDC">
              <w:rPr>
                <w:rFonts w:ascii="Times" w:eastAsia="Batang" w:hAnsi="Times" w:cs="Times"/>
                <w:color w:val="000000"/>
              </w:rPr>
              <w:t>for L1/L2-centric inter-cell mobility and inter-cell mTRP</w:t>
            </w:r>
            <w:r w:rsidRPr="00675DDC">
              <w:rPr>
                <w:rFonts w:ascii="Times" w:eastAsia="Batang" w:hAnsi="Times" w:cs="Times"/>
              </w:rPr>
              <w:t>:</w:t>
            </w:r>
          </w:p>
          <w:p w14:paraId="0773398D" w14:textId="77777777" w:rsidR="00F20E4D" w:rsidRPr="00675DDC" w:rsidRDefault="00F20E4D" w:rsidP="00AC33C9">
            <w:pPr>
              <w:numPr>
                <w:ilvl w:val="0"/>
                <w:numId w:val="38"/>
              </w:numPr>
              <w:overflowPunct/>
              <w:autoSpaceDE/>
              <w:adjustRightInd/>
              <w:snapToGrid w:val="0"/>
              <w:spacing w:before="0" w:after="0" w:line="240" w:lineRule="auto"/>
              <w:textAlignment w:val="auto"/>
              <w:rPr>
                <w:rFonts w:ascii="Times" w:eastAsia="Batang" w:hAnsi="Times" w:cs="Times"/>
              </w:rPr>
            </w:pPr>
            <w:r w:rsidRPr="00675DDC">
              <w:rPr>
                <w:rFonts w:ascii="Times" w:eastAsia="Batang" w:hAnsi="Times" w:cs="Times"/>
                <w:lang w:eastAsia="x-none"/>
              </w:rPr>
              <w:t>Rel.15 L1-RSRP is used as reporting quantity for measurement and reporting of non-serving-cell(s)</w:t>
            </w:r>
          </w:p>
          <w:p w14:paraId="6A737FBB" w14:textId="77777777" w:rsidR="00F20E4D" w:rsidRPr="00675DDC" w:rsidRDefault="00F20E4D" w:rsidP="00AC33C9">
            <w:pPr>
              <w:numPr>
                <w:ilvl w:val="1"/>
                <w:numId w:val="38"/>
              </w:numPr>
              <w:overflowPunct/>
              <w:autoSpaceDE/>
              <w:adjustRightInd/>
              <w:snapToGrid w:val="0"/>
              <w:spacing w:before="0" w:after="0" w:line="240" w:lineRule="auto"/>
              <w:textAlignment w:val="auto"/>
              <w:rPr>
                <w:rFonts w:ascii="Times" w:eastAsia="Batang" w:hAnsi="Times" w:cs="Times"/>
                <w:lang w:eastAsia="ko-KR"/>
              </w:rPr>
            </w:pPr>
            <w:r w:rsidRPr="00675DDC">
              <w:rPr>
                <w:rFonts w:ascii="Times" w:eastAsia="Batang" w:hAnsi="Times" w:cs="Times"/>
                <w:lang w:eastAsia="x-none"/>
              </w:rPr>
              <w:t xml:space="preserve">Support SSB as a measurement RS for </w:t>
            </w:r>
            <w:r w:rsidRPr="00675DDC">
              <w:rPr>
                <w:rFonts w:ascii="Times" w:eastAsia="Batang" w:hAnsi="Times" w:cs="Times"/>
                <w:color w:val="000000"/>
                <w:lang w:eastAsia="x-none"/>
              </w:rPr>
              <w:t xml:space="preserve">L1/L2-centric inter-cell mobility </w:t>
            </w:r>
            <w:r w:rsidRPr="00675DDC">
              <w:rPr>
                <w:rFonts w:ascii="Times" w:eastAsia="Batang" w:hAnsi="Times" w:cs="Times"/>
                <w:lang w:eastAsia="x-none"/>
              </w:rPr>
              <w:t>and inter-cell mTRP, and Rel.15 SS-RSRP calculated from SSB of non-serving cell(s)</w:t>
            </w:r>
          </w:p>
          <w:p w14:paraId="6BF81AE6" w14:textId="77777777" w:rsidR="00F20E4D" w:rsidRPr="00675DDC" w:rsidRDefault="00F20E4D" w:rsidP="00AC33C9">
            <w:pPr>
              <w:numPr>
                <w:ilvl w:val="2"/>
                <w:numId w:val="38"/>
              </w:numPr>
              <w:overflowPunct/>
              <w:autoSpaceDE/>
              <w:adjustRightInd/>
              <w:snapToGrid w:val="0"/>
              <w:spacing w:before="0" w:after="0" w:line="240" w:lineRule="auto"/>
              <w:textAlignment w:val="auto"/>
              <w:rPr>
                <w:rFonts w:ascii="Times" w:eastAsia="Batang" w:hAnsi="Times" w:cs="Times"/>
              </w:rPr>
            </w:pPr>
            <w:r w:rsidRPr="00675DDC">
              <w:rPr>
                <w:rFonts w:ascii="Times" w:eastAsia="Batang" w:hAnsi="Times" w:cs="Times"/>
                <w:lang w:eastAsia="x-none"/>
              </w:rPr>
              <w:t>FFS: Whether the measurement for SS-RSRP is limited within SMTC</w:t>
            </w:r>
          </w:p>
          <w:p w14:paraId="282CCDF6" w14:textId="77777777" w:rsidR="00F20E4D" w:rsidRPr="00675DDC" w:rsidRDefault="00F20E4D" w:rsidP="00AC33C9">
            <w:pPr>
              <w:numPr>
                <w:ilvl w:val="2"/>
                <w:numId w:val="38"/>
              </w:numPr>
              <w:overflowPunct/>
              <w:autoSpaceDE/>
              <w:adjustRightInd/>
              <w:snapToGrid w:val="0"/>
              <w:spacing w:before="0" w:after="0" w:line="240" w:lineRule="auto"/>
              <w:textAlignment w:val="auto"/>
              <w:rPr>
                <w:rFonts w:ascii="Times" w:eastAsia="Batang" w:hAnsi="Times" w:cs="Times"/>
                <w:lang w:eastAsia="x-none"/>
              </w:rPr>
            </w:pPr>
            <w:r w:rsidRPr="00675DDC">
              <w:rPr>
                <w:rFonts w:ascii="Times" w:eastAsia="Batang" w:hAnsi="Times" w:cs="Times"/>
                <w:lang w:eastAsia="x-none"/>
              </w:rPr>
              <w:t>FFS: Detailed reporting method, e.g. via including existing L1-RSRP report, UE-initiated report etc.</w:t>
            </w:r>
          </w:p>
          <w:p w14:paraId="59E61921" w14:textId="77777777" w:rsidR="00F20E4D" w:rsidRPr="00675DDC" w:rsidRDefault="00F20E4D" w:rsidP="00AC33C9">
            <w:pPr>
              <w:numPr>
                <w:ilvl w:val="1"/>
                <w:numId w:val="38"/>
              </w:numPr>
              <w:overflowPunct/>
              <w:autoSpaceDE/>
              <w:adjustRightInd/>
              <w:snapToGrid w:val="0"/>
              <w:spacing w:before="0" w:after="0" w:line="240" w:lineRule="auto"/>
              <w:textAlignment w:val="auto"/>
              <w:rPr>
                <w:rFonts w:ascii="Times" w:eastAsia="Batang" w:hAnsi="Times" w:cs="Times"/>
                <w:lang w:eastAsia="x-none"/>
              </w:rPr>
            </w:pPr>
            <w:r w:rsidRPr="00675DDC">
              <w:rPr>
                <w:rFonts w:ascii="Times" w:eastAsia="Batang" w:hAnsi="Times" w:cs="Times"/>
                <w:lang w:eastAsia="x-none"/>
              </w:rPr>
              <w:t xml:space="preserve">FFS: Whether or not to support CSI-RS (for e.g. mobility and/or tracking) of non-serving cell(s) as a measurement RS for </w:t>
            </w:r>
            <w:r w:rsidRPr="00675DDC">
              <w:rPr>
                <w:rFonts w:ascii="Times" w:eastAsia="Batang" w:hAnsi="Times" w:cs="Times"/>
                <w:color w:val="000000"/>
                <w:lang w:eastAsia="x-none"/>
              </w:rPr>
              <w:t xml:space="preserve">L1/L2-centric inter-cell mobility </w:t>
            </w:r>
            <w:r w:rsidRPr="00675DDC">
              <w:rPr>
                <w:rFonts w:ascii="Times" w:eastAsia="Batang" w:hAnsi="Times" w:cs="Times"/>
                <w:lang w:eastAsia="x-none"/>
              </w:rPr>
              <w:t xml:space="preserve">and inter-cell mTRP. If the support of CSI-RS (for e.g. mobility and/or tracking) of non-serving cell(s) as a measurement RS for </w:t>
            </w:r>
            <w:r w:rsidRPr="00675DDC">
              <w:rPr>
                <w:rFonts w:ascii="Times" w:eastAsia="Batang" w:hAnsi="Times" w:cs="Times"/>
                <w:color w:val="000000"/>
                <w:lang w:eastAsia="x-none"/>
              </w:rPr>
              <w:t xml:space="preserve">L1/L2-centric inter-cell mobility </w:t>
            </w:r>
            <w:r w:rsidRPr="00675DDC">
              <w:rPr>
                <w:rFonts w:ascii="Times" w:eastAsia="Batang" w:hAnsi="Times" w:cs="Times"/>
                <w:lang w:eastAsia="x-none"/>
              </w:rPr>
              <w:t xml:space="preserve">and inter-cell mTRP is confirmed, Rel.15 CSI-RSRP is also supported  </w:t>
            </w:r>
          </w:p>
          <w:p w14:paraId="6B5EDAC1" w14:textId="77777777" w:rsidR="00F20E4D" w:rsidRPr="00675DDC" w:rsidRDefault="00F20E4D" w:rsidP="00AC33C9">
            <w:pPr>
              <w:numPr>
                <w:ilvl w:val="2"/>
                <w:numId w:val="38"/>
              </w:numPr>
              <w:overflowPunct/>
              <w:autoSpaceDE/>
              <w:adjustRightInd/>
              <w:snapToGrid w:val="0"/>
              <w:spacing w:before="0" w:after="0" w:line="240" w:lineRule="auto"/>
              <w:textAlignment w:val="auto"/>
              <w:rPr>
                <w:rFonts w:ascii="Times" w:eastAsia="Batang" w:hAnsi="Times" w:cs="Times"/>
                <w:lang w:eastAsia="x-none"/>
              </w:rPr>
            </w:pPr>
            <w:r w:rsidRPr="00675DDC">
              <w:rPr>
                <w:rFonts w:ascii="Times" w:eastAsia="Batang" w:hAnsi="Times" w:cs="Times"/>
                <w:lang w:eastAsia="x-none"/>
              </w:rPr>
              <w:t>Whether the support applies to CSI-RS with or without QCL source, or both</w:t>
            </w:r>
          </w:p>
          <w:p w14:paraId="30FB212A" w14:textId="77777777" w:rsidR="00F20E4D" w:rsidRPr="00675DDC" w:rsidRDefault="00F20E4D" w:rsidP="00AC33C9">
            <w:pPr>
              <w:numPr>
                <w:ilvl w:val="1"/>
                <w:numId w:val="38"/>
              </w:numPr>
              <w:overflowPunct/>
              <w:autoSpaceDE/>
              <w:adjustRightInd/>
              <w:snapToGrid w:val="0"/>
              <w:spacing w:before="0" w:after="0" w:line="240" w:lineRule="auto"/>
              <w:textAlignment w:val="auto"/>
              <w:rPr>
                <w:rFonts w:ascii="Times" w:eastAsia="Batang" w:hAnsi="Times" w:cs="Times"/>
                <w:lang w:eastAsia="x-none"/>
              </w:rPr>
            </w:pPr>
            <w:r w:rsidRPr="00675DDC">
              <w:rPr>
                <w:rFonts w:ascii="Times" w:eastAsia="Batang" w:hAnsi="Times" w:cs="Times"/>
                <w:lang w:eastAsia="x-none"/>
              </w:rPr>
              <w:t xml:space="preserve">FFS: The number of non-serving cell(s) for measurement/reporting </w:t>
            </w:r>
          </w:p>
          <w:p w14:paraId="2D341642" w14:textId="77777777" w:rsidR="00F20E4D" w:rsidRPr="00675DDC" w:rsidRDefault="00F20E4D" w:rsidP="00AC33C9">
            <w:pPr>
              <w:numPr>
                <w:ilvl w:val="1"/>
                <w:numId w:val="38"/>
              </w:numPr>
              <w:overflowPunct/>
              <w:autoSpaceDE/>
              <w:adjustRightInd/>
              <w:snapToGrid w:val="0"/>
              <w:spacing w:before="0" w:after="0" w:line="240" w:lineRule="auto"/>
              <w:textAlignment w:val="auto"/>
              <w:rPr>
                <w:rFonts w:ascii="Times" w:eastAsia="Batang" w:hAnsi="Times" w:cs="Times"/>
                <w:lang w:eastAsia="x-none"/>
              </w:rPr>
            </w:pPr>
            <w:r w:rsidRPr="00675DDC">
              <w:rPr>
                <w:rFonts w:ascii="Times" w:eastAsia="Batang" w:hAnsi="Times" w:cs="Times"/>
                <w:lang w:eastAsia="x-none"/>
              </w:rPr>
              <w:t>FFS: time behavior of the reporting, i.e. periodic, semi-persistent, aperiodic, or UE-initiated</w:t>
            </w:r>
          </w:p>
          <w:p w14:paraId="4246BF30" w14:textId="77777777" w:rsidR="00F20E4D" w:rsidRPr="00675DDC" w:rsidRDefault="00F20E4D" w:rsidP="00AC33C9">
            <w:pPr>
              <w:numPr>
                <w:ilvl w:val="0"/>
                <w:numId w:val="38"/>
              </w:numPr>
              <w:overflowPunct/>
              <w:autoSpaceDE/>
              <w:adjustRightInd/>
              <w:snapToGrid w:val="0"/>
              <w:spacing w:before="0" w:after="0" w:line="240" w:lineRule="auto"/>
              <w:textAlignment w:val="auto"/>
              <w:rPr>
                <w:rFonts w:ascii="Times" w:eastAsia="Batang" w:hAnsi="Times" w:cs="Times"/>
                <w:lang w:eastAsia="x-none"/>
              </w:rPr>
            </w:pPr>
            <w:r w:rsidRPr="00675DDC">
              <w:rPr>
                <w:rFonts w:ascii="Times" w:eastAsia="Batang" w:hAnsi="Times" w:cs="Times"/>
                <w:lang w:eastAsia="x-none"/>
              </w:rPr>
              <w:t>FFS: If other reporting quantities are supported, e.g. L3-RSRP, hybrid L1/L3-RSRP</w:t>
            </w:r>
          </w:p>
          <w:p w14:paraId="2F216CC8" w14:textId="77777777" w:rsidR="00F20E4D" w:rsidRPr="00675DDC" w:rsidRDefault="00F20E4D" w:rsidP="00AC33C9">
            <w:pPr>
              <w:numPr>
                <w:ilvl w:val="0"/>
                <w:numId w:val="38"/>
              </w:numPr>
              <w:overflowPunct/>
              <w:autoSpaceDE/>
              <w:adjustRightInd/>
              <w:snapToGrid w:val="0"/>
              <w:spacing w:before="0" w:after="0" w:line="240" w:lineRule="auto"/>
              <w:textAlignment w:val="auto"/>
              <w:rPr>
                <w:rFonts w:ascii="Times" w:eastAsia="Batang" w:hAnsi="Times" w:cs="Times"/>
                <w:lang w:eastAsia="x-none"/>
              </w:rPr>
            </w:pPr>
            <w:r w:rsidRPr="00675DDC">
              <w:rPr>
                <w:rFonts w:ascii="Times" w:eastAsia="Batang" w:hAnsi="Times" w:cs="Times"/>
                <w:lang w:eastAsia="x-none"/>
              </w:rPr>
              <w:t>FFS: Dynamic activation/deactivation/selection of the beam measurement on the RS(s) associated with non-serving cell(s) via MAC CE</w:t>
            </w:r>
          </w:p>
          <w:p w14:paraId="3056EE0D" w14:textId="77777777" w:rsidR="00F20E4D" w:rsidRPr="00675DDC" w:rsidRDefault="00F20E4D" w:rsidP="00AC33C9">
            <w:pPr>
              <w:numPr>
                <w:ilvl w:val="0"/>
                <w:numId w:val="38"/>
              </w:numPr>
              <w:overflowPunct/>
              <w:autoSpaceDE/>
              <w:adjustRightInd/>
              <w:snapToGrid w:val="0"/>
              <w:spacing w:before="0" w:after="0" w:line="240" w:lineRule="auto"/>
              <w:textAlignment w:val="auto"/>
              <w:rPr>
                <w:rFonts w:ascii="Times" w:eastAsia="Batang" w:hAnsi="Times" w:cs="Times"/>
                <w:lang w:eastAsia="x-none"/>
              </w:rPr>
            </w:pPr>
            <w:r w:rsidRPr="00675DDC">
              <w:rPr>
                <w:rFonts w:ascii="Times" w:eastAsia="Batang" w:hAnsi="Times" w:cs="Times"/>
                <w:lang w:eastAsia="x-none"/>
              </w:rPr>
              <w:t xml:space="preserve">FFS: Timing assumption </w:t>
            </w:r>
            <w:r w:rsidRPr="00675DDC">
              <w:rPr>
                <w:rFonts w:ascii="Times" w:eastAsia="Batang" w:hAnsi="Times" w:cs="Times"/>
                <w:lang w:eastAsia="zh-CN"/>
              </w:rPr>
              <w:t>(e.g. time of arrival and time of the measurement)</w:t>
            </w:r>
            <w:r w:rsidRPr="00675DDC">
              <w:rPr>
                <w:rFonts w:ascii="Times" w:eastAsia="Batang" w:hAnsi="Times" w:cs="Times"/>
                <w:lang w:eastAsia="x-none"/>
              </w:rPr>
              <w:t xml:space="preserve"> for measurement of non-serving cell RS measurement</w:t>
            </w:r>
          </w:p>
          <w:p w14:paraId="11F747CF" w14:textId="77777777" w:rsidR="00F20E4D" w:rsidRDefault="00F20E4D" w:rsidP="00F20E4D">
            <w:pPr>
              <w:spacing w:before="0" w:after="0"/>
            </w:pPr>
          </w:p>
          <w:p w14:paraId="568A96EE" w14:textId="77777777" w:rsidR="00F20E4D" w:rsidRPr="00611E01" w:rsidRDefault="00F20E4D" w:rsidP="00F20E4D">
            <w:pPr>
              <w:spacing w:before="0" w:after="0" w:line="240" w:lineRule="auto"/>
              <w:rPr>
                <w:rFonts w:ascii="Times" w:eastAsia="Batang" w:hAnsi="Times" w:cs="Times"/>
                <w:color w:val="000000"/>
                <w:lang w:eastAsia="ko-KR"/>
              </w:rPr>
            </w:pPr>
            <w:r w:rsidRPr="00611E01">
              <w:rPr>
                <w:rFonts w:ascii="Times" w:eastAsia="Batang" w:hAnsi="Times" w:cs="Times"/>
                <w:b/>
                <w:bCs/>
                <w:color w:val="000000"/>
                <w:highlight w:val="green"/>
              </w:rPr>
              <w:t>Agreement</w:t>
            </w:r>
          </w:p>
          <w:p w14:paraId="1DCD1449" w14:textId="77777777" w:rsidR="00F20E4D" w:rsidRPr="00611E01" w:rsidRDefault="00F20E4D" w:rsidP="00F20E4D">
            <w:pPr>
              <w:spacing w:before="0" w:after="0" w:line="240" w:lineRule="auto"/>
              <w:rPr>
                <w:rFonts w:ascii="Times" w:eastAsia="Batang" w:hAnsi="Times" w:cs="Times"/>
              </w:rPr>
            </w:pPr>
            <w:r w:rsidRPr="00611E01">
              <w:rPr>
                <w:rFonts w:ascii="Times" w:eastAsia="Batang" w:hAnsi="Times" w:cs="Times"/>
              </w:rPr>
              <w:t xml:space="preserve">On Rel.17 enhancements </w:t>
            </w:r>
            <w:r w:rsidRPr="00611E01">
              <w:rPr>
                <w:rFonts w:ascii="Times" w:eastAsia="Batang" w:hAnsi="Times" w:cs="Times"/>
                <w:color w:val="000000"/>
              </w:rPr>
              <w:t xml:space="preserve">for L1/L2-centric inter-cell mobility, </w:t>
            </w:r>
          </w:p>
          <w:p w14:paraId="5F8FF69B" w14:textId="77777777" w:rsidR="00F20E4D" w:rsidRPr="00611E01" w:rsidRDefault="00F20E4D" w:rsidP="00AC33C9">
            <w:pPr>
              <w:numPr>
                <w:ilvl w:val="0"/>
                <w:numId w:val="39"/>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 xml:space="preserve">Discuss whether to support at least the source RS types already agreed for intra-cell mobility for the purpose of referencing to non-serving cell(s). Note: This implies the following source RS(s): </w:t>
            </w:r>
          </w:p>
          <w:p w14:paraId="30F47A17"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CSI-RS for BM configured for non-serving cell(s) for DL QCL and UL TX spatial references</w:t>
            </w:r>
          </w:p>
          <w:p w14:paraId="2DFC9FC5"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CSI-RS for tracking (TRS) configured for non-serving cell(s) for DL QCL and UL TX spatial references</w:t>
            </w:r>
          </w:p>
          <w:p w14:paraId="4F8A131F"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SSB configured for non-serving cell(s) for UL TX spatial references</w:t>
            </w:r>
          </w:p>
          <w:p w14:paraId="7F0C5BD5"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SRS for BM configured for non-serving cell(s) for UL TX spatial references</w:t>
            </w:r>
          </w:p>
          <w:p w14:paraId="182BF6D6"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 xml:space="preserve">FFS: whether to support CSI-RS for mobility </w:t>
            </w:r>
          </w:p>
          <w:p w14:paraId="69A93E57"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FFS: whether to support other source RS(s) potentially agreed later for intra-cell mobility</w:t>
            </w:r>
          </w:p>
          <w:p w14:paraId="1CC97E34"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FFS: whether to support CSI-RS for BM and tracking configured for non-serving cell(s) and without non-serving cell SSB as QCL-TypeD source</w:t>
            </w:r>
          </w:p>
          <w:p w14:paraId="78FB4842" w14:textId="77777777" w:rsidR="00F20E4D" w:rsidRPr="00611E01" w:rsidRDefault="00F20E4D" w:rsidP="00AC33C9">
            <w:pPr>
              <w:numPr>
                <w:ilvl w:val="0"/>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 xml:space="preserve">Send an LS to RAN2 on TCI state update (beam indication) using source RS configured for non-serving cell(s) for DL reception and UL transmission. The following topics are considered for the LS: </w:t>
            </w:r>
          </w:p>
          <w:p w14:paraId="5B101518"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RRC configuration issues</w:t>
            </w:r>
          </w:p>
          <w:p w14:paraId="13062325"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Serving cell issues</w:t>
            </w:r>
          </w:p>
          <w:p w14:paraId="6D7F0BB8"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C-RNTI issues</w:t>
            </w:r>
          </w:p>
          <w:p w14:paraId="3DF18469"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Issues related to CU-DU split</w:t>
            </w:r>
          </w:p>
          <w:p w14:paraId="75717FA4" w14:textId="77777777" w:rsidR="00F20E4D" w:rsidRPr="00611E01"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Inter-band CA issues</w:t>
            </w:r>
          </w:p>
          <w:p w14:paraId="16AE0474" w14:textId="070BC722" w:rsidR="00D90029" w:rsidRPr="00F20E4D" w:rsidRDefault="00F20E4D" w:rsidP="00AC33C9">
            <w:pPr>
              <w:numPr>
                <w:ilvl w:val="1"/>
                <w:numId w:val="40"/>
              </w:numPr>
              <w:overflowPunct/>
              <w:autoSpaceDE/>
              <w:autoSpaceDN/>
              <w:adjustRightInd/>
              <w:spacing w:before="0" w:after="0" w:line="240" w:lineRule="auto"/>
              <w:textAlignment w:val="auto"/>
              <w:rPr>
                <w:rFonts w:ascii="Times" w:eastAsia="Batang" w:hAnsi="Times" w:cs="Times"/>
              </w:rPr>
            </w:pPr>
            <w:r w:rsidRPr="00611E01">
              <w:rPr>
                <w:rFonts w:ascii="Times" w:eastAsia="Batang" w:hAnsi="Times" w:cs="Times"/>
              </w:rPr>
              <w:t>Inter-frequency issues</w:t>
            </w:r>
          </w:p>
        </w:tc>
      </w:tr>
    </w:tbl>
    <w:p w14:paraId="37FD8F56" w14:textId="2D943334" w:rsidR="00C834A3" w:rsidRDefault="00C834A3" w:rsidP="00C834A3">
      <w:pPr>
        <w:rPr>
          <w:lang w:val="en-US"/>
        </w:rPr>
      </w:pPr>
    </w:p>
    <w:p w14:paraId="3B6BA484" w14:textId="47CA06A7" w:rsidR="00960DDC" w:rsidRDefault="00960DDC" w:rsidP="004B0971">
      <w:pPr>
        <w:pStyle w:val="Heading2"/>
        <w:rPr>
          <w:sz w:val="28"/>
          <w:szCs w:val="18"/>
          <w:lang w:val="en-US"/>
        </w:rPr>
      </w:pPr>
      <w:r>
        <w:rPr>
          <w:sz w:val="28"/>
          <w:szCs w:val="18"/>
          <w:lang w:val="en-US"/>
        </w:rPr>
        <w:lastRenderedPageBreak/>
        <w:t>Timing Advance for Uplink in L1/L2 Mobility</w:t>
      </w:r>
    </w:p>
    <w:p w14:paraId="2C6E0884" w14:textId="1327AF69" w:rsidR="00A96F4A" w:rsidRPr="00A96F4A" w:rsidRDefault="00A96F4A" w:rsidP="00A96F4A">
      <w:pPr>
        <w:rPr>
          <w:lang w:val="en-US"/>
        </w:rPr>
      </w:pPr>
      <w:r>
        <w:rPr>
          <w:lang w:val="en-US"/>
        </w:rPr>
        <w:t xml:space="preserve">In RAN1#104-e meeting, it was agreed that </w:t>
      </w:r>
      <w:r w:rsidR="004A7805">
        <w:rPr>
          <w:lang w:val="en-US"/>
        </w:rPr>
        <w:t>beam reporting from non-serving cells for up to K beams will be supported</w:t>
      </w:r>
      <w:r w:rsidR="00B768B5">
        <w:rPr>
          <w:lang w:val="en-US"/>
        </w:rPr>
        <w:t xml:space="preserve">. A UE which reports measurements from </w:t>
      </w:r>
      <w:r w:rsidR="00964B7F">
        <w:rPr>
          <w:lang w:val="en-US"/>
        </w:rPr>
        <w:t xml:space="preserve">a </w:t>
      </w:r>
      <w:r w:rsidR="005D379C">
        <w:rPr>
          <w:lang w:val="en-US"/>
        </w:rPr>
        <w:t>SSB,</w:t>
      </w:r>
      <w:r w:rsidR="00A27C01">
        <w:rPr>
          <w:lang w:val="en-US"/>
        </w:rPr>
        <w:t xml:space="preserve"> or potentially other RSs</w:t>
      </w:r>
      <w:r w:rsidR="00EB113E">
        <w:rPr>
          <w:lang w:val="en-US"/>
        </w:rPr>
        <w:t xml:space="preserve"> associated with non-serving cell </w:t>
      </w:r>
      <w:r w:rsidR="00A27C01">
        <w:rPr>
          <w:lang w:val="en-US"/>
        </w:rPr>
        <w:t xml:space="preserve">may be configured with a TCI state (joint DL/UL or separate UL) </w:t>
      </w:r>
      <w:r w:rsidR="00233BB1">
        <w:rPr>
          <w:lang w:val="en-US"/>
        </w:rPr>
        <w:t>corresponding to the non-serving cell. While measurement and reporting have been discuss</w:t>
      </w:r>
      <w:r w:rsidR="00E56897">
        <w:rPr>
          <w:lang w:val="en-US"/>
        </w:rPr>
        <w:t>ed</w:t>
      </w:r>
      <w:r w:rsidR="00233BB1">
        <w:rPr>
          <w:lang w:val="en-US"/>
        </w:rPr>
        <w:t xml:space="preserve"> thus far, uplink transmission has not been discussed in detail. Specifically</w:t>
      </w:r>
      <w:r w:rsidR="000F60BF">
        <w:rPr>
          <w:lang w:val="en-US"/>
        </w:rPr>
        <w:t xml:space="preserve">, in case the UE is switched to a new cell using only L1 measurements, the UE may also need to update its TA in the uplink assuming </w:t>
      </w:r>
      <w:r w:rsidR="00E56897">
        <w:rPr>
          <w:lang w:val="en-US"/>
        </w:rPr>
        <w:t xml:space="preserve">a synchronous network and within CP uplink reception in the new cell. In this case, if additional signaling is needed following TCI state indication i.e., RRC reconfiguration of TA groups (TAG) and additional MAC-CE signaling of TA </w:t>
      </w:r>
      <w:r w:rsidR="00FE417B">
        <w:rPr>
          <w:lang w:val="en-US"/>
        </w:rPr>
        <w:t xml:space="preserve">for the new cell, it may lead to added latency. </w:t>
      </w:r>
    </w:p>
    <w:p w14:paraId="0DC4982F" w14:textId="77777777" w:rsidR="00FE417B" w:rsidRDefault="003C0B22" w:rsidP="00FE417B">
      <w:pPr>
        <w:keepNext/>
        <w:jc w:val="center"/>
      </w:pPr>
      <w:r>
        <w:object w:dxaOrig="9781" w:dyaOrig="5461" w14:anchorId="4CF4C1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5pt;height:165.5pt" o:ole="">
            <v:imagedata r:id="rId14" o:title=""/>
          </v:shape>
          <o:OLEObject Type="Embed" ProgID="Visio.Drawing.15" ShapeID="_x0000_i1025" DrawAspect="Content" ObjectID="_1679253805" r:id="rId15"/>
        </w:object>
      </w:r>
    </w:p>
    <w:p w14:paraId="5CDA2BDA" w14:textId="1B0CCFA0" w:rsidR="0083168E" w:rsidRDefault="00FE417B" w:rsidP="00FE417B">
      <w:pPr>
        <w:pStyle w:val="Caption"/>
        <w:jc w:val="center"/>
      </w:pPr>
      <w:bookmarkStart w:id="2" w:name="_Ref68612199"/>
      <w:r>
        <w:t xml:space="preserve">Figure </w:t>
      </w:r>
      <w:r>
        <w:fldChar w:fldCharType="begin"/>
      </w:r>
      <w:r>
        <w:instrText xml:space="preserve"> SEQ Figure \* ARABIC </w:instrText>
      </w:r>
      <w:r>
        <w:fldChar w:fldCharType="separate"/>
      </w:r>
      <w:r>
        <w:rPr>
          <w:noProof/>
        </w:rPr>
        <w:t>1</w:t>
      </w:r>
      <w:r>
        <w:fldChar w:fldCharType="end"/>
      </w:r>
      <w:bookmarkEnd w:id="2"/>
      <w:r>
        <w:t>: Timing Advance update for L1/L2 centric inter-cell mobility</w:t>
      </w:r>
    </w:p>
    <w:p w14:paraId="5585F62E" w14:textId="64B27947" w:rsidR="00FE417B" w:rsidRDefault="00336D35" w:rsidP="00FE417B">
      <w:pPr>
        <w:rPr>
          <w:lang w:val="en-US"/>
        </w:rPr>
      </w:pPr>
      <w:r>
        <w:rPr>
          <w:lang w:val="en-US"/>
        </w:rPr>
        <w:fldChar w:fldCharType="begin"/>
      </w:r>
      <w:r>
        <w:rPr>
          <w:lang w:val="en-US"/>
        </w:rPr>
        <w:instrText xml:space="preserve"> REF _Ref68612199 \h </w:instrText>
      </w:r>
      <w:r>
        <w:rPr>
          <w:lang w:val="en-US"/>
        </w:rPr>
      </w:r>
      <w:r>
        <w:rPr>
          <w:lang w:val="en-US"/>
        </w:rPr>
        <w:fldChar w:fldCharType="separate"/>
      </w:r>
      <w:r>
        <w:t xml:space="preserve">Figure </w:t>
      </w:r>
      <w:r>
        <w:rPr>
          <w:noProof/>
        </w:rPr>
        <w:t>1</w:t>
      </w:r>
      <w:r>
        <w:rPr>
          <w:lang w:val="en-US"/>
        </w:rPr>
        <w:fldChar w:fldCharType="end"/>
      </w:r>
      <w:r>
        <w:rPr>
          <w:lang w:val="en-US"/>
        </w:rPr>
        <w:t xml:space="preserve">, shows the scenario where the UE may be misaligned with respect to uplink timing if the TA is not updated for TCI states corresponding to a non-serving cell. In this case an option would be to </w:t>
      </w:r>
      <w:r w:rsidR="00F329BF">
        <w:rPr>
          <w:lang w:val="en-US"/>
        </w:rPr>
        <w:t>pre-configure TAGs with some association to the PCID of the serving and non-serving cells</w:t>
      </w:r>
      <w:r w:rsidR="007B2975">
        <w:rPr>
          <w:lang w:val="en-US"/>
        </w:rPr>
        <w:t>. When a UE is indicated with a TCI state associated with a particular PCID, the UE may be able to update the TA according to the preconfigured TAG</w:t>
      </w:r>
      <w:r w:rsidR="00736647">
        <w:rPr>
          <w:lang w:val="en-US"/>
        </w:rPr>
        <w:t xml:space="preserve"> whose associated PCID matches the TCI state. Alternately, the groups of TCI states can be associated with </w:t>
      </w:r>
      <w:r w:rsidR="00D83F49">
        <w:rPr>
          <w:lang w:val="en-US"/>
        </w:rPr>
        <w:t xml:space="preserve">a </w:t>
      </w:r>
      <w:r w:rsidR="00736647">
        <w:rPr>
          <w:lang w:val="en-US"/>
        </w:rPr>
        <w:t>particular TAG</w:t>
      </w:r>
      <w:r w:rsidR="00D83F49">
        <w:rPr>
          <w:lang w:val="en-US"/>
        </w:rPr>
        <w:t>-ID</w:t>
      </w:r>
      <w:r w:rsidR="00736647">
        <w:rPr>
          <w:lang w:val="en-US"/>
        </w:rPr>
        <w:t xml:space="preserve"> such that </w:t>
      </w:r>
      <w:r w:rsidR="00D83F49">
        <w:rPr>
          <w:lang w:val="en-US"/>
        </w:rPr>
        <w:t>the UE, when indicated with a non-serving cell TCI state can implicitly associate the correct TA value with the TCI state.</w:t>
      </w:r>
    </w:p>
    <w:p w14:paraId="2DE3837E" w14:textId="125A3834" w:rsidR="00D83F49" w:rsidRPr="00AC33C9" w:rsidRDefault="00D83F49" w:rsidP="00FE417B">
      <w:pPr>
        <w:rPr>
          <w:b/>
          <w:bCs/>
          <w:i/>
          <w:iCs/>
          <w:lang w:val="en-US"/>
        </w:rPr>
      </w:pPr>
      <w:r w:rsidRPr="00AC33C9">
        <w:rPr>
          <w:b/>
          <w:bCs/>
          <w:i/>
          <w:iCs/>
          <w:lang w:val="en-US"/>
        </w:rPr>
        <w:t>Proposal</w:t>
      </w:r>
      <w:r w:rsidR="0089076E">
        <w:rPr>
          <w:b/>
          <w:bCs/>
          <w:i/>
          <w:iCs/>
          <w:lang w:val="en-US"/>
        </w:rPr>
        <w:t xml:space="preserve"> </w:t>
      </w:r>
      <w:r w:rsidR="009D4477">
        <w:rPr>
          <w:b/>
          <w:bCs/>
          <w:i/>
          <w:iCs/>
          <w:lang w:val="en-US"/>
        </w:rPr>
        <w:t>11</w:t>
      </w:r>
      <w:r w:rsidRPr="00AC33C9">
        <w:rPr>
          <w:b/>
          <w:bCs/>
          <w:i/>
          <w:iCs/>
          <w:lang w:val="en-US"/>
        </w:rPr>
        <w:t xml:space="preserve">: </w:t>
      </w:r>
      <w:r w:rsidR="00823A11" w:rsidRPr="00AC33C9">
        <w:rPr>
          <w:b/>
          <w:bCs/>
          <w:i/>
          <w:iCs/>
          <w:lang w:val="en-US"/>
        </w:rPr>
        <w:t xml:space="preserve">For DCI based TCI state indication associated with a non-serving cell for L1/L2 centric inter cell mobility, </w:t>
      </w:r>
      <w:r w:rsidR="00EF60E0" w:rsidRPr="00AC33C9">
        <w:rPr>
          <w:b/>
          <w:bCs/>
          <w:i/>
          <w:iCs/>
          <w:lang w:val="en-US"/>
        </w:rPr>
        <w:t>TA should be adjusted for UL transmission where the TAG</w:t>
      </w:r>
      <w:r w:rsidR="00AC33C9" w:rsidRPr="00AC33C9">
        <w:rPr>
          <w:b/>
          <w:bCs/>
          <w:i/>
          <w:iCs/>
          <w:lang w:val="en-US"/>
        </w:rPr>
        <w:t xml:space="preserve"> could be associated with a PCID or a group of TCI states corresponding to a PCID. </w:t>
      </w:r>
    </w:p>
    <w:p w14:paraId="405FC97D" w14:textId="7C4DEA4E" w:rsidR="004B0971" w:rsidRDefault="006750F2" w:rsidP="004B0971">
      <w:pPr>
        <w:pStyle w:val="Heading2"/>
        <w:rPr>
          <w:sz w:val="28"/>
          <w:szCs w:val="18"/>
          <w:lang w:val="en-US"/>
        </w:rPr>
      </w:pPr>
      <w:r>
        <w:rPr>
          <w:sz w:val="28"/>
          <w:szCs w:val="18"/>
          <w:lang w:val="en-US"/>
        </w:rPr>
        <w:t xml:space="preserve">Mobility Enhancement in </w:t>
      </w:r>
      <w:r w:rsidR="004B0971">
        <w:rPr>
          <w:sz w:val="28"/>
          <w:szCs w:val="18"/>
          <w:lang w:val="en-US"/>
        </w:rPr>
        <w:t xml:space="preserve">RAN1 </w:t>
      </w:r>
    </w:p>
    <w:p w14:paraId="04E0A29D" w14:textId="3D9AF24B" w:rsidR="00E42A09" w:rsidRDefault="00E42A09" w:rsidP="00E42A09">
      <w:pPr>
        <w:rPr>
          <w:lang w:val="en-US"/>
        </w:rPr>
      </w:pPr>
      <w:r>
        <w:rPr>
          <w:lang w:val="en-US"/>
        </w:rPr>
        <w:t>In</w:t>
      </w:r>
      <w:r w:rsidR="001E5475">
        <w:rPr>
          <w:lang w:val="en-US"/>
        </w:rPr>
        <w:t xml:space="preserve"> the</w:t>
      </w:r>
      <w:r>
        <w:rPr>
          <w:lang w:val="en-US"/>
        </w:rPr>
        <w:t xml:space="preserve"> rather lengthy agreement</w:t>
      </w:r>
      <w:r w:rsidR="001E5475">
        <w:rPr>
          <w:lang w:val="en-US"/>
        </w:rPr>
        <w:t>s</w:t>
      </w:r>
      <w:r>
        <w:rPr>
          <w:lang w:val="en-US"/>
        </w:rPr>
        <w:t xml:space="preserve"> </w:t>
      </w:r>
      <w:r w:rsidR="001E5475">
        <w:rPr>
          <w:lang w:val="en-US"/>
        </w:rPr>
        <w:t>from the last two RAN1 meetings</w:t>
      </w:r>
      <w:r>
        <w:rPr>
          <w:lang w:val="en-US"/>
        </w:rPr>
        <w:t xml:space="preserve">, a lot of different options </w:t>
      </w:r>
      <w:r w:rsidR="001E5475">
        <w:rPr>
          <w:lang w:val="en-US"/>
        </w:rPr>
        <w:t>have been</w:t>
      </w:r>
      <w:r>
        <w:rPr>
          <w:lang w:val="en-US"/>
        </w:rPr>
        <w:t xml:space="preserve"> listed for support of L1/L2 based mobility enhancement. However, the scope of such enhancement first needs to be clarified at a functional level</w:t>
      </w:r>
      <w:r w:rsidR="009C3EDC">
        <w:rPr>
          <w:lang w:val="en-US"/>
        </w:rPr>
        <w:t xml:space="preserve"> in terms of what RAN1 can achieve independently of RAN2</w:t>
      </w:r>
      <w:r w:rsidR="002907DA">
        <w:rPr>
          <w:lang w:val="en-US"/>
        </w:rPr>
        <w:t xml:space="preserve">. </w:t>
      </w:r>
      <w:r w:rsidR="00594819">
        <w:rPr>
          <w:lang w:val="en-US"/>
        </w:rPr>
        <w:t xml:space="preserve">As discussed in the last meeting and the LS sent to </w:t>
      </w:r>
      <w:r w:rsidR="009C3EDC">
        <w:rPr>
          <w:lang w:val="en-US"/>
        </w:rPr>
        <w:t>RAN2</w:t>
      </w:r>
      <w:r w:rsidR="00594819">
        <w:rPr>
          <w:lang w:val="en-US"/>
        </w:rPr>
        <w:t>, their guidance</w:t>
      </w:r>
      <w:r w:rsidR="009C3EDC">
        <w:rPr>
          <w:lang w:val="en-US"/>
        </w:rPr>
        <w:t xml:space="preserve"> is imperative to design a practical feature. </w:t>
      </w:r>
      <w:r w:rsidR="00594819">
        <w:rPr>
          <w:lang w:val="en-US"/>
        </w:rPr>
        <w:t>However</w:t>
      </w:r>
      <w:r w:rsidR="009C3EDC">
        <w:rPr>
          <w:lang w:val="en-US"/>
        </w:rPr>
        <w:t xml:space="preserve">, </w:t>
      </w:r>
      <w:r w:rsidR="00594819">
        <w:rPr>
          <w:lang w:val="en-US"/>
        </w:rPr>
        <w:t>RAN1 also needs to clarify the scope to be handled in RAN1</w:t>
      </w:r>
      <w:r w:rsidR="00D65DAF">
        <w:rPr>
          <w:lang w:val="en-US"/>
        </w:rPr>
        <w:t xml:space="preserve"> as we wait for the response LS from RAN2. To this end, </w:t>
      </w:r>
      <w:r w:rsidR="009C3EDC">
        <w:rPr>
          <w:lang w:val="en-US"/>
        </w:rPr>
        <w:t xml:space="preserve">we outline the following options for the scope </w:t>
      </w:r>
      <w:r w:rsidR="0027779A">
        <w:rPr>
          <w:lang w:val="en-US"/>
        </w:rPr>
        <w:t>of L1/L2 based mobility enhancement.</w:t>
      </w:r>
    </w:p>
    <w:p w14:paraId="5AD28D93" w14:textId="5DF0A5DD" w:rsidR="0027779A" w:rsidRPr="0027779A" w:rsidRDefault="0027779A" w:rsidP="00AC33C9">
      <w:pPr>
        <w:pStyle w:val="ListParagraph"/>
        <w:numPr>
          <w:ilvl w:val="0"/>
          <w:numId w:val="19"/>
        </w:numPr>
      </w:pPr>
      <w:r w:rsidRPr="00D02E71">
        <w:rPr>
          <w:b/>
          <w:bCs/>
          <w:i w:val="0"/>
          <w:iCs w:val="0"/>
        </w:rPr>
        <w:t>Option 1:</w:t>
      </w:r>
      <w:r w:rsidR="00642499">
        <w:rPr>
          <w:i w:val="0"/>
          <w:iCs w:val="0"/>
        </w:rPr>
        <w:t xml:space="preserve"> Serving cell change relies on existing L3 HO procedure i.e., L1/L2 mobility does not support serving cell</w:t>
      </w:r>
      <w:r w:rsidR="00881A1C">
        <w:rPr>
          <w:i w:val="0"/>
          <w:iCs w:val="0"/>
        </w:rPr>
        <w:t xml:space="preserve"> change</w:t>
      </w:r>
      <w:r w:rsidR="00AC5B93">
        <w:rPr>
          <w:i w:val="0"/>
          <w:iCs w:val="0"/>
        </w:rPr>
        <w:t>.</w:t>
      </w:r>
      <w:r w:rsidR="00881A1C">
        <w:rPr>
          <w:i w:val="0"/>
          <w:iCs w:val="0"/>
        </w:rPr>
        <w:t xml:space="preserve"> </w:t>
      </w:r>
      <w:r w:rsidR="00AC5B93">
        <w:rPr>
          <w:i w:val="0"/>
          <w:iCs w:val="0"/>
        </w:rPr>
        <w:t>S</w:t>
      </w:r>
      <w:r w:rsidR="00881A1C">
        <w:rPr>
          <w:i w:val="0"/>
          <w:iCs w:val="0"/>
        </w:rPr>
        <w:t>imilar to CoMP Scenario 3 in LTE</w:t>
      </w:r>
      <w:r w:rsidR="00AC5B93">
        <w:rPr>
          <w:i w:val="0"/>
          <w:iCs w:val="0"/>
        </w:rPr>
        <w:t xml:space="preserve"> with minimal impact on RAN2. RAN1 impact is introduction of PCI</w:t>
      </w:r>
      <w:r w:rsidR="00243C68">
        <w:rPr>
          <w:i w:val="0"/>
          <w:iCs w:val="0"/>
        </w:rPr>
        <w:t>D</w:t>
      </w:r>
      <w:r w:rsidR="00AC5B93">
        <w:rPr>
          <w:i w:val="0"/>
          <w:iCs w:val="0"/>
        </w:rPr>
        <w:t xml:space="preserve"> in TCI</w:t>
      </w:r>
      <w:r w:rsidR="00243C68">
        <w:rPr>
          <w:i w:val="0"/>
          <w:iCs w:val="0"/>
        </w:rPr>
        <w:t xml:space="preserve"> state configuration. RRM/RLM is not impacted since serving cell does not change.</w:t>
      </w:r>
    </w:p>
    <w:p w14:paraId="383E0AB3" w14:textId="01A36457" w:rsidR="0027779A" w:rsidRPr="0027779A" w:rsidRDefault="0027779A" w:rsidP="00AC33C9">
      <w:pPr>
        <w:pStyle w:val="ListParagraph"/>
        <w:numPr>
          <w:ilvl w:val="0"/>
          <w:numId w:val="19"/>
        </w:numPr>
      </w:pPr>
      <w:r w:rsidRPr="00D02E71">
        <w:rPr>
          <w:b/>
          <w:bCs/>
          <w:i w:val="0"/>
          <w:iCs w:val="0"/>
        </w:rPr>
        <w:t>Option 2:</w:t>
      </w:r>
      <w:r w:rsidR="00243C68">
        <w:rPr>
          <w:i w:val="0"/>
          <w:iCs w:val="0"/>
        </w:rPr>
        <w:t xml:space="preserve"> </w:t>
      </w:r>
      <w:r w:rsidR="007B60B5">
        <w:rPr>
          <w:i w:val="0"/>
          <w:iCs w:val="0"/>
        </w:rPr>
        <w:t>Serving cell change via L1/L2 signaling (intra</w:t>
      </w:r>
      <w:r w:rsidR="00680549">
        <w:rPr>
          <w:i w:val="0"/>
          <w:iCs w:val="0"/>
        </w:rPr>
        <w:t>-</w:t>
      </w:r>
      <w:r w:rsidR="007B60B5">
        <w:rPr>
          <w:i w:val="0"/>
          <w:iCs w:val="0"/>
        </w:rPr>
        <w:t xml:space="preserve">DU). </w:t>
      </w:r>
      <w:r w:rsidR="00997ABC">
        <w:rPr>
          <w:i w:val="0"/>
          <w:iCs w:val="0"/>
        </w:rPr>
        <w:t>From RAN2 perspective, n</w:t>
      </w:r>
      <w:r w:rsidR="007B60B5">
        <w:rPr>
          <w:i w:val="0"/>
          <w:iCs w:val="0"/>
        </w:rPr>
        <w:t xml:space="preserve">o MAC/RLC </w:t>
      </w:r>
      <w:r w:rsidR="00997ABC">
        <w:rPr>
          <w:i w:val="0"/>
          <w:iCs w:val="0"/>
        </w:rPr>
        <w:t>reconfiguration but RRM/RLM needs to be updated.</w:t>
      </w:r>
    </w:p>
    <w:p w14:paraId="10FA70A4" w14:textId="580EF9EA" w:rsidR="0027779A" w:rsidRPr="00D02E71" w:rsidRDefault="0027779A" w:rsidP="00AC33C9">
      <w:pPr>
        <w:pStyle w:val="ListParagraph"/>
        <w:numPr>
          <w:ilvl w:val="0"/>
          <w:numId w:val="19"/>
        </w:numPr>
      </w:pPr>
      <w:r w:rsidRPr="00D02E71">
        <w:rPr>
          <w:b/>
          <w:bCs/>
          <w:i w:val="0"/>
          <w:iCs w:val="0"/>
        </w:rPr>
        <w:t>Option 3:</w:t>
      </w:r>
      <w:r w:rsidR="00680549">
        <w:rPr>
          <w:i w:val="0"/>
          <w:iCs w:val="0"/>
        </w:rPr>
        <w:t xml:space="preserve"> Serving cell change via L1/L2 signaling (both intra- and inter-DU). From RAN2 perspective multiple non</w:t>
      </w:r>
      <w:r w:rsidR="0060241D">
        <w:rPr>
          <w:i w:val="0"/>
          <w:iCs w:val="0"/>
        </w:rPr>
        <w:t>-</w:t>
      </w:r>
      <w:r w:rsidR="00680549">
        <w:rPr>
          <w:i w:val="0"/>
          <w:iCs w:val="0"/>
        </w:rPr>
        <w:t>se</w:t>
      </w:r>
      <w:r w:rsidR="0060241D">
        <w:rPr>
          <w:i w:val="0"/>
          <w:iCs w:val="0"/>
        </w:rPr>
        <w:t>rving cells can be pre-configured and RRM/RLM needs to be updated</w:t>
      </w:r>
    </w:p>
    <w:p w14:paraId="01D3C29F" w14:textId="77AB98A4" w:rsidR="00D02E71" w:rsidRDefault="00D02E71" w:rsidP="00D02E71">
      <w:pPr>
        <w:spacing w:before="240"/>
      </w:pPr>
      <w:r>
        <w:lastRenderedPageBreak/>
        <w:t>For Option 1</w:t>
      </w:r>
      <w:r w:rsidR="00EF68E7">
        <w:t xml:space="preserve">, serving cell ID is not changed and </w:t>
      </w:r>
      <w:r w:rsidR="006A0558">
        <w:t xml:space="preserve">L1/L2 mobility only supports TCI state change from one TRP to another. Under this option, the only enhancement required is to include the PCID in TCI state. </w:t>
      </w:r>
      <w:r w:rsidR="006E3C82">
        <w:t xml:space="preserve">L1 measurements and RRM/RLM measurements and reporting are not impacted since serving cell remains the same. </w:t>
      </w:r>
    </w:p>
    <w:p w14:paraId="0D0BCFFB" w14:textId="1053A605" w:rsidR="006E3C82" w:rsidRDefault="006E3C82" w:rsidP="00D02E71">
      <w:pPr>
        <w:spacing w:before="240"/>
      </w:pPr>
      <w:r>
        <w:t xml:space="preserve">For Options 2 and 3, serving cell change is handled using L1/L2 signalling </w:t>
      </w:r>
      <w:r w:rsidR="008E176B">
        <w:t xml:space="preserve">which then replaces L3 HO procedure. Both Option 2 (intra DU) and Option 3 (inter- and intra-DU) needs additional work from RAN2 and should be ideally handled or led by RAN#2 as part of mobility enhancements. </w:t>
      </w:r>
    </w:p>
    <w:p w14:paraId="7414C470" w14:textId="45240360" w:rsidR="008E176B" w:rsidRDefault="008E176B" w:rsidP="00D02E71">
      <w:pPr>
        <w:spacing w:before="240"/>
      </w:pPr>
      <w:r>
        <w:t xml:space="preserve">Based on the discussion above, </w:t>
      </w:r>
      <w:r w:rsidR="005D379C">
        <w:t xml:space="preserve">and irrespective of the reply to the LS from RAN2, </w:t>
      </w:r>
      <w:r w:rsidR="005513A2" w:rsidRPr="005D379C">
        <w:rPr>
          <w:u w:val="single"/>
        </w:rPr>
        <w:t>we believe only Option 1 falls within the scope of enhancements</w:t>
      </w:r>
      <w:r w:rsidR="005513A2">
        <w:t xml:space="preserve"> which can be independently handled by</w:t>
      </w:r>
      <w:r w:rsidR="00FF39D7">
        <w:t xml:space="preserve">. </w:t>
      </w:r>
      <w:r w:rsidR="00D62E5A">
        <w:t>Any other enhancement involving L1/L2 based handover whether it co-exists with or replaces current procedu</w:t>
      </w:r>
      <w:r w:rsidR="003E70AF">
        <w:t xml:space="preserve">re </w:t>
      </w:r>
      <w:r w:rsidR="00D62E5A">
        <w:t xml:space="preserve">should </w:t>
      </w:r>
      <w:r w:rsidR="00BB6661">
        <w:t>be left to</w:t>
      </w:r>
      <w:r w:rsidR="00D62E5A">
        <w:t xml:space="preserve"> RAN2</w:t>
      </w:r>
      <w:r w:rsidR="00E954B3">
        <w:t xml:space="preserve">. </w:t>
      </w:r>
    </w:p>
    <w:p w14:paraId="3896403E" w14:textId="4B6B436B" w:rsidR="00E954B3" w:rsidRDefault="00E954B3" w:rsidP="00D02E71">
      <w:pPr>
        <w:spacing w:before="240"/>
        <w:rPr>
          <w:b/>
          <w:bCs/>
          <w:i/>
          <w:iCs/>
        </w:rPr>
      </w:pPr>
      <w:r w:rsidRPr="001C1982">
        <w:rPr>
          <w:b/>
          <w:bCs/>
          <w:i/>
          <w:iCs/>
        </w:rPr>
        <w:t>Proposal</w:t>
      </w:r>
      <w:r w:rsidR="00D71392">
        <w:rPr>
          <w:b/>
          <w:bCs/>
          <w:i/>
          <w:iCs/>
        </w:rPr>
        <w:t xml:space="preserve"> </w:t>
      </w:r>
      <w:r w:rsidR="0089076E">
        <w:rPr>
          <w:b/>
          <w:bCs/>
          <w:i/>
          <w:iCs/>
        </w:rPr>
        <w:t>1</w:t>
      </w:r>
      <w:r w:rsidR="009D4477">
        <w:rPr>
          <w:b/>
          <w:bCs/>
          <w:i/>
          <w:iCs/>
        </w:rPr>
        <w:t>2</w:t>
      </w:r>
      <w:r w:rsidRPr="001C1982">
        <w:rPr>
          <w:b/>
          <w:bCs/>
          <w:i/>
          <w:iCs/>
        </w:rPr>
        <w:t>: The scope enhancement for RAN1</w:t>
      </w:r>
      <w:r w:rsidR="001C1982">
        <w:rPr>
          <w:b/>
          <w:bCs/>
          <w:i/>
          <w:iCs/>
        </w:rPr>
        <w:t>-</w:t>
      </w:r>
      <w:r w:rsidRPr="001C1982">
        <w:rPr>
          <w:b/>
          <w:bCs/>
          <w:i/>
          <w:iCs/>
        </w:rPr>
        <w:t xml:space="preserve">led L1/L2 mobility is limited to </w:t>
      </w:r>
      <w:r w:rsidR="001C1982" w:rsidRPr="001C1982">
        <w:rPr>
          <w:b/>
          <w:bCs/>
          <w:i/>
          <w:iCs/>
        </w:rPr>
        <w:t xml:space="preserve">introduction of PCID in </w:t>
      </w:r>
      <w:r w:rsidR="0059737F">
        <w:rPr>
          <w:b/>
          <w:bCs/>
          <w:i/>
          <w:iCs/>
        </w:rPr>
        <w:t xml:space="preserve">the unified </w:t>
      </w:r>
      <w:r w:rsidR="001C1982" w:rsidRPr="001C1982">
        <w:rPr>
          <w:b/>
          <w:bCs/>
          <w:i/>
          <w:iCs/>
        </w:rPr>
        <w:t>TCI state configuration</w:t>
      </w:r>
      <w:r w:rsidR="00BB6661">
        <w:rPr>
          <w:b/>
          <w:bCs/>
          <w:i/>
          <w:iCs/>
        </w:rPr>
        <w:t xml:space="preserve"> or </w:t>
      </w:r>
      <w:r w:rsidR="0059737F">
        <w:rPr>
          <w:b/>
          <w:bCs/>
          <w:i/>
          <w:iCs/>
        </w:rPr>
        <w:t>SSB configuration which serves as QCL source for a TCI state</w:t>
      </w:r>
      <w:r w:rsidR="001C1982" w:rsidRPr="001C1982">
        <w:rPr>
          <w:b/>
          <w:bCs/>
          <w:i/>
          <w:iCs/>
        </w:rPr>
        <w:t>. No impact to L1 measurement or RRM/RLM is supported.</w:t>
      </w:r>
    </w:p>
    <w:p w14:paraId="2F01E4A1" w14:textId="285A6729" w:rsidR="00A246A6" w:rsidRDefault="00A246A6" w:rsidP="00D02E71">
      <w:pPr>
        <w:spacing w:before="240"/>
      </w:pPr>
      <w:r>
        <w:t xml:space="preserve">In the case that Option 2 or 3 is envisioned as the scope for this agenda, we prefer that this is handed to RAN2 since </w:t>
      </w:r>
      <w:r w:rsidR="00365D32">
        <w:t xml:space="preserve">there is major impact to higher layer specification. Additionally, as highlighted below, updates to L1 measurement and reporting may also be needed based on SLS results for inter-cell mobility. </w:t>
      </w:r>
    </w:p>
    <w:p w14:paraId="0692DC73" w14:textId="21087454" w:rsidR="004903B5" w:rsidRPr="0076460D" w:rsidRDefault="004903B5" w:rsidP="004903B5">
      <w:pPr>
        <w:pStyle w:val="Heading3"/>
        <w:rPr>
          <w:lang w:val="en-US"/>
        </w:rPr>
      </w:pPr>
      <w:r>
        <w:rPr>
          <w:lang w:val="en-US"/>
        </w:rPr>
        <w:t>L1 Measurement and Reporting for Options 1</w:t>
      </w:r>
    </w:p>
    <w:p w14:paraId="210F21E7" w14:textId="77777777" w:rsidR="00AC60B0" w:rsidRDefault="00DA4C6E" w:rsidP="00D02E71">
      <w:pPr>
        <w:spacing w:before="240"/>
      </w:pPr>
      <w:r>
        <w:t xml:space="preserve">In RAN1#104-e a framework for supporting L1-measurement based reporting for non-serving cell beams was agreed. To this end, a UE can report up to </w:t>
      </w:r>
      <w:r w:rsidRPr="00DA4C6E">
        <w:rPr>
          <w:i/>
          <w:iCs/>
        </w:rPr>
        <w:t>K</w:t>
      </w:r>
      <w:r>
        <w:t xml:space="preserve"> non-serving cell beams in a single CSI reporting instance. </w:t>
      </w:r>
      <w:r w:rsidR="0024395B">
        <w:t xml:space="preserve">The value of K can be a UE capability which is reported. Additionally, if PCID is associated with SSB or TCI state configuration, then the UE should be able to report both serving and non-serving cell measurements in the same CSI reporting instance without any restrictions and the </w:t>
      </w:r>
      <w:r w:rsidR="00AC60B0">
        <w:t xml:space="preserve">gNB can indicate a TCI state based on such measurement report. </w:t>
      </w:r>
    </w:p>
    <w:p w14:paraId="2F345AF9" w14:textId="25423160" w:rsidR="004903B5" w:rsidRDefault="00AC60B0" w:rsidP="00D02E71">
      <w:pPr>
        <w:spacing w:before="240"/>
        <w:rPr>
          <w:b/>
          <w:bCs/>
          <w:i/>
          <w:iCs/>
        </w:rPr>
      </w:pPr>
      <w:r w:rsidRPr="00AC60B0">
        <w:rPr>
          <w:b/>
          <w:bCs/>
          <w:i/>
          <w:iCs/>
        </w:rPr>
        <w:t>Proposal</w:t>
      </w:r>
      <w:r w:rsidR="0089076E">
        <w:rPr>
          <w:b/>
          <w:bCs/>
          <w:i/>
          <w:iCs/>
        </w:rPr>
        <w:t xml:space="preserve"> 1</w:t>
      </w:r>
      <w:r w:rsidR="009D4477">
        <w:rPr>
          <w:b/>
          <w:bCs/>
          <w:i/>
          <w:iCs/>
        </w:rPr>
        <w:t>3</w:t>
      </w:r>
      <w:r w:rsidRPr="00AC60B0">
        <w:rPr>
          <w:b/>
          <w:bCs/>
          <w:i/>
          <w:iCs/>
        </w:rPr>
        <w:t>: The value of K non-serving beams which can be reported is based on UE capability</w:t>
      </w:r>
      <w:r w:rsidR="0024395B" w:rsidRPr="00AC60B0">
        <w:rPr>
          <w:b/>
          <w:bCs/>
          <w:i/>
          <w:iCs/>
        </w:rPr>
        <w:t xml:space="preserve"> </w:t>
      </w:r>
    </w:p>
    <w:p w14:paraId="34978230" w14:textId="289CB6E2" w:rsidR="00AC60B0" w:rsidRDefault="00AC60B0" w:rsidP="00D02E71">
      <w:pPr>
        <w:spacing w:before="240"/>
        <w:rPr>
          <w:b/>
          <w:bCs/>
          <w:i/>
          <w:iCs/>
        </w:rPr>
      </w:pPr>
      <w:r>
        <w:rPr>
          <w:b/>
          <w:bCs/>
          <w:i/>
          <w:iCs/>
        </w:rPr>
        <w:t>Proposal</w:t>
      </w:r>
      <w:r w:rsidR="0089076E">
        <w:rPr>
          <w:b/>
          <w:bCs/>
          <w:i/>
          <w:iCs/>
        </w:rPr>
        <w:t xml:space="preserve"> 1</w:t>
      </w:r>
      <w:r w:rsidR="009D4477">
        <w:rPr>
          <w:b/>
          <w:bCs/>
          <w:i/>
          <w:iCs/>
        </w:rPr>
        <w:t>4</w:t>
      </w:r>
      <w:r>
        <w:rPr>
          <w:b/>
          <w:bCs/>
          <w:i/>
          <w:iCs/>
        </w:rPr>
        <w:t xml:space="preserve">: </w:t>
      </w:r>
      <w:r w:rsidR="00C40FD3">
        <w:rPr>
          <w:b/>
          <w:bCs/>
          <w:i/>
          <w:iCs/>
        </w:rPr>
        <w:t xml:space="preserve">Both serving and non-serving </w:t>
      </w:r>
      <w:r w:rsidR="003A425A">
        <w:rPr>
          <w:b/>
          <w:bCs/>
          <w:i/>
          <w:iCs/>
        </w:rPr>
        <w:t>cell reports can be combined within a single CSI reporting instance</w:t>
      </w:r>
    </w:p>
    <w:p w14:paraId="7C9F2B9A" w14:textId="47451D51" w:rsidR="003A425A" w:rsidRDefault="008531B1" w:rsidP="00D02E71">
      <w:pPr>
        <w:spacing w:before="240"/>
      </w:pPr>
      <w:r>
        <w:t xml:space="preserve">The scope of enhancement in RAN1, if limited to Option 1 as discussed above, </w:t>
      </w:r>
      <w:r w:rsidR="00B137EA">
        <w:t xml:space="preserve">the level specification changes to support the L1/L2 based mobility should be minimized and to that end, the current beam reporting metric of </w:t>
      </w:r>
      <w:r w:rsidR="00154A80">
        <w:t>L1-RSRP should be sufficient if the UE is reporting single beams without the scope of handover to a non-serving cell</w:t>
      </w:r>
    </w:p>
    <w:p w14:paraId="4809C4E0" w14:textId="4982D2CF" w:rsidR="006D4345" w:rsidRPr="00782267" w:rsidRDefault="00154A80" w:rsidP="00D02E71">
      <w:pPr>
        <w:spacing w:before="240"/>
        <w:rPr>
          <w:b/>
          <w:bCs/>
          <w:i/>
          <w:iCs/>
        </w:rPr>
      </w:pPr>
      <w:r w:rsidRPr="000C71E8">
        <w:rPr>
          <w:b/>
          <w:bCs/>
          <w:i/>
          <w:iCs/>
        </w:rPr>
        <w:t>Proposal</w:t>
      </w:r>
      <w:r w:rsidR="0089076E">
        <w:rPr>
          <w:b/>
          <w:bCs/>
          <w:i/>
          <w:iCs/>
        </w:rPr>
        <w:t xml:space="preserve"> 1</w:t>
      </w:r>
      <w:r w:rsidR="009D4477">
        <w:rPr>
          <w:b/>
          <w:bCs/>
          <w:i/>
          <w:iCs/>
        </w:rPr>
        <w:t>5</w:t>
      </w:r>
      <w:r w:rsidRPr="000C71E8">
        <w:rPr>
          <w:b/>
          <w:bCs/>
          <w:i/>
          <w:iCs/>
        </w:rPr>
        <w:t xml:space="preserve">: L1-RSRP is </w:t>
      </w:r>
      <w:r w:rsidR="000C71E8" w:rsidRPr="000C71E8">
        <w:rPr>
          <w:b/>
          <w:bCs/>
          <w:i/>
          <w:iCs/>
        </w:rPr>
        <w:t xml:space="preserve">used as the beam reporting metric </w:t>
      </w:r>
      <w:r w:rsidR="006D4345">
        <w:rPr>
          <w:b/>
          <w:bCs/>
          <w:i/>
          <w:iCs/>
        </w:rPr>
        <w:t>and the reporting is done via existing L1-RSRP report</w:t>
      </w:r>
    </w:p>
    <w:p w14:paraId="4398506E" w14:textId="51E9FF2C" w:rsidR="006750F2" w:rsidRPr="0076460D" w:rsidRDefault="006750F2" w:rsidP="004903B5">
      <w:pPr>
        <w:pStyle w:val="Heading3"/>
        <w:rPr>
          <w:lang w:val="en-US"/>
        </w:rPr>
      </w:pPr>
      <w:r>
        <w:rPr>
          <w:lang w:val="en-US"/>
        </w:rPr>
        <w:t>L1 Measurement and Reporting</w:t>
      </w:r>
      <w:r w:rsidR="002472FF">
        <w:rPr>
          <w:lang w:val="en-US"/>
        </w:rPr>
        <w:t xml:space="preserve"> for Options 2 and 3</w:t>
      </w:r>
    </w:p>
    <w:p w14:paraId="193ED685" w14:textId="71F22CCD" w:rsidR="00F03355" w:rsidRDefault="00520A4F" w:rsidP="00F03355">
      <w:pPr>
        <w:rPr>
          <w:lang w:val="en-US"/>
        </w:rPr>
      </w:pPr>
      <w:r>
        <w:rPr>
          <w:lang w:val="en-US"/>
        </w:rPr>
        <w:t>In this section we present initial evaluation results on inter-cell mobility</w:t>
      </w:r>
      <w:r w:rsidR="00F664AF">
        <w:rPr>
          <w:lang w:val="en-US"/>
        </w:rPr>
        <w:t xml:space="preserve"> to highlight </w:t>
      </w:r>
      <w:r w:rsidR="008054A1">
        <w:rPr>
          <w:lang w:val="en-US"/>
        </w:rPr>
        <w:t xml:space="preserve">current issues which need to be addressed in order to enable L1 based </w:t>
      </w:r>
      <w:r w:rsidR="00CF7C2C">
        <w:rPr>
          <w:lang w:val="en-US"/>
        </w:rPr>
        <w:t>mobility</w:t>
      </w:r>
      <w:r w:rsidR="008054A1">
        <w:rPr>
          <w:lang w:val="en-US"/>
        </w:rPr>
        <w:t xml:space="preserve"> procedures. For the purpose of this evaluation, we did not model the</w:t>
      </w:r>
      <w:r w:rsidR="00331029">
        <w:rPr>
          <w:lang w:val="en-US"/>
        </w:rPr>
        <w:t xml:space="preserve"> random handover delay and interruption time in </w:t>
      </w:r>
      <w:r w:rsidR="00331029">
        <w:rPr>
          <w:lang w:val="en-US"/>
        </w:rPr>
        <w:fldChar w:fldCharType="begin"/>
      </w:r>
      <w:r w:rsidR="00331029">
        <w:rPr>
          <w:lang w:val="en-US"/>
        </w:rPr>
        <w:instrText xml:space="preserve"> REF _Ref54369575 \r \h </w:instrText>
      </w:r>
      <w:r w:rsidR="00331029">
        <w:rPr>
          <w:lang w:val="en-US"/>
        </w:rPr>
      </w:r>
      <w:r w:rsidR="00331029">
        <w:rPr>
          <w:lang w:val="en-US"/>
        </w:rPr>
        <w:fldChar w:fldCharType="separate"/>
      </w:r>
      <w:r w:rsidR="00331029">
        <w:rPr>
          <w:lang w:val="en-US"/>
        </w:rPr>
        <w:t>[2]</w:t>
      </w:r>
      <w:r w:rsidR="00331029">
        <w:rPr>
          <w:lang w:val="en-US"/>
        </w:rPr>
        <w:fldChar w:fldCharType="end"/>
      </w:r>
      <w:r w:rsidR="00331029">
        <w:rPr>
          <w:lang w:val="en-US"/>
        </w:rPr>
        <w:t xml:space="preserve"> since it would render the </w:t>
      </w:r>
      <w:r w:rsidR="00B86C35">
        <w:rPr>
          <w:lang w:val="en-US"/>
        </w:rPr>
        <w:t xml:space="preserve">objective of the evaluation useless if we were not able to observe the impacts of L1 impairments </w:t>
      </w:r>
      <w:r w:rsidR="001A6ECF">
        <w:rPr>
          <w:lang w:val="en-US"/>
        </w:rPr>
        <w:t>on the performance.</w:t>
      </w:r>
    </w:p>
    <w:p w14:paraId="4408993D" w14:textId="68FF4122" w:rsidR="001A6ECF" w:rsidRDefault="001A6ECF" w:rsidP="00F03355">
      <w:pPr>
        <w:rPr>
          <w:lang w:val="en-US"/>
        </w:rPr>
      </w:pPr>
      <w:r>
        <w:rPr>
          <w:lang w:val="en-US"/>
        </w:rPr>
        <w:t>In the follow we show the case of L1-handover modeled</w:t>
      </w:r>
      <w:r w:rsidR="00737E0C">
        <w:rPr>
          <w:lang w:val="en-US"/>
        </w:rPr>
        <w:t xml:space="preserve"> using a handover threshold of 3dB i.e., handover is assumed when the RSRP of a non-serving cell is 3dB higher than the RSRP of a serving cell</w:t>
      </w:r>
      <w:r w:rsidR="0069172D">
        <w:rPr>
          <w:lang w:val="en-US"/>
        </w:rPr>
        <w:t>. We perform evaluation with and without UE rotation modeling as before.</w:t>
      </w:r>
      <w:r w:rsidR="00893ABC">
        <w:rPr>
          <w:lang w:val="en-US"/>
        </w:rPr>
        <w:t xml:space="preserve"> Note that the front panel of the UE faces the direction of motion.</w:t>
      </w:r>
    </w:p>
    <w:p w14:paraId="20BD03B0" w14:textId="77777777" w:rsidR="003A700D" w:rsidRDefault="00F67B95" w:rsidP="003A700D">
      <w:pPr>
        <w:keepNext/>
        <w:jc w:val="center"/>
      </w:pPr>
      <w:r w:rsidRPr="00F67B95">
        <w:rPr>
          <w:noProof/>
          <w:lang w:val="en-US"/>
        </w:rPr>
        <w:lastRenderedPageBreak/>
        <w:drawing>
          <wp:inline distT="0" distB="0" distL="0" distR="0" wp14:anchorId="571D7153" wp14:editId="18522913">
            <wp:extent cx="3159457" cy="259311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65139" cy="2597780"/>
                    </a:xfrm>
                    <a:prstGeom prst="rect">
                      <a:avLst/>
                    </a:prstGeom>
                    <a:noFill/>
                    <a:ln>
                      <a:noFill/>
                    </a:ln>
                  </pic:spPr>
                </pic:pic>
              </a:graphicData>
            </a:graphic>
          </wp:inline>
        </w:drawing>
      </w:r>
      <w:r w:rsidR="003A700D" w:rsidRPr="003A700D">
        <w:rPr>
          <w:noProof/>
          <w:lang w:val="en-US"/>
        </w:rPr>
        <w:drawing>
          <wp:inline distT="0" distB="0" distL="0" distR="0" wp14:anchorId="5EFDC3A6" wp14:editId="421E300E">
            <wp:extent cx="3193576" cy="262111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06754" cy="2631935"/>
                    </a:xfrm>
                    <a:prstGeom prst="rect">
                      <a:avLst/>
                    </a:prstGeom>
                    <a:noFill/>
                    <a:ln>
                      <a:noFill/>
                    </a:ln>
                  </pic:spPr>
                </pic:pic>
              </a:graphicData>
            </a:graphic>
          </wp:inline>
        </w:drawing>
      </w:r>
    </w:p>
    <w:p w14:paraId="4AB62705" w14:textId="7C0CCD34" w:rsidR="0069172D" w:rsidRDefault="003A700D" w:rsidP="003A700D">
      <w:pPr>
        <w:pStyle w:val="Caption"/>
        <w:jc w:val="center"/>
      </w:pPr>
      <w:r>
        <w:t xml:space="preserve">Figure </w:t>
      </w:r>
      <w:r>
        <w:fldChar w:fldCharType="begin"/>
      </w:r>
      <w:r>
        <w:instrText xml:space="preserve"> SEQ Figure \* ARABIC </w:instrText>
      </w:r>
      <w:r>
        <w:fldChar w:fldCharType="separate"/>
      </w:r>
      <w:r w:rsidR="00FE417B">
        <w:rPr>
          <w:noProof/>
        </w:rPr>
        <w:t>2</w:t>
      </w:r>
      <w:r>
        <w:fldChar w:fldCharType="end"/>
      </w:r>
      <w:r>
        <w:t xml:space="preserve">: (L) Handover locations for UE with no rotation. (R) Handover locations for UE with 1 RPM rotation. </w:t>
      </w:r>
      <w:r w:rsidR="00893ABC">
        <w:t>The</w:t>
      </w:r>
      <w:r>
        <w:t xml:space="preserve"> impact of rotation is a significant ping-pong effect </w:t>
      </w:r>
      <w:r w:rsidR="00893ABC">
        <w:t>where the UE performs multiple handovers.</w:t>
      </w:r>
    </w:p>
    <w:p w14:paraId="30CBDCE1" w14:textId="17E55E2F" w:rsidR="00893ABC" w:rsidRDefault="00893ABC" w:rsidP="00893ABC">
      <w:pPr>
        <w:rPr>
          <w:lang w:val="en-US"/>
        </w:rPr>
      </w:pPr>
    </w:p>
    <w:p w14:paraId="1820E048" w14:textId="77777777" w:rsidR="006919D4" w:rsidRDefault="001F1526" w:rsidP="00893ABC">
      <w:pPr>
        <w:rPr>
          <w:lang w:val="en-US"/>
        </w:rPr>
      </w:pPr>
      <w:r>
        <w:rPr>
          <w:lang w:val="en-US"/>
        </w:rPr>
        <w:t xml:space="preserve">In this evaluation, Tx beam averaging is used from the gNB but time domain filtering of RSRP is not assumed. When time domain filtering of RSRP is implemented with a low pass filter </w:t>
      </w:r>
      <w:r w:rsidR="006E0BC0">
        <w:rPr>
          <w:lang w:val="en-US"/>
        </w:rPr>
        <w:t>such that RSRP</w:t>
      </w:r>
      <w:r w:rsidR="00D71C76">
        <w:rPr>
          <w:vertAlign w:val="subscript"/>
          <w:lang w:val="en-US"/>
        </w:rPr>
        <w:t>avg</w:t>
      </w:r>
      <w:r w:rsidR="006E0BC0">
        <w:rPr>
          <w:lang w:val="en-US"/>
        </w:rPr>
        <w:t xml:space="preserve"> = </w:t>
      </w:r>
      <m:oMath>
        <m:r>
          <w:rPr>
            <w:rFonts w:ascii="Cambria Math" w:hAnsi="Cambria Math"/>
            <w:lang w:val="en-US"/>
          </w:rPr>
          <m:t>α</m:t>
        </m:r>
      </m:oMath>
      <w:r w:rsidR="006E0BC0">
        <w:rPr>
          <w:lang w:val="en-US"/>
        </w:rPr>
        <w:t>*RSRP</w:t>
      </w:r>
      <w:r w:rsidR="006E0BC0">
        <w:rPr>
          <w:vertAlign w:val="subscript"/>
          <w:lang w:val="en-US"/>
        </w:rPr>
        <w:t>new</w:t>
      </w:r>
      <w:r w:rsidR="006E0BC0">
        <w:rPr>
          <w:lang w:val="en-US"/>
        </w:rPr>
        <w:t xml:space="preserve"> + (1-</w:t>
      </w:r>
      <m:oMath>
        <m:r>
          <w:rPr>
            <w:rFonts w:ascii="Cambria Math" w:hAnsi="Cambria Math"/>
            <w:lang w:val="en-US"/>
          </w:rPr>
          <m:t>α</m:t>
        </m:r>
      </m:oMath>
      <w:r w:rsidR="006E0BC0">
        <w:rPr>
          <w:lang w:val="en-US"/>
        </w:rPr>
        <w:t>)</w:t>
      </w:r>
      <w:r w:rsidR="00D71C76">
        <w:rPr>
          <w:lang w:val="en-US"/>
        </w:rPr>
        <w:t>*RSRP</w:t>
      </w:r>
      <w:r w:rsidR="00D71C76">
        <w:rPr>
          <w:vertAlign w:val="subscript"/>
          <w:lang w:val="en-US"/>
        </w:rPr>
        <w:t>avg</w:t>
      </w:r>
      <w:r w:rsidR="00D71C76">
        <w:rPr>
          <w:lang w:val="en-US"/>
        </w:rPr>
        <w:t xml:space="preserve"> with </w:t>
      </w:r>
      <m:oMath>
        <m:r>
          <w:rPr>
            <w:rFonts w:ascii="Cambria Math" w:hAnsi="Cambria Math"/>
            <w:lang w:val="en-US"/>
          </w:rPr>
          <m:t>α</m:t>
        </m:r>
      </m:oMath>
      <w:r w:rsidR="00D71C76">
        <w:rPr>
          <w:lang w:val="en-US"/>
        </w:rPr>
        <w:t>=0.5, the number of handovers is shown to be reduced</w:t>
      </w:r>
      <w:r w:rsidR="005C7027">
        <w:rPr>
          <w:lang w:val="en-US"/>
        </w:rPr>
        <w:t xml:space="preserve"> from 33 to 20</w:t>
      </w:r>
      <w:r w:rsidR="00D71C76">
        <w:rPr>
          <w:lang w:val="en-US"/>
        </w:rPr>
        <w:t xml:space="preserve"> while RSRP performance on the best beam pair link remains almost identical.</w:t>
      </w:r>
    </w:p>
    <w:p w14:paraId="49651F40" w14:textId="77777777" w:rsidR="006919D4" w:rsidRDefault="006919D4" w:rsidP="00893ABC">
      <w:pPr>
        <w:rPr>
          <w:lang w:val="en-US"/>
        </w:rPr>
      </w:pPr>
    </w:p>
    <w:p w14:paraId="17C570F5" w14:textId="77777777" w:rsidR="006919D4" w:rsidRDefault="005C7027" w:rsidP="006919D4">
      <w:pPr>
        <w:keepNext/>
      </w:pPr>
      <w:r w:rsidRPr="005C7027">
        <w:rPr>
          <w:noProof/>
          <w:lang w:val="en-US"/>
        </w:rPr>
        <w:drawing>
          <wp:inline distT="0" distB="0" distL="0" distR="0" wp14:anchorId="52B13947" wp14:editId="71A59639">
            <wp:extent cx="2937800" cy="273637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988" r="6895"/>
                    <a:stretch/>
                  </pic:blipFill>
                  <pic:spPr bwMode="auto">
                    <a:xfrm>
                      <a:off x="0" y="0"/>
                      <a:ext cx="2945833" cy="2743858"/>
                    </a:xfrm>
                    <a:prstGeom prst="rect">
                      <a:avLst/>
                    </a:prstGeom>
                    <a:noFill/>
                    <a:ln>
                      <a:noFill/>
                    </a:ln>
                    <a:extLst>
                      <a:ext uri="{53640926-AAD7-44D8-BBD7-CCE9431645EC}">
                        <a14:shadowObscured xmlns:a14="http://schemas.microsoft.com/office/drawing/2010/main"/>
                      </a:ext>
                    </a:extLst>
                  </pic:spPr>
                </pic:pic>
              </a:graphicData>
            </a:graphic>
          </wp:inline>
        </w:drawing>
      </w:r>
      <w:r w:rsidR="006919D4" w:rsidRPr="006919D4">
        <w:rPr>
          <w:noProof/>
          <w:lang w:val="en-US"/>
        </w:rPr>
        <w:drawing>
          <wp:inline distT="0" distB="0" distL="0" distR="0" wp14:anchorId="3A43B94C" wp14:editId="1E6698E3">
            <wp:extent cx="3289110" cy="268457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049" r="4827"/>
                    <a:stretch/>
                  </pic:blipFill>
                  <pic:spPr bwMode="auto">
                    <a:xfrm>
                      <a:off x="0" y="0"/>
                      <a:ext cx="3298601" cy="2692320"/>
                    </a:xfrm>
                    <a:prstGeom prst="rect">
                      <a:avLst/>
                    </a:prstGeom>
                    <a:noFill/>
                    <a:ln>
                      <a:noFill/>
                    </a:ln>
                    <a:extLst>
                      <a:ext uri="{53640926-AAD7-44D8-BBD7-CCE9431645EC}">
                        <a14:shadowObscured xmlns:a14="http://schemas.microsoft.com/office/drawing/2010/main"/>
                      </a:ext>
                    </a:extLst>
                  </pic:spPr>
                </pic:pic>
              </a:graphicData>
            </a:graphic>
          </wp:inline>
        </w:drawing>
      </w:r>
    </w:p>
    <w:p w14:paraId="555AFEA0" w14:textId="690E97DB" w:rsidR="00893ABC" w:rsidRDefault="006919D4" w:rsidP="006919D4">
      <w:pPr>
        <w:pStyle w:val="Caption"/>
        <w:jc w:val="center"/>
      </w:pPr>
      <w:r>
        <w:t xml:space="preserve">Figure </w:t>
      </w:r>
      <w:r>
        <w:fldChar w:fldCharType="begin"/>
      </w:r>
      <w:r>
        <w:instrText xml:space="preserve"> SEQ Figure \* ARABIC </w:instrText>
      </w:r>
      <w:r>
        <w:fldChar w:fldCharType="separate"/>
      </w:r>
      <w:r w:rsidR="00FE417B">
        <w:rPr>
          <w:noProof/>
        </w:rPr>
        <w:t>3</w:t>
      </w:r>
      <w:r>
        <w:fldChar w:fldCharType="end"/>
      </w:r>
      <w:r>
        <w:t>: Time domain RSRP filtering improves handover performance by reducing ping pong effect</w:t>
      </w:r>
    </w:p>
    <w:p w14:paraId="602E2B74" w14:textId="6E50DFE7" w:rsidR="00F2083D" w:rsidRDefault="006919D4" w:rsidP="006919D4">
      <w:r>
        <w:t xml:space="preserve">Based on the evaluation results </w:t>
      </w:r>
      <w:r w:rsidR="00575D99">
        <w:t xml:space="preserve">it is seen that L1-RSRP averaging needs to be performed for L1 handover modelling </w:t>
      </w:r>
      <w:r w:rsidR="00BD100C">
        <w:t xml:space="preserve">to avoid ping pong effect. This is similar to the L3 Handover case which uses a cell-level and a beam level metric. </w:t>
      </w:r>
      <w:r w:rsidR="00F2083D">
        <w:t xml:space="preserve">Additionally, </w:t>
      </w:r>
      <w:r w:rsidR="00477E71">
        <w:t xml:space="preserve">spatial domain filtering across beams at the UE is also needed to smoothen the L1-RSRP. Such filtering needs to be accounted for before the L1-RSRP is reported back to the gNB. </w:t>
      </w:r>
    </w:p>
    <w:p w14:paraId="5583DAAF" w14:textId="05348DD5" w:rsidR="00BD100C" w:rsidRDefault="00BD100C" w:rsidP="006919D4">
      <w:r>
        <w:t>For L1-handover modelling the</w:t>
      </w:r>
      <w:r w:rsidR="00522400">
        <w:t xml:space="preserve"> spatial</w:t>
      </w:r>
      <w:r>
        <w:t xml:space="preserve"> </w:t>
      </w:r>
      <w:r w:rsidR="00286112">
        <w:t>averaging can be performed at the UE and the UE can trigger can a handover event i.e., a</w:t>
      </w:r>
      <w:r w:rsidR="00522400">
        <w:t>n</w:t>
      </w:r>
      <w:r w:rsidR="00286112">
        <w:t xml:space="preserve"> event driven handover mechanism can be considered. However, before pursuing normative work on this </w:t>
      </w:r>
      <w:r w:rsidR="00FC40BF">
        <w:t xml:space="preserve">model, further </w:t>
      </w:r>
      <w:r w:rsidR="00FC40BF">
        <w:lastRenderedPageBreak/>
        <w:t xml:space="preserve">details need to </w:t>
      </w:r>
      <w:r w:rsidR="006C61FE">
        <w:t>be clarified. For example, how L1 inter-cell mobility coexists with L3 handover framework</w:t>
      </w:r>
      <w:r w:rsidR="00522400">
        <w:t xml:space="preserve"> if Option 2 or 3 leading to serving cell change is considered</w:t>
      </w:r>
      <w:r w:rsidR="006C61FE">
        <w:t>. The assumptions on how many neighbour cells the UE can monitor is also important</w:t>
      </w:r>
      <w:r w:rsidR="008B7893">
        <w:t xml:space="preserve">. As we have observed from our SLS results, it can often </w:t>
      </w:r>
      <w:r w:rsidR="00522400">
        <w:t xml:space="preserve">be </w:t>
      </w:r>
      <w:r w:rsidR="008B7893">
        <w:t>the case, especially under UE rotation that UE can receive a strong signal when beam alignment happens with a cell which geographically far from the UE. Therefore, measurements on such cells</w:t>
      </w:r>
      <w:r w:rsidR="00A93462">
        <w:t xml:space="preserve"> as well as spatial domain filtering across beams</w:t>
      </w:r>
      <w:r w:rsidR="008B7893">
        <w:t xml:space="preserve"> need</w:t>
      </w:r>
      <w:r w:rsidR="00A93462">
        <w:t xml:space="preserve">s </w:t>
      </w:r>
      <w:r w:rsidR="008B7893">
        <w:t xml:space="preserve">to be enabled for best performance. Furthermore, </w:t>
      </w:r>
      <w:r w:rsidR="00374491">
        <w:t>the measurement latency is determined by the number of cells UE has to monitor. In our simulations, we have assume</w:t>
      </w:r>
      <w:r w:rsidR="00E950FD">
        <w:t>d</w:t>
      </w:r>
      <w:r w:rsidR="00374491">
        <w:t xml:space="preserve"> a somewhat ideal scenario where UE can monitor all the cells in the system with a measurement periodicity which is identical to that of the serving cell. Even with such a</w:t>
      </w:r>
      <w:r w:rsidR="00E950FD">
        <w:t>n ideal assumption, we note the performance degradation that is observed. In case this latency is increased, the handover performance and ping-pong effect worsen</w:t>
      </w:r>
      <w:r w:rsidR="006C61FE">
        <w:t xml:space="preserve">. </w:t>
      </w:r>
      <w:r w:rsidR="00E950FD">
        <w:t>Finally,</w:t>
      </w:r>
      <w:r w:rsidR="00C746BD">
        <w:t xml:space="preserve"> it is unclear even when the UE monitors and performs measurement on neighbour cell RSs, what would be the assumption on random access when the handover event is triggered. </w:t>
      </w:r>
    </w:p>
    <w:p w14:paraId="0D73F1F5" w14:textId="0D80A9F8" w:rsidR="0075646E" w:rsidRPr="002472FF" w:rsidRDefault="00FC40BF" w:rsidP="008C4F50">
      <w:pPr>
        <w:spacing w:after="0"/>
        <w:rPr>
          <w:b/>
          <w:bCs/>
          <w:i/>
          <w:iCs/>
        </w:rPr>
      </w:pPr>
      <w:r w:rsidRPr="002472FF">
        <w:rPr>
          <w:b/>
          <w:bCs/>
          <w:i/>
          <w:iCs/>
        </w:rPr>
        <w:t>Observation</w:t>
      </w:r>
      <w:r w:rsidR="00CF5D82" w:rsidRPr="002472FF">
        <w:rPr>
          <w:b/>
          <w:bCs/>
          <w:i/>
          <w:iCs/>
        </w:rPr>
        <w:t xml:space="preserve"> </w:t>
      </w:r>
      <w:r w:rsidR="0089076E">
        <w:rPr>
          <w:b/>
          <w:bCs/>
          <w:i/>
          <w:iCs/>
        </w:rPr>
        <w:t>1</w:t>
      </w:r>
      <w:r w:rsidRPr="002472FF">
        <w:rPr>
          <w:b/>
          <w:bCs/>
          <w:i/>
          <w:iCs/>
        </w:rPr>
        <w:t xml:space="preserve">: L1 based handover modelling </w:t>
      </w:r>
      <w:r w:rsidR="00C746BD" w:rsidRPr="002472FF">
        <w:rPr>
          <w:b/>
          <w:bCs/>
          <w:i/>
          <w:iCs/>
        </w:rPr>
        <w:t xml:space="preserve">suffers from ping-pong effect especially when impairments such as UE rotation is considered. To this end, time </w:t>
      </w:r>
      <w:r w:rsidR="00A93462" w:rsidRPr="002472FF">
        <w:rPr>
          <w:b/>
          <w:bCs/>
          <w:i/>
          <w:iCs/>
        </w:rPr>
        <w:t xml:space="preserve">and spatial </w:t>
      </w:r>
      <w:r w:rsidR="00C746BD" w:rsidRPr="002472FF">
        <w:rPr>
          <w:b/>
          <w:bCs/>
          <w:i/>
          <w:iCs/>
        </w:rPr>
        <w:t>domain filtering</w:t>
      </w:r>
      <w:r w:rsidR="00A93462" w:rsidRPr="002472FF">
        <w:rPr>
          <w:b/>
          <w:bCs/>
          <w:i/>
          <w:iCs/>
        </w:rPr>
        <w:t xml:space="preserve"> for L1-RSRP reporting</w:t>
      </w:r>
      <w:r w:rsidR="00C746BD" w:rsidRPr="002472FF">
        <w:rPr>
          <w:b/>
          <w:bCs/>
          <w:i/>
          <w:iCs/>
        </w:rPr>
        <w:t xml:space="preserve"> and UE triggered </w:t>
      </w:r>
      <w:r w:rsidR="00A93462" w:rsidRPr="002472FF">
        <w:rPr>
          <w:b/>
          <w:bCs/>
          <w:i/>
          <w:iCs/>
        </w:rPr>
        <w:t>serving cell change</w:t>
      </w:r>
      <w:r w:rsidR="00C746BD" w:rsidRPr="002472FF">
        <w:rPr>
          <w:b/>
          <w:bCs/>
          <w:i/>
          <w:iCs/>
        </w:rPr>
        <w:t xml:space="preserve"> event might need to be considered</w:t>
      </w:r>
      <w:r w:rsidR="0075646E" w:rsidRPr="002472FF">
        <w:rPr>
          <w:b/>
          <w:bCs/>
          <w:i/>
          <w:iCs/>
        </w:rPr>
        <w:t>.</w:t>
      </w:r>
      <w:r w:rsidR="008C4F50">
        <w:rPr>
          <w:b/>
          <w:bCs/>
          <w:i/>
          <w:iCs/>
        </w:rPr>
        <w:t xml:space="preserve"> Additionally, </w:t>
      </w:r>
      <w:bookmarkStart w:id="3" w:name="_Hlk54385426"/>
      <w:r w:rsidR="008C4F50">
        <w:rPr>
          <w:b/>
          <w:bCs/>
          <w:i/>
          <w:iCs/>
        </w:rPr>
        <w:t>t</w:t>
      </w:r>
      <w:r w:rsidR="0075646E" w:rsidRPr="002472FF">
        <w:rPr>
          <w:b/>
          <w:bCs/>
          <w:i/>
          <w:iCs/>
        </w:rPr>
        <w:t>he following needs to be addressed:</w:t>
      </w:r>
    </w:p>
    <w:p w14:paraId="0258C51B" w14:textId="311FCCD0" w:rsidR="0075646E" w:rsidRPr="002472FF" w:rsidRDefault="00374491" w:rsidP="008C4F50">
      <w:pPr>
        <w:pStyle w:val="ListParagraph"/>
        <w:numPr>
          <w:ilvl w:val="0"/>
          <w:numId w:val="11"/>
        </w:numPr>
        <w:rPr>
          <w:b/>
          <w:bCs/>
        </w:rPr>
      </w:pPr>
      <w:r w:rsidRPr="002472FF">
        <w:rPr>
          <w:b/>
          <w:bCs/>
        </w:rPr>
        <w:t>How L</w:t>
      </w:r>
      <w:r w:rsidR="00A93462" w:rsidRPr="002472FF">
        <w:rPr>
          <w:b/>
          <w:bCs/>
        </w:rPr>
        <w:t>1 based serving cell change</w:t>
      </w:r>
      <w:r w:rsidRPr="002472FF">
        <w:rPr>
          <w:b/>
          <w:bCs/>
        </w:rPr>
        <w:t xml:space="preserve"> co-exists with current L3 handover framework</w:t>
      </w:r>
      <w:r w:rsidR="00164567" w:rsidRPr="002472FF">
        <w:rPr>
          <w:b/>
          <w:bCs/>
        </w:rPr>
        <w:t>?</w:t>
      </w:r>
    </w:p>
    <w:p w14:paraId="4E0C4719" w14:textId="7096C54E" w:rsidR="00374491" w:rsidRPr="002472FF" w:rsidRDefault="00374491" w:rsidP="008C4F50">
      <w:pPr>
        <w:pStyle w:val="ListParagraph"/>
        <w:numPr>
          <w:ilvl w:val="0"/>
          <w:numId w:val="11"/>
        </w:numPr>
        <w:rPr>
          <w:b/>
          <w:bCs/>
        </w:rPr>
      </w:pPr>
      <w:r w:rsidRPr="002472FF">
        <w:rPr>
          <w:b/>
          <w:bCs/>
        </w:rPr>
        <w:t>How many neighbor cells can be monitored by the UE</w:t>
      </w:r>
      <w:r w:rsidR="00A93462" w:rsidRPr="002472FF">
        <w:rPr>
          <w:b/>
          <w:bCs/>
        </w:rPr>
        <w:t xml:space="preserve"> and its implication on L1-RSRP and RRM/RLM measurements</w:t>
      </w:r>
      <w:r w:rsidR="00164567" w:rsidRPr="002472FF">
        <w:rPr>
          <w:b/>
          <w:bCs/>
        </w:rPr>
        <w:t>?</w:t>
      </w:r>
    </w:p>
    <w:p w14:paraId="58565D24" w14:textId="011CAC0F" w:rsidR="00374491" w:rsidRPr="002472FF" w:rsidRDefault="00374491" w:rsidP="008C4F50">
      <w:pPr>
        <w:pStyle w:val="ListParagraph"/>
        <w:numPr>
          <w:ilvl w:val="0"/>
          <w:numId w:val="11"/>
        </w:numPr>
        <w:rPr>
          <w:b/>
          <w:bCs/>
        </w:rPr>
      </w:pPr>
      <w:r w:rsidRPr="002472FF">
        <w:rPr>
          <w:b/>
          <w:bCs/>
        </w:rPr>
        <w:t xml:space="preserve">Assumptions on measurement periodicity from neighbor </w:t>
      </w:r>
      <w:r w:rsidR="00E950FD" w:rsidRPr="002472FF">
        <w:rPr>
          <w:b/>
          <w:bCs/>
        </w:rPr>
        <w:t>cells</w:t>
      </w:r>
    </w:p>
    <w:p w14:paraId="44016017" w14:textId="57F1F4A6" w:rsidR="00E950FD" w:rsidRPr="002472FF" w:rsidRDefault="00164567" w:rsidP="008C4F50">
      <w:pPr>
        <w:pStyle w:val="ListParagraph"/>
        <w:numPr>
          <w:ilvl w:val="0"/>
          <w:numId w:val="11"/>
        </w:numPr>
        <w:rPr>
          <w:b/>
          <w:bCs/>
        </w:rPr>
      </w:pPr>
      <w:r w:rsidRPr="002472FF">
        <w:rPr>
          <w:b/>
          <w:bCs/>
        </w:rPr>
        <w:t xml:space="preserve">Assumptions on random access procedure </w:t>
      </w:r>
      <w:r w:rsidR="008C4F50">
        <w:rPr>
          <w:b/>
          <w:bCs/>
        </w:rPr>
        <w:t xml:space="preserve">or lack thereof </w:t>
      </w:r>
      <w:r w:rsidRPr="002472FF">
        <w:rPr>
          <w:b/>
          <w:bCs/>
        </w:rPr>
        <w:t>when UE triggers a beam switch to a non-serving cell</w:t>
      </w:r>
    </w:p>
    <w:bookmarkEnd w:id="3"/>
    <w:p w14:paraId="138AD8F3" w14:textId="2E9491C8" w:rsidR="005E7DF4" w:rsidRDefault="005E7DF4" w:rsidP="005E7DF4">
      <w:pPr>
        <w:pStyle w:val="Heading1"/>
        <w:pBdr>
          <w:top w:val="single" w:sz="12" w:space="4" w:color="auto"/>
        </w:pBdr>
        <w:rPr>
          <w:rFonts w:cs="Arial"/>
          <w:sz w:val="32"/>
          <w:szCs w:val="18"/>
          <w:lang w:val="en-US"/>
        </w:rPr>
      </w:pPr>
      <w:r>
        <w:rPr>
          <w:rFonts w:cs="Arial"/>
          <w:sz w:val="32"/>
          <w:szCs w:val="18"/>
          <w:lang w:val="en-US"/>
        </w:rPr>
        <w:t>Issue 3: Dynamic TCI State Update Indication</w:t>
      </w:r>
    </w:p>
    <w:tbl>
      <w:tblPr>
        <w:tblStyle w:val="TableGrid"/>
        <w:tblW w:w="0" w:type="auto"/>
        <w:tblLook w:val="04A0" w:firstRow="1" w:lastRow="0" w:firstColumn="1" w:lastColumn="0" w:noHBand="0" w:noVBand="1"/>
      </w:tblPr>
      <w:tblGrid>
        <w:gridCol w:w="10160"/>
      </w:tblGrid>
      <w:tr w:rsidR="00C834A3" w14:paraId="2E1DEE7F" w14:textId="77777777" w:rsidTr="00411245">
        <w:tc>
          <w:tcPr>
            <w:tcW w:w="10160" w:type="dxa"/>
          </w:tcPr>
          <w:p w14:paraId="31057CFA" w14:textId="321447E9" w:rsidR="00C834A3" w:rsidRDefault="00C834A3" w:rsidP="00411245">
            <w:pPr>
              <w:spacing w:before="0"/>
              <w:rPr>
                <w:b/>
                <w:bCs/>
                <w:lang w:val="en-US"/>
              </w:rPr>
            </w:pPr>
            <w:r w:rsidRPr="00C834A3">
              <w:rPr>
                <w:b/>
                <w:bCs/>
                <w:lang w:val="en-US"/>
              </w:rPr>
              <w:t>Agreements from RAN1#10</w:t>
            </w:r>
            <w:r w:rsidR="00EE7257">
              <w:rPr>
                <w:b/>
                <w:bCs/>
                <w:lang w:val="en-US"/>
              </w:rPr>
              <w:t>4</w:t>
            </w:r>
            <w:r w:rsidRPr="00C834A3">
              <w:rPr>
                <w:b/>
                <w:bCs/>
                <w:lang w:val="en-US"/>
              </w:rPr>
              <w:t>-e</w:t>
            </w:r>
            <w:r>
              <w:rPr>
                <w:b/>
                <w:bCs/>
                <w:lang w:val="en-US"/>
              </w:rPr>
              <w:t>:</w:t>
            </w:r>
          </w:p>
          <w:p w14:paraId="3485C4C7" w14:textId="77777777" w:rsidR="005D3EA6" w:rsidRDefault="005D3EA6" w:rsidP="005D3EA6">
            <w:pPr>
              <w:snapToGrid w:val="0"/>
              <w:spacing w:before="0" w:after="0"/>
            </w:pPr>
            <w:r>
              <w:rPr>
                <w:b/>
                <w:bCs/>
                <w:highlight w:val="green"/>
              </w:rPr>
              <w:t>Agreement</w:t>
            </w:r>
          </w:p>
          <w:p w14:paraId="0ADAC948" w14:textId="77777777" w:rsidR="005D3EA6" w:rsidRDefault="005D3EA6" w:rsidP="005D3EA6">
            <w:pPr>
              <w:snapToGrid w:val="0"/>
              <w:spacing w:before="0" w:after="0"/>
              <w:rPr>
                <w:rFonts w:ascii="Calibri" w:hAnsi="Calibri" w:cs="Calibri"/>
              </w:rPr>
            </w:pPr>
            <w:r>
              <w:rPr>
                <w:rFonts w:cs="Times"/>
              </w:rPr>
              <w:t xml:space="preserve">On the beam application time for Rel.17 DCI-based beam indication, </w:t>
            </w:r>
            <w:r>
              <w:t>the beam application time can be configured by the gNB based on UE capability</w:t>
            </w:r>
          </w:p>
          <w:p w14:paraId="06689179" w14:textId="77777777" w:rsidR="005D3EA6" w:rsidRDefault="005D3EA6" w:rsidP="00AC33C9">
            <w:pPr>
              <w:numPr>
                <w:ilvl w:val="0"/>
                <w:numId w:val="41"/>
              </w:numPr>
              <w:overflowPunct/>
              <w:autoSpaceDE/>
              <w:adjustRightInd/>
              <w:snapToGrid w:val="0"/>
              <w:spacing w:before="0" w:after="0" w:line="240" w:lineRule="auto"/>
            </w:pPr>
            <w:r>
              <w:t>Support a UE capability for the minimum value of beam application time</w:t>
            </w:r>
          </w:p>
          <w:p w14:paraId="74A178EA" w14:textId="77777777" w:rsidR="005D3EA6" w:rsidRDefault="005D3EA6" w:rsidP="00AC33C9">
            <w:pPr>
              <w:numPr>
                <w:ilvl w:val="0"/>
                <w:numId w:val="41"/>
              </w:numPr>
              <w:overflowPunct/>
              <w:autoSpaceDE/>
              <w:adjustRightInd/>
              <w:snapToGrid w:val="0"/>
              <w:spacing w:before="0" w:after="0" w:line="240" w:lineRule="auto"/>
            </w:pPr>
            <w:r>
              <w:t xml:space="preserve">FFS: the exact minimum values of beam application time supported by UE </w:t>
            </w:r>
          </w:p>
          <w:p w14:paraId="71A89E6B" w14:textId="77777777" w:rsidR="005D3EA6" w:rsidRDefault="005D3EA6" w:rsidP="00AC33C9">
            <w:pPr>
              <w:numPr>
                <w:ilvl w:val="0"/>
                <w:numId w:val="41"/>
              </w:numPr>
              <w:overflowPunct/>
              <w:autoSpaceDE/>
              <w:adjustRightInd/>
              <w:snapToGrid w:val="0"/>
              <w:spacing w:before="0" w:after="0" w:line="240" w:lineRule="auto"/>
            </w:pPr>
            <w:r>
              <w:t>FFS: whether existing UE capability can be reused as this UE capability.</w:t>
            </w:r>
          </w:p>
          <w:p w14:paraId="6CD260FC" w14:textId="77777777" w:rsidR="005D3EA6" w:rsidRDefault="005D3EA6" w:rsidP="00AC33C9">
            <w:pPr>
              <w:numPr>
                <w:ilvl w:val="0"/>
                <w:numId w:val="41"/>
              </w:numPr>
              <w:overflowPunct/>
              <w:autoSpaceDE/>
              <w:adjustRightInd/>
              <w:snapToGrid w:val="0"/>
              <w:spacing w:before="0" w:after="0" w:line="240" w:lineRule="auto"/>
            </w:pPr>
            <w:r>
              <w:t>FFS: whether different beam application time values are supported for uplink and downlink</w:t>
            </w:r>
          </w:p>
          <w:p w14:paraId="5DDF95F6" w14:textId="77777777" w:rsidR="005D3EA6" w:rsidRDefault="005D3EA6" w:rsidP="00AC33C9">
            <w:pPr>
              <w:numPr>
                <w:ilvl w:val="0"/>
                <w:numId w:val="41"/>
              </w:numPr>
              <w:overflowPunct/>
              <w:autoSpaceDE/>
              <w:adjustRightInd/>
              <w:snapToGrid w:val="0"/>
              <w:spacing w:before="0" w:after="0" w:line="240" w:lineRule="auto"/>
            </w:pPr>
            <w:r>
              <w:t>FFS: whether UE capability needs to be introduced for the maximum value of beam application time</w:t>
            </w:r>
          </w:p>
          <w:p w14:paraId="6588E64A" w14:textId="77777777" w:rsidR="005D3EA6" w:rsidRDefault="005D3EA6" w:rsidP="00AC33C9">
            <w:pPr>
              <w:numPr>
                <w:ilvl w:val="0"/>
                <w:numId w:val="41"/>
              </w:numPr>
              <w:overflowPunct/>
              <w:autoSpaceDE/>
              <w:adjustRightInd/>
              <w:snapToGrid w:val="0"/>
              <w:spacing w:before="0" w:after="0" w:line="240" w:lineRule="auto"/>
              <w:rPr>
                <w:rFonts w:ascii="Calibri" w:hAnsi="Calibri" w:cs="Calibri"/>
              </w:rPr>
            </w:pPr>
            <w:r>
              <w:t>FFS: the reference for defining the UE capability (e.g. from DCI reception or ACK transmission)</w:t>
            </w:r>
          </w:p>
          <w:p w14:paraId="4FF7A29D" w14:textId="77777777" w:rsidR="005D3EA6" w:rsidRDefault="005D3EA6" w:rsidP="00AC33C9">
            <w:pPr>
              <w:numPr>
                <w:ilvl w:val="0"/>
                <w:numId w:val="41"/>
              </w:numPr>
              <w:overflowPunct/>
              <w:autoSpaceDE/>
              <w:adjustRightInd/>
              <w:snapToGrid w:val="0"/>
              <w:spacing w:before="0" w:after="0" w:line="240" w:lineRule="auto"/>
            </w:pPr>
            <w:r>
              <w:t>FFS: whether a UE is allowed to report more than 1 values in case of MPUE</w:t>
            </w:r>
          </w:p>
          <w:p w14:paraId="6A2632EE" w14:textId="77777777" w:rsidR="005D3EA6" w:rsidRDefault="005D3EA6" w:rsidP="005D3EA6">
            <w:pPr>
              <w:spacing w:before="0" w:after="0"/>
            </w:pPr>
            <w:r>
              <w:t>FFS: the application time when DCI and applied channel(s) are on different CCs with same/different SCS(s)s</w:t>
            </w:r>
          </w:p>
          <w:p w14:paraId="567CC2C1" w14:textId="77777777" w:rsidR="005D3EA6" w:rsidRDefault="005D3EA6" w:rsidP="005D3EA6">
            <w:pPr>
              <w:spacing w:before="0" w:after="0"/>
            </w:pPr>
          </w:p>
          <w:p w14:paraId="0B484E58" w14:textId="77777777" w:rsidR="005D3EA6" w:rsidRPr="00DC5DD8" w:rsidRDefault="005D3EA6" w:rsidP="005D3EA6">
            <w:pPr>
              <w:snapToGrid w:val="0"/>
              <w:spacing w:before="0" w:after="0" w:line="240" w:lineRule="auto"/>
              <w:rPr>
                <w:rFonts w:ascii="Times" w:eastAsia="Batang" w:hAnsi="Times" w:cs="Times"/>
                <w:lang w:eastAsia="ko-KR"/>
              </w:rPr>
            </w:pPr>
            <w:r w:rsidRPr="00DC5DD8">
              <w:rPr>
                <w:rFonts w:ascii="Times" w:eastAsia="Batang" w:hAnsi="Times" w:cs="Times"/>
                <w:b/>
                <w:bCs/>
                <w:highlight w:val="green"/>
              </w:rPr>
              <w:t>Agreement</w:t>
            </w:r>
          </w:p>
          <w:p w14:paraId="6FF22C7B" w14:textId="77777777" w:rsidR="005D3EA6" w:rsidRPr="00DC5DD8" w:rsidRDefault="005D3EA6" w:rsidP="005D3EA6">
            <w:pPr>
              <w:snapToGrid w:val="0"/>
              <w:spacing w:before="0" w:after="0" w:line="240" w:lineRule="auto"/>
              <w:rPr>
                <w:rFonts w:ascii="Times" w:eastAsia="Batang" w:hAnsi="Times" w:cs="Times"/>
              </w:rPr>
            </w:pPr>
            <w:r w:rsidRPr="00DC5DD8">
              <w:rPr>
                <w:rFonts w:ascii="Times" w:eastAsia="Batang" w:hAnsi="Times" w:cs="Times"/>
              </w:rPr>
              <w:t xml:space="preserve">On the Rel.17 DCI -based beam indication, in RAN1#104bis-e, down-select </w:t>
            </w:r>
            <w:r w:rsidRPr="00DC5DD8">
              <w:rPr>
                <w:rFonts w:ascii="Times" w:eastAsia="Batang" w:hAnsi="Times" w:cs="Times"/>
                <w:color w:val="FF0000"/>
              </w:rPr>
              <w:t xml:space="preserve">at least </w:t>
            </w:r>
            <w:r w:rsidRPr="00DC5DD8">
              <w:rPr>
                <w:rFonts w:ascii="Times" w:eastAsia="Batang" w:hAnsi="Times" w:cs="Times"/>
              </w:rPr>
              <w:t>one of the following alternatives regarding the support of DCI format(s) for beam indication in addition to the agreed DCI formats 1_1/1_2 with DL assignment (in RAN1#103-e):</w:t>
            </w:r>
          </w:p>
          <w:p w14:paraId="38A15276" w14:textId="77777777" w:rsidR="005D3EA6" w:rsidRPr="00DC5DD8" w:rsidRDefault="005D3EA6" w:rsidP="00AC33C9">
            <w:pPr>
              <w:numPr>
                <w:ilvl w:val="0"/>
                <w:numId w:val="42"/>
              </w:numPr>
              <w:overflowPunct/>
              <w:autoSpaceDE/>
              <w:autoSpaceDN/>
              <w:adjustRightInd/>
              <w:spacing w:before="0" w:after="0" w:line="240" w:lineRule="auto"/>
              <w:textAlignment w:val="auto"/>
              <w:rPr>
                <w:rFonts w:ascii="Times" w:eastAsia="Batang" w:hAnsi="Times" w:cs="Times"/>
              </w:rPr>
            </w:pPr>
            <w:r w:rsidRPr="00DC5DD8">
              <w:rPr>
                <w:rFonts w:ascii="Times" w:eastAsia="Batang" w:hAnsi="Times" w:cs="Times"/>
              </w:rPr>
              <w:t>Alt0: No additional DCI format is supported</w:t>
            </w:r>
          </w:p>
          <w:p w14:paraId="1FE54260" w14:textId="77777777" w:rsidR="005D3EA6" w:rsidRPr="00DC5DD8" w:rsidRDefault="005D3EA6" w:rsidP="00AC33C9">
            <w:pPr>
              <w:numPr>
                <w:ilvl w:val="0"/>
                <w:numId w:val="42"/>
              </w:numPr>
              <w:overflowPunct/>
              <w:autoSpaceDE/>
              <w:autoSpaceDN/>
              <w:adjustRightInd/>
              <w:spacing w:before="0" w:after="0" w:line="240" w:lineRule="auto"/>
              <w:textAlignment w:val="auto"/>
              <w:rPr>
                <w:rFonts w:ascii="Times" w:eastAsia="Batang" w:hAnsi="Times" w:cs="Times"/>
              </w:rPr>
            </w:pPr>
            <w:r w:rsidRPr="00DC5DD8">
              <w:rPr>
                <w:rFonts w:ascii="Times" w:eastAsia="Batang" w:hAnsi="Times" w:cs="Times"/>
              </w:rPr>
              <w:t xml:space="preserve">Alt1: DCI formats 1_1 and 1_2 without DL assignment, applicable for joint TCI as well as separate DL /UL TCI </w:t>
            </w:r>
          </w:p>
          <w:p w14:paraId="3930179F" w14:textId="77777777" w:rsidR="005D3EA6" w:rsidRPr="00DC5DD8" w:rsidRDefault="005D3EA6" w:rsidP="00AC33C9">
            <w:pPr>
              <w:numPr>
                <w:ilvl w:val="1"/>
                <w:numId w:val="38"/>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t>Support DCI acknowledgment mechanism, e.g. based on SPS PDSCH release, based on triggered SRS , based on DCI indicating SCell dormancy</w:t>
            </w:r>
          </w:p>
          <w:p w14:paraId="0506F1D4" w14:textId="77777777" w:rsidR="005D3EA6" w:rsidRPr="00DC5DD8" w:rsidRDefault="005D3EA6" w:rsidP="00AC33C9">
            <w:pPr>
              <w:numPr>
                <w:ilvl w:val="1"/>
                <w:numId w:val="38"/>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t xml:space="preserve">FFS : How to identify DCI formats 1_1/1_2 used for beam indication only (not for scheduling a PDSCH reception, not indicating a SPS PDSCH release, or not indicating SCell dormancy), considering impacts on PDCCH coverage and scheduling mechanism </w:t>
            </w:r>
          </w:p>
          <w:p w14:paraId="7677F4EE" w14:textId="77777777" w:rsidR="005D3EA6" w:rsidRPr="00DC5DD8" w:rsidRDefault="005D3EA6" w:rsidP="00AC33C9">
            <w:pPr>
              <w:numPr>
                <w:ilvl w:val="1"/>
                <w:numId w:val="38"/>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t>FFS : Whether the UE can/shall assume the gNB configured application time is after ACK transmission</w:t>
            </w:r>
          </w:p>
          <w:p w14:paraId="72FC4106" w14:textId="77777777" w:rsidR="005D3EA6" w:rsidRPr="00DC5DD8" w:rsidRDefault="005D3EA6" w:rsidP="00AC33C9">
            <w:pPr>
              <w:numPr>
                <w:ilvl w:val="0"/>
                <w:numId w:val="42"/>
              </w:numPr>
              <w:overflowPunct/>
              <w:autoSpaceDE/>
              <w:autoSpaceDN/>
              <w:adjustRightInd/>
              <w:spacing w:before="0" w:after="0" w:line="240" w:lineRule="auto"/>
              <w:textAlignment w:val="auto"/>
              <w:rPr>
                <w:rFonts w:ascii="Times" w:eastAsia="Batang" w:hAnsi="Times" w:cs="Times"/>
              </w:rPr>
            </w:pPr>
            <w:r w:rsidRPr="00DC5DD8">
              <w:rPr>
                <w:rFonts w:ascii="Times" w:eastAsia="Batang" w:hAnsi="Times" w:cs="Times"/>
                <w:lang w:eastAsia="ja-JP"/>
              </w:rPr>
              <w:t xml:space="preserve">Alt2: Dedicated DCI format other than 1_1/1_2 without DL assignment, </w:t>
            </w:r>
            <w:r w:rsidRPr="00DC5DD8">
              <w:rPr>
                <w:rFonts w:ascii="Times" w:eastAsia="Batang" w:hAnsi="Times" w:cs="Times"/>
              </w:rPr>
              <w:t xml:space="preserve">applicable for joint TCI as well as separate DL /UL TCI </w:t>
            </w:r>
          </w:p>
          <w:p w14:paraId="5257790B" w14:textId="77777777" w:rsidR="005D3EA6" w:rsidRPr="00DC5DD8" w:rsidRDefault="005D3EA6" w:rsidP="00AC33C9">
            <w:pPr>
              <w:numPr>
                <w:ilvl w:val="1"/>
                <w:numId w:val="38"/>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t>Support DCI acknowledgment mechanism, e.g. based on SPS PDSCH release, based on triggered SRS , based on DCI indicating SCell dormancy</w:t>
            </w:r>
          </w:p>
          <w:p w14:paraId="00CB6A33" w14:textId="77777777" w:rsidR="005D3EA6" w:rsidRPr="00DC5DD8" w:rsidRDefault="005D3EA6" w:rsidP="00AC33C9">
            <w:pPr>
              <w:numPr>
                <w:ilvl w:val="1"/>
                <w:numId w:val="38"/>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t>FFS : If the format is based on an existing DCI format, how to identify the DCI format used for beam indication only</w:t>
            </w:r>
          </w:p>
          <w:p w14:paraId="16B5D9C8" w14:textId="77777777" w:rsidR="005D3EA6" w:rsidRPr="00DC5DD8" w:rsidRDefault="005D3EA6" w:rsidP="00AC33C9">
            <w:pPr>
              <w:numPr>
                <w:ilvl w:val="1"/>
                <w:numId w:val="38"/>
              </w:numPr>
              <w:overflowPunct/>
              <w:autoSpaceDE/>
              <w:adjustRightInd/>
              <w:snapToGrid w:val="0"/>
              <w:spacing w:before="0" w:after="0" w:line="240" w:lineRule="auto"/>
              <w:textAlignment w:val="auto"/>
              <w:rPr>
                <w:rFonts w:ascii="Times" w:eastAsia="Batang" w:hAnsi="Times" w:cs="Times"/>
                <w:lang w:eastAsia="x-none"/>
              </w:rPr>
            </w:pPr>
            <w:r w:rsidRPr="00DC5DD8">
              <w:rPr>
                <w:rFonts w:ascii="Times" w:eastAsia="Batang" w:hAnsi="Times" w:cs="Times"/>
                <w:lang w:eastAsia="x-none"/>
              </w:rPr>
              <w:lastRenderedPageBreak/>
              <w:t>FFS : Whether the UE can/shall assume the gNB configured application time is after ACK transmission</w:t>
            </w:r>
          </w:p>
          <w:p w14:paraId="59708A6C" w14:textId="77777777" w:rsidR="005D3EA6" w:rsidRPr="00DC5DD8" w:rsidRDefault="005D3EA6" w:rsidP="00AC33C9">
            <w:pPr>
              <w:numPr>
                <w:ilvl w:val="0"/>
                <w:numId w:val="42"/>
              </w:numPr>
              <w:overflowPunct/>
              <w:autoSpaceDE/>
              <w:autoSpaceDN/>
              <w:adjustRightInd/>
              <w:spacing w:before="0" w:after="0" w:line="240" w:lineRule="auto"/>
              <w:textAlignment w:val="auto"/>
              <w:rPr>
                <w:rFonts w:ascii="Times" w:eastAsia="Batang" w:hAnsi="Times" w:cs="Times"/>
              </w:rPr>
            </w:pPr>
            <w:r w:rsidRPr="00DC5DD8">
              <w:rPr>
                <w:rFonts w:ascii="Times" w:eastAsia="Batang" w:hAnsi="Times" w:cs="Times"/>
                <w:lang w:eastAsia="ja-JP"/>
              </w:rPr>
              <w:t xml:space="preserve">Alt3: UL-related DCI formats 0_1/0_2 with UL grant, applicable only for UL-only TCI of separate DL /UL TCI </w:t>
            </w:r>
          </w:p>
          <w:p w14:paraId="4D7B427D" w14:textId="77777777" w:rsidR="005D3EA6" w:rsidRDefault="005D3EA6" w:rsidP="005D3EA6">
            <w:pPr>
              <w:spacing w:before="0" w:after="0"/>
            </w:pPr>
          </w:p>
          <w:p w14:paraId="0CB29120" w14:textId="77777777" w:rsidR="005D3EA6" w:rsidRPr="00A94F79" w:rsidRDefault="005D3EA6" w:rsidP="005D3EA6">
            <w:pPr>
              <w:snapToGrid w:val="0"/>
              <w:spacing w:before="0" w:after="0" w:line="240" w:lineRule="auto"/>
              <w:rPr>
                <w:rFonts w:ascii="Times" w:eastAsia="Batang" w:hAnsi="Times" w:cs="Times"/>
                <w:lang w:eastAsia="zh-CN"/>
              </w:rPr>
            </w:pPr>
            <w:r w:rsidRPr="00A94F79">
              <w:rPr>
                <w:rFonts w:ascii="Times" w:eastAsia="Batang" w:hAnsi="Times" w:cs="Times"/>
                <w:b/>
                <w:bCs/>
                <w:highlight w:val="green"/>
                <w:lang w:eastAsia="zh-CN"/>
              </w:rPr>
              <w:t>Agreement</w:t>
            </w:r>
          </w:p>
          <w:p w14:paraId="397638B0" w14:textId="77777777" w:rsidR="005D3EA6" w:rsidRPr="00A94F79" w:rsidRDefault="005D3EA6" w:rsidP="005D3EA6">
            <w:pPr>
              <w:snapToGrid w:val="0"/>
              <w:spacing w:before="0" w:after="0" w:line="240" w:lineRule="auto"/>
              <w:rPr>
                <w:rFonts w:ascii="Times" w:eastAsia="Batang" w:hAnsi="Times" w:cs="Times"/>
                <w:lang w:eastAsia="zh-CN"/>
              </w:rPr>
            </w:pPr>
            <w:r w:rsidRPr="00A94F79">
              <w:rPr>
                <w:rFonts w:ascii="Times" w:eastAsia="Batang" w:hAnsi="Times" w:cs="Times"/>
                <w:lang w:eastAsia="zh-CN"/>
              </w:rPr>
              <w:t>On Rel.17 DCI-based beam indication, regarding application time of the beam indication: if beam indication is successfully received and the newly indicated beam in the beam indication is different from the previously indicated beam, down-select (no later than RAN1#105-e) one from the following. No other alternatives will be considered:</w:t>
            </w:r>
          </w:p>
          <w:p w14:paraId="07699D65" w14:textId="77777777" w:rsidR="005D3EA6" w:rsidRPr="00A94F79" w:rsidRDefault="005D3EA6" w:rsidP="00AC33C9">
            <w:pPr>
              <w:numPr>
                <w:ilvl w:val="0"/>
                <w:numId w:val="41"/>
              </w:numPr>
              <w:overflowPunct/>
              <w:autoSpaceDE/>
              <w:adjustRightInd/>
              <w:snapToGrid w:val="0"/>
              <w:spacing w:before="0" w:after="0" w:line="240" w:lineRule="auto"/>
              <w:rPr>
                <w:rFonts w:ascii="Times" w:eastAsia="Batang" w:hAnsi="Times" w:cs="Times"/>
                <w:lang w:eastAsia="zh-CN"/>
              </w:rPr>
            </w:pPr>
            <w:r w:rsidRPr="00A94F79">
              <w:rPr>
                <w:rFonts w:ascii="Times" w:eastAsia="Batang" w:hAnsi="Times" w:cs="Times"/>
                <w:lang w:eastAsia="zh-CN"/>
              </w:rPr>
              <w:t>Alt1: the first slot that is at least X ms or Y symbols after the [first/last] symbol of the DCI with the joint or separate DL/UL beam indication</w:t>
            </w:r>
          </w:p>
          <w:p w14:paraId="79C7DCEB" w14:textId="77777777" w:rsidR="005D3EA6" w:rsidRPr="00A94F79" w:rsidRDefault="005D3EA6" w:rsidP="00AC33C9">
            <w:pPr>
              <w:numPr>
                <w:ilvl w:val="0"/>
                <w:numId w:val="41"/>
              </w:numPr>
              <w:overflowPunct/>
              <w:autoSpaceDE/>
              <w:adjustRightInd/>
              <w:snapToGrid w:val="0"/>
              <w:spacing w:before="0" w:after="0" w:line="240" w:lineRule="auto"/>
              <w:rPr>
                <w:rFonts w:ascii="Times" w:eastAsia="Batang" w:hAnsi="Times" w:cs="Times"/>
                <w:lang w:eastAsia="zh-CN"/>
              </w:rPr>
            </w:pPr>
            <w:r w:rsidRPr="00A94F79">
              <w:rPr>
                <w:rFonts w:ascii="Times" w:eastAsia="Batang" w:hAnsi="Times" w:cs="Times"/>
                <w:lang w:eastAsia="zh-CN"/>
              </w:rPr>
              <w:t xml:space="preserve">Alt2A: the first slot that is at least X ms or Y symbols after the [first/last] symbol of the acknowledgment of the joint or separate DL/UL beam indication </w:t>
            </w:r>
          </w:p>
          <w:p w14:paraId="03730A2D" w14:textId="77777777" w:rsidR="005D3EA6" w:rsidRPr="00A94F79" w:rsidRDefault="005D3EA6" w:rsidP="00AC33C9">
            <w:pPr>
              <w:numPr>
                <w:ilvl w:val="0"/>
                <w:numId w:val="41"/>
              </w:numPr>
              <w:overflowPunct/>
              <w:autoSpaceDE/>
              <w:adjustRightInd/>
              <w:snapToGrid w:val="0"/>
              <w:spacing w:before="0" w:after="0" w:line="240" w:lineRule="auto"/>
              <w:rPr>
                <w:rFonts w:ascii="Times" w:eastAsia="Batang" w:hAnsi="Times" w:cs="Times"/>
                <w:lang w:eastAsia="zh-CN"/>
              </w:rPr>
            </w:pPr>
            <w:r w:rsidRPr="00A94F79">
              <w:rPr>
                <w:rFonts w:ascii="Times" w:eastAsia="Batang" w:hAnsi="Times" w:cs="Times"/>
                <w:lang w:eastAsia="zh-CN"/>
              </w:rPr>
              <w:t xml:space="preserve">Alt 2B: the first slot that is at least X ms or Y symbols after the [first/last] symbol of the acknowledgment of the joint or separate DL/UL beam indication, except that the (new) TCI state update can be applied to the PDSCH, if it exists, (scheduled by the beam indication DCI) and corresponding ACK transmission (provided that the time offset between the DCI and the scheduled PDSCH exceed the threshold, analogous to Rel.15/16) </w:t>
            </w:r>
          </w:p>
          <w:p w14:paraId="6F5A1BEA" w14:textId="77777777" w:rsidR="005D3EA6" w:rsidRPr="00A94F79" w:rsidRDefault="005D3EA6" w:rsidP="00AC33C9">
            <w:pPr>
              <w:numPr>
                <w:ilvl w:val="0"/>
                <w:numId w:val="41"/>
              </w:numPr>
              <w:overflowPunct/>
              <w:autoSpaceDE/>
              <w:adjustRightInd/>
              <w:snapToGrid w:val="0"/>
              <w:spacing w:before="0" w:after="0" w:line="240" w:lineRule="auto"/>
              <w:rPr>
                <w:rFonts w:ascii="Times" w:eastAsia="Batang" w:hAnsi="Times" w:cs="Times"/>
                <w:lang w:eastAsia="zh-CN"/>
              </w:rPr>
            </w:pPr>
            <w:r w:rsidRPr="00A94F79">
              <w:rPr>
                <w:rFonts w:ascii="Times" w:eastAsia="Batang" w:hAnsi="Times" w:cs="Times"/>
                <w:lang w:eastAsia="zh-CN"/>
              </w:rPr>
              <w:t>Alt2C: Support both Alt1 and Alt2A, and introduce a UE capability that indicates the support of Alt1 or Alt2A</w:t>
            </w:r>
          </w:p>
          <w:p w14:paraId="6EEDC95B" w14:textId="77777777" w:rsidR="005D3EA6" w:rsidRPr="00A94F79" w:rsidRDefault="005D3EA6" w:rsidP="00AC33C9">
            <w:pPr>
              <w:numPr>
                <w:ilvl w:val="0"/>
                <w:numId w:val="41"/>
              </w:numPr>
              <w:overflowPunct/>
              <w:autoSpaceDE/>
              <w:adjustRightInd/>
              <w:snapToGrid w:val="0"/>
              <w:spacing w:before="0" w:after="0" w:line="240" w:lineRule="auto"/>
              <w:rPr>
                <w:rFonts w:ascii="Times" w:eastAsia="Batang" w:hAnsi="Times" w:cs="Times"/>
                <w:lang w:eastAsia="zh-CN"/>
              </w:rPr>
            </w:pPr>
            <w:r w:rsidRPr="00A94F79">
              <w:rPr>
                <w:rFonts w:ascii="Times" w:eastAsia="Batang" w:hAnsi="Times" w:cs="Times"/>
                <w:lang w:eastAsia="zh-CN"/>
              </w:rPr>
              <w:t>Alt3: the first slot that is at least X1 ms or Y1 symbols after the [first/last] symbol of the DCI with beam indication and X2 ms or Y2 symbols after the [first/last] symbol of the acknowledgment of the beam indication</w:t>
            </w:r>
          </w:p>
          <w:p w14:paraId="2C1EA147" w14:textId="335290E2" w:rsidR="00904C73" w:rsidRPr="0058564A" w:rsidRDefault="005D3EA6" w:rsidP="005D3EA6">
            <w:pPr>
              <w:spacing w:before="0" w:after="0"/>
            </w:pPr>
            <w:r w:rsidRPr="00A94F79">
              <w:rPr>
                <w:rFonts w:ascii="Times" w:eastAsia="Batang" w:hAnsi="Times" w:cs="Times"/>
                <w:lang w:eastAsia="zh-CN"/>
              </w:rPr>
              <w:t>FFS: whether any existing timing defined for DCI based TCI/spatial relation update can be used for X/Y</w:t>
            </w:r>
          </w:p>
        </w:tc>
      </w:tr>
    </w:tbl>
    <w:p w14:paraId="14A96785" w14:textId="4169E9DA" w:rsidR="00C834A3" w:rsidRDefault="00C834A3" w:rsidP="00C834A3">
      <w:pPr>
        <w:rPr>
          <w:lang w:val="en-US"/>
        </w:rPr>
      </w:pPr>
    </w:p>
    <w:p w14:paraId="2100E741" w14:textId="2233B9D1" w:rsidR="006750F2" w:rsidRDefault="006750F2" w:rsidP="006750F2">
      <w:pPr>
        <w:pStyle w:val="Heading2"/>
        <w:rPr>
          <w:sz w:val="28"/>
          <w:szCs w:val="18"/>
          <w:lang w:val="en-US"/>
        </w:rPr>
      </w:pPr>
      <w:r>
        <w:rPr>
          <w:sz w:val="28"/>
          <w:szCs w:val="18"/>
          <w:lang w:val="en-US"/>
        </w:rPr>
        <w:t>DCI Formats for Dynamic Beam Indication</w:t>
      </w:r>
    </w:p>
    <w:p w14:paraId="417C298B" w14:textId="2ECAF19D" w:rsidR="004E340C" w:rsidRDefault="004E340C" w:rsidP="004E340C">
      <w:pPr>
        <w:pStyle w:val="Heading3"/>
        <w:rPr>
          <w:sz w:val="24"/>
          <w:szCs w:val="18"/>
          <w:lang w:val="en-US"/>
        </w:rPr>
      </w:pPr>
      <w:r>
        <w:rPr>
          <w:sz w:val="24"/>
          <w:szCs w:val="18"/>
          <w:lang w:val="en-US"/>
        </w:rPr>
        <w:t>Re-using Current DCI Formats</w:t>
      </w:r>
    </w:p>
    <w:p w14:paraId="2F2D0AAB" w14:textId="2F0E5FB9" w:rsidR="0046063D" w:rsidRDefault="007A2E12" w:rsidP="00C06FFC">
      <w:pPr>
        <w:rPr>
          <w:rFonts w:ascii="Arial" w:hAnsi="Arial" w:cs="Arial"/>
          <w:sz w:val="22"/>
          <w:szCs w:val="22"/>
          <w:lang w:val="en-US"/>
        </w:rPr>
      </w:pPr>
      <w:r>
        <w:rPr>
          <w:rFonts w:ascii="Arial" w:hAnsi="Arial" w:cs="Arial"/>
          <w:sz w:val="22"/>
          <w:szCs w:val="22"/>
          <w:lang w:val="en-US"/>
        </w:rPr>
        <w:t>DL DCI formats without DL Grant for joint DL/UL or</w:t>
      </w:r>
      <w:r w:rsidR="0047034D">
        <w:rPr>
          <w:rFonts w:ascii="Arial" w:hAnsi="Arial" w:cs="Arial"/>
          <w:sz w:val="22"/>
          <w:szCs w:val="22"/>
          <w:lang w:val="en-US"/>
        </w:rPr>
        <w:t xml:space="preserve"> Separate DL/UL Beam Indication</w:t>
      </w:r>
    </w:p>
    <w:p w14:paraId="536D9F50" w14:textId="1EF5F637" w:rsidR="00F71C65" w:rsidRDefault="0047034D" w:rsidP="00C06FFC">
      <w:pPr>
        <w:rPr>
          <w:lang w:val="en-US"/>
        </w:rPr>
      </w:pPr>
      <w:r w:rsidRPr="0047034D">
        <w:rPr>
          <w:lang w:val="en-US"/>
        </w:rPr>
        <w:t>In</w:t>
      </w:r>
      <w:r>
        <w:rPr>
          <w:lang w:val="en-US"/>
        </w:rPr>
        <w:t xml:space="preserve"> the previous meeting alternatives for </w:t>
      </w:r>
      <w:r w:rsidR="001B208E">
        <w:rPr>
          <w:lang w:val="en-US"/>
        </w:rPr>
        <w:t xml:space="preserve">DCI based beam indication were listed for further down-selection. While DCI 1_1 and 1_2 have already been agreed to be supported for beam indication, the use of grant-free DCIs </w:t>
      </w:r>
      <w:r w:rsidR="00DA4990">
        <w:rPr>
          <w:lang w:val="en-US"/>
        </w:rPr>
        <w:t xml:space="preserve">should also be allowed. Especially for UL only beam indication, tying the beam indication to a DL grant seems </w:t>
      </w:r>
      <w:r w:rsidR="00D67DA4">
        <w:rPr>
          <w:lang w:val="en-US"/>
        </w:rPr>
        <w:t>artificial. Therefore, we support Alt 1</w:t>
      </w:r>
      <w:r w:rsidR="001E6A26">
        <w:rPr>
          <w:lang w:val="en-US"/>
        </w:rPr>
        <w:t xml:space="preserve"> from the above agreement</w:t>
      </w:r>
      <w:r w:rsidR="00F71C65">
        <w:rPr>
          <w:lang w:val="en-US"/>
        </w:rPr>
        <w:t>.</w:t>
      </w:r>
    </w:p>
    <w:p w14:paraId="016EF840" w14:textId="78A26D40" w:rsidR="00F71C65" w:rsidRPr="004576F3" w:rsidRDefault="00F71C65" w:rsidP="008A0734">
      <w:pPr>
        <w:rPr>
          <w:b/>
          <w:bCs/>
          <w:i/>
          <w:iCs/>
          <w:lang w:val="en-US"/>
        </w:rPr>
      </w:pPr>
      <w:r w:rsidRPr="004576F3">
        <w:rPr>
          <w:b/>
          <w:bCs/>
          <w:i/>
          <w:iCs/>
          <w:lang w:val="en-US"/>
        </w:rPr>
        <w:t>Proposal</w:t>
      </w:r>
      <w:r w:rsidR="00494722">
        <w:rPr>
          <w:b/>
          <w:bCs/>
          <w:i/>
          <w:iCs/>
          <w:lang w:val="en-US"/>
        </w:rPr>
        <w:t xml:space="preserve"> 1</w:t>
      </w:r>
      <w:r w:rsidR="009D4477">
        <w:rPr>
          <w:b/>
          <w:bCs/>
          <w:i/>
          <w:iCs/>
          <w:lang w:val="en-US"/>
        </w:rPr>
        <w:t>6</w:t>
      </w:r>
      <w:r w:rsidRPr="004576F3">
        <w:rPr>
          <w:b/>
          <w:bCs/>
          <w:i/>
          <w:iCs/>
          <w:lang w:val="en-US"/>
        </w:rPr>
        <w:t xml:space="preserve">: </w:t>
      </w:r>
      <w:r w:rsidR="008A0734" w:rsidRPr="004576F3">
        <w:rPr>
          <w:b/>
          <w:bCs/>
          <w:i/>
          <w:iCs/>
          <w:lang w:val="en-US"/>
        </w:rPr>
        <w:t xml:space="preserve">DCI formats 1_1 and 1_2 without DL assignment are supported for joint TCI as well as separate DL /UL TCI </w:t>
      </w:r>
      <w:r w:rsidR="004576F3" w:rsidRPr="004576F3">
        <w:rPr>
          <w:b/>
          <w:bCs/>
          <w:i/>
          <w:iCs/>
          <w:lang w:val="en-US"/>
        </w:rPr>
        <w:t>along with a</w:t>
      </w:r>
      <w:r w:rsidR="008A0734" w:rsidRPr="004576F3">
        <w:rPr>
          <w:b/>
          <w:bCs/>
          <w:i/>
          <w:iCs/>
          <w:lang w:val="en-US"/>
        </w:rPr>
        <w:t xml:space="preserve"> DCI acknowledgment mechanism</w:t>
      </w:r>
    </w:p>
    <w:p w14:paraId="3AA3E2DC" w14:textId="3BF7DED9" w:rsidR="00C06FFC" w:rsidRPr="00B27B29" w:rsidRDefault="00830501" w:rsidP="00C06FFC">
      <w:pPr>
        <w:rPr>
          <w:rFonts w:ascii="Arial" w:hAnsi="Arial" w:cs="Arial"/>
          <w:sz w:val="22"/>
          <w:szCs w:val="22"/>
          <w:lang w:val="en-US"/>
        </w:rPr>
      </w:pPr>
      <w:r w:rsidRPr="00B27B29">
        <w:rPr>
          <w:rFonts w:ascii="Arial" w:hAnsi="Arial" w:cs="Arial"/>
          <w:sz w:val="22"/>
          <w:szCs w:val="22"/>
          <w:lang w:val="en-US"/>
        </w:rPr>
        <w:t xml:space="preserve">DCI Formats </w:t>
      </w:r>
      <w:r w:rsidR="00C06FFC" w:rsidRPr="00B27B29">
        <w:rPr>
          <w:rFonts w:ascii="Arial" w:hAnsi="Arial" w:cs="Arial"/>
          <w:sz w:val="22"/>
          <w:szCs w:val="22"/>
          <w:lang w:val="en-US"/>
        </w:rPr>
        <w:t>UL Only Beam Indication</w:t>
      </w:r>
    </w:p>
    <w:p w14:paraId="2D1BC2E8" w14:textId="7B8C9A85" w:rsidR="004E340C" w:rsidRDefault="00C06FFC" w:rsidP="004E340C">
      <w:pPr>
        <w:rPr>
          <w:lang w:val="en-US"/>
        </w:rPr>
      </w:pPr>
      <w:r>
        <w:rPr>
          <w:lang w:val="en-US"/>
        </w:rPr>
        <w:t>For the case of UL only beam indication, DCI</w:t>
      </w:r>
      <w:r w:rsidR="00996F99">
        <w:rPr>
          <w:lang w:val="en-US"/>
        </w:rPr>
        <w:t xml:space="preserve"> format 0_1, 0_2 can be used with the SRI field being re-interpreted as the TCI indication field similar to the TCI field in DL DCI formats.</w:t>
      </w:r>
      <w:r w:rsidR="000C1051">
        <w:rPr>
          <w:lang w:val="en-US"/>
        </w:rPr>
        <w:t xml:space="preserve"> Based on the UL DCI format the UE is </w:t>
      </w:r>
      <w:r w:rsidR="00700F2D">
        <w:rPr>
          <w:lang w:val="en-US"/>
        </w:rPr>
        <w:t>able to apply the beam update to all UL channels and signals e.g., PUCCH, PUSCH and SRS.</w:t>
      </w:r>
    </w:p>
    <w:p w14:paraId="6AC4DDED" w14:textId="43020D24" w:rsidR="00700F2D" w:rsidRDefault="00DB3F63" w:rsidP="004E340C">
      <w:pPr>
        <w:rPr>
          <w:lang w:val="en-US"/>
        </w:rPr>
      </w:pPr>
      <w:r>
        <w:rPr>
          <w:lang w:val="en-US"/>
        </w:rPr>
        <w:t>DL DCI formats 1_1, 1_2 can also be used to indicate UL TCI state</w:t>
      </w:r>
      <w:r w:rsidR="001E6A26">
        <w:rPr>
          <w:lang w:val="en-US"/>
        </w:rPr>
        <w:t xml:space="preserve"> (both with and without a DL grant)</w:t>
      </w:r>
      <w:r>
        <w:rPr>
          <w:lang w:val="en-US"/>
        </w:rPr>
        <w:t xml:space="preserve">. When the UL TCI state shares the same TCI state pool with DL and joint TCI states, the UE is able to differentiate the UL TCI state based on the indicated </w:t>
      </w:r>
      <w:r w:rsidR="002323FC">
        <w:rPr>
          <w:lang w:val="en-US"/>
        </w:rPr>
        <w:t xml:space="preserve">codepoint i.e., the UE is able to map the codepoints to types of TCI states based on </w:t>
      </w:r>
      <w:r w:rsidR="00AF5235">
        <w:rPr>
          <w:lang w:val="en-US"/>
        </w:rPr>
        <w:t xml:space="preserve">MAC-CE </w:t>
      </w:r>
      <w:r w:rsidR="002323FC">
        <w:rPr>
          <w:lang w:val="en-US"/>
        </w:rPr>
        <w:t>configuration</w:t>
      </w:r>
      <w:r w:rsidR="00AF5235">
        <w:rPr>
          <w:lang w:val="en-US"/>
        </w:rPr>
        <w:t xml:space="preserve"> as discussed in Section 2.3.2</w:t>
      </w:r>
      <w:r w:rsidR="002323FC">
        <w:rPr>
          <w:lang w:val="en-US"/>
        </w:rPr>
        <w:t xml:space="preserve">. </w:t>
      </w:r>
    </w:p>
    <w:p w14:paraId="7A9FDE39" w14:textId="3EAFC710" w:rsidR="006906D8" w:rsidRPr="007C5077" w:rsidRDefault="006906D8" w:rsidP="006906D8">
      <w:pPr>
        <w:spacing w:after="0"/>
        <w:rPr>
          <w:b/>
          <w:bCs/>
          <w:i/>
          <w:iCs/>
          <w:lang w:val="en-US"/>
        </w:rPr>
      </w:pPr>
      <w:r w:rsidRPr="007C5077">
        <w:rPr>
          <w:b/>
          <w:bCs/>
          <w:i/>
          <w:iCs/>
          <w:lang w:val="en-US"/>
        </w:rPr>
        <w:t>Proposal</w:t>
      </w:r>
      <w:r w:rsidR="00AE268B">
        <w:rPr>
          <w:b/>
          <w:bCs/>
          <w:i/>
          <w:iCs/>
          <w:lang w:val="en-US"/>
        </w:rPr>
        <w:t xml:space="preserve"> </w:t>
      </w:r>
      <w:r w:rsidR="00494722">
        <w:rPr>
          <w:b/>
          <w:bCs/>
          <w:i/>
          <w:iCs/>
          <w:lang w:val="en-US"/>
        </w:rPr>
        <w:t>1</w:t>
      </w:r>
      <w:r w:rsidR="009D4477">
        <w:rPr>
          <w:b/>
          <w:bCs/>
          <w:i/>
          <w:iCs/>
          <w:lang w:val="en-US"/>
        </w:rPr>
        <w:t>7</w:t>
      </w:r>
      <w:r w:rsidRPr="007C5077">
        <w:rPr>
          <w:b/>
          <w:bCs/>
          <w:i/>
          <w:iCs/>
          <w:lang w:val="en-US"/>
        </w:rPr>
        <w:t>: For separate UL beam indication using UL TCI state</w:t>
      </w:r>
    </w:p>
    <w:p w14:paraId="5442A25A" w14:textId="25ACA6D8" w:rsidR="00AD604F" w:rsidRPr="007C5077" w:rsidRDefault="00AD604F" w:rsidP="00AC33C9">
      <w:pPr>
        <w:pStyle w:val="ListParagraph"/>
        <w:numPr>
          <w:ilvl w:val="0"/>
          <w:numId w:val="21"/>
        </w:numPr>
        <w:rPr>
          <w:b/>
          <w:bCs/>
        </w:rPr>
      </w:pPr>
      <w:r w:rsidRPr="007C5077">
        <w:rPr>
          <w:b/>
          <w:bCs/>
        </w:rPr>
        <w:t>When current DCI formats are re-used, the TCI state is applicable to all UL signals and channels</w:t>
      </w:r>
    </w:p>
    <w:p w14:paraId="0F431DB7" w14:textId="6B897453" w:rsidR="006906D8" w:rsidRPr="007C5077" w:rsidRDefault="002F35D0" w:rsidP="00AC33C9">
      <w:pPr>
        <w:pStyle w:val="ListParagraph"/>
        <w:numPr>
          <w:ilvl w:val="0"/>
          <w:numId w:val="20"/>
        </w:numPr>
        <w:rPr>
          <w:b/>
          <w:bCs/>
        </w:rPr>
      </w:pPr>
      <w:r w:rsidRPr="007C5077">
        <w:rPr>
          <w:b/>
          <w:bCs/>
        </w:rPr>
        <w:t>UL DCI formats 0_1, 0_2 can be used with SRI field being reinterpreted as the TCI codepoint in DCI</w:t>
      </w:r>
      <w:r w:rsidR="00AD604F" w:rsidRPr="007C5077">
        <w:rPr>
          <w:b/>
          <w:bCs/>
        </w:rPr>
        <w:t>.</w:t>
      </w:r>
    </w:p>
    <w:p w14:paraId="2F99198B" w14:textId="4A7E5890" w:rsidR="00C153DD" w:rsidRPr="00F4559E" w:rsidRDefault="00AD604F" w:rsidP="006149B2">
      <w:pPr>
        <w:pStyle w:val="ListParagraph"/>
        <w:numPr>
          <w:ilvl w:val="0"/>
          <w:numId w:val="20"/>
        </w:numPr>
        <w:rPr>
          <w:b/>
          <w:bCs/>
        </w:rPr>
      </w:pPr>
      <w:r w:rsidRPr="00F4559E">
        <w:rPr>
          <w:b/>
          <w:bCs/>
        </w:rPr>
        <w:t xml:space="preserve">DL DCI formats 1_1,1_2 can be used </w:t>
      </w:r>
      <w:r w:rsidR="006149B2">
        <w:rPr>
          <w:b/>
          <w:bCs/>
        </w:rPr>
        <w:t>with i</w:t>
      </w:r>
      <w:r w:rsidR="00C153DD" w:rsidRPr="00F4559E">
        <w:rPr>
          <w:b/>
          <w:bCs/>
        </w:rPr>
        <w:t xml:space="preserve">mplicit indication of UL TCI using TCI in DCI field where UE </w:t>
      </w:r>
      <w:r w:rsidR="006E5266" w:rsidRPr="00F4559E">
        <w:rPr>
          <w:b/>
          <w:bCs/>
        </w:rPr>
        <w:t>maps the indicated codepoints to UL TCI states based on the MAC-CE activation of TCI states in DCI codepoints</w:t>
      </w:r>
    </w:p>
    <w:p w14:paraId="22234E25" w14:textId="620D1096" w:rsidR="004E340C" w:rsidRDefault="004E340C" w:rsidP="004E340C">
      <w:pPr>
        <w:rPr>
          <w:lang w:val="en-US"/>
        </w:rPr>
      </w:pPr>
    </w:p>
    <w:p w14:paraId="464D847E" w14:textId="39B4948A" w:rsidR="00FE11F5" w:rsidRPr="00B27B29" w:rsidRDefault="00FE11F5" w:rsidP="00FE11F5">
      <w:pPr>
        <w:rPr>
          <w:rFonts w:ascii="Arial" w:hAnsi="Arial" w:cs="Arial"/>
          <w:sz w:val="22"/>
          <w:szCs w:val="22"/>
          <w:lang w:val="en-US"/>
        </w:rPr>
      </w:pPr>
      <w:r>
        <w:rPr>
          <w:rFonts w:ascii="Arial" w:hAnsi="Arial" w:cs="Arial"/>
          <w:sz w:val="22"/>
          <w:szCs w:val="22"/>
          <w:lang w:val="en-US"/>
        </w:rPr>
        <w:t xml:space="preserve">Group-Common </w:t>
      </w:r>
      <w:r w:rsidRPr="00B27B29">
        <w:rPr>
          <w:rFonts w:ascii="Arial" w:hAnsi="Arial" w:cs="Arial"/>
          <w:sz w:val="22"/>
          <w:szCs w:val="22"/>
          <w:lang w:val="en-US"/>
        </w:rPr>
        <w:t>Beam Indication DCI</w:t>
      </w:r>
    </w:p>
    <w:p w14:paraId="6D2BB319" w14:textId="004070E0" w:rsidR="004E340C" w:rsidRDefault="004E340C" w:rsidP="004E340C">
      <w:pPr>
        <w:rPr>
          <w:lang w:val="en-US"/>
        </w:rPr>
      </w:pPr>
      <w:r w:rsidRPr="00023D63">
        <w:rPr>
          <w:lang w:val="en-US"/>
        </w:rPr>
        <w:t xml:space="preserve">For </w:t>
      </w:r>
      <w:r>
        <w:rPr>
          <w:lang w:val="en-US"/>
        </w:rPr>
        <w:t xml:space="preserve">the case of using DCI based indication for TCI state activation of a group of UEs, a design based on dependent DCI is not desirable since if the first DCI is missed, it may severely degrade system performance. Instead, a group-common PDCCH </w:t>
      </w:r>
      <w:r>
        <w:rPr>
          <w:lang w:val="en-US"/>
        </w:rPr>
        <w:lastRenderedPageBreak/>
        <w:t>based approach leveraging the NR MBS framework can be further considered.</w:t>
      </w:r>
      <w:r w:rsidR="005D69E8">
        <w:rPr>
          <w:lang w:val="en-US"/>
        </w:rPr>
        <w:t xml:space="preserve"> The aforementioned beam indication RNTI can be used to address this set of UEs and the CRC of group-common PDCCH can be scrambled by this RNTI</w:t>
      </w:r>
      <w:r w:rsidR="00900FA1">
        <w:rPr>
          <w:lang w:val="en-US"/>
        </w:rPr>
        <w:t xml:space="preserve">. </w:t>
      </w:r>
    </w:p>
    <w:p w14:paraId="31B610CC" w14:textId="2C34009B" w:rsidR="00511CAC" w:rsidRPr="00E13ADE" w:rsidRDefault="004E340C" w:rsidP="004E340C">
      <w:pPr>
        <w:rPr>
          <w:b/>
          <w:bCs/>
          <w:i/>
          <w:iCs/>
          <w:lang w:val="en-US"/>
        </w:rPr>
      </w:pPr>
      <w:r w:rsidRPr="00E13ADE">
        <w:rPr>
          <w:b/>
          <w:bCs/>
          <w:i/>
          <w:iCs/>
          <w:lang w:val="en-US"/>
        </w:rPr>
        <w:t>Proposal</w:t>
      </w:r>
      <w:r w:rsidR="00AE268B">
        <w:rPr>
          <w:b/>
          <w:bCs/>
          <w:i/>
          <w:iCs/>
          <w:lang w:val="en-US"/>
        </w:rPr>
        <w:t xml:space="preserve"> 1</w:t>
      </w:r>
      <w:r w:rsidR="009D4477">
        <w:rPr>
          <w:b/>
          <w:bCs/>
          <w:i/>
          <w:iCs/>
          <w:lang w:val="en-US"/>
        </w:rPr>
        <w:t>8</w:t>
      </w:r>
      <w:r w:rsidRPr="00E13ADE">
        <w:rPr>
          <w:b/>
          <w:bCs/>
          <w:i/>
          <w:iCs/>
          <w:lang w:val="en-US"/>
        </w:rPr>
        <w:t>: Consider NR MBS framework for group-common DCI transmission to a UE group for joint TCI state activation</w:t>
      </w:r>
      <w:r w:rsidR="00900FA1" w:rsidRPr="00E13ADE">
        <w:rPr>
          <w:b/>
          <w:bCs/>
          <w:i/>
          <w:iCs/>
          <w:lang w:val="en-US"/>
        </w:rPr>
        <w:t xml:space="preserve"> using a new beam indication RNTI for scrambling the CRC of the group-common DCI</w:t>
      </w:r>
      <w:r w:rsidRPr="00E13ADE">
        <w:rPr>
          <w:b/>
          <w:bCs/>
          <w:i/>
          <w:iCs/>
          <w:lang w:val="en-US"/>
        </w:rPr>
        <w:t xml:space="preserve">. </w:t>
      </w:r>
    </w:p>
    <w:p w14:paraId="695A9CB3" w14:textId="5B2BB76D" w:rsidR="004E340C" w:rsidRPr="00371796" w:rsidRDefault="004E340C" w:rsidP="004E340C">
      <w:pPr>
        <w:pStyle w:val="Heading3"/>
        <w:rPr>
          <w:sz w:val="24"/>
          <w:szCs w:val="18"/>
          <w:lang w:val="en-US"/>
        </w:rPr>
      </w:pPr>
      <w:r>
        <w:rPr>
          <w:sz w:val="24"/>
          <w:szCs w:val="18"/>
          <w:lang w:val="en-US"/>
        </w:rPr>
        <w:t>Introduction of New DCI Format</w:t>
      </w:r>
    </w:p>
    <w:p w14:paraId="717CD911" w14:textId="6FFF6087" w:rsidR="004E340C" w:rsidRPr="001D37AD" w:rsidRDefault="00E13ADE" w:rsidP="004E340C">
      <w:pPr>
        <w:rPr>
          <w:lang w:val="en-US"/>
        </w:rPr>
      </w:pPr>
      <w:r>
        <w:rPr>
          <w:lang w:val="en-US"/>
        </w:rPr>
        <w:t>In order to simplify signaling and to reduce the dependence on</w:t>
      </w:r>
      <w:r w:rsidR="004E340C">
        <w:rPr>
          <w:lang w:val="en-US"/>
        </w:rPr>
        <w:t xml:space="preserve"> MAC-CE </w:t>
      </w:r>
      <w:r w:rsidR="00CB3C8D">
        <w:rPr>
          <w:lang w:val="en-US"/>
        </w:rPr>
        <w:t>based TCI state activation</w:t>
      </w:r>
      <w:r w:rsidR="004E340C">
        <w:rPr>
          <w:lang w:val="en-US"/>
        </w:rPr>
        <w:t>, a new DCI format</w:t>
      </w:r>
      <w:r w:rsidR="00CB3C8D">
        <w:rPr>
          <w:lang w:val="en-US"/>
        </w:rPr>
        <w:t xml:space="preserve"> may be introduced</w:t>
      </w:r>
      <w:r w:rsidR="004E340C">
        <w:rPr>
          <w:lang w:val="en-US"/>
        </w:rPr>
        <w:t xml:space="preserve"> to signal the necessary information for TCI state indication. Additionally, the bit field required to activate one of the RRC configured TCI states will need to much larger than the current 3 bits, possibly 6-8 bits depending on the number of configured TCI states. Additionally, </w:t>
      </w:r>
      <w:r w:rsidR="00975955">
        <w:rPr>
          <w:lang w:val="en-US"/>
        </w:rPr>
        <w:t>a new</w:t>
      </w:r>
      <w:r w:rsidR="004E340C">
        <w:rPr>
          <w:lang w:val="en-US"/>
        </w:rPr>
        <w:t xml:space="preserve"> DCI </w:t>
      </w:r>
      <w:r w:rsidR="00975955">
        <w:rPr>
          <w:lang w:val="en-US"/>
        </w:rPr>
        <w:t>may also have the flexibility</w:t>
      </w:r>
      <w:r w:rsidR="004E340C">
        <w:rPr>
          <w:lang w:val="en-US"/>
        </w:rPr>
        <w:t xml:space="preserve"> to indicate which channels and RSs are the target for the TCI state indication along with the serving cell ID, BWP ID and other specific information which are conveyed by MAC-CE or configured via spatial relation information for UL but currently absent in TCI state configuration. In such case, the DCI size needs to be provisioned for the worst-case payload. Furthermore, while DCI is easily envisioned for common beam indication, it should also support the case of separate beam indication for different channels and RSs. In such a case a careful design of the DCI format is required, and it might also have impact on current DCI size budget and might require size alignment with other non-scheduling DCI. Furthermore, DCI indication for CORESET beams needs special consideration. Additionally, HARQ might need to be supported and this may have further impact on the overall latency of the DCI based beam indication process.</w:t>
      </w:r>
    </w:p>
    <w:p w14:paraId="45E13E9C" w14:textId="665EC4B5" w:rsidR="004E340C" w:rsidRPr="00FE11F5" w:rsidRDefault="004E340C" w:rsidP="004E340C">
      <w:pPr>
        <w:rPr>
          <w:b/>
          <w:bCs/>
          <w:lang w:val="en-US"/>
        </w:rPr>
      </w:pPr>
      <w:r w:rsidRPr="00FE11F5">
        <w:rPr>
          <w:b/>
          <w:bCs/>
          <w:i/>
          <w:iCs/>
          <w:lang w:val="en-US"/>
        </w:rPr>
        <w:t>Proposal</w:t>
      </w:r>
      <w:r w:rsidR="00AE268B">
        <w:rPr>
          <w:b/>
          <w:bCs/>
          <w:i/>
          <w:iCs/>
          <w:lang w:val="en-US"/>
        </w:rPr>
        <w:t xml:space="preserve"> </w:t>
      </w:r>
      <w:r w:rsidR="009D4477">
        <w:rPr>
          <w:b/>
          <w:bCs/>
          <w:i/>
          <w:iCs/>
          <w:lang w:val="en-US"/>
        </w:rPr>
        <w:t>19</w:t>
      </w:r>
      <w:r w:rsidRPr="00FE11F5">
        <w:rPr>
          <w:b/>
          <w:bCs/>
          <w:i/>
          <w:iCs/>
          <w:lang w:val="en-US"/>
        </w:rPr>
        <w:t xml:space="preserve">: For DCI based indication, </w:t>
      </w:r>
      <w:r w:rsidR="001D37AD" w:rsidRPr="00FE11F5">
        <w:rPr>
          <w:b/>
          <w:bCs/>
          <w:i/>
          <w:iCs/>
          <w:lang w:val="en-US"/>
        </w:rPr>
        <w:t xml:space="preserve">a new DCI format </w:t>
      </w:r>
      <w:r w:rsidR="003970C8">
        <w:rPr>
          <w:b/>
          <w:bCs/>
          <w:i/>
          <w:iCs/>
          <w:lang w:val="en-US"/>
        </w:rPr>
        <w:t>should be</w:t>
      </w:r>
      <w:r w:rsidR="001D37AD" w:rsidRPr="00FE11F5">
        <w:rPr>
          <w:b/>
          <w:bCs/>
          <w:i/>
          <w:iCs/>
          <w:lang w:val="en-US"/>
        </w:rPr>
        <w:t xml:space="preserve"> considered</w:t>
      </w:r>
      <w:r w:rsidR="000814C5" w:rsidRPr="00FE11F5">
        <w:rPr>
          <w:b/>
          <w:bCs/>
          <w:i/>
          <w:iCs/>
          <w:lang w:val="en-US"/>
        </w:rPr>
        <w:t xml:space="preserve"> with the </w:t>
      </w:r>
      <w:r w:rsidRPr="00FE11F5">
        <w:rPr>
          <w:b/>
          <w:bCs/>
          <w:i/>
          <w:iCs/>
          <w:lang w:val="en-US"/>
        </w:rPr>
        <w:t xml:space="preserve">capability to dynamically indicate </w:t>
      </w:r>
      <w:r w:rsidR="003970C8">
        <w:rPr>
          <w:b/>
          <w:bCs/>
          <w:i/>
          <w:iCs/>
          <w:lang w:val="en-US"/>
        </w:rPr>
        <w:t xml:space="preserve">individually, </w:t>
      </w:r>
      <w:r w:rsidRPr="00FE11F5">
        <w:rPr>
          <w:b/>
          <w:bCs/>
          <w:i/>
          <w:iCs/>
          <w:lang w:val="en-US"/>
        </w:rPr>
        <w:t xml:space="preserve">the channels and RSs to which the TCI state is applicable. Additionally, both common and separate beam indication should be supported. </w:t>
      </w:r>
    </w:p>
    <w:p w14:paraId="46C59873" w14:textId="6DF96A06" w:rsidR="006750F2" w:rsidRPr="006750F2" w:rsidRDefault="006750F2" w:rsidP="00E437F9">
      <w:pPr>
        <w:pStyle w:val="Heading2"/>
        <w:rPr>
          <w:lang w:val="en-US"/>
        </w:rPr>
      </w:pPr>
      <w:r>
        <w:rPr>
          <w:sz w:val="28"/>
          <w:szCs w:val="18"/>
          <w:lang w:val="en-US"/>
        </w:rPr>
        <w:t xml:space="preserve">Beam </w:t>
      </w:r>
      <w:r w:rsidRPr="006750F2">
        <w:rPr>
          <w:sz w:val="28"/>
          <w:szCs w:val="18"/>
          <w:lang w:val="en-US"/>
        </w:rPr>
        <w:t>Application Time</w:t>
      </w:r>
    </w:p>
    <w:p w14:paraId="173D2D56" w14:textId="30E383CC" w:rsidR="006750F2" w:rsidRDefault="002E3BE7" w:rsidP="00C834A3">
      <w:pPr>
        <w:rPr>
          <w:lang w:val="en-US"/>
        </w:rPr>
      </w:pPr>
      <w:r>
        <w:rPr>
          <w:lang w:val="en-US"/>
        </w:rPr>
        <w:t xml:space="preserve">For DCI based beam indication, the application time for the indicated beam was discussed in RAN1#103-e. </w:t>
      </w:r>
      <w:r w:rsidR="00B967D6">
        <w:rPr>
          <w:lang w:val="en-US"/>
        </w:rPr>
        <w:t xml:space="preserve">The options to count the beam application are either from the reception of the PDCCH activating the TCI state or after the acknowledgement </w:t>
      </w:r>
      <w:r w:rsidR="00890F64">
        <w:rPr>
          <w:lang w:val="en-US"/>
        </w:rPr>
        <w:t xml:space="preserve">to the beam indication DCI is transmitted. In order for the acknowledgement mechanism to be effective and for the gNB and UE to maintain common understanding of the active TCI state, it is preferred that the beam indication time is calculated after the </w:t>
      </w:r>
      <w:r w:rsidR="00B35193">
        <w:rPr>
          <w:lang w:val="en-US"/>
        </w:rPr>
        <w:t>transmission of the acknowledgement for the DCI.</w:t>
      </w:r>
    </w:p>
    <w:p w14:paraId="60576357" w14:textId="2FA831E7" w:rsidR="005E7DF4" w:rsidRDefault="003508C5" w:rsidP="003714B4">
      <w:r>
        <w:t xml:space="preserve">Additionally, it should be clarified how the acknowledgement transmission time is defined since the PUCCH carrying the acknowledgement may not transmitted in the configured resource if it’s subject to PUCCH multiplexing or dropping etc. In this case, it is preferred that </w:t>
      </w:r>
      <w:r w:rsidR="00BE51C6">
        <w:t xml:space="preserve">the X ms or Y symbols is counted from the starting symbol of the actual PUCCH resource which carries the ACK feedback </w:t>
      </w:r>
      <w:r w:rsidR="00FE11F5">
        <w:t>after</w:t>
      </w:r>
      <w:r w:rsidR="002A223F">
        <w:t xml:space="preserve"> applying the multiplexing rules. </w:t>
      </w:r>
    </w:p>
    <w:p w14:paraId="4FD34ED2" w14:textId="7DB1CFBF" w:rsidR="002A223F" w:rsidRDefault="002A223F" w:rsidP="002A223F">
      <w:pPr>
        <w:rPr>
          <w:rFonts w:eastAsia="Times New Roman"/>
          <w:b/>
          <w:bCs/>
          <w:i/>
          <w:iCs/>
        </w:rPr>
      </w:pPr>
      <w:r w:rsidRPr="00B35193">
        <w:rPr>
          <w:b/>
          <w:bCs/>
          <w:i/>
          <w:iCs/>
          <w:lang w:val="en-US"/>
        </w:rPr>
        <w:t>Proposal</w:t>
      </w:r>
      <w:r w:rsidR="00AE268B">
        <w:rPr>
          <w:b/>
          <w:bCs/>
          <w:i/>
          <w:iCs/>
          <w:lang w:val="en-US"/>
        </w:rPr>
        <w:t xml:space="preserve"> </w:t>
      </w:r>
      <w:r w:rsidR="00494722">
        <w:rPr>
          <w:b/>
          <w:bCs/>
          <w:i/>
          <w:iCs/>
          <w:lang w:val="en-US"/>
        </w:rPr>
        <w:t>2</w:t>
      </w:r>
      <w:r w:rsidR="009D4477">
        <w:rPr>
          <w:b/>
          <w:bCs/>
          <w:i/>
          <w:iCs/>
          <w:lang w:val="en-US"/>
        </w:rPr>
        <w:t>0</w:t>
      </w:r>
      <w:r w:rsidRPr="00B35193">
        <w:rPr>
          <w:b/>
          <w:bCs/>
          <w:i/>
          <w:iCs/>
          <w:lang w:val="en-US"/>
        </w:rPr>
        <w:t xml:space="preserve">: For DCI based beam indication, the beam application time is </w:t>
      </w:r>
      <w:r w:rsidRPr="00B35193">
        <w:rPr>
          <w:rFonts w:eastAsia="Times New Roman"/>
          <w:b/>
          <w:bCs/>
          <w:i/>
          <w:iCs/>
        </w:rPr>
        <w:t>the first slot that is at least X ms or Y symbols after the</w:t>
      </w:r>
      <w:r>
        <w:rPr>
          <w:rFonts w:eastAsia="Times New Roman"/>
          <w:b/>
          <w:bCs/>
          <w:i/>
          <w:iCs/>
        </w:rPr>
        <w:t xml:space="preserve"> starting symbol of the PUCCH resource carrying the</w:t>
      </w:r>
      <w:r w:rsidRPr="00B35193">
        <w:rPr>
          <w:rFonts w:eastAsia="Times New Roman"/>
          <w:b/>
          <w:bCs/>
          <w:i/>
          <w:iCs/>
        </w:rPr>
        <w:t xml:space="preserve"> acknowledgment of the joint or separate DL/UL beam indication</w:t>
      </w:r>
      <w:r w:rsidR="009F12FE">
        <w:rPr>
          <w:rFonts w:eastAsia="Times New Roman"/>
          <w:b/>
          <w:bCs/>
          <w:i/>
          <w:iCs/>
        </w:rPr>
        <w:t>.</w:t>
      </w:r>
    </w:p>
    <w:p w14:paraId="68E7D2E4" w14:textId="41363BEE" w:rsidR="003714B4" w:rsidRDefault="00D81EB1" w:rsidP="003714B4">
      <w:pPr>
        <w:pStyle w:val="Heading1"/>
        <w:pBdr>
          <w:top w:val="single" w:sz="12" w:space="4" w:color="auto"/>
        </w:pBdr>
        <w:rPr>
          <w:rFonts w:cs="Arial"/>
          <w:sz w:val="32"/>
          <w:szCs w:val="18"/>
          <w:lang w:val="en-US"/>
        </w:rPr>
      </w:pPr>
      <w:r>
        <w:rPr>
          <w:rFonts w:cs="Arial"/>
          <w:sz w:val="32"/>
          <w:szCs w:val="18"/>
          <w:lang w:val="en-US"/>
        </w:rPr>
        <w:t xml:space="preserve">Issue </w:t>
      </w:r>
      <w:r w:rsidR="005E7DF4">
        <w:rPr>
          <w:rFonts w:cs="Arial"/>
          <w:sz w:val="32"/>
          <w:szCs w:val="18"/>
          <w:lang w:val="en-US"/>
        </w:rPr>
        <w:t xml:space="preserve">4: </w:t>
      </w:r>
      <w:r w:rsidR="00997BC0">
        <w:rPr>
          <w:rFonts w:cs="Arial"/>
          <w:sz w:val="32"/>
          <w:szCs w:val="18"/>
          <w:lang w:val="en-US"/>
        </w:rPr>
        <w:t xml:space="preserve">UE Panel Selection </w:t>
      </w:r>
    </w:p>
    <w:tbl>
      <w:tblPr>
        <w:tblStyle w:val="TableGrid"/>
        <w:tblW w:w="0" w:type="auto"/>
        <w:tblLook w:val="04A0" w:firstRow="1" w:lastRow="0" w:firstColumn="1" w:lastColumn="0" w:noHBand="0" w:noVBand="1"/>
      </w:tblPr>
      <w:tblGrid>
        <w:gridCol w:w="10160"/>
      </w:tblGrid>
      <w:tr w:rsidR="00C834A3" w14:paraId="2159D54B" w14:textId="77777777" w:rsidTr="00411245">
        <w:tc>
          <w:tcPr>
            <w:tcW w:w="10160" w:type="dxa"/>
          </w:tcPr>
          <w:p w14:paraId="1B4E0CDB" w14:textId="16CE4BC7" w:rsidR="00C834A3" w:rsidRDefault="00C834A3" w:rsidP="00411245">
            <w:pPr>
              <w:spacing w:before="0"/>
              <w:rPr>
                <w:b/>
                <w:bCs/>
                <w:lang w:val="en-US"/>
              </w:rPr>
            </w:pPr>
            <w:r w:rsidRPr="00C834A3">
              <w:rPr>
                <w:b/>
                <w:bCs/>
                <w:lang w:val="en-US"/>
              </w:rPr>
              <w:t>Agreements from RAN1#10</w:t>
            </w:r>
            <w:r w:rsidR="00B17475">
              <w:rPr>
                <w:b/>
                <w:bCs/>
                <w:lang w:val="en-US"/>
              </w:rPr>
              <w:t>4</w:t>
            </w:r>
            <w:r w:rsidRPr="00C834A3">
              <w:rPr>
                <w:b/>
                <w:bCs/>
                <w:lang w:val="en-US"/>
              </w:rPr>
              <w:t>-e</w:t>
            </w:r>
            <w:r>
              <w:rPr>
                <w:b/>
                <w:bCs/>
                <w:lang w:val="en-US"/>
              </w:rPr>
              <w:t>:</w:t>
            </w:r>
          </w:p>
          <w:p w14:paraId="43E89246" w14:textId="77777777" w:rsidR="00B17475" w:rsidRPr="00B17475" w:rsidRDefault="00B17475" w:rsidP="00B17475">
            <w:pPr>
              <w:overflowPunct/>
              <w:autoSpaceDE/>
              <w:autoSpaceDN/>
              <w:adjustRightInd/>
              <w:snapToGrid w:val="0"/>
              <w:spacing w:before="0" w:after="0" w:line="259" w:lineRule="auto"/>
              <w:textAlignment w:val="auto"/>
              <w:rPr>
                <w:rFonts w:eastAsia="Calibri"/>
                <w:b/>
                <w:bCs/>
                <w:lang w:val="en-US"/>
              </w:rPr>
            </w:pPr>
            <w:r w:rsidRPr="00B17475">
              <w:rPr>
                <w:rFonts w:eastAsia="Calibri"/>
                <w:b/>
                <w:bCs/>
                <w:lang w:val="en-US"/>
              </w:rPr>
              <w:t>Conclusion</w:t>
            </w:r>
          </w:p>
          <w:p w14:paraId="4C405EA5" w14:textId="77777777" w:rsidR="00B17475" w:rsidRPr="00B17475" w:rsidRDefault="00B17475" w:rsidP="00B17475">
            <w:pPr>
              <w:overflowPunct/>
              <w:autoSpaceDE/>
              <w:autoSpaceDN/>
              <w:adjustRightInd/>
              <w:snapToGrid w:val="0"/>
              <w:spacing w:before="0" w:after="0" w:line="259" w:lineRule="auto"/>
              <w:textAlignment w:val="auto"/>
              <w:rPr>
                <w:rFonts w:ascii="Calibri" w:eastAsia="Calibri" w:hAnsi="Calibri" w:cs="Calibri"/>
                <w:lang w:val="en-US"/>
              </w:rPr>
            </w:pPr>
            <w:r w:rsidRPr="00B17475">
              <w:rPr>
                <w:rFonts w:eastAsia="Calibri"/>
                <w:lang w:val="en-US"/>
              </w:rPr>
              <w:t xml:space="preserve">On Rel.17 enhancements to facilitate UL beam selection for MP-UE, the following terms are used at least for the purpose of discussion: </w:t>
            </w:r>
          </w:p>
          <w:p w14:paraId="5C7BCA43" w14:textId="77777777" w:rsidR="00B17475" w:rsidRPr="00B17475" w:rsidRDefault="00B17475" w:rsidP="00AC33C9">
            <w:pPr>
              <w:numPr>
                <w:ilvl w:val="0"/>
                <w:numId w:val="43"/>
              </w:numPr>
              <w:overflowPunct/>
              <w:autoSpaceDE/>
              <w:autoSpaceDN/>
              <w:adjustRightInd/>
              <w:snapToGrid w:val="0"/>
              <w:spacing w:before="0" w:after="0" w:line="259" w:lineRule="auto"/>
              <w:textAlignment w:val="auto"/>
              <w:rPr>
                <w:rFonts w:eastAsia="Calibri"/>
                <w:lang w:val="en-US"/>
              </w:rPr>
            </w:pPr>
            <w:r w:rsidRPr="00B17475">
              <w:rPr>
                <w:rFonts w:eastAsia="Calibri"/>
                <w:szCs w:val="22"/>
                <w:lang w:val="en-US"/>
              </w:rPr>
              <w:t>‘Panel activation’ (at least for DL/UL measurement): activating L out of P available UE panel(s) at least for the purpose of DL and UL beam measurements (e.g. reception of DL measurement RS, transmission of SRS)</w:t>
            </w:r>
          </w:p>
          <w:p w14:paraId="140B62E1" w14:textId="77777777" w:rsidR="00B17475" w:rsidRPr="00B17475" w:rsidRDefault="00B17475" w:rsidP="00AC33C9">
            <w:pPr>
              <w:numPr>
                <w:ilvl w:val="0"/>
                <w:numId w:val="43"/>
              </w:numPr>
              <w:overflowPunct/>
              <w:autoSpaceDE/>
              <w:autoSpaceDN/>
              <w:adjustRightInd/>
              <w:snapToGrid w:val="0"/>
              <w:spacing w:before="0" w:after="0" w:line="259" w:lineRule="auto"/>
              <w:textAlignment w:val="auto"/>
              <w:rPr>
                <w:rFonts w:eastAsia="Calibri"/>
                <w:szCs w:val="22"/>
                <w:lang w:val="en-US"/>
              </w:rPr>
            </w:pPr>
            <w:r w:rsidRPr="00B17475">
              <w:rPr>
                <w:rFonts w:eastAsia="Calibri"/>
                <w:szCs w:val="22"/>
                <w:lang w:val="en-US"/>
              </w:rPr>
              <w:t xml:space="preserve">‘Panel selection’ (for UL transmission): selecting 1 out of L activated UE panel(s) for the purpose of UL transmission </w:t>
            </w:r>
          </w:p>
          <w:p w14:paraId="13DD12DB" w14:textId="77777777" w:rsidR="00B17475" w:rsidRPr="00B17475" w:rsidRDefault="00B17475" w:rsidP="00AC33C9">
            <w:pPr>
              <w:numPr>
                <w:ilvl w:val="0"/>
                <w:numId w:val="43"/>
              </w:numPr>
              <w:overflowPunct/>
              <w:autoSpaceDE/>
              <w:autoSpaceDN/>
              <w:adjustRightInd/>
              <w:snapToGrid w:val="0"/>
              <w:spacing w:before="0" w:after="0" w:line="259" w:lineRule="auto"/>
              <w:textAlignment w:val="auto"/>
              <w:rPr>
                <w:rFonts w:eastAsia="Calibri"/>
                <w:szCs w:val="22"/>
                <w:lang w:val="en-US"/>
              </w:rPr>
            </w:pPr>
            <w:r w:rsidRPr="00B17475">
              <w:rPr>
                <w:rFonts w:eastAsia="Calibri"/>
                <w:szCs w:val="22"/>
                <w:lang w:val="en-US"/>
              </w:rPr>
              <w:t>Note: UE-initiated panel activation and selection have been agreed in RAN1#103-e</w:t>
            </w:r>
          </w:p>
          <w:p w14:paraId="2329091E" w14:textId="77777777" w:rsidR="00B17475" w:rsidRPr="00B17475" w:rsidRDefault="00B17475" w:rsidP="00B17475">
            <w:pPr>
              <w:overflowPunct/>
              <w:autoSpaceDE/>
              <w:autoSpaceDN/>
              <w:adjustRightInd/>
              <w:snapToGrid w:val="0"/>
              <w:spacing w:before="0" w:after="0" w:line="259" w:lineRule="auto"/>
              <w:textAlignment w:val="auto"/>
              <w:rPr>
                <w:rFonts w:eastAsia="Calibri"/>
                <w:lang w:val="en-US"/>
              </w:rPr>
            </w:pPr>
          </w:p>
          <w:p w14:paraId="784F8828" w14:textId="77777777" w:rsidR="00B17475" w:rsidRPr="00B17475" w:rsidRDefault="00B17475" w:rsidP="00B17475">
            <w:pPr>
              <w:overflowPunct/>
              <w:autoSpaceDE/>
              <w:autoSpaceDN/>
              <w:adjustRightInd/>
              <w:snapToGrid w:val="0"/>
              <w:spacing w:before="0" w:after="0"/>
              <w:textAlignment w:val="auto"/>
              <w:rPr>
                <w:rFonts w:ascii="Times" w:eastAsia="Batang" w:hAnsi="Times" w:cs="Times"/>
              </w:rPr>
            </w:pPr>
            <w:r w:rsidRPr="00B17475">
              <w:rPr>
                <w:rFonts w:ascii="Times" w:eastAsia="Batang" w:hAnsi="Times" w:cs="Times"/>
                <w:b/>
                <w:bCs/>
                <w:highlight w:val="green"/>
              </w:rPr>
              <w:t>Agreement</w:t>
            </w:r>
          </w:p>
          <w:p w14:paraId="1E275295" w14:textId="77777777" w:rsidR="00B17475" w:rsidRPr="00B17475" w:rsidRDefault="00B17475" w:rsidP="00B17475">
            <w:pPr>
              <w:overflowPunct/>
              <w:autoSpaceDE/>
              <w:autoSpaceDN/>
              <w:adjustRightInd/>
              <w:snapToGrid w:val="0"/>
              <w:spacing w:before="0" w:after="0"/>
              <w:textAlignment w:val="auto"/>
              <w:rPr>
                <w:rFonts w:ascii="Times" w:eastAsia="Batang" w:hAnsi="Times" w:cs="Times"/>
              </w:rPr>
            </w:pPr>
            <w:r w:rsidRPr="00B17475">
              <w:rPr>
                <w:rFonts w:ascii="Times" w:eastAsia="Batang" w:hAnsi="Times" w:cs="Times"/>
              </w:rPr>
              <w:t>On Rel.17 enhancement for facilitating fast uplink panel selection,</w:t>
            </w:r>
          </w:p>
          <w:p w14:paraId="6597CEE8" w14:textId="77777777" w:rsidR="00B17475" w:rsidRPr="00B17475" w:rsidRDefault="00B17475" w:rsidP="00AC33C9">
            <w:pPr>
              <w:numPr>
                <w:ilvl w:val="0"/>
                <w:numId w:val="44"/>
              </w:numPr>
              <w:overflowPunct/>
              <w:autoSpaceDE/>
              <w:autoSpaceDN/>
              <w:adjustRightInd/>
              <w:spacing w:before="0" w:after="0" w:line="259" w:lineRule="auto"/>
              <w:textAlignment w:val="auto"/>
              <w:rPr>
                <w:rFonts w:ascii="Times" w:eastAsia="Batang" w:hAnsi="Times" w:cs="Times"/>
              </w:rPr>
            </w:pPr>
            <w:r w:rsidRPr="00B17475">
              <w:rPr>
                <w:rFonts w:ascii="Times" w:eastAsia="Batang" w:hAnsi="Times" w:cs="Times"/>
              </w:rPr>
              <w:lastRenderedPageBreak/>
              <w:t>Rel.17 TCI state update (based on MAC CE + DCI along with the necessary TCI state activation, or MAC CE only) can be used for UE UL panel selection:</w:t>
            </w:r>
          </w:p>
          <w:p w14:paraId="0BE97DA4" w14:textId="77777777" w:rsidR="00B17475" w:rsidRPr="00B17475" w:rsidRDefault="00B17475" w:rsidP="00AC33C9">
            <w:pPr>
              <w:numPr>
                <w:ilvl w:val="0"/>
                <w:numId w:val="45"/>
              </w:numPr>
              <w:overflowPunct/>
              <w:autoSpaceDE/>
              <w:autoSpaceDN/>
              <w:adjustRightInd/>
              <w:spacing w:before="0" w:after="0" w:line="259" w:lineRule="auto"/>
              <w:textAlignment w:val="auto"/>
              <w:rPr>
                <w:rFonts w:ascii="Times" w:eastAsia="Batang" w:hAnsi="Times" w:cs="Times"/>
              </w:rPr>
            </w:pPr>
            <w:r w:rsidRPr="00B17475">
              <w:rPr>
                <w:rFonts w:ascii="Times" w:eastAsia="Batang" w:hAnsi="Times" w:cs="Times"/>
              </w:rPr>
              <w:t>FFS : Whether specification support for this feature is necessary and if so the details of such spec support, e.g.  </w:t>
            </w:r>
          </w:p>
          <w:p w14:paraId="1785AA83" w14:textId="77777777" w:rsidR="00B17475" w:rsidRPr="00B17475" w:rsidRDefault="00B17475" w:rsidP="00AC33C9">
            <w:pPr>
              <w:numPr>
                <w:ilvl w:val="1"/>
                <w:numId w:val="38"/>
              </w:numPr>
              <w:overflowPunct/>
              <w:autoSpaceDE/>
              <w:autoSpaceDN/>
              <w:adjustRightInd/>
              <w:snapToGrid w:val="0"/>
              <w:spacing w:before="0" w:after="0" w:line="259" w:lineRule="auto"/>
              <w:textAlignment w:val="auto"/>
              <w:rPr>
                <w:rFonts w:ascii="Times" w:eastAsia="Batang" w:hAnsi="Times" w:cs="Times"/>
                <w:lang w:eastAsia="x-none"/>
              </w:rPr>
            </w:pPr>
            <w:r w:rsidRPr="00B17475">
              <w:rPr>
                <w:rFonts w:ascii="Times" w:eastAsia="Batang" w:hAnsi="Times" w:cs="Times"/>
                <w:lang w:eastAsia="x-none"/>
              </w:rPr>
              <w:t>Additional spec support in TCI state definition to accommodate UL panel</w:t>
            </w:r>
          </w:p>
          <w:p w14:paraId="7DEB2453" w14:textId="77777777" w:rsidR="00B17475" w:rsidRPr="00B17475" w:rsidRDefault="00B17475" w:rsidP="00AC33C9">
            <w:pPr>
              <w:numPr>
                <w:ilvl w:val="1"/>
                <w:numId w:val="38"/>
              </w:numPr>
              <w:overflowPunct/>
              <w:autoSpaceDE/>
              <w:autoSpaceDN/>
              <w:adjustRightInd/>
              <w:snapToGrid w:val="0"/>
              <w:spacing w:before="0" w:after="0" w:line="259" w:lineRule="auto"/>
              <w:textAlignment w:val="auto"/>
              <w:rPr>
                <w:rFonts w:ascii="Times" w:eastAsia="Batang" w:hAnsi="Times" w:cs="Times"/>
                <w:lang w:eastAsia="x-none"/>
              </w:rPr>
            </w:pPr>
            <w:r w:rsidRPr="00B17475">
              <w:rPr>
                <w:rFonts w:ascii="Times" w:eastAsia="Batang" w:hAnsi="Times" w:cs="Times"/>
                <w:lang w:eastAsia="x-none"/>
              </w:rPr>
              <w:t>UE reporting to facilitate UL panel selection</w:t>
            </w:r>
          </w:p>
          <w:p w14:paraId="5662BC9F" w14:textId="77777777" w:rsidR="00463E84" w:rsidRPr="00463E84" w:rsidRDefault="00B17475" w:rsidP="00463E84">
            <w:pPr>
              <w:numPr>
                <w:ilvl w:val="1"/>
                <w:numId w:val="38"/>
              </w:numPr>
              <w:overflowPunct/>
              <w:autoSpaceDE/>
              <w:autoSpaceDN/>
              <w:adjustRightInd/>
              <w:snapToGrid w:val="0"/>
              <w:spacing w:before="0" w:after="0" w:line="259" w:lineRule="auto"/>
              <w:textAlignment w:val="auto"/>
              <w:rPr>
                <w:b/>
                <w:bCs/>
                <w:lang w:val="en-US"/>
              </w:rPr>
            </w:pPr>
            <w:r w:rsidRPr="00B17475">
              <w:rPr>
                <w:rFonts w:ascii="Times" w:eastAsia="Batang" w:hAnsi="Times" w:cs="Times"/>
                <w:lang w:eastAsia="x-none"/>
              </w:rPr>
              <w:t>UE reporting, e.g. panel-specific report, including UE -panel state, e.g. inactive, active for DL /UL measurement, active for DL reception only, active for UL transmission, or other combination(s) of UE -panel states</w:t>
            </w:r>
          </w:p>
          <w:p w14:paraId="6F7CC9E2" w14:textId="339781FE" w:rsidR="0058564A" w:rsidRPr="00C834A3" w:rsidRDefault="00B17475" w:rsidP="00463E84">
            <w:pPr>
              <w:numPr>
                <w:ilvl w:val="1"/>
                <w:numId w:val="38"/>
              </w:numPr>
              <w:overflowPunct/>
              <w:autoSpaceDE/>
              <w:autoSpaceDN/>
              <w:adjustRightInd/>
              <w:snapToGrid w:val="0"/>
              <w:spacing w:before="0" w:after="0" w:line="259" w:lineRule="auto"/>
              <w:textAlignment w:val="auto"/>
              <w:rPr>
                <w:b/>
                <w:bCs/>
                <w:lang w:val="en-US"/>
              </w:rPr>
            </w:pPr>
            <w:r w:rsidRPr="00B17475">
              <w:rPr>
                <w:rFonts w:ascii="Times" w:eastAsia="Batang" w:hAnsi="Times" w:cs="Times"/>
                <w:lang w:eastAsia="x-none"/>
              </w:rPr>
              <w:t>Support for linking or association of UE panels with CSI-RS/SSB resources or resource sets, SRS resource sets, and/or PUCCH resource groups, etc.</w:t>
            </w:r>
          </w:p>
        </w:tc>
      </w:tr>
    </w:tbl>
    <w:p w14:paraId="6900E3FD" w14:textId="4EFF9294" w:rsidR="001E1D61" w:rsidRDefault="001E1D61" w:rsidP="00944B7D">
      <w:pPr>
        <w:spacing w:after="0"/>
        <w:rPr>
          <w:lang w:val="en-US"/>
        </w:rPr>
      </w:pPr>
    </w:p>
    <w:p w14:paraId="74432EA3" w14:textId="37A9498F" w:rsidR="00B409B7" w:rsidRPr="008445B3" w:rsidRDefault="00944B7D" w:rsidP="00482302">
      <w:pPr>
        <w:rPr>
          <w:b/>
          <w:bCs/>
          <w:i/>
          <w:iCs/>
          <w:lang w:val="en-US"/>
        </w:rPr>
      </w:pPr>
      <w:r>
        <w:rPr>
          <w:lang w:val="en-US"/>
        </w:rPr>
        <w:t xml:space="preserve">For UE fast panel selection, </w:t>
      </w:r>
      <w:r w:rsidR="00482302">
        <w:rPr>
          <w:lang w:val="en-US"/>
        </w:rPr>
        <w:t xml:space="preserve">the panel indication can be implicit and additional TCI update to capture UL panel is not needed. </w:t>
      </w:r>
    </w:p>
    <w:p w14:paraId="4E74164D" w14:textId="2E074F83" w:rsidR="001E1D61" w:rsidRDefault="001E1D61" w:rsidP="001E1D61">
      <w:pPr>
        <w:pStyle w:val="Heading1"/>
        <w:pBdr>
          <w:top w:val="single" w:sz="12" w:space="4" w:color="auto"/>
        </w:pBdr>
        <w:rPr>
          <w:rFonts w:cs="Arial"/>
          <w:sz w:val="32"/>
          <w:szCs w:val="18"/>
          <w:lang w:val="en-US"/>
        </w:rPr>
      </w:pPr>
      <w:r>
        <w:rPr>
          <w:rFonts w:cs="Arial"/>
          <w:sz w:val="32"/>
          <w:szCs w:val="18"/>
          <w:lang w:val="en-US"/>
        </w:rPr>
        <w:t xml:space="preserve">Issue 5: MPE Mitigation Techniques </w:t>
      </w:r>
    </w:p>
    <w:tbl>
      <w:tblPr>
        <w:tblStyle w:val="TableGrid"/>
        <w:tblW w:w="0" w:type="auto"/>
        <w:tblLook w:val="04A0" w:firstRow="1" w:lastRow="0" w:firstColumn="1" w:lastColumn="0" w:noHBand="0" w:noVBand="1"/>
      </w:tblPr>
      <w:tblGrid>
        <w:gridCol w:w="10160"/>
      </w:tblGrid>
      <w:tr w:rsidR="001E1D61" w14:paraId="2D24D782" w14:textId="77777777" w:rsidTr="00411245">
        <w:tc>
          <w:tcPr>
            <w:tcW w:w="10160" w:type="dxa"/>
          </w:tcPr>
          <w:p w14:paraId="159E0B4E" w14:textId="2D91B318" w:rsidR="001E1D61" w:rsidRDefault="001E1D61" w:rsidP="001E1D61">
            <w:pPr>
              <w:spacing w:before="0"/>
              <w:rPr>
                <w:b/>
                <w:bCs/>
                <w:lang w:val="en-US"/>
              </w:rPr>
            </w:pPr>
            <w:r w:rsidRPr="00C834A3">
              <w:rPr>
                <w:b/>
                <w:bCs/>
                <w:lang w:val="en-US"/>
              </w:rPr>
              <w:t>Agreements from RAN1#10</w:t>
            </w:r>
            <w:r w:rsidR="00CE2456">
              <w:rPr>
                <w:b/>
                <w:bCs/>
                <w:lang w:val="en-US"/>
              </w:rPr>
              <w:t>4-</w:t>
            </w:r>
            <w:r w:rsidRPr="00C834A3">
              <w:rPr>
                <w:b/>
                <w:bCs/>
                <w:lang w:val="en-US"/>
              </w:rPr>
              <w:t>e</w:t>
            </w:r>
            <w:r>
              <w:rPr>
                <w:b/>
                <w:bCs/>
                <w:lang w:val="en-US"/>
              </w:rPr>
              <w:t>:</w:t>
            </w:r>
          </w:p>
          <w:p w14:paraId="2A2F25DF" w14:textId="77777777" w:rsidR="005C77F4" w:rsidRPr="005C77F4" w:rsidRDefault="005C77F4" w:rsidP="005C77F4">
            <w:pPr>
              <w:overflowPunct/>
              <w:autoSpaceDE/>
              <w:autoSpaceDN/>
              <w:adjustRightInd/>
              <w:snapToGrid w:val="0"/>
              <w:spacing w:before="0" w:after="0" w:line="240" w:lineRule="auto"/>
              <w:textAlignment w:val="auto"/>
              <w:rPr>
                <w:rFonts w:eastAsia="Calibri"/>
                <w:lang w:val="en-US"/>
              </w:rPr>
            </w:pPr>
            <w:r w:rsidRPr="005C77F4">
              <w:rPr>
                <w:rFonts w:eastAsia="Calibri"/>
                <w:b/>
                <w:bCs/>
                <w:highlight w:val="green"/>
                <w:lang w:val="en-US"/>
              </w:rPr>
              <w:t>Agreement</w:t>
            </w:r>
          </w:p>
          <w:p w14:paraId="6DCCB6F9" w14:textId="77777777" w:rsidR="005C77F4" w:rsidRPr="005C77F4" w:rsidRDefault="005C77F4" w:rsidP="005C77F4">
            <w:pPr>
              <w:overflowPunct/>
              <w:autoSpaceDE/>
              <w:autoSpaceDN/>
              <w:adjustRightInd/>
              <w:snapToGrid w:val="0"/>
              <w:spacing w:before="0" w:after="0" w:line="240" w:lineRule="auto"/>
              <w:textAlignment w:val="auto"/>
              <w:rPr>
                <w:rFonts w:eastAsia="Calibri"/>
                <w:lang w:val="en-US"/>
              </w:rPr>
            </w:pPr>
            <w:r w:rsidRPr="005C77F4">
              <w:rPr>
                <w:rFonts w:eastAsia="Calibri"/>
                <w:lang w:val="en-US"/>
              </w:rPr>
              <w:t xml:space="preserve">On Rel.17 enhancements to facilitate MPE mitigation, </w:t>
            </w:r>
          </w:p>
          <w:p w14:paraId="61945BED" w14:textId="77777777" w:rsidR="005C77F4" w:rsidRPr="005C77F4" w:rsidRDefault="005C77F4" w:rsidP="00AC33C9">
            <w:pPr>
              <w:numPr>
                <w:ilvl w:val="0"/>
                <w:numId w:val="46"/>
              </w:numPr>
              <w:overflowPunct/>
              <w:autoSpaceDE/>
              <w:autoSpaceDN/>
              <w:adjustRightInd/>
              <w:snapToGrid w:val="0"/>
              <w:spacing w:before="0" w:after="0" w:line="240" w:lineRule="auto"/>
              <w:textAlignment w:val="auto"/>
              <w:rPr>
                <w:rFonts w:eastAsia="Calibri"/>
                <w:lang w:val="en-US"/>
              </w:rPr>
            </w:pPr>
            <w:r w:rsidRPr="005C77F4">
              <w:rPr>
                <w:rFonts w:eastAsia="Calibri"/>
                <w:szCs w:val="22"/>
                <w:lang w:val="en-US"/>
              </w:rPr>
              <w:t>On further enhancing the P-MPR report in Rel.16 (already agreed RAN4 framework, including triggering), down select between beam-level and panel-select reporting</w:t>
            </w:r>
          </w:p>
          <w:p w14:paraId="13977B7A" w14:textId="77777777" w:rsidR="005C77F4" w:rsidRPr="005C77F4" w:rsidRDefault="005C77F4" w:rsidP="00AC33C9">
            <w:pPr>
              <w:numPr>
                <w:ilvl w:val="0"/>
                <w:numId w:val="46"/>
              </w:numPr>
              <w:overflowPunct/>
              <w:autoSpaceDE/>
              <w:autoSpaceDN/>
              <w:adjustRightInd/>
              <w:snapToGrid w:val="0"/>
              <w:spacing w:before="0" w:after="0" w:line="240" w:lineRule="auto"/>
              <w:textAlignment w:val="auto"/>
              <w:rPr>
                <w:rFonts w:eastAsia="Calibri"/>
                <w:szCs w:val="22"/>
                <w:lang w:val="en-US"/>
              </w:rPr>
            </w:pPr>
            <w:r w:rsidRPr="005C77F4">
              <w:rPr>
                <w:rFonts w:eastAsia="Calibri"/>
                <w:szCs w:val="22"/>
                <w:lang w:val="en-US"/>
              </w:rPr>
              <w:t xml:space="preserve">On SSBRI(s)/CRI(s) and/or indication of panel selection, focus study on the following: </w:t>
            </w:r>
          </w:p>
          <w:p w14:paraId="3568ABC5" w14:textId="77777777" w:rsidR="005C77F4" w:rsidRPr="005C77F4" w:rsidRDefault="005C77F4" w:rsidP="00AC33C9">
            <w:pPr>
              <w:numPr>
                <w:ilvl w:val="1"/>
                <w:numId w:val="46"/>
              </w:numPr>
              <w:overflowPunct/>
              <w:autoSpaceDE/>
              <w:autoSpaceDN/>
              <w:adjustRightInd/>
              <w:snapToGrid w:val="0"/>
              <w:spacing w:before="0" w:after="0" w:line="240" w:lineRule="auto"/>
              <w:textAlignment w:val="auto"/>
              <w:rPr>
                <w:rFonts w:eastAsia="Calibri"/>
                <w:szCs w:val="22"/>
                <w:lang w:val="en-US"/>
              </w:rPr>
            </w:pPr>
            <w:r w:rsidRPr="005C77F4">
              <w:rPr>
                <w:rFonts w:eastAsia="Calibri"/>
                <w:szCs w:val="22"/>
                <w:lang w:val="en-US"/>
              </w:rPr>
              <w:t>Reporting of at least SSBRI(s)/CRI(s) to indicate gNB beam(s) that is feasible for UL transmission: additional reporting quantities are FFS</w:t>
            </w:r>
          </w:p>
          <w:p w14:paraId="0B92841A" w14:textId="77777777" w:rsidR="005C77F4" w:rsidRPr="005C77F4" w:rsidRDefault="005C77F4" w:rsidP="00AC33C9">
            <w:pPr>
              <w:numPr>
                <w:ilvl w:val="1"/>
                <w:numId w:val="46"/>
              </w:numPr>
              <w:overflowPunct/>
              <w:autoSpaceDE/>
              <w:autoSpaceDN/>
              <w:adjustRightInd/>
              <w:snapToGrid w:val="0"/>
              <w:spacing w:before="0" w:after="0" w:line="240" w:lineRule="auto"/>
              <w:textAlignment w:val="auto"/>
              <w:rPr>
                <w:rFonts w:eastAsia="Calibri"/>
                <w:szCs w:val="22"/>
                <w:lang w:val="en-US"/>
              </w:rPr>
            </w:pPr>
            <w:r w:rsidRPr="005C77F4">
              <w:rPr>
                <w:rFonts w:eastAsia="Calibri"/>
                <w:szCs w:val="22"/>
                <w:lang w:val="en-US"/>
              </w:rPr>
              <w:t>Reporting of at least an indicator associated with a UE ‘panel’ that is feasible for UL transmission: additional reporting quantities are FFS</w:t>
            </w:r>
          </w:p>
          <w:p w14:paraId="0EE2A3A1" w14:textId="77777777" w:rsidR="005C77F4" w:rsidRPr="005C77F4" w:rsidRDefault="005C77F4" w:rsidP="00AC33C9">
            <w:pPr>
              <w:numPr>
                <w:ilvl w:val="0"/>
                <w:numId w:val="46"/>
              </w:numPr>
              <w:overflowPunct/>
              <w:autoSpaceDE/>
              <w:autoSpaceDN/>
              <w:adjustRightInd/>
              <w:snapToGrid w:val="0"/>
              <w:spacing w:before="0" w:after="0" w:line="240" w:lineRule="auto"/>
              <w:textAlignment w:val="auto"/>
              <w:rPr>
                <w:rFonts w:eastAsia="Calibri"/>
                <w:szCs w:val="22"/>
                <w:lang w:val="en-US"/>
              </w:rPr>
            </w:pPr>
            <w:r w:rsidRPr="005C77F4">
              <w:rPr>
                <w:rFonts w:eastAsia="Calibri"/>
                <w:szCs w:val="22"/>
                <w:lang w:val="en-US"/>
              </w:rPr>
              <w:t>Note: Just as agreed in RAN1#103-e, the purpose is to assess whether specification is needed or not</w:t>
            </w:r>
          </w:p>
          <w:p w14:paraId="27AC0439" w14:textId="77777777" w:rsidR="005C77F4" w:rsidRPr="005C77F4" w:rsidRDefault="005C77F4" w:rsidP="005C77F4">
            <w:pPr>
              <w:overflowPunct/>
              <w:autoSpaceDE/>
              <w:autoSpaceDN/>
              <w:adjustRightInd/>
              <w:spacing w:before="0" w:after="0" w:line="240" w:lineRule="auto"/>
              <w:textAlignment w:val="auto"/>
              <w:rPr>
                <w:rFonts w:eastAsia="Calibri"/>
                <w:szCs w:val="22"/>
                <w:lang w:val="en-US"/>
              </w:rPr>
            </w:pPr>
          </w:p>
          <w:p w14:paraId="0D2AC30C" w14:textId="77777777" w:rsidR="005C77F4" w:rsidRPr="005C77F4" w:rsidRDefault="005C77F4" w:rsidP="005C77F4">
            <w:pPr>
              <w:shd w:val="clear" w:color="auto" w:fill="FFFFFF"/>
              <w:overflowPunct/>
              <w:autoSpaceDE/>
              <w:autoSpaceDN/>
              <w:adjustRightInd/>
              <w:spacing w:before="0" w:after="0" w:line="240" w:lineRule="auto"/>
              <w:textAlignment w:val="auto"/>
              <w:rPr>
                <w:rFonts w:ascii="Times" w:eastAsia="Batang" w:hAnsi="Times" w:cs="Times"/>
                <w:lang w:val="en-US" w:eastAsia="ko-KR"/>
              </w:rPr>
            </w:pPr>
            <w:r w:rsidRPr="005C77F4">
              <w:rPr>
                <w:rFonts w:ascii="Times" w:eastAsia="Batang" w:hAnsi="Times" w:cs="Times"/>
                <w:b/>
                <w:bCs/>
                <w:highlight w:val="green"/>
              </w:rPr>
              <w:t>Agreement</w:t>
            </w:r>
          </w:p>
          <w:p w14:paraId="3C8949A6" w14:textId="77777777" w:rsidR="005C77F4" w:rsidRPr="005C77F4" w:rsidRDefault="005C77F4" w:rsidP="005C77F4">
            <w:pPr>
              <w:shd w:val="clear" w:color="auto" w:fill="FFFFFF"/>
              <w:overflowPunct/>
              <w:autoSpaceDE/>
              <w:autoSpaceDN/>
              <w:adjustRightInd/>
              <w:spacing w:before="0" w:after="0" w:line="240" w:lineRule="auto"/>
              <w:textAlignment w:val="auto"/>
              <w:rPr>
                <w:rFonts w:ascii="Times" w:eastAsia="Batang" w:hAnsi="Times" w:cs="Times"/>
              </w:rPr>
            </w:pPr>
            <w:r w:rsidRPr="005C77F4">
              <w:rPr>
                <w:rFonts w:ascii="Times" w:eastAsia="Batang" w:hAnsi="Times" w:cs="Times"/>
                <w:lang w:eastAsia="zh-CN"/>
              </w:rPr>
              <w:t>On Rel.17 enhancements to facilitate MPE mitigation, decide in RAN1#104bis-e whether to support at least one the following (not necessarily, but can be, in one reporting instance):</w:t>
            </w:r>
          </w:p>
          <w:p w14:paraId="79DB382C" w14:textId="77777777" w:rsidR="005C77F4" w:rsidRPr="005C77F4" w:rsidRDefault="005C77F4" w:rsidP="00AC33C9">
            <w:pPr>
              <w:numPr>
                <w:ilvl w:val="0"/>
                <w:numId w:val="44"/>
              </w:numPr>
              <w:overflowPunct/>
              <w:autoSpaceDE/>
              <w:autoSpaceDN/>
              <w:adjustRightInd/>
              <w:spacing w:before="0" w:after="0" w:line="240" w:lineRule="auto"/>
              <w:textAlignment w:val="auto"/>
              <w:rPr>
                <w:rFonts w:ascii="Times" w:eastAsia="Batang" w:hAnsi="Times" w:cs="Times"/>
              </w:rPr>
            </w:pPr>
            <w:r w:rsidRPr="005C77F4">
              <w:rPr>
                <w:rFonts w:ascii="Times" w:eastAsia="Batang" w:hAnsi="Times" w:cs="Times"/>
              </w:rPr>
              <w:t>{Rel.16 P-MPR based (beam/panel-level)} + {A}, where A is either Opt1A, Opt1B, Opt1C, or Opt1D:</w:t>
            </w:r>
          </w:p>
          <w:p w14:paraId="6A06EC23" w14:textId="77777777" w:rsidR="005C77F4" w:rsidRPr="005C77F4" w:rsidRDefault="005C77F4" w:rsidP="00AC33C9">
            <w:pPr>
              <w:numPr>
                <w:ilvl w:val="1"/>
                <w:numId w:val="38"/>
              </w:numPr>
              <w:overflowPunct/>
              <w:autoSpaceDE/>
              <w:autoSpaceDN/>
              <w:adjustRightInd/>
              <w:snapToGrid w:val="0"/>
              <w:spacing w:before="0" w:after="0" w:line="240" w:lineRule="auto"/>
              <w:textAlignment w:val="auto"/>
              <w:rPr>
                <w:rFonts w:ascii="Times" w:eastAsia="Batang" w:hAnsi="Times" w:cs="Times"/>
                <w:lang w:eastAsia="x-none"/>
              </w:rPr>
            </w:pPr>
            <w:r w:rsidRPr="005C77F4">
              <w:rPr>
                <w:rFonts w:ascii="Times" w:eastAsia="Batang" w:hAnsi="Times" w:cs="Times"/>
                <w:lang w:eastAsia="x-none"/>
              </w:rPr>
              <w:t>Option 1A: Virtual PHR or a modified version associated with each activated UL TCI or, if applicable, joint TCI</w:t>
            </w:r>
          </w:p>
          <w:p w14:paraId="269DFA2B" w14:textId="77777777" w:rsidR="005C77F4" w:rsidRPr="005C77F4" w:rsidRDefault="005C77F4" w:rsidP="00AC33C9">
            <w:pPr>
              <w:numPr>
                <w:ilvl w:val="1"/>
                <w:numId w:val="38"/>
              </w:numPr>
              <w:overflowPunct/>
              <w:autoSpaceDE/>
              <w:autoSpaceDN/>
              <w:adjustRightInd/>
              <w:snapToGrid w:val="0"/>
              <w:spacing w:before="0" w:after="0" w:line="240" w:lineRule="auto"/>
              <w:textAlignment w:val="auto"/>
              <w:rPr>
                <w:rFonts w:ascii="Times" w:eastAsia="Batang" w:hAnsi="Times" w:cs="Times"/>
                <w:lang w:eastAsia="x-none"/>
              </w:rPr>
            </w:pPr>
            <w:r w:rsidRPr="005C77F4">
              <w:rPr>
                <w:rFonts w:ascii="Times" w:eastAsia="Batang" w:hAnsi="Times" w:cs="Times"/>
                <w:lang w:eastAsia="x-none"/>
              </w:rPr>
              <w:t>Option 1B: {SSBRI(s)/CRI(s) and/or panel indication}</w:t>
            </w:r>
          </w:p>
          <w:p w14:paraId="15931C57" w14:textId="77777777" w:rsidR="005C77F4" w:rsidRPr="005C77F4" w:rsidRDefault="005C77F4" w:rsidP="00AC33C9">
            <w:pPr>
              <w:numPr>
                <w:ilvl w:val="1"/>
                <w:numId w:val="38"/>
              </w:numPr>
              <w:overflowPunct/>
              <w:autoSpaceDE/>
              <w:autoSpaceDN/>
              <w:adjustRightInd/>
              <w:snapToGrid w:val="0"/>
              <w:spacing w:before="0" w:after="0" w:line="240" w:lineRule="auto"/>
              <w:textAlignment w:val="auto"/>
              <w:rPr>
                <w:rFonts w:ascii="Times" w:eastAsia="Batang" w:hAnsi="Times" w:cs="Times"/>
                <w:lang w:eastAsia="x-none"/>
              </w:rPr>
            </w:pPr>
            <w:r w:rsidRPr="005C77F4">
              <w:rPr>
                <w:rFonts w:ascii="Times" w:eastAsia="Batang" w:hAnsi="Times" w:cs="Times"/>
                <w:lang w:eastAsia="x-none"/>
              </w:rPr>
              <w:t>Option 1C: {SSBRI(s)/CRI(s) and/or panel indication} + virtual PHR or a modified version associated with each of the reported SSBRI(s)/CRI(s) and/or panel indication (if configured)</w:t>
            </w:r>
          </w:p>
          <w:p w14:paraId="47B2EB7B" w14:textId="77777777" w:rsidR="005C77F4" w:rsidRPr="005C77F4" w:rsidRDefault="005C77F4" w:rsidP="00AC33C9">
            <w:pPr>
              <w:numPr>
                <w:ilvl w:val="1"/>
                <w:numId w:val="38"/>
              </w:numPr>
              <w:overflowPunct/>
              <w:autoSpaceDE/>
              <w:autoSpaceDN/>
              <w:adjustRightInd/>
              <w:snapToGrid w:val="0"/>
              <w:spacing w:before="0" w:after="0" w:line="240" w:lineRule="auto"/>
              <w:textAlignment w:val="auto"/>
              <w:rPr>
                <w:rFonts w:ascii="Times" w:eastAsia="Batang" w:hAnsi="Times" w:cs="Times"/>
                <w:lang w:eastAsia="x-none"/>
              </w:rPr>
            </w:pPr>
            <w:r w:rsidRPr="005C77F4">
              <w:rPr>
                <w:rFonts w:ascii="Times" w:eastAsia="Batang" w:hAnsi="Times" w:cs="Times"/>
                <w:lang w:eastAsia="x-none"/>
              </w:rPr>
              <w:t>Option 1D: No additional reporting quantity</w:t>
            </w:r>
          </w:p>
          <w:p w14:paraId="3600982A" w14:textId="77777777" w:rsidR="005C77F4" w:rsidRPr="005C77F4" w:rsidRDefault="005C77F4" w:rsidP="00AC33C9">
            <w:pPr>
              <w:numPr>
                <w:ilvl w:val="0"/>
                <w:numId w:val="44"/>
              </w:numPr>
              <w:overflowPunct/>
              <w:autoSpaceDE/>
              <w:autoSpaceDN/>
              <w:adjustRightInd/>
              <w:spacing w:before="0" w:after="0" w:line="240" w:lineRule="auto"/>
              <w:textAlignment w:val="auto"/>
              <w:rPr>
                <w:rFonts w:ascii="Times" w:eastAsia="Batang" w:hAnsi="Times" w:cs="Times"/>
              </w:rPr>
            </w:pPr>
            <w:r w:rsidRPr="005C77F4">
              <w:rPr>
                <w:rFonts w:ascii="Times" w:eastAsia="Batang" w:hAnsi="Times" w:cs="Times"/>
              </w:rPr>
              <w:t>{SSBRI(s)/CRI(s) and/or panel indication} + {A}, where A is either Opt2A, Opt2B, Opt2A+ Opt2B, or Option 2C</w:t>
            </w:r>
          </w:p>
          <w:p w14:paraId="4FDA4BDD" w14:textId="77777777" w:rsidR="005C77F4" w:rsidRPr="005C77F4" w:rsidRDefault="005C77F4" w:rsidP="00AC33C9">
            <w:pPr>
              <w:numPr>
                <w:ilvl w:val="1"/>
                <w:numId w:val="38"/>
              </w:numPr>
              <w:overflowPunct/>
              <w:autoSpaceDE/>
              <w:autoSpaceDN/>
              <w:adjustRightInd/>
              <w:snapToGrid w:val="0"/>
              <w:spacing w:before="0" w:after="0" w:line="240" w:lineRule="auto"/>
              <w:textAlignment w:val="auto"/>
              <w:rPr>
                <w:rFonts w:ascii="Times" w:eastAsia="Batang" w:hAnsi="Times" w:cs="Times"/>
                <w:lang w:eastAsia="x-none"/>
              </w:rPr>
            </w:pPr>
            <w:r w:rsidRPr="005C77F4">
              <w:rPr>
                <w:rFonts w:ascii="Times" w:eastAsia="Batang" w:hAnsi="Times" w:cs="Times"/>
                <w:lang w:eastAsia="x-none"/>
              </w:rPr>
              <w:t>Option 2A: L1-RSRP [L1-SINR] or a modified version that accounts for MPE effect associated with each of the reported SSBRI(s)/CRI(s) and/or panel indication (if configured)</w:t>
            </w:r>
          </w:p>
          <w:p w14:paraId="049D3781" w14:textId="77777777" w:rsidR="005C77F4" w:rsidRPr="005C77F4" w:rsidRDefault="005C77F4" w:rsidP="00AC33C9">
            <w:pPr>
              <w:numPr>
                <w:ilvl w:val="2"/>
                <w:numId w:val="38"/>
              </w:numPr>
              <w:overflowPunct/>
              <w:autoSpaceDE/>
              <w:autoSpaceDN/>
              <w:adjustRightInd/>
              <w:snapToGrid w:val="0"/>
              <w:spacing w:before="0" w:after="0" w:line="240" w:lineRule="auto"/>
              <w:textAlignment w:val="auto"/>
              <w:rPr>
                <w:rFonts w:ascii="Times" w:eastAsia="Batang" w:hAnsi="Times" w:cs="Times"/>
                <w:lang w:eastAsia="x-none"/>
              </w:rPr>
            </w:pPr>
            <w:r w:rsidRPr="005C77F4">
              <w:rPr>
                <w:rFonts w:ascii="Times" w:eastAsia="Batang" w:hAnsi="Times" w:cs="Times"/>
                <w:lang w:eastAsia="x-none"/>
              </w:rPr>
              <w:t>FFS: How panel-level L1-RSRP [L1-SINR] is reported if L1-RSRP [L1-SINR] is associated with panel</w:t>
            </w:r>
          </w:p>
          <w:p w14:paraId="1E66F7A7" w14:textId="77777777" w:rsidR="005C77F4" w:rsidRPr="005C77F4" w:rsidRDefault="005C77F4" w:rsidP="00AC33C9">
            <w:pPr>
              <w:numPr>
                <w:ilvl w:val="2"/>
                <w:numId w:val="38"/>
              </w:numPr>
              <w:overflowPunct/>
              <w:autoSpaceDE/>
              <w:autoSpaceDN/>
              <w:adjustRightInd/>
              <w:snapToGrid w:val="0"/>
              <w:spacing w:before="0" w:after="0" w:line="240" w:lineRule="auto"/>
              <w:textAlignment w:val="auto"/>
              <w:rPr>
                <w:rFonts w:ascii="Times" w:eastAsia="Batang" w:hAnsi="Times" w:cs="Times"/>
                <w:lang w:eastAsia="x-none"/>
              </w:rPr>
            </w:pPr>
            <w:r w:rsidRPr="005C77F4">
              <w:rPr>
                <w:rFonts w:ascii="Times" w:eastAsia="Batang" w:hAnsi="Times" w:cs="Times"/>
                <w:lang w:eastAsia="x-none"/>
              </w:rPr>
              <w:t>FFS: Whether/how to account for MPE effect in L1-RSRP [L1-SINR] report, e.g. by using scaled L1-RSRP [L1-SINR]</w:t>
            </w:r>
          </w:p>
          <w:p w14:paraId="6F378673" w14:textId="77777777" w:rsidR="005C77F4" w:rsidRPr="005C77F4" w:rsidRDefault="005C77F4" w:rsidP="00AC33C9">
            <w:pPr>
              <w:numPr>
                <w:ilvl w:val="2"/>
                <w:numId w:val="38"/>
              </w:numPr>
              <w:overflowPunct/>
              <w:autoSpaceDE/>
              <w:autoSpaceDN/>
              <w:adjustRightInd/>
              <w:snapToGrid w:val="0"/>
              <w:spacing w:before="0" w:after="0" w:line="240" w:lineRule="auto"/>
              <w:textAlignment w:val="auto"/>
              <w:rPr>
                <w:rFonts w:ascii="Times" w:eastAsia="Batang" w:hAnsi="Times" w:cs="Times"/>
                <w:lang w:eastAsia="x-none"/>
              </w:rPr>
            </w:pPr>
            <w:r w:rsidRPr="005C77F4">
              <w:rPr>
                <w:rFonts w:ascii="Times" w:eastAsia="Batang" w:hAnsi="Times" w:cs="Times"/>
                <w:lang w:eastAsia="x-none"/>
              </w:rPr>
              <w:t>FFS: Whether/how to enhance existing beam reporting format to support Option 2A</w:t>
            </w:r>
          </w:p>
          <w:p w14:paraId="402DE03D" w14:textId="77777777" w:rsidR="005C77F4" w:rsidRPr="005C77F4" w:rsidRDefault="005C77F4" w:rsidP="00AC33C9">
            <w:pPr>
              <w:numPr>
                <w:ilvl w:val="1"/>
                <w:numId w:val="38"/>
              </w:numPr>
              <w:overflowPunct/>
              <w:autoSpaceDE/>
              <w:autoSpaceDN/>
              <w:adjustRightInd/>
              <w:snapToGrid w:val="0"/>
              <w:spacing w:before="0" w:after="0" w:line="240" w:lineRule="auto"/>
              <w:textAlignment w:val="auto"/>
              <w:rPr>
                <w:rFonts w:ascii="Times" w:eastAsia="Batang" w:hAnsi="Times" w:cs="Times"/>
                <w:lang w:eastAsia="x-none"/>
              </w:rPr>
            </w:pPr>
            <w:r w:rsidRPr="005C77F4">
              <w:rPr>
                <w:rFonts w:ascii="Times" w:eastAsia="Batang" w:hAnsi="Times" w:cs="Times"/>
                <w:lang w:eastAsia="x-none"/>
              </w:rPr>
              <w:t>Option 2B: Virtual PHR or a modified version associated with each of the reported SSBRI(s)/CRI(s) and/or panel indication (if configured)</w:t>
            </w:r>
          </w:p>
          <w:p w14:paraId="3B0064BE" w14:textId="77777777" w:rsidR="005C77F4" w:rsidRPr="005C77F4" w:rsidRDefault="005C77F4" w:rsidP="00AC33C9">
            <w:pPr>
              <w:numPr>
                <w:ilvl w:val="1"/>
                <w:numId w:val="38"/>
              </w:numPr>
              <w:overflowPunct/>
              <w:autoSpaceDE/>
              <w:autoSpaceDN/>
              <w:adjustRightInd/>
              <w:snapToGrid w:val="0"/>
              <w:spacing w:before="0" w:after="0" w:line="240" w:lineRule="auto"/>
              <w:textAlignment w:val="auto"/>
              <w:rPr>
                <w:rFonts w:ascii="Times" w:eastAsia="Batang" w:hAnsi="Times" w:cs="Times"/>
                <w:lang w:eastAsia="x-none"/>
              </w:rPr>
            </w:pPr>
            <w:r w:rsidRPr="005C77F4">
              <w:rPr>
                <w:rFonts w:ascii="Times" w:eastAsia="Batang" w:hAnsi="Times" w:cs="Times"/>
                <w:lang w:eastAsia="x-none"/>
              </w:rPr>
              <w:t>Option 2C: No additional reporting quantity</w:t>
            </w:r>
          </w:p>
          <w:p w14:paraId="2A6CDB46" w14:textId="65409827" w:rsidR="001E1D61" w:rsidRPr="00241DFA" w:rsidRDefault="001E1D61" w:rsidP="005C77F4">
            <w:pPr>
              <w:overflowPunct/>
              <w:autoSpaceDE/>
              <w:autoSpaceDN/>
              <w:adjustRightInd/>
              <w:snapToGrid w:val="0"/>
              <w:spacing w:before="0" w:after="0" w:line="240" w:lineRule="auto"/>
              <w:contextualSpacing/>
              <w:textAlignment w:val="auto"/>
              <w:rPr>
                <w:rFonts w:eastAsia="Times New Roman" w:cs="Times"/>
                <w:szCs w:val="24"/>
                <w:lang w:eastAsia="x-none"/>
              </w:rPr>
            </w:pPr>
          </w:p>
        </w:tc>
      </w:tr>
    </w:tbl>
    <w:p w14:paraId="7E063033" w14:textId="77777777" w:rsidR="001E1D61" w:rsidRPr="00C834A3" w:rsidRDefault="001E1D61" w:rsidP="00C834A3">
      <w:pPr>
        <w:rPr>
          <w:lang w:val="en-US"/>
        </w:rPr>
      </w:pPr>
    </w:p>
    <w:p w14:paraId="209265D2" w14:textId="42A0ED5E" w:rsidR="003714B4" w:rsidRDefault="004A7AAA" w:rsidP="003714B4">
      <w:pPr>
        <w:pStyle w:val="Heading2"/>
        <w:rPr>
          <w:sz w:val="28"/>
          <w:szCs w:val="18"/>
          <w:lang w:val="en-US"/>
        </w:rPr>
      </w:pPr>
      <w:r>
        <w:rPr>
          <w:sz w:val="28"/>
          <w:szCs w:val="18"/>
          <w:lang w:val="en-US"/>
        </w:rPr>
        <w:lastRenderedPageBreak/>
        <w:t>SLS Evaluations</w:t>
      </w:r>
    </w:p>
    <w:p w14:paraId="32BEFFD9" w14:textId="3ED0E2DC" w:rsidR="003B0FA6" w:rsidRDefault="003B0FA6" w:rsidP="003B0FA6">
      <w:pPr>
        <w:rPr>
          <w:lang w:val="en-US"/>
        </w:rPr>
      </w:pPr>
      <w:r>
        <w:rPr>
          <w:lang w:val="en-US"/>
        </w:rPr>
        <w:t xml:space="preserve">We provide SLS results based on the evaluation assumptions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sidR="001A0A44">
        <w:rPr>
          <w:lang w:val="en-US"/>
        </w:rPr>
        <w:t xml:space="preserve"> to illustrate the need for MPE mitigation</w:t>
      </w:r>
      <w:r w:rsidR="009255A9">
        <w:rPr>
          <w:lang w:val="en-US"/>
        </w:rPr>
        <w:t xml:space="preserve"> and the extent of specification support required</w:t>
      </w:r>
      <w:r w:rsidR="008445B3">
        <w:rPr>
          <w:lang w:val="en-US"/>
        </w:rPr>
        <w:t xml:space="preserve"> based on the observed gains from the results</w:t>
      </w:r>
      <w:r w:rsidR="009C210C">
        <w:rPr>
          <w:lang w:val="en-US"/>
        </w:rPr>
        <w:t>. In the following figure</w:t>
      </w:r>
      <w:r w:rsidR="00D95878">
        <w:rPr>
          <w:lang w:val="en-US"/>
        </w:rPr>
        <w:t>s</w:t>
      </w:r>
      <w:r w:rsidR="009C210C">
        <w:rPr>
          <w:lang w:val="en-US"/>
        </w:rPr>
        <w:t xml:space="preserve">, we provide evaluation for Dense Urban and Indoor Hotspot. </w:t>
      </w:r>
      <w:r w:rsidR="008445B3">
        <w:rPr>
          <w:lang w:val="en-US"/>
        </w:rPr>
        <w:t>Two panel blockage models are considered i.e., best panel blockage (which provides optimistic gains for MPE assuming ideal scenario) and random panel blockage (which is a more realistic scenario where a panel is randomly chosen for blockage). It is also assumed that the UE all transmit with full power over a sub-band size of 4PRBs.</w:t>
      </w:r>
    </w:p>
    <w:p w14:paraId="2CDE5FDC" w14:textId="1F22FBD1" w:rsidR="00F050D9" w:rsidRDefault="007053C9" w:rsidP="00F050D9">
      <w:pPr>
        <w:keepNext/>
        <w:jc w:val="center"/>
      </w:pPr>
      <w:r w:rsidRPr="007053C9">
        <w:rPr>
          <w:noProof/>
        </w:rPr>
        <w:drawing>
          <wp:inline distT="0" distB="0" distL="0" distR="0" wp14:anchorId="1D23E87E" wp14:editId="5E5D62A7">
            <wp:extent cx="3171228" cy="247995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09881" cy="2510179"/>
                    </a:xfrm>
                    <a:prstGeom prst="rect">
                      <a:avLst/>
                    </a:prstGeom>
                    <a:noFill/>
                    <a:ln>
                      <a:noFill/>
                    </a:ln>
                  </pic:spPr>
                </pic:pic>
              </a:graphicData>
            </a:graphic>
          </wp:inline>
        </w:drawing>
      </w:r>
      <w:r w:rsidR="00191DA4" w:rsidRPr="00191DA4">
        <w:t xml:space="preserve"> </w:t>
      </w:r>
      <w:r w:rsidR="00191DA4" w:rsidRPr="00191DA4">
        <w:rPr>
          <w:noProof/>
        </w:rPr>
        <w:drawing>
          <wp:inline distT="0" distB="0" distL="0" distR="0" wp14:anchorId="2C808905" wp14:editId="509D4204">
            <wp:extent cx="3127170" cy="246342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80298" cy="2505273"/>
                    </a:xfrm>
                    <a:prstGeom prst="rect">
                      <a:avLst/>
                    </a:prstGeom>
                    <a:noFill/>
                    <a:ln>
                      <a:noFill/>
                    </a:ln>
                  </pic:spPr>
                </pic:pic>
              </a:graphicData>
            </a:graphic>
          </wp:inline>
        </w:drawing>
      </w:r>
    </w:p>
    <w:p w14:paraId="630F0378" w14:textId="5C779677" w:rsidR="009C210C" w:rsidRDefault="00F050D9" w:rsidP="00F050D9">
      <w:pPr>
        <w:pStyle w:val="Caption"/>
        <w:jc w:val="center"/>
        <w:rPr>
          <w:lang w:val="en-US"/>
        </w:rPr>
      </w:pPr>
      <w:r>
        <w:t xml:space="preserve">Figure </w:t>
      </w:r>
      <w:r>
        <w:fldChar w:fldCharType="begin"/>
      </w:r>
      <w:r>
        <w:instrText xml:space="preserve"> SEQ Figure \* ARABIC </w:instrText>
      </w:r>
      <w:r>
        <w:fldChar w:fldCharType="separate"/>
      </w:r>
      <w:r w:rsidR="00FE417B">
        <w:rPr>
          <w:noProof/>
        </w:rPr>
        <w:t>4</w:t>
      </w:r>
      <w:r>
        <w:fldChar w:fldCharType="end"/>
      </w:r>
      <w:r>
        <w:t>: MPE Mitigation under serving panel blocking model for Dense Urban Macro</w:t>
      </w:r>
      <w:r w:rsidR="00191DA4">
        <w:t xml:space="preserve"> and Indoor Hotspot</w:t>
      </w:r>
    </w:p>
    <w:p w14:paraId="3D3BEF30" w14:textId="2AE89B8E" w:rsidR="00F050D9" w:rsidRDefault="0027320A" w:rsidP="00F050D9">
      <w:pPr>
        <w:keepNext/>
        <w:jc w:val="center"/>
      </w:pPr>
      <w:r w:rsidRPr="0027320A">
        <w:rPr>
          <w:noProof/>
        </w:rPr>
        <w:drawing>
          <wp:inline distT="0" distB="0" distL="0" distR="0" wp14:anchorId="4BD50D71" wp14:editId="76D03322">
            <wp:extent cx="3173104" cy="248246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15903" cy="2515946"/>
                    </a:xfrm>
                    <a:prstGeom prst="rect">
                      <a:avLst/>
                    </a:prstGeom>
                    <a:noFill/>
                    <a:ln>
                      <a:noFill/>
                    </a:ln>
                  </pic:spPr>
                </pic:pic>
              </a:graphicData>
            </a:graphic>
          </wp:inline>
        </w:drawing>
      </w:r>
      <w:r w:rsidR="00D72585" w:rsidRPr="00D72585">
        <w:t xml:space="preserve"> </w:t>
      </w:r>
      <w:r w:rsidR="00D72585" w:rsidRPr="00D72585">
        <w:rPr>
          <w:noProof/>
        </w:rPr>
        <w:drawing>
          <wp:inline distT="0" distB="0" distL="0" distR="0" wp14:anchorId="291FBD1C" wp14:editId="3704D3CA">
            <wp:extent cx="3159456" cy="246779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13307" cy="2509855"/>
                    </a:xfrm>
                    <a:prstGeom prst="rect">
                      <a:avLst/>
                    </a:prstGeom>
                    <a:noFill/>
                    <a:ln>
                      <a:noFill/>
                    </a:ln>
                  </pic:spPr>
                </pic:pic>
              </a:graphicData>
            </a:graphic>
          </wp:inline>
        </w:drawing>
      </w:r>
    </w:p>
    <w:p w14:paraId="2BB794B8" w14:textId="3166410C" w:rsidR="00E138E9" w:rsidRDefault="00F050D9" w:rsidP="00F050D9">
      <w:pPr>
        <w:pStyle w:val="Caption"/>
        <w:jc w:val="center"/>
      </w:pPr>
      <w:r>
        <w:t xml:space="preserve">Figure </w:t>
      </w:r>
      <w:r>
        <w:fldChar w:fldCharType="begin"/>
      </w:r>
      <w:r>
        <w:instrText xml:space="preserve"> SEQ Figure \* ARABIC </w:instrText>
      </w:r>
      <w:r>
        <w:fldChar w:fldCharType="separate"/>
      </w:r>
      <w:r w:rsidR="00FE417B">
        <w:rPr>
          <w:noProof/>
        </w:rPr>
        <w:t>5</w:t>
      </w:r>
      <w:r>
        <w:fldChar w:fldCharType="end"/>
      </w:r>
      <w:r>
        <w:t xml:space="preserve">: </w:t>
      </w:r>
      <w:r w:rsidRPr="00C13FEE">
        <w:t xml:space="preserve">MPE Mitigation under random </w:t>
      </w:r>
      <w:r w:rsidR="00B53EC2">
        <w:t xml:space="preserve">panel </w:t>
      </w:r>
      <w:r w:rsidRPr="00C13FEE">
        <w:t>blocking models</w:t>
      </w:r>
      <w:r>
        <w:t xml:space="preserve"> for </w:t>
      </w:r>
      <w:r w:rsidR="00B53EC2">
        <w:t xml:space="preserve">Dense Urban Macro and </w:t>
      </w:r>
      <w:r>
        <w:t>Indoor Hotspot</w:t>
      </w:r>
    </w:p>
    <w:p w14:paraId="490B5A4E" w14:textId="11FFE478" w:rsidR="009C7DDE" w:rsidRDefault="009C7DDE" w:rsidP="00F97B2F">
      <w:pPr>
        <w:rPr>
          <w:lang w:val="en-US"/>
        </w:rPr>
      </w:pPr>
      <w:r>
        <w:rPr>
          <w:lang w:val="en-US"/>
        </w:rPr>
        <w:t xml:space="preserve">To illustrate the gains and tradeoffs for MPE, we carefully choose a realistic baseline scheme for UL panel selection without MPE mitigation. In this baseline scheme, </w:t>
      </w:r>
      <w:r w:rsidR="005E7FB6">
        <w:rPr>
          <w:lang w:val="en-US"/>
        </w:rPr>
        <w:t xml:space="preserve">it is assumed that the panel which may suffer losses due to MPE mitigation is also subject to blockage in the DL. To this end, the baseline scheme assumes that </w:t>
      </w:r>
      <w:r w:rsidR="007779FC">
        <w:rPr>
          <w:lang w:val="en-US"/>
        </w:rPr>
        <w:t>when a downlink panel suffers a blockage loss of 3dB, the UE selects an alternate panel and this panel is also used for UL</w:t>
      </w:r>
      <w:r w:rsidR="00334815">
        <w:rPr>
          <w:lang w:val="en-US"/>
        </w:rPr>
        <w:t xml:space="preserve">. If the alternately selected panel after downlink loss is identical to UL serving panel or the randomly blocked UL panel (in each blockage model respectively), the </w:t>
      </w:r>
      <w:r w:rsidR="00C04CAF">
        <w:rPr>
          <w:lang w:val="en-US"/>
        </w:rPr>
        <w:t xml:space="preserve">corresponding UL panel is assumed to suffer an additional 10dB power back-off i.e., a total of 13dB loss. </w:t>
      </w:r>
      <w:r w:rsidR="007914CB">
        <w:rPr>
          <w:lang w:val="en-US"/>
        </w:rPr>
        <w:t xml:space="preserve">The resulting RSRP CDF is shown by the red curve in all figures. </w:t>
      </w:r>
    </w:p>
    <w:p w14:paraId="3408C831" w14:textId="77777777" w:rsidR="00DA3B0C" w:rsidRDefault="007914CB" w:rsidP="00F97B2F">
      <w:pPr>
        <w:rPr>
          <w:lang w:val="en-US"/>
        </w:rPr>
      </w:pPr>
      <w:r>
        <w:rPr>
          <w:lang w:val="en-US"/>
        </w:rPr>
        <w:t>Additionally</w:t>
      </w:r>
      <w:r w:rsidR="00FF3F68">
        <w:rPr>
          <w:lang w:val="en-US"/>
        </w:rPr>
        <w:t>,</w:t>
      </w:r>
      <w:r w:rsidR="00F97B2F">
        <w:rPr>
          <w:lang w:val="en-US"/>
        </w:rPr>
        <w:t xml:space="preserve"> the </w:t>
      </w:r>
      <w:r>
        <w:rPr>
          <w:lang w:val="en-US"/>
        </w:rPr>
        <w:t>last</w:t>
      </w:r>
      <w:r w:rsidR="00F97B2F">
        <w:rPr>
          <w:lang w:val="en-US"/>
        </w:rPr>
        <w:t xml:space="preserve"> CDF</w:t>
      </w:r>
      <w:r w:rsidR="00FF3F68">
        <w:rPr>
          <w:lang w:val="en-US"/>
        </w:rPr>
        <w:t xml:space="preserve"> (green)</w:t>
      </w:r>
      <w:r w:rsidR="00F97B2F">
        <w:rPr>
          <w:lang w:val="en-US"/>
        </w:rPr>
        <w:t xml:space="preserve"> corresponds to the case when the serving</w:t>
      </w:r>
      <w:r w:rsidR="00FF3F68">
        <w:rPr>
          <w:lang w:val="en-US"/>
        </w:rPr>
        <w:t>/randomly blocked</w:t>
      </w:r>
      <w:r w:rsidR="00F97B2F">
        <w:rPr>
          <w:lang w:val="en-US"/>
        </w:rPr>
        <w:t xml:space="preserve"> panel </w:t>
      </w:r>
      <w:r w:rsidR="00A56F44">
        <w:rPr>
          <w:lang w:val="en-US"/>
        </w:rPr>
        <w:t>suffers a 1</w:t>
      </w:r>
      <w:r>
        <w:rPr>
          <w:lang w:val="en-US"/>
        </w:rPr>
        <w:t>3</w:t>
      </w:r>
      <w:r w:rsidR="00A56F44">
        <w:rPr>
          <w:lang w:val="en-US"/>
        </w:rPr>
        <w:t>dB</w:t>
      </w:r>
      <w:r w:rsidR="00D47CD0">
        <w:rPr>
          <w:lang w:val="en-US"/>
        </w:rPr>
        <w:t xml:space="preserve"> loss</w:t>
      </w:r>
      <w:r w:rsidR="00300203">
        <w:rPr>
          <w:lang w:val="en-US"/>
        </w:rPr>
        <w:t xml:space="preserve"> and </w:t>
      </w:r>
      <w:r>
        <w:rPr>
          <w:lang w:val="en-US"/>
        </w:rPr>
        <w:t xml:space="preserve">there is no MPE mitigation resulting </w:t>
      </w:r>
      <w:r w:rsidR="00300203">
        <w:rPr>
          <w:lang w:val="en-US"/>
        </w:rPr>
        <w:t>i</w:t>
      </w:r>
      <w:r>
        <w:rPr>
          <w:lang w:val="en-US"/>
        </w:rPr>
        <w:t>n</w:t>
      </w:r>
      <w:r w:rsidR="00300203">
        <w:rPr>
          <w:lang w:val="en-US"/>
        </w:rPr>
        <w:t xml:space="preserve"> </w:t>
      </w:r>
      <w:r>
        <w:rPr>
          <w:lang w:val="en-US"/>
        </w:rPr>
        <w:t>a</w:t>
      </w:r>
      <w:r w:rsidR="00300203">
        <w:rPr>
          <w:lang w:val="en-US"/>
        </w:rPr>
        <w:t xml:space="preserve"> </w:t>
      </w:r>
      <w:r w:rsidR="00D47CD0">
        <w:rPr>
          <w:lang w:val="en-US"/>
        </w:rPr>
        <w:t>worst case RSRP</w:t>
      </w:r>
      <w:r w:rsidR="00300203">
        <w:rPr>
          <w:lang w:val="en-US"/>
        </w:rPr>
        <w:t>. Conversely</w:t>
      </w:r>
      <w:r>
        <w:rPr>
          <w:lang w:val="en-US"/>
        </w:rPr>
        <w:t>,</w:t>
      </w:r>
      <w:r w:rsidR="00300203">
        <w:rPr>
          <w:lang w:val="en-US"/>
        </w:rPr>
        <w:t xml:space="preserve"> the </w:t>
      </w:r>
      <w:r>
        <w:rPr>
          <w:lang w:val="en-US"/>
        </w:rPr>
        <w:t>first</w:t>
      </w:r>
      <w:r w:rsidR="00300203">
        <w:rPr>
          <w:lang w:val="en-US"/>
        </w:rPr>
        <w:t xml:space="preserve"> curve</w:t>
      </w:r>
      <w:r>
        <w:rPr>
          <w:lang w:val="en-US"/>
        </w:rPr>
        <w:t xml:space="preserve"> (dashed black)</w:t>
      </w:r>
      <w:r w:rsidR="00300203">
        <w:rPr>
          <w:lang w:val="en-US"/>
        </w:rPr>
        <w:t xml:space="preserve"> is the RSRP from the </w:t>
      </w:r>
      <w:r w:rsidR="00300203">
        <w:rPr>
          <w:lang w:val="en-US"/>
        </w:rPr>
        <w:lastRenderedPageBreak/>
        <w:t xml:space="preserve">best UE panel </w:t>
      </w:r>
      <w:r w:rsidR="00090AAF">
        <w:rPr>
          <w:lang w:val="en-US"/>
        </w:rPr>
        <w:t xml:space="preserve">under the assumption that no MPE blockage occurs. The first set of results models the case when the best UE panel suffers blockage. It is seen that when MPE mitigation is allowed i.e., the UE can choose a potentially different panel, the RSRP performance </w:t>
      </w:r>
      <w:r w:rsidR="00D07F97">
        <w:rPr>
          <w:lang w:val="en-US"/>
        </w:rPr>
        <w:t xml:space="preserve">shows significant improvement for Dense Urban and Indoor Hotspot. However, interestingly, when the UE is allowed to operate in a multi-TRP mode i.e., it can not only select the best alternate panel after MPE blockage event but can also select an alternate TRP, there is </w:t>
      </w:r>
      <w:r w:rsidR="00E0714A">
        <w:rPr>
          <w:lang w:val="en-US"/>
        </w:rPr>
        <w:t xml:space="preserve">a major improvement in RSRP CDF especially for cell-edge UEs. Considering the fact that cell-edge UEs are the ones which tend to transmit with high PSD and are the most susceptible to suffer losses due to MPE, </w:t>
      </w:r>
      <w:r w:rsidR="00C470E9">
        <w:rPr>
          <w:lang w:val="en-US"/>
        </w:rPr>
        <w:t xml:space="preserve">such gain is quite significant. </w:t>
      </w:r>
    </w:p>
    <w:p w14:paraId="00FBC674" w14:textId="0F85C57F" w:rsidR="00F97B2F" w:rsidRDefault="00F6426F" w:rsidP="00F97B2F">
      <w:pPr>
        <w:rPr>
          <w:lang w:val="en-US"/>
        </w:rPr>
      </w:pPr>
      <w:r>
        <w:rPr>
          <w:lang w:val="en-US"/>
        </w:rPr>
        <w:t>For t</w:t>
      </w:r>
      <w:r w:rsidR="00C470E9">
        <w:rPr>
          <w:lang w:val="en-US"/>
        </w:rPr>
        <w:t xml:space="preserve">he </w:t>
      </w:r>
      <w:r>
        <w:rPr>
          <w:lang w:val="en-US"/>
        </w:rPr>
        <w:t xml:space="preserve">case of the </w:t>
      </w:r>
      <w:r w:rsidR="00C470E9">
        <w:rPr>
          <w:lang w:val="en-US"/>
        </w:rPr>
        <w:t xml:space="preserve">random blockage model from </w:t>
      </w:r>
      <w:r w:rsidR="00C470E9">
        <w:rPr>
          <w:lang w:val="en-US"/>
        </w:rPr>
        <w:fldChar w:fldCharType="begin"/>
      </w:r>
      <w:r w:rsidR="00C470E9">
        <w:rPr>
          <w:lang w:val="en-US"/>
        </w:rPr>
        <w:instrText xml:space="preserve"> REF _Ref54369575 \r \h </w:instrText>
      </w:r>
      <w:r w:rsidR="00C470E9">
        <w:rPr>
          <w:lang w:val="en-US"/>
        </w:rPr>
      </w:r>
      <w:r w:rsidR="00C470E9">
        <w:rPr>
          <w:lang w:val="en-US"/>
        </w:rPr>
        <w:fldChar w:fldCharType="separate"/>
      </w:r>
      <w:r w:rsidR="00C470E9">
        <w:rPr>
          <w:lang w:val="en-US"/>
        </w:rPr>
        <w:t>[2]</w:t>
      </w:r>
      <w:r w:rsidR="00C470E9">
        <w:rPr>
          <w:lang w:val="en-US"/>
        </w:rPr>
        <w:fldChar w:fldCharType="end"/>
      </w:r>
      <w:r w:rsidR="00C470E9">
        <w:rPr>
          <w:lang w:val="en-US"/>
        </w:rPr>
        <w:t xml:space="preserve"> where a random panel is blocked and not necessarily the serving panel</w:t>
      </w:r>
      <w:r>
        <w:rPr>
          <w:lang w:val="en-US"/>
        </w:rPr>
        <w:t xml:space="preserve">, results show that when DL suffers a loss in the panel which is subject to MPE regulation </w:t>
      </w:r>
      <w:r w:rsidR="00A0567F">
        <w:rPr>
          <w:lang w:val="en-US"/>
        </w:rPr>
        <w:t xml:space="preserve">in the UL, the UE often selects an alternate panel and when this same panel is used in the UL most of the MPE related losses can be recovered. However, even in this case, when additional </w:t>
      </w:r>
      <w:r w:rsidR="003F5667">
        <w:rPr>
          <w:lang w:val="en-US"/>
        </w:rPr>
        <w:t xml:space="preserve">MPE mitigation is allowed, gains can be achieved for </w:t>
      </w:r>
      <w:r w:rsidR="00CD6731">
        <w:rPr>
          <w:lang w:val="en-US"/>
        </w:rPr>
        <w:t>cell-edge UEs</w:t>
      </w:r>
      <w:r w:rsidR="00CD4F29">
        <w:rPr>
          <w:lang w:val="en-US"/>
        </w:rPr>
        <w:t>.</w:t>
      </w:r>
      <w:r w:rsidR="00C470E9">
        <w:rPr>
          <w:lang w:val="en-US"/>
        </w:rPr>
        <w:t xml:space="preserve"> </w:t>
      </w:r>
      <w:r w:rsidR="00CD4F29">
        <w:rPr>
          <w:lang w:val="en-US"/>
        </w:rPr>
        <w:t>Allowing m</w:t>
      </w:r>
      <w:r w:rsidR="00C470E9">
        <w:rPr>
          <w:lang w:val="en-US"/>
        </w:rPr>
        <w:t xml:space="preserve">ulti-TRP </w:t>
      </w:r>
      <w:r w:rsidR="00CD4F29">
        <w:rPr>
          <w:lang w:val="en-US"/>
        </w:rPr>
        <w:t xml:space="preserve">based panel selection </w:t>
      </w:r>
      <w:r w:rsidR="00C470E9">
        <w:rPr>
          <w:lang w:val="en-US"/>
        </w:rPr>
        <w:t xml:space="preserve">leads to significant improvement </w:t>
      </w:r>
      <w:r w:rsidR="00C55941">
        <w:rPr>
          <w:lang w:val="en-US"/>
        </w:rPr>
        <w:t xml:space="preserve">in </w:t>
      </w:r>
      <w:r w:rsidR="007C646B">
        <w:rPr>
          <w:lang w:val="en-US"/>
        </w:rPr>
        <w:t xml:space="preserve">cell-edge </w:t>
      </w:r>
      <w:r w:rsidR="00C55941">
        <w:rPr>
          <w:lang w:val="en-US"/>
        </w:rPr>
        <w:t xml:space="preserve">performance. </w:t>
      </w:r>
    </w:p>
    <w:p w14:paraId="0A0E667D" w14:textId="0A8E135F" w:rsidR="001C2706" w:rsidRPr="00205EAF" w:rsidRDefault="00C55941" w:rsidP="00205EAF">
      <w:pPr>
        <w:spacing w:after="0"/>
        <w:rPr>
          <w:b/>
          <w:bCs/>
          <w:i/>
          <w:iCs/>
          <w:lang w:val="en-US"/>
        </w:rPr>
      </w:pPr>
      <w:r w:rsidRPr="00205EAF">
        <w:rPr>
          <w:b/>
          <w:bCs/>
          <w:i/>
          <w:iCs/>
          <w:lang w:val="en-US"/>
        </w:rPr>
        <w:t>Observation</w:t>
      </w:r>
      <w:r w:rsidR="00C8714D">
        <w:rPr>
          <w:b/>
          <w:bCs/>
          <w:i/>
          <w:iCs/>
          <w:lang w:val="en-US"/>
        </w:rPr>
        <w:t xml:space="preserve"> </w:t>
      </w:r>
      <w:r w:rsidR="00494722">
        <w:rPr>
          <w:b/>
          <w:bCs/>
          <w:i/>
          <w:iCs/>
          <w:lang w:val="en-US"/>
        </w:rPr>
        <w:t>2</w:t>
      </w:r>
      <w:r w:rsidRPr="00205EAF">
        <w:rPr>
          <w:b/>
          <w:bCs/>
          <w:i/>
          <w:iCs/>
          <w:lang w:val="en-US"/>
        </w:rPr>
        <w:t>:</w:t>
      </w:r>
      <w:r w:rsidR="00044C0A" w:rsidRPr="00205EAF">
        <w:rPr>
          <w:b/>
          <w:bCs/>
          <w:i/>
          <w:iCs/>
          <w:lang w:val="en-US"/>
        </w:rPr>
        <w:t xml:space="preserve"> </w:t>
      </w:r>
      <w:r w:rsidR="001C2706" w:rsidRPr="00205EAF">
        <w:rPr>
          <w:b/>
          <w:bCs/>
          <w:i/>
          <w:iCs/>
          <w:lang w:val="en-US"/>
        </w:rPr>
        <w:t>The following observations are made from the SLS results</w:t>
      </w:r>
      <w:r w:rsidR="00D71392">
        <w:rPr>
          <w:b/>
          <w:bCs/>
          <w:i/>
          <w:iCs/>
          <w:lang w:val="en-US"/>
        </w:rPr>
        <w:t xml:space="preserve"> for MPE</w:t>
      </w:r>
      <w:r w:rsidR="001C2706" w:rsidRPr="00205EAF">
        <w:rPr>
          <w:b/>
          <w:bCs/>
          <w:i/>
          <w:iCs/>
          <w:lang w:val="en-US"/>
        </w:rPr>
        <w:t>:</w:t>
      </w:r>
    </w:p>
    <w:p w14:paraId="60595732" w14:textId="77777777" w:rsidR="001C2706" w:rsidRPr="00205EAF" w:rsidRDefault="002276C8" w:rsidP="00AC33C9">
      <w:pPr>
        <w:pStyle w:val="ListParagraph"/>
        <w:numPr>
          <w:ilvl w:val="0"/>
          <w:numId w:val="17"/>
        </w:numPr>
        <w:rPr>
          <w:b/>
          <w:bCs/>
        </w:rPr>
      </w:pPr>
      <w:r w:rsidRPr="00205EAF">
        <w:rPr>
          <w:b/>
          <w:bCs/>
        </w:rPr>
        <w:t xml:space="preserve">Gains due to MPE mitigation techniques </w:t>
      </w:r>
      <w:r w:rsidR="006B1D7C" w:rsidRPr="00205EAF">
        <w:rPr>
          <w:b/>
          <w:bCs/>
        </w:rPr>
        <w:t>can be achieved</w:t>
      </w:r>
      <w:r w:rsidRPr="00205EAF">
        <w:rPr>
          <w:b/>
          <w:bCs/>
        </w:rPr>
        <w:t xml:space="preserve"> especially for cell-edge users and when mutli-TRP operation is enabled for multi-panel UEs</w:t>
      </w:r>
      <w:r w:rsidR="00AD1BF3" w:rsidRPr="00205EAF">
        <w:rPr>
          <w:b/>
          <w:bCs/>
        </w:rPr>
        <w:t xml:space="preserve"> which suffer panel blockage due to MPE</w:t>
      </w:r>
      <w:r w:rsidRPr="00205EAF">
        <w:rPr>
          <w:b/>
          <w:bCs/>
        </w:rPr>
        <w:t>.</w:t>
      </w:r>
      <w:r w:rsidR="00AD1BF3" w:rsidRPr="00205EAF">
        <w:rPr>
          <w:b/>
          <w:bCs/>
        </w:rPr>
        <w:t xml:space="preserve"> </w:t>
      </w:r>
    </w:p>
    <w:p w14:paraId="7F67AAEA" w14:textId="1A00D474" w:rsidR="001C2706" w:rsidRPr="00205EAF" w:rsidRDefault="006B1D7C" w:rsidP="00AC33C9">
      <w:pPr>
        <w:pStyle w:val="ListParagraph"/>
        <w:numPr>
          <w:ilvl w:val="0"/>
          <w:numId w:val="17"/>
        </w:numPr>
        <w:rPr>
          <w:b/>
          <w:bCs/>
        </w:rPr>
      </w:pPr>
      <w:r w:rsidRPr="00205EAF">
        <w:rPr>
          <w:b/>
          <w:bCs/>
        </w:rPr>
        <w:t>While some gains can be recovered assuming downlink-based UL panel selection, s</w:t>
      </w:r>
      <w:r w:rsidR="00AD1BF3" w:rsidRPr="00205EAF">
        <w:rPr>
          <w:b/>
          <w:bCs/>
        </w:rPr>
        <w:t>imulation results justify the specification of MPE mitigation techniques</w:t>
      </w:r>
      <w:r w:rsidR="00F471BC" w:rsidRPr="00205EAF">
        <w:rPr>
          <w:b/>
          <w:bCs/>
        </w:rPr>
        <w:t xml:space="preserve"> for Rel-17 NR.</w:t>
      </w:r>
      <w:r w:rsidR="002276C8" w:rsidRPr="00205EAF">
        <w:rPr>
          <w:b/>
          <w:bCs/>
        </w:rPr>
        <w:t xml:space="preserve"> </w:t>
      </w:r>
    </w:p>
    <w:p w14:paraId="2CE32C0D" w14:textId="2C468B7A" w:rsidR="001C2706" w:rsidRDefault="001C2706" w:rsidP="00AC33C9">
      <w:pPr>
        <w:pStyle w:val="ListParagraph"/>
        <w:numPr>
          <w:ilvl w:val="0"/>
          <w:numId w:val="17"/>
        </w:numPr>
        <w:rPr>
          <w:b/>
          <w:bCs/>
        </w:rPr>
      </w:pPr>
      <w:r w:rsidRPr="00205EAF">
        <w:rPr>
          <w:b/>
          <w:bCs/>
        </w:rPr>
        <w:t>Given the nature of gains</w:t>
      </w:r>
      <w:r w:rsidR="008551F7" w:rsidRPr="00205EAF">
        <w:rPr>
          <w:b/>
          <w:bCs/>
        </w:rPr>
        <w:t xml:space="preserve"> which are relatively small</w:t>
      </w:r>
      <w:r w:rsidRPr="00205EAF">
        <w:rPr>
          <w:b/>
          <w:bCs/>
        </w:rPr>
        <w:t>,</w:t>
      </w:r>
      <w:r w:rsidR="008551F7" w:rsidRPr="00205EAF">
        <w:rPr>
          <w:b/>
          <w:bCs/>
        </w:rPr>
        <w:t xml:space="preserve"> specification impact should be </w:t>
      </w:r>
      <w:r w:rsidR="004566D8" w:rsidRPr="00205EAF">
        <w:rPr>
          <w:b/>
          <w:bCs/>
        </w:rPr>
        <w:t>minimized,</w:t>
      </w:r>
      <w:r w:rsidR="008551F7" w:rsidRPr="00205EAF">
        <w:rPr>
          <w:b/>
          <w:bCs/>
        </w:rPr>
        <w:t xml:space="preserve"> and simpler solutions adopted to support UE assisted recovery for MPE</w:t>
      </w:r>
    </w:p>
    <w:p w14:paraId="29617EFE" w14:textId="32A3CEF8" w:rsidR="006637AA" w:rsidRDefault="006637AA" w:rsidP="006637AA">
      <w:pPr>
        <w:rPr>
          <w:b/>
          <w:bCs/>
        </w:rPr>
      </w:pPr>
    </w:p>
    <w:p w14:paraId="1C8C2B99" w14:textId="3A0B495B" w:rsidR="003714B4" w:rsidRPr="009B7958" w:rsidRDefault="003714B4" w:rsidP="003714B4">
      <w:pPr>
        <w:pStyle w:val="Heading2"/>
        <w:rPr>
          <w:lang w:val="en-US"/>
        </w:rPr>
      </w:pPr>
      <w:r w:rsidRPr="009B7958">
        <w:rPr>
          <w:sz w:val="28"/>
          <w:szCs w:val="18"/>
          <w:lang w:val="en-US"/>
        </w:rPr>
        <w:t xml:space="preserve">MPE </w:t>
      </w:r>
      <w:r w:rsidR="004A7AAA">
        <w:rPr>
          <w:sz w:val="28"/>
          <w:szCs w:val="18"/>
          <w:lang w:val="en-US"/>
        </w:rPr>
        <w:t xml:space="preserve">Mitigation </w:t>
      </w:r>
      <w:r w:rsidRPr="009B7958">
        <w:rPr>
          <w:sz w:val="28"/>
          <w:szCs w:val="18"/>
          <w:lang w:val="en-US"/>
        </w:rPr>
        <w:t>Related Enhancements</w:t>
      </w:r>
    </w:p>
    <w:p w14:paraId="48714A53" w14:textId="77777777" w:rsidR="003714B4" w:rsidRDefault="003714B4" w:rsidP="003714B4">
      <w:pPr>
        <w:spacing w:after="120"/>
        <w:jc w:val="both"/>
        <w:rPr>
          <w:sz w:val="22"/>
          <w:szCs w:val="22"/>
        </w:rPr>
      </w:pPr>
      <w:r w:rsidRPr="003558EA">
        <w:rPr>
          <w:sz w:val="22"/>
          <w:szCs w:val="22"/>
        </w:rPr>
        <w:t>In RAN4#92bis the following agreement was reached in RAN4 regarding possible solutions</w:t>
      </w:r>
      <w:r>
        <w:rPr>
          <w:sz w:val="22"/>
          <w:szCs w:val="22"/>
        </w:rPr>
        <w:t xml:space="preserve"> </w:t>
      </w:r>
      <w:r>
        <w:rPr>
          <w:sz w:val="22"/>
          <w:szCs w:val="22"/>
        </w:rPr>
        <w:fldChar w:fldCharType="begin"/>
      </w:r>
      <w:r>
        <w:rPr>
          <w:sz w:val="22"/>
          <w:szCs w:val="22"/>
        </w:rPr>
        <w:instrText xml:space="preserve"> REF _Ref47690750 \r \h </w:instrText>
      </w:r>
      <w:r>
        <w:rPr>
          <w:sz w:val="22"/>
          <w:szCs w:val="22"/>
        </w:rPr>
      </w:r>
      <w:r>
        <w:rPr>
          <w:sz w:val="22"/>
          <w:szCs w:val="22"/>
        </w:rPr>
        <w:fldChar w:fldCharType="separate"/>
      </w:r>
      <w:r>
        <w:rPr>
          <w:sz w:val="22"/>
          <w:szCs w:val="22"/>
        </w:rPr>
        <w:t>[7]</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160"/>
      </w:tblGrid>
      <w:tr w:rsidR="003714B4" w14:paraId="327007DF" w14:textId="77777777" w:rsidTr="00477DE0">
        <w:tc>
          <w:tcPr>
            <w:tcW w:w="10160" w:type="dxa"/>
          </w:tcPr>
          <w:p w14:paraId="3D3D1F67" w14:textId="77777777" w:rsidR="003714B4" w:rsidRPr="00810A5A" w:rsidRDefault="003714B4" w:rsidP="00C80059">
            <w:pPr>
              <w:numPr>
                <w:ilvl w:val="0"/>
                <w:numId w:val="10"/>
              </w:numPr>
              <w:tabs>
                <w:tab w:val="clear" w:pos="360"/>
              </w:tabs>
              <w:overflowPunct/>
              <w:autoSpaceDE/>
              <w:autoSpaceDN/>
              <w:adjustRightInd/>
              <w:spacing w:before="0" w:after="0"/>
              <w:textAlignment w:val="auto"/>
            </w:pPr>
            <w:r w:rsidRPr="00810A5A">
              <w:t>Rapid indication methods</w:t>
            </w:r>
          </w:p>
          <w:p w14:paraId="6CEA96AB" w14:textId="77777777" w:rsidR="003714B4" w:rsidRPr="00810A5A" w:rsidRDefault="003714B4" w:rsidP="00C80059">
            <w:pPr>
              <w:numPr>
                <w:ilvl w:val="1"/>
                <w:numId w:val="10"/>
              </w:numPr>
              <w:overflowPunct/>
              <w:autoSpaceDE/>
              <w:autoSpaceDN/>
              <w:adjustRightInd/>
              <w:spacing w:before="0" w:after="0"/>
              <w:textAlignment w:val="auto"/>
            </w:pPr>
            <w:r w:rsidRPr="00810A5A">
              <w:t>P-MPR</w:t>
            </w:r>
          </w:p>
          <w:p w14:paraId="7EA31FAB" w14:textId="77777777" w:rsidR="003714B4" w:rsidRPr="00810A5A" w:rsidRDefault="003714B4" w:rsidP="00C80059">
            <w:pPr>
              <w:numPr>
                <w:ilvl w:val="2"/>
                <w:numId w:val="10"/>
              </w:numPr>
              <w:overflowPunct/>
              <w:autoSpaceDE/>
              <w:autoSpaceDN/>
              <w:adjustRightInd/>
              <w:spacing w:before="0" w:after="0"/>
              <w:textAlignment w:val="auto"/>
            </w:pPr>
            <w:r w:rsidRPr="00810A5A">
              <w:t>Before P-MPR is taken</w:t>
            </w:r>
          </w:p>
          <w:p w14:paraId="5302E592" w14:textId="77777777" w:rsidR="003714B4" w:rsidRPr="00810A5A" w:rsidRDefault="003714B4" w:rsidP="00C80059">
            <w:pPr>
              <w:numPr>
                <w:ilvl w:val="2"/>
                <w:numId w:val="10"/>
              </w:numPr>
              <w:overflowPunct/>
              <w:autoSpaceDE/>
              <w:autoSpaceDN/>
              <w:adjustRightInd/>
              <w:spacing w:before="0" w:after="0"/>
              <w:textAlignment w:val="auto"/>
            </w:pPr>
            <w:r w:rsidRPr="00810A5A">
              <w:t>While P-MPR is applied</w:t>
            </w:r>
          </w:p>
          <w:p w14:paraId="312DF505" w14:textId="77777777" w:rsidR="003714B4" w:rsidRPr="00810A5A" w:rsidRDefault="003714B4" w:rsidP="00C80059">
            <w:pPr>
              <w:numPr>
                <w:ilvl w:val="2"/>
                <w:numId w:val="10"/>
              </w:numPr>
              <w:overflowPunct/>
              <w:autoSpaceDE/>
              <w:autoSpaceDN/>
              <w:adjustRightInd/>
              <w:spacing w:before="0" w:after="0"/>
              <w:textAlignment w:val="auto"/>
            </w:pPr>
            <w:r w:rsidRPr="00810A5A">
              <w:t>Can be one bit or include more information</w:t>
            </w:r>
          </w:p>
          <w:p w14:paraId="4B1D98A2" w14:textId="77777777" w:rsidR="003714B4" w:rsidRPr="00810A5A" w:rsidRDefault="003714B4" w:rsidP="00C80059">
            <w:pPr>
              <w:numPr>
                <w:ilvl w:val="1"/>
                <w:numId w:val="10"/>
              </w:numPr>
              <w:overflowPunct/>
              <w:autoSpaceDE/>
              <w:autoSpaceDN/>
              <w:adjustRightInd/>
              <w:spacing w:before="0" w:after="0"/>
              <w:textAlignment w:val="auto"/>
            </w:pPr>
            <w:r w:rsidRPr="00810A5A">
              <w:t>Alert/Emergency signal to indicated back off is about to happen</w:t>
            </w:r>
          </w:p>
          <w:p w14:paraId="49755432" w14:textId="77777777" w:rsidR="003714B4" w:rsidRPr="00810A5A" w:rsidRDefault="003714B4" w:rsidP="00C80059">
            <w:pPr>
              <w:numPr>
                <w:ilvl w:val="2"/>
                <w:numId w:val="10"/>
              </w:numPr>
              <w:overflowPunct/>
              <w:autoSpaceDE/>
              <w:autoSpaceDN/>
              <w:adjustRightInd/>
              <w:spacing w:before="0" w:after="0"/>
              <w:textAlignment w:val="auto"/>
            </w:pPr>
            <w:r w:rsidRPr="00810A5A">
              <w:t>Is this alert only or does it contain more information?</w:t>
            </w:r>
          </w:p>
          <w:p w14:paraId="352BD7BC" w14:textId="77777777" w:rsidR="003714B4" w:rsidRPr="00810A5A" w:rsidRDefault="003714B4" w:rsidP="00C80059">
            <w:pPr>
              <w:numPr>
                <w:ilvl w:val="0"/>
                <w:numId w:val="10"/>
              </w:numPr>
              <w:tabs>
                <w:tab w:val="clear" w:pos="360"/>
              </w:tabs>
              <w:overflowPunct/>
              <w:autoSpaceDE/>
              <w:autoSpaceDN/>
              <w:adjustRightInd/>
              <w:spacing w:before="0" w:after="0"/>
              <w:textAlignment w:val="auto"/>
            </w:pPr>
            <w:r w:rsidRPr="00810A5A">
              <w:t>Assistance information methods</w:t>
            </w:r>
          </w:p>
          <w:p w14:paraId="6E000B67" w14:textId="77777777" w:rsidR="003714B4" w:rsidRPr="00810A5A" w:rsidRDefault="003714B4" w:rsidP="00C80059">
            <w:pPr>
              <w:numPr>
                <w:ilvl w:val="1"/>
                <w:numId w:val="10"/>
              </w:numPr>
              <w:overflowPunct/>
              <w:autoSpaceDE/>
              <w:autoSpaceDN/>
              <w:adjustRightInd/>
              <w:spacing w:before="0" w:after="0"/>
              <w:textAlignment w:val="auto"/>
            </w:pPr>
            <w:r w:rsidRPr="00810A5A">
              <w:t>Energy headroom</w:t>
            </w:r>
          </w:p>
          <w:p w14:paraId="12C272E5" w14:textId="77777777" w:rsidR="003714B4" w:rsidRPr="00810A5A" w:rsidRDefault="003714B4" w:rsidP="00C80059">
            <w:pPr>
              <w:numPr>
                <w:ilvl w:val="2"/>
                <w:numId w:val="10"/>
              </w:numPr>
              <w:overflowPunct/>
              <w:autoSpaceDE/>
              <w:autoSpaceDN/>
              <w:adjustRightInd/>
              <w:spacing w:before="0" w:after="0"/>
              <w:textAlignment w:val="auto"/>
            </w:pPr>
            <w:r w:rsidRPr="00810A5A">
              <w:t>How much energy UE has for transmissions until specific time</w:t>
            </w:r>
          </w:p>
          <w:p w14:paraId="48BE7410" w14:textId="77777777" w:rsidR="003714B4" w:rsidRPr="00810A5A" w:rsidRDefault="003714B4" w:rsidP="00C80059">
            <w:pPr>
              <w:numPr>
                <w:ilvl w:val="1"/>
                <w:numId w:val="10"/>
              </w:numPr>
              <w:overflowPunct/>
              <w:autoSpaceDE/>
              <w:autoSpaceDN/>
              <w:adjustRightInd/>
              <w:spacing w:before="0" w:after="0"/>
              <w:textAlignment w:val="auto"/>
            </w:pPr>
            <w:r w:rsidRPr="00810A5A">
              <w:t>Power headroom</w:t>
            </w:r>
          </w:p>
          <w:p w14:paraId="4D775E7B" w14:textId="77777777" w:rsidR="003714B4" w:rsidRPr="00810A5A" w:rsidRDefault="003714B4" w:rsidP="00C80059">
            <w:pPr>
              <w:numPr>
                <w:ilvl w:val="2"/>
                <w:numId w:val="10"/>
              </w:numPr>
              <w:overflowPunct/>
              <w:autoSpaceDE/>
              <w:autoSpaceDN/>
              <w:adjustRightInd/>
              <w:spacing w:before="0" w:after="0"/>
              <w:textAlignment w:val="auto"/>
            </w:pPr>
            <w:r w:rsidRPr="00810A5A">
              <w:t>PHR reporting is in place already</w:t>
            </w:r>
          </w:p>
          <w:p w14:paraId="77707843" w14:textId="77777777" w:rsidR="003714B4" w:rsidRPr="00810A5A" w:rsidRDefault="003714B4" w:rsidP="00C80059">
            <w:pPr>
              <w:numPr>
                <w:ilvl w:val="1"/>
                <w:numId w:val="10"/>
              </w:numPr>
              <w:overflowPunct/>
              <w:autoSpaceDE/>
              <w:autoSpaceDN/>
              <w:adjustRightInd/>
              <w:spacing w:before="0" w:after="0"/>
              <w:textAlignment w:val="auto"/>
            </w:pPr>
            <w:r w:rsidRPr="00810A5A">
              <w:t>Exposure headroom</w:t>
            </w:r>
          </w:p>
          <w:p w14:paraId="30C28B8A" w14:textId="77777777" w:rsidR="003714B4" w:rsidRPr="00B77B98" w:rsidRDefault="003714B4" w:rsidP="00C80059">
            <w:pPr>
              <w:numPr>
                <w:ilvl w:val="1"/>
                <w:numId w:val="10"/>
              </w:numPr>
              <w:overflowPunct/>
              <w:autoSpaceDE/>
              <w:autoSpaceDN/>
              <w:adjustRightInd/>
              <w:spacing w:before="0" w:after="0"/>
              <w:textAlignment w:val="auto"/>
              <w:rPr>
                <w:sz w:val="22"/>
                <w:szCs w:val="22"/>
              </w:rPr>
            </w:pPr>
            <w:r w:rsidRPr="00810A5A">
              <w:t xml:space="preserve">Dynamic or Multiple </w:t>
            </w:r>
            <w:r w:rsidRPr="00810A5A">
              <w:rPr>
                <w:i/>
                <w:iCs/>
              </w:rPr>
              <w:t>maxUplinkdutycycle</w:t>
            </w:r>
          </w:p>
        </w:tc>
      </w:tr>
    </w:tbl>
    <w:p w14:paraId="0EEACE95" w14:textId="77777777" w:rsidR="003714B4" w:rsidRDefault="003714B4" w:rsidP="003714B4">
      <w:pPr>
        <w:spacing w:after="0"/>
        <w:jc w:val="both"/>
      </w:pPr>
    </w:p>
    <w:p w14:paraId="42A333F8" w14:textId="45CB1624" w:rsidR="008B2151" w:rsidRDefault="00A02E00" w:rsidP="00455E02">
      <w:pPr>
        <w:spacing w:after="0"/>
        <w:jc w:val="both"/>
        <w:rPr>
          <w:rFonts w:eastAsia="Times New Roman"/>
        </w:rPr>
      </w:pPr>
      <w:r>
        <w:t>Additionally,</w:t>
      </w:r>
      <w:r w:rsidR="002213AF">
        <w:t xml:space="preserve"> in RAN</w:t>
      </w:r>
      <w:r w:rsidR="00B35212">
        <w:t xml:space="preserve">4#96e, </w:t>
      </w:r>
      <w:r>
        <w:t>for Rel-16, RAN4 agreed to introduce P-MPR reporting via MAC CE</w:t>
      </w:r>
      <w:r w:rsidR="00AE2E18">
        <w:t xml:space="preserve"> </w:t>
      </w:r>
      <w:r w:rsidR="00AE2E18">
        <w:fldChar w:fldCharType="begin"/>
      </w:r>
      <w:r w:rsidR="00AE2E18">
        <w:instrText xml:space="preserve"> REF _Ref54379344 \r \h </w:instrText>
      </w:r>
      <w:r w:rsidR="00AE2E18">
        <w:fldChar w:fldCharType="separate"/>
      </w:r>
      <w:r w:rsidR="00AE2E18">
        <w:t>[3]</w:t>
      </w:r>
      <w:r w:rsidR="00AE2E18">
        <w:fldChar w:fldCharType="end"/>
      </w:r>
      <w:r>
        <w:t xml:space="preserve">. </w:t>
      </w:r>
      <w:r>
        <w:rPr>
          <w:rFonts w:eastAsia="Times New Roman"/>
        </w:rPr>
        <w:t xml:space="preserve">P-MPR reporting will be introduced, most likely </w:t>
      </w:r>
      <w:r>
        <w:rPr>
          <w:rFonts w:eastAsia="Times New Roman"/>
          <w:i/>
          <w:iCs/>
        </w:rPr>
        <w:t>reusing</w:t>
      </w:r>
      <w:r>
        <w:rPr>
          <w:rFonts w:eastAsia="Times New Roman"/>
        </w:rPr>
        <w:t xml:space="preserve"> current PHR MAC CE </w:t>
      </w:r>
      <w:r w:rsidR="00455E02">
        <w:rPr>
          <w:rFonts w:eastAsia="Times New Roman"/>
        </w:rPr>
        <w:t xml:space="preserve">(an approved </w:t>
      </w:r>
      <w:r>
        <w:rPr>
          <w:rFonts w:eastAsia="Times New Roman"/>
        </w:rPr>
        <w:t xml:space="preserve">LS </w:t>
      </w:r>
      <w:r w:rsidR="00455E02">
        <w:rPr>
          <w:rFonts w:eastAsia="Times New Roman"/>
        </w:rPr>
        <w:t xml:space="preserve">was sent </w:t>
      </w:r>
      <w:r>
        <w:rPr>
          <w:rFonts w:eastAsia="Times New Roman"/>
        </w:rPr>
        <w:t>to RAN2</w:t>
      </w:r>
      <w:r w:rsidR="00AE2E18">
        <w:rPr>
          <w:rFonts w:eastAsia="Times New Roman"/>
        </w:rPr>
        <w:t xml:space="preserve"> </w:t>
      </w:r>
      <w:r w:rsidR="00AE2E18">
        <w:rPr>
          <w:rFonts w:eastAsia="Times New Roman"/>
        </w:rPr>
        <w:fldChar w:fldCharType="begin"/>
      </w:r>
      <w:r w:rsidR="00AE2E18">
        <w:rPr>
          <w:rFonts w:eastAsia="Times New Roman"/>
        </w:rPr>
        <w:instrText xml:space="preserve"> REF _Ref54379355 \r \h </w:instrText>
      </w:r>
      <w:r w:rsidR="00AE2E18">
        <w:rPr>
          <w:rFonts w:eastAsia="Times New Roman"/>
        </w:rPr>
      </w:r>
      <w:r w:rsidR="00AE2E18">
        <w:rPr>
          <w:rFonts w:eastAsia="Times New Roman"/>
        </w:rPr>
        <w:fldChar w:fldCharType="separate"/>
      </w:r>
      <w:r w:rsidR="00AE2E18">
        <w:rPr>
          <w:rFonts w:eastAsia="Times New Roman"/>
        </w:rPr>
        <w:t>[4]</w:t>
      </w:r>
      <w:r w:rsidR="00AE2E18">
        <w:rPr>
          <w:rFonts w:eastAsia="Times New Roman"/>
        </w:rPr>
        <w:fldChar w:fldCharType="end"/>
      </w:r>
      <w:r w:rsidR="00455E02">
        <w:rPr>
          <w:rFonts w:eastAsia="Times New Roman"/>
        </w:rPr>
        <w:t>)</w:t>
      </w:r>
      <w:r w:rsidR="0026772E">
        <w:rPr>
          <w:rFonts w:eastAsia="Times New Roman"/>
        </w:rPr>
        <w:t xml:space="preserve">: </w:t>
      </w:r>
    </w:p>
    <w:p w14:paraId="5C4CCFDF" w14:textId="04D0358E" w:rsidR="00A02E00" w:rsidRPr="0026772E" w:rsidRDefault="00A02E00" w:rsidP="006C3E79">
      <w:pPr>
        <w:pStyle w:val="ListParagraph"/>
        <w:numPr>
          <w:ilvl w:val="0"/>
          <w:numId w:val="14"/>
        </w:numPr>
      </w:pPr>
      <w:r w:rsidRPr="0026772E">
        <w:t>There will be 2-bits for P-MPR granularity, and value options are:</w:t>
      </w:r>
    </w:p>
    <w:p w14:paraId="09CF8D6F" w14:textId="77777777" w:rsidR="00A02E00" w:rsidRPr="0026772E" w:rsidRDefault="00A02E00" w:rsidP="006C3E79">
      <w:pPr>
        <w:pStyle w:val="ListParagraph"/>
        <w:numPr>
          <w:ilvl w:val="1"/>
          <w:numId w:val="12"/>
        </w:numPr>
      </w:pPr>
      <w:r w:rsidRPr="0026772E">
        <w:t>3 ≤ P-MPR &lt; 6</w:t>
      </w:r>
    </w:p>
    <w:p w14:paraId="7A71929E" w14:textId="77777777" w:rsidR="00A02E00" w:rsidRPr="0026772E" w:rsidRDefault="00A02E00" w:rsidP="006C3E79">
      <w:pPr>
        <w:pStyle w:val="ListParagraph"/>
        <w:numPr>
          <w:ilvl w:val="1"/>
          <w:numId w:val="12"/>
        </w:numPr>
      </w:pPr>
      <w:r w:rsidRPr="0026772E">
        <w:t>6 ≤ P-MPR &lt; 9</w:t>
      </w:r>
    </w:p>
    <w:p w14:paraId="7212B98C" w14:textId="77777777" w:rsidR="00A02E00" w:rsidRPr="0026772E" w:rsidRDefault="00A02E00" w:rsidP="006C3E79">
      <w:pPr>
        <w:pStyle w:val="ListParagraph"/>
        <w:numPr>
          <w:ilvl w:val="1"/>
          <w:numId w:val="12"/>
        </w:numPr>
      </w:pPr>
      <w:r w:rsidRPr="0026772E">
        <w:t>9 ≤ P-MPR &lt; 12</w:t>
      </w:r>
    </w:p>
    <w:p w14:paraId="53651D54" w14:textId="3C6D6D61" w:rsidR="00A02E00" w:rsidRPr="0026772E" w:rsidRDefault="00A02E00" w:rsidP="006C3E79">
      <w:pPr>
        <w:pStyle w:val="ListParagraph"/>
        <w:numPr>
          <w:ilvl w:val="1"/>
          <w:numId w:val="12"/>
        </w:numPr>
      </w:pPr>
      <w:r w:rsidRPr="0026772E">
        <w:t>P-MPR ≥  12</w:t>
      </w:r>
    </w:p>
    <w:p w14:paraId="7FF290A3" w14:textId="4B54D560" w:rsidR="00A02E00" w:rsidRPr="0026772E" w:rsidRDefault="00A02E00" w:rsidP="006C3E79">
      <w:pPr>
        <w:pStyle w:val="ListParagraph"/>
        <w:numPr>
          <w:ilvl w:val="0"/>
          <w:numId w:val="15"/>
        </w:numPr>
      </w:pPr>
      <w:r w:rsidRPr="0026772E">
        <w:t>There will be a prohibit timer, with the value options listed below (which are the same as the PHR prohibit timer)</w:t>
      </w:r>
      <w:r w:rsidR="0026772E" w:rsidRPr="0026772E">
        <w:t xml:space="preserve"> </w:t>
      </w:r>
      <w:r w:rsidRPr="0026772E">
        <w:t>{sf0, sf10, sf20, sf50, sf100, sf200, sf500, sf1000}</w:t>
      </w:r>
    </w:p>
    <w:p w14:paraId="4B6377BA" w14:textId="77777777" w:rsidR="00810A5A" w:rsidRDefault="00A02E00" w:rsidP="006C3E79">
      <w:pPr>
        <w:pStyle w:val="ListParagraph"/>
        <w:numPr>
          <w:ilvl w:val="0"/>
          <w:numId w:val="15"/>
        </w:numPr>
      </w:pPr>
      <w:r w:rsidRPr="0026772E">
        <w:t>P-MPR reporting is an optional UE capability, applicable to all FR2 power classes</w:t>
      </w:r>
    </w:p>
    <w:p w14:paraId="447ABFFE" w14:textId="4835B6E9" w:rsidR="00A02E00" w:rsidRPr="00810A5A" w:rsidRDefault="00A02E00" w:rsidP="006C3E79">
      <w:pPr>
        <w:pStyle w:val="ListParagraph"/>
        <w:numPr>
          <w:ilvl w:val="0"/>
          <w:numId w:val="15"/>
        </w:numPr>
      </w:pPr>
      <w:r w:rsidRPr="00810A5A">
        <w:t>Triggering conditions</w:t>
      </w:r>
      <w:r w:rsidR="00810A5A" w:rsidRPr="00810A5A">
        <w:t xml:space="preserve">: </w:t>
      </w:r>
      <w:r w:rsidRPr="00810A5A">
        <w:t>A configurable absolute P-MPR threshold will trigger the report; the values:</w:t>
      </w:r>
    </w:p>
    <w:p w14:paraId="34244BEA" w14:textId="77777777" w:rsidR="00A02E00" w:rsidRPr="00810A5A" w:rsidRDefault="00A02E00" w:rsidP="006C3E79">
      <w:pPr>
        <w:pStyle w:val="ListParagraph"/>
        <w:numPr>
          <w:ilvl w:val="1"/>
          <w:numId w:val="13"/>
        </w:numPr>
      </w:pPr>
      <w:r w:rsidRPr="00810A5A">
        <w:t>Absolute P-MPR threshold à {3dB, 6dB, 9dB, 12dB}</w:t>
      </w:r>
    </w:p>
    <w:p w14:paraId="67608B15" w14:textId="77777777" w:rsidR="00A02E00" w:rsidRDefault="00A02E00" w:rsidP="003714B4">
      <w:pPr>
        <w:spacing w:after="0"/>
        <w:jc w:val="both"/>
      </w:pPr>
    </w:p>
    <w:p w14:paraId="63C24769" w14:textId="5F7D5D58" w:rsidR="003714B4" w:rsidRPr="00B77B98" w:rsidRDefault="003714B4" w:rsidP="000067E5">
      <w:pPr>
        <w:spacing w:after="0"/>
        <w:jc w:val="both"/>
      </w:pPr>
      <w:r w:rsidRPr="00B77B98">
        <w:lastRenderedPageBreak/>
        <w:t xml:space="preserve">Although the above approaches are capable to indicate the MPE problem existing in the UL transmission, </w:t>
      </w:r>
      <w:r w:rsidR="000067E5">
        <w:t>they</w:t>
      </w:r>
      <w:r w:rsidRPr="00B77B98">
        <w:t xml:space="preserve"> don’t support recovery procedures helping to avoid radio link failure and connection releases. It is, therefore, necessary to amend the above approaches with reporting of additional information related to recovery of the UL link.</w:t>
      </w:r>
      <w:r w:rsidR="000067E5">
        <w:t xml:space="preserve"> </w:t>
      </w:r>
      <w:r w:rsidRPr="00B77B98">
        <w:t>Rel-15 beam reporting framework for FR2 is MPE-unaware</w:t>
      </w:r>
      <w:r w:rsidR="000067E5">
        <w:t xml:space="preserve"> –</w:t>
      </w:r>
      <w:r w:rsidRPr="00B77B98">
        <w:t xml:space="preserve"> the</w:t>
      </w:r>
      <w:r w:rsidR="000067E5">
        <w:t xml:space="preserve"> </w:t>
      </w:r>
      <w:r w:rsidRPr="00B77B98">
        <w:t xml:space="preserve">optimal beam report doesn’t differentiate DL and UL transmission links and there is no mechanism (except explicit SRS transmission) to indicate UL beam, which doesn’t have significant Tx power constraint at the UE side due to the FR2 UE RF exposure compliance reasons. </w:t>
      </w:r>
    </w:p>
    <w:p w14:paraId="2F3A6867" w14:textId="77777777" w:rsidR="003714B4" w:rsidRDefault="003714B4" w:rsidP="003714B4">
      <w:pPr>
        <w:tabs>
          <w:tab w:val="num" w:pos="720"/>
          <w:tab w:val="num" w:pos="1440"/>
        </w:tabs>
        <w:spacing w:after="0"/>
        <w:jc w:val="both"/>
      </w:pPr>
    </w:p>
    <w:p w14:paraId="678462F3" w14:textId="22D8CED0" w:rsidR="00463E84" w:rsidRDefault="003714B4" w:rsidP="00463E84">
      <w:pPr>
        <w:tabs>
          <w:tab w:val="num" w:pos="720"/>
          <w:tab w:val="num" w:pos="1440"/>
        </w:tabs>
        <w:spacing w:after="0"/>
      </w:pPr>
      <w:r w:rsidRPr="00B77B98">
        <w:t>As</w:t>
      </w:r>
      <w:r w:rsidR="005458CC">
        <w:t xml:space="preserve"> a</w:t>
      </w:r>
      <w:r w:rsidRPr="00B77B98">
        <w:t xml:space="preserve"> result, even when MPE limited situation is reported from the UE to gNB using RAN4 solutions</w:t>
      </w:r>
      <w:r w:rsidR="00810A5A">
        <w:t xml:space="preserve"> </w:t>
      </w:r>
      <w:r w:rsidR="00810A5A">
        <w:fldChar w:fldCharType="begin"/>
      </w:r>
      <w:r w:rsidR="00810A5A">
        <w:instrText xml:space="preserve"> REF _Ref54379344 \r \h </w:instrText>
      </w:r>
      <w:r w:rsidR="00463E84">
        <w:instrText xml:space="preserve"> \* MERGEFORMAT </w:instrText>
      </w:r>
      <w:r w:rsidR="00810A5A">
        <w:fldChar w:fldCharType="separate"/>
      </w:r>
      <w:r w:rsidR="00810A5A">
        <w:t>[3]</w:t>
      </w:r>
      <w:r w:rsidR="00810A5A">
        <w:fldChar w:fldCharType="end"/>
      </w:r>
      <w:r w:rsidR="001A0A44">
        <w:fldChar w:fldCharType="begin"/>
      </w:r>
      <w:r w:rsidR="001A0A44">
        <w:instrText xml:space="preserve"> REF _Ref47690750 \r \h </w:instrText>
      </w:r>
      <w:r w:rsidR="00463E84">
        <w:instrText xml:space="preserve"> \* MERGEFORMAT </w:instrText>
      </w:r>
      <w:r w:rsidR="001A0A44">
        <w:fldChar w:fldCharType="separate"/>
      </w:r>
      <w:r w:rsidR="001A0A44">
        <w:t>[14]</w:t>
      </w:r>
      <w:r w:rsidR="001A0A44">
        <w:fldChar w:fldCharType="end"/>
      </w:r>
      <w:r w:rsidRPr="00B77B98">
        <w:t xml:space="preserve">, the gNB may not be able to improve UL transmission performance because </w:t>
      </w:r>
      <w:r w:rsidR="005458CC">
        <w:t>the</w:t>
      </w:r>
      <w:r w:rsidRPr="00B77B98">
        <w:t xml:space="preserve"> solutions do not contain the recovery information. RAN4 solution however can be improved if the recovery information is included in the </w:t>
      </w:r>
      <w:r w:rsidR="00810A5A">
        <w:t xml:space="preserve">MAC-CE </w:t>
      </w:r>
      <w:r w:rsidR="005458CC">
        <w:t xml:space="preserve">based P-MPR </w:t>
      </w:r>
      <w:r w:rsidRPr="00B77B98">
        <w:t xml:space="preserve">report facilitating selection of less MPE-limited (with small P-MPR) beams for UL transmission </w:t>
      </w:r>
      <w:r w:rsidR="005458CC" w:rsidRPr="00B77B98">
        <w:t xml:space="preserve">at gNB </w:t>
      </w:r>
      <w:r w:rsidRPr="00B77B98">
        <w:t>(see</w:t>
      </w:r>
      <w:r w:rsidR="005458CC">
        <w:t xml:space="preserve"> </w:t>
      </w:r>
      <w:r w:rsidR="005458CC">
        <w:fldChar w:fldCharType="begin"/>
      </w:r>
      <w:r w:rsidR="005458CC">
        <w:instrText xml:space="preserve"> REF _Ref61876868 \h </w:instrText>
      </w:r>
      <w:r w:rsidR="00463E84">
        <w:instrText xml:space="preserve"> \* MERGEFORMAT </w:instrText>
      </w:r>
      <w:r w:rsidR="005458CC">
        <w:fldChar w:fldCharType="separate"/>
      </w:r>
      <w:r w:rsidR="00463E84" w:rsidRPr="00B77B98">
        <w:t xml:space="preserve">Figure </w:t>
      </w:r>
      <w:r w:rsidR="00463E84">
        <w:rPr>
          <w:noProof/>
        </w:rPr>
        <w:t>6</w:t>
      </w:r>
      <w:r w:rsidR="005458CC">
        <w:fldChar w:fldCharType="end"/>
      </w:r>
      <w:r w:rsidRPr="00B77B98">
        <w:t>).</w:t>
      </w:r>
    </w:p>
    <w:p w14:paraId="7183B1E8" w14:textId="24EB0751" w:rsidR="003714B4" w:rsidRPr="00B77B98" w:rsidRDefault="003714B4" w:rsidP="006637AA">
      <w:pPr>
        <w:tabs>
          <w:tab w:val="num" w:pos="720"/>
          <w:tab w:val="num" w:pos="1440"/>
        </w:tabs>
        <w:spacing w:after="0"/>
        <w:jc w:val="center"/>
      </w:pPr>
      <w:r w:rsidRPr="00B77B98">
        <w:rPr>
          <w:noProof/>
        </w:rPr>
        <w:drawing>
          <wp:inline distT="0" distB="0" distL="0" distR="0" wp14:anchorId="6D02F4A0" wp14:editId="586074A4">
            <wp:extent cx="2836557" cy="2245057"/>
            <wp:effectExtent l="0" t="0" r="190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4"/>
                    <a:stretch>
                      <a:fillRect/>
                    </a:stretch>
                  </pic:blipFill>
                  <pic:spPr>
                    <a:xfrm>
                      <a:off x="0" y="0"/>
                      <a:ext cx="2866244" cy="2268553"/>
                    </a:xfrm>
                    <a:prstGeom prst="rect">
                      <a:avLst/>
                    </a:prstGeom>
                  </pic:spPr>
                </pic:pic>
              </a:graphicData>
            </a:graphic>
          </wp:inline>
        </w:drawing>
      </w:r>
    </w:p>
    <w:p w14:paraId="644D0498" w14:textId="3485F3B5" w:rsidR="003714B4" w:rsidRDefault="003714B4" w:rsidP="003714B4">
      <w:pPr>
        <w:pStyle w:val="Caption"/>
        <w:spacing w:before="0" w:after="0"/>
        <w:jc w:val="center"/>
      </w:pPr>
      <w:bookmarkStart w:id="4" w:name="_Ref61876868"/>
      <w:r w:rsidRPr="00B77B98">
        <w:t xml:space="preserve">Figure </w:t>
      </w:r>
      <w:r w:rsidRPr="00B77B98">
        <w:fldChar w:fldCharType="begin"/>
      </w:r>
      <w:r w:rsidRPr="00B77B98">
        <w:instrText xml:space="preserve"> SEQ Figure \* ARABIC </w:instrText>
      </w:r>
      <w:r w:rsidRPr="00B77B98">
        <w:fldChar w:fldCharType="separate"/>
      </w:r>
      <w:r w:rsidR="00FE417B">
        <w:rPr>
          <w:noProof/>
        </w:rPr>
        <w:t>6</w:t>
      </w:r>
      <w:r w:rsidRPr="00B77B98">
        <w:fldChar w:fldCharType="end"/>
      </w:r>
      <w:bookmarkEnd w:id="4"/>
      <w:r w:rsidRPr="00B77B98">
        <w:t>: Illustration of the need of beam selection enhancement to avoid MPE issue</w:t>
      </w:r>
    </w:p>
    <w:p w14:paraId="79B62A09" w14:textId="77777777" w:rsidR="003714B4" w:rsidRPr="00B77B98" w:rsidRDefault="003714B4" w:rsidP="003714B4"/>
    <w:p w14:paraId="2209D569" w14:textId="120610D8" w:rsidR="003714B4" w:rsidRPr="00B77B98" w:rsidRDefault="003714B4" w:rsidP="003714B4">
      <w:pPr>
        <w:tabs>
          <w:tab w:val="num" w:pos="720"/>
          <w:tab w:val="num" w:pos="1440"/>
        </w:tabs>
        <w:spacing w:after="0"/>
        <w:jc w:val="both"/>
      </w:pPr>
      <w:r w:rsidRPr="00B77B98">
        <w:t xml:space="preserve">In particular if </w:t>
      </w:r>
      <w:r w:rsidR="009D5944">
        <w:t xml:space="preserve">large </w:t>
      </w:r>
      <w:r w:rsidRPr="00B77B98">
        <w:t xml:space="preserve">P-MPR, alert/emergency signal or duty cyclic constraint is transmitted by the UE for the active UL beam, UE may also report the alterative communication beam (e.g., with lower P-MPR or less duty cycle constraints) for UL transmission, similar to BFR recovery response specified in Rel-15/Rel-16 NR to cope with blockage issue. The framework of BFR can be largely reused to support UL beam recovery due to MPE. </w:t>
      </w:r>
      <w:r w:rsidR="00F471BC">
        <w:t xml:space="preserve">This method is also justified by the SLS evaluations in the previous section, where the choice of alternate panel/beam combination yields gains. </w:t>
      </w:r>
      <w:r w:rsidR="009D5944">
        <w:t xml:space="preserve">However, since the nature of </w:t>
      </w:r>
      <w:r w:rsidR="005E3CA2">
        <w:t xml:space="preserve">significant </w:t>
      </w:r>
      <w:r w:rsidR="009D5944">
        <w:t xml:space="preserve">gains are shown to be </w:t>
      </w:r>
      <w:r w:rsidR="005E3CA2">
        <w:t xml:space="preserve">limited to an extent to cell-edge users, </w:t>
      </w:r>
      <w:r w:rsidR="001D3E9B">
        <w:t xml:space="preserve">a more complex solution which includes additional reporting is not required. Addition of recovery information is enough to achieve the gains </w:t>
      </w:r>
      <w:r w:rsidR="001153A7">
        <w:t xml:space="preserve">related to MPE mitigation. </w:t>
      </w:r>
    </w:p>
    <w:p w14:paraId="6E4CEC31" w14:textId="0717B021" w:rsidR="003714B4" w:rsidRDefault="003714B4" w:rsidP="003714B4">
      <w:pPr>
        <w:tabs>
          <w:tab w:val="num" w:pos="720"/>
          <w:tab w:val="num" w:pos="1440"/>
        </w:tabs>
        <w:spacing w:after="0"/>
        <w:jc w:val="both"/>
        <w:rPr>
          <w:b/>
          <w:i/>
          <w:iCs/>
        </w:rPr>
      </w:pPr>
    </w:p>
    <w:p w14:paraId="7A791631" w14:textId="0C28952D" w:rsidR="00BC2126" w:rsidRDefault="00C80059" w:rsidP="003714B4">
      <w:pPr>
        <w:tabs>
          <w:tab w:val="num" w:pos="720"/>
          <w:tab w:val="num" w:pos="1440"/>
        </w:tabs>
        <w:spacing w:after="0"/>
        <w:jc w:val="both"/>
        <w:rPr>
          <w:b/>
          <w:i/>
          <w:iCs/>
        </w:rPr>
      </w:pPr>
      <w:r>
        <w:rPr>
          <w:b/>
          <w:i/>
          <w:iCs/>
        </w:rPr>
        <w:t>Proposal</w:t>
      </w:r>
      <w:r w:rsidR="00AE268B">
        <w:rPr>
          <w:b/>
          <w:i/>
          <w:iCs/>
        </w:rPr>
        <w:t xml:space="preserve"> </w:t>
      </w:r>
      <w:r w:rsidR="005F7B32">
        <w:rPr>
          <w:b/>
          <w:i/>
          <w:iCs/>
        </w:rPr>
        <w:t>2</w:t>
      </w:r>
      <w:r w:rsidR="009D4477">
        <w:rPr>
          <w:b/>
          <w:i/>
          <w:iCs/>
        </w:rPr>
        <w:t>1</w:t>
      </w:r>
      <w:r>
        <w:rPr>
          <w:b/>
          <w:i/>
          <w:iCs/>
        </w:rPr>
        <w:t xml:space="preserve">: For MPE mitigation for Rel-17, </w:t>
      </w:r>
    </w:p>
    <w:p w14:paraId="4D9C574C" w14:textId="2B8428DB" w:rsidR="00BC2126" w:rsidRDefault="00C80059" w:rsidP="00AC33C9">
      <w:pPr>
        <w:pStyle w:val="ListParagraph"/>
        <w:numPr>
          <w:ilvl w:val="0"/>
          <w:numId w:val="18"/>
        </w:numPr>
        <w:tabs>
          <w:tab w:val="num" w:pos="720"/>
          <w:tab w:val="num" w:pos="1440"/>
        </w:tabs>
        <w:jc w:val="both"/>
        <w:rPr>
          <w:b/>
        </w:rPr>
      </w:pPr>
      <w:r w:rsidRPr="00BC2126">
        <w:rPr>
          <w:b/>
        </w:rPr>
        <w:t>RAN4 solution for MAC-CE based P-MPR reporting is</w:t>
      </w:r>
      <w:r w:rsidR="006D1BD6" w:rsidRPr="00BC2126">
        <w:rPr>
          <w:b/>
        </w:rPr>
        <w:t xml:space="preserve"> augmented with MPE recovery information indicating alterative UL beam with lower P-MPR or duty cycle constraints, where UE panel indication can be implicit</w:t>
      </w:r>
      <w:r w:rsidR="00BC2126" w:rsidRPr="00BC2126">
        <w:rPr>
          <w:b/>
        </w:rPr>
        <w:t xml:space="preserve">. </w:t>
      </w:r>
    </w:p>
    <w:p w14:paraId="082034E6" w14:textId="700A415E" w:rsidR="00BC2126" w:rsidRPr="00BC2126" w:rsidRDefault="00BC2126" w:rsidP="00AC33C9">
      <w:pPr>
        <w:pStyle w:val="ListParagraph"/>
        <w:numPr>
          <w:ilvl w:val="0"/>
          <w:numId w:val="18"/>
        </w:numPr>
        <w:tabs>
          <w:tab w:val="num" w:pos="720"/>
          <w:tab w:val="num" w:pos="1440"/>
        </w:tabs>
        <w:jc w:val="both"/>
        <w:rPr>
          <w:b/>
        </w:rPr>
      </w:pPr>
      <w:r>
        <w:rPr>
          <w:b/>
        </w:rPr>
        <w:t xml:space="preserve">No additional reporting is needed since the gains </w:t>
      </w:r>
      <w:r w:rsidR="0084100E">
        <w:rPr>
          <w:b/>
        </w:rPr>
        <w:t>compared to DL based UL panel selection are not very large.</w:t>
      </w:r>
    </w:p>
    <w:p w14:paraId="004508DD" w14:textId="7222C2B4" w:rsidR="00C80059" w:rsidRDefault="00C80059" w:rsidP="003714B4">
      <w:pPr>
        <w:tabs>
          <w:tab w:val="num" w:pos="720"/>
          <w:tab w:val="num" w:pos="1440"/>
        </w:tabs>
        <w:spacing w:after="0"/>
        <w:jc w:val="both"/>
        <w:rPr>
          <w:b/>
          <w:i/>
          <w:iCs/>
        </w:rPr>
      </w:pPr>
    </w:p>
    <w:p w14:paraId="3A9463C9" w14:textId="14A96131" w:rsidR="00832F72" w:rsidRPr="00832F72" w:rsidRDefault="00832F72" w:rsidP="003714B4">
      <w:pPr>
        <w:tabs>
          <w:tab w:val="num" w:pos="720"/>
          <w:tab w:val="num" w:pos="1440"/>
        </w:tabs>
        <w:spacing w:after="0"/>
        <w:jc w:val="both"/>
        <w:rPr>
          <w:bCs/>
        </w:rPr>
      </w:pPr>
      <w:r w:rsidRPr="00832F72">
        <w:rPr>
          <w:bCs/>
        </w:rPr>
        <w:t>Based</w:t>
      </w:r>
      <w:r w:rsidR="00AA13A5">
        <w:rPr>
          <w:bCs/>
        </w:rPr>
        <w:t xml:space="preserve"> on Proposal 21, we support </w:t>
      </w:r>
      <w:r w:rsidR="00AA13A5" w:rsidRPr="005C77F4">
        <w:rPr>
          <w:rFonts w:ascii="Times" w:eastAsia="Batang" w:hAnsi="Times" w:cs="Times"/>
        </w:rPr>
        <w:t>{Rel.16 P-MPR based (beam/panel-level)} + {</w:t>
      </w:r>
      <w:r w:rsidR="00AA13A5">
        <w:rPr>
          <w:rFonts w:ascii="Times" w:eastAsia="Batang" w:hAnsi="Times" w:cs="Times"/>
        </w:rPr>
        <w:t>Option 1B</w:t>
      </w:r>
      <w:r w:rsidR="00AA13A5" w:rsidRPr="005C77F4">
        <w:rPr>
          <w:rFonts w:ascii="Times" w:eastAsia="Batang" w:hAnsi="Times" w:cs="Times"/>
        </w:rPr>
        <w:t>}</w:t>
      </w:r>
      <w:r w:rsidR="00AA13A5">
        <w:rPr>
          <w:rFonts w:ascii="Times" w:eastAsia="Batang" w:hAnsi="Times" w:cs="Times"/>
        </w:rPr>
        <w:t xml:space="preserve"> from the agreement in RAN1#104-e which should suffice for MPE mitigation.</w:t>
      </w:r>
    </w:p>
    <w:bookmarkEnd w:id="1"/>
    <w:p w14:paraId="7C416EA7" w14:textId="04881F4A" w:rsidR="005E7DF4" w:rsidRDefault="005E7DF4" w:rsidP="005E7DF4">
      <w:pPr>
        <w:pStyle w:val="Heading1"/>
        <w:pBdr>
          <w:top w:val="single" w:sz="12" w:space="4" w:color="auto"/>
        </w:pBdr>
        <w:rPr>
          <w:rFonts w:cs="Arial"/>
          <w:sz w:val="32"/>
          <w:szCs w:val="18"/>
          <w:lang w:val="en-US"/>
        </w:rPr>
      </w:pPr>
      <w:r>
        <w:rPr>
          <w:rFonts w:cs="Arial"/>
          <w:sz w:val="32"/>
          <w:szCs w:val="18"/>
          <w:lang w:val="en-US"/>
        </w:rPr>
        <w:t>Issue 6: Latency Reduction for NR Beam Management Framework</w:t>
      </w:r>
    </w:p>
    <w:tbl>
      <w:tblPr>
        <w:tblStyle w:val="TableGrid"/>
        <w:tblW w:w="0" w:type="auto"/>
        <w:tblLook w:val="04A0" w:firstRow="1" w:lastRow="0" w:firstColumn="1" w:lastColumn="0" w:noHBand="0" w:noVBand="1"/>
      </w:tblPr>
      <w:tblGrid>
        <w:gridCol w:w="10160"/>
      </w:tblGrid>
      <w:tr w:rsidR="00B44069" w14:paraId="684770EF" w14:textId="77777777" w:rsidTr="00E151C4">
        <w:tc>
          <w:tcPr>
            <w:tcW w:w="10160" w:type="dxa"/>
          </w:tcPr>
          <w:p w14:paraId="2B759DEC" w14:textId="77777777" w:rsidR="00B44069" w:rsidRDefault="00B44069" w:rsidP="00E151C4">
            <w:pPr>
              <w:spacing w:before="0"/>
              <w:rPr>
                <w:b/>
                <w:bCs/>
                <w:lang w:val="en-US"/>
              </w:rPr>
            </w:pPr>
            <w:r w:rsidRPr="00C834A3">
              <w:rPr>
                <w:b/>
                <w:bCs/>
                <w:lang w:val="en-US"/>
              </w:rPr>
              <w:t>Agreements from RAN1#10</w:t>
            </w:r>
            <w:r>
              <w:rPr>
                <w:b/>
                <w:bCs/>
                <w:lang w:val="en-US"/>
              </w:rPr>
              <w:t>4-</w:t>
            </w:r>
            <w:r w:rsidRPr="00C834A3">
              <w:rPr>
                <w:b/>
                <w:bCs/>
                <w:lang w:val="en-US"/>
              </w:rPr>
              <w:t>e</w:t>
            </w:r>
            <w:r>
              <w:rPr>
                <w:b/>
                <w:bCs/>
                <w:lang w:val="en-US"/>
              </w:rPr>
              <w:t>:</w:t>
            </w:r>
          </w:p>
          <w:p w14:paraId="3C969A89" w14:textId="77777777" w:rsidR="003377F1" w:rsidRPr="006A149F" w:rsidRDefault="003377F1" w:rsidP="003377F1">
            <w:pPr>
              <w:snapToGrid w:val="0"/>
              <w:spacing w:before="0" w:after="0" w:line="240" w:lineRule="auto"/>
              <w:rPr>
                <w:rFonts w:ascii="Times" w:eastAsia="Batang" w:hAnsi="Times"/>
                <w:highlight w:val="green"/>
              </w:rPr>
            </w:pPr>
            <w:r w:rsidRPr="006A149F">
              <w:rPr>
                <w:rFonts w:ascii="Times" w:eastAsia="Batang" w:hAnsi="Times"/>
                <w:b/>
                <w:highlight w:val="green"/>
              </w:rPr>
              <w:t>Agreement</w:t>
            </w:r>
          </w:p>
          <w:p w14:paraId="78B35F25" w14:textId="77777777" w:rsidR="003377F1" w:rsidRPr="006A149F" w:rsidRDefault="003377F1" w:rsidP="003377F1">
            <w:pPr>
              <w:snapToGrid w:val="0"/>
              <w:spacing w:before="0" w:after="0" w:line="240" w:lineRule="auto"/>
              <w:rPr>
                <w:rFonts w:ascii="Times" w:eastAsia="Batang" w:hAnsi="Times"/>
              </w:rPr>
            </w:pPr>
            <w:r w:rsidRPr="006A149F">
              <w:rPr>
                <w:rFonts w:ascii="Times" w:eastAsia="Batang" w:hAnsi="Times"/>
              </w:rPr>
              <w:t>On Rel.17 enhancements based on the unified TCI framework, perform study and, if needed, specify the following:</w:t>
            </w:r>
          </w:p>
          <w:p w14:paraId="1456056E" w14:textId="77777777" w:rsidR="003377F1" w:rsidRPr="006A149F" w:rsidRDefault="003377F1" w:rsidP="003377F1">
            <w:pPr>
              <w:numPr>
                <w:ilvl w:val="0"/>
                <w:numId w:val="47"/>
              </w:numPr>
              <w:overflowPunct/>
              <w:autoSpaceDE/>
              <w:autoSpaceDN/>
              <w:adjustRightInd/>
              <w:snapToGrid w:val="0"/>
              <w:spacing w:before="0" w:after="0" w:line="240" w:lineRule="auto"/>
              <w:textAlignment w:val="auto"/>
              <w:rPr>
                <w:rFonts w:ascii="Times" w:eastAsia="Batang" w:hAnsi="Times"/>
                <w:lang w:eastAsia="x-none"/>
              </w:rPr>
            </w:pPr>
            <w:r w:rsidRPr="006A149F">
              <w:rPr>
                <w:rFonts w:ascii="Times" w:eastAsia="Batang" w:hAnsi="Times"/>
                <w:lang w:eastAsia="x-none"/>
              </w:rPr>
              <w:t>Group1: Beam management with reduced DL signaling to reduce latency</w:t>
            </w:r>
          </w:p>
          <w:p w14:paraId="431B1185" w14:textId="77777777" w:rsidR="003377F1" w:rsidRPr="006A149F" w:rsidRDefault="003377F1" w:rsidP="003377F1">
            <w:pPr>
              <w:numPr>
                <w:ilvl w:val="0"/>
                <w:numId w:val="47"/>
              </w:numPr>
              <w:overflowPunct/>
              <w:autoSpaceDE/>
              <w:autoSpaceDN/>
              <w:adjustRightInd/>
              <w:snapToGrid w:val="0"/>
              <w:spacing w:before="0" w:after="0" w:line="240" w:lineRule="auto"/>
              <w:textAlignment w:val="auto"/>
              <w:rPr>
                <w:rFonts w:ascii="Calibri" w:eastAsia="Batang" w:hAnsi="Calibri"/>
                <w:lang w:eastAsia="x-none"/>
              </w:rPr>
            </w:pPr>
            <w:r w:rsidRPr="006A149F">
              <w:rPr>
                <w:rFonts w:ascii="Times" w:eastAsia="Batang" w:hAnsi="Times"/>
                <w:lang w:eastAsia="x-none"/>
              </w:rPr>
              <w:t>Group2: Reducing activation delay of TCI states and PL-RSs (including other WGs, e.g. RAN4)</w:t>
            </w:r>
          </w:p>
          <w:p w14:paraId="007BFCE1" w14:textId="77777777" w:rsidR="003377F1" w:rsidRPr="006A149F" w:rsidRDefault="003377F1" w:rsidP="003377F1">
            <w:pPr>
              <w:numPr>
                <w:ilvl w:val="1"/>
                <w:numId w:val="47"/>
              </w:numPr>
              <w:overflowPunct/>
              <w:autoSpaceDE/>
              <w:autoSpaceDN/>
              <w:adjustRightInd/>
              <w:snapToGrid w:val="0"/>
              <w:spacing w:before="0" w:after="0" w:line="240" w:lineRule="auto"/>
              <w:textAlignment w:val="auto"/>
              <w:rPr>
                <w:rFonts w:ascii="Times" w:eastAsia="Batang" w:hAnsi="Times"/>
                <w:lang w:eastAsia="x-none"/>
              </w:rPr>
            </w:pPr>
            <w:r w:rsidRPr="006A149F">
              <w:rPr>
                <w:rFonts w:ascii="Times" w:eastAsia="Batang" w:hAnsi="Times"/>
                <w:lang w:eastAsia="x-none"/>
              </w:rPr>
              <w:t>On RAN4-related matters, assessment/study phase can be done in RAN1. If RAN4-based enhancements are found necessary, a LS to RAN4 will be sent (to prepare RAN4 work)</w:t>
            </w:r>
          </w:p>
          <w:p w14:paraId="2FA0E3E2" w14:textId="77777777" w:rsidR="003377F1" w:rsidRPr="006A149F" w:rsidRDefault="003377F1" w:rsidP="003377F1">
            <w:pPr>
              <w:suppressAutoHyphens/>
              <w:snapToGrid w:val="0"/>
              <w:spacing w:before="0" w:after="0" w:line="240" w:lineRule="auto"/>
              <w:rPr>
                <w:rFonts w:ascii="Times" w:eastAsia="Batang" w:hAnsi="Times"/>
                <w:szCs w:val="24"/>
                <w:lang w:eastAsia="x-none"/>
              </w:rPr>
            </w:pPr>
            <w:r w:rsidRPr="006A149F">
              <w:rPr>
                <w:rFonts w:ascii="Times" w:eastAsia="Batang" w:hAnsi="Times"/>
                <w:szCs w:val="24"/>
                <w:lang w:eastAsia="x-none"/>
              </w:rPr>
              <w:lastRenderedPageBreak/>
              <w:t>Note: Given its dependence on the maturity compared to other issues (1 to 5), when to start the work and how much work is done on issue 6 should depend on the progress on the other issues.</w:t>
            </w:r>
          </w:p>
          <w:p w14:paraId="6CCF5046" w14:textId="134F9A78" w:rsidR="00B44069" w:rsidRPr="003377F1" w:rsidRDefault="003377F1" w:rsidP="003377F1">
            <w:pPr>
              <w:spacing w:before="0" w:after="0" w:line="240" w:lineRule="auto"/>
              <w:rPr>
                <w:rFonts w:ascii="Times" w:eastAsia="Batang" w:hAnsi="Times"/>
                <w:szCs w:val="24"/>
              </w:rPr>
            </w:pPr>
            <w:r w:rsidRPr="006A149F">
              <w:rPr>
                <w:rFonts w:ascii="Times" w:eastAsia="Batang" w:hAnsi="Times"/>
                <w:szCs w:val="24"/>
              </w:rPr>
              <w:t>Note: Aim for at most one solution for each of the group in Rel-17 to address issue 6</w:t>
            </w:r>
          </w:p>
        </w:tc>
      </w:tr>
    </w:tbl>
    <w:p w14:paraId="752500B1" w14:textId="77777777" w:rsidR="00B44069" w:rsidRPr="00B44069" w:rsidRDefault="00B44069" w:rsidP="00B44069">
      <w:pPr>
        <w:rPr>
          <w:lang w:val="en-US"/>
        </w:rPr>
      </w:pPr>
    </w:p>
    <w:p w14:paraId="753F070F" w14:textId="77777777" w:rsidR="005E7DF4" w:rsidRDefault="005E7DF4" w:rsidP="005E7DF4">
      <w:pPr>
        <w:pStyle w:val="Heading2"/>
        <w:rPr>
          <w:sz w:val="28"/>
          <w:szCs w:val="18"/>
          <w:lang w:val="en-US"/>
        </w:rPr>
      </w:pPr>
      <w:r w:rsidRPr="00371796">
        <w:rPr>
          <w:sz w:val="28"/>
          <w:szCs w:val="18"/>
          <w:lang w:val="en-US"/>
        </w:rPr>
        <w:t>Identifying Performance Bottlenecks</w:t>
      </w:r>
      <w:r>
        <w:rPr>
          <w:sz w:val="28"/>
          <w:szCs w:val="18"/>
          <w:lang w:val="en-US"/>
        </w:rPr>
        <w:t xml:space="preserve"> from SLS Evaluations</w:t>
      </w:r>
    </w:p>
    <w:p w14:paraId="0DFEB72C" w14:textId="77777777" w:rsidR="005E7DF4" w:rsidRDefault="005E7DF4" w:rsidP="005E7DF4">
      <w:pPr>
        <w:rPr>
          <w:lang w:val="en-US"/>
        </w:rPr>
      </w:pPr>
      <w:r>
        <w:rPr>
          <w:lang w:val="en-US"/>
        </w:rPr>
        <w:t xml:space="preserve">In order to efficiently support low latency beam management with reduce overhear in Rel-17 NR, especially with a large number of configured TCI states, the first goal should be to identify the major performance bottlenecks in the current beam management framework. To this end, two major latency issues exist with current beam management framework namely </w:t>
      </w:r>
      <w:r w:rsidRPr="005C3015">
        <w:rPr>
          <w:i/>
          <w:iCs/>
          <w:lang w:val="en-US"/>
        </w:rPr>
        <w:t>(i)</w:t>
      </w:r>
      <w:r>
        <w:rPr>
          <w:lang w:val="en-US"/>
        </w:rPr>
        <w:t xml:space="preserve"> TCI state indication and application latency and beam acquisition, refinement and tracking latency. </w:t>
      </w:r>
    </w:p>
    <w:p w14:paraId="7FC5DC09" w14:textId="77777777" w:rsidR="005E7DF4" w:rsidRDefault="005E7DF4" w:rsidP="005E7DF4">
      <w:pPr>
        <w:rPr>
          <w:lang w:val="en-US"/>
        </w:rPr>
      </w:pPr>
      <w:r>
        <w:rPr>
          <w:lang w:val="en-US"/>
        </w:rPr>
        <w:t xml:space="preserve">The TCI state indication and application latency is limited by the current MAC-CE based TCI state indication framework. In RAN1, signaling latency due to MAC-CE is defined as 3ms. However, in RAN4, the defined delay for TCI state switching is more conservatively defined </w:t>
      </w:r>
      <w:r>
        <w:rPr>
          <w:lang w:val="en-US"/>
        </w:rPr>
        <w:fldChar w:fldCharType="begin"/>
      </w:r>
      <w:r>
        <w:rPr>
          <w:lang w:val="en-US"/>
        </w:rPr>
        <w:instrText xml:space="preserve"> REF _Ref47692869 \r \h </w:instrText>
      </w:r>
      <w:r>
        <w:rPr>
          <w:lang w:val="en-US"/>
        </w:rPr>
      </w:r>
      <w:r>
        <w:rPr>
          <w:lang w:val="en-US"/>
        </w:rPr>
        <w:fldChar w:fldCharType="separate"/>
      </w:r>
      <w:r>
        <w:rPr>
          <w:lang w:val="en-US"/>
        </w:rPr>
        <w:t>[1]</w:t>
      </w:r>
      <w:r>
        <w:rPr>
          <w:lang w:val="en-US"/>
        </w:rPr>
        <w:fldChar w:fldCharType="end"/>
      </w:r>
      <w:r>
        <w:rPr>
          <w:lang w:val="en-US"/>
        </w:rPr>
        <w:t xml:space="preserve"> based on a concept of known and unknown TCI states. If the target TCI state is known, the delay is defined as</w:t>
      </w:r>
    </w:p>
    <w:p w14:paraId="6497494B" w14:textId="77777777" w:rsidR="005E7DF4" w:rsidRDefault="005E7DF4" w:rsidP="005E7DF4">
      <w:pPr>
        <w:pStyle w:val="MTDisplayEquation"/>
      </w:pPr>
      <w:r>
        <w:tab/>
      </w:r>
      <w:r w:rsidRPr="00BE0695">
        <w:rPr>
          <w:position w:val="-4"/>
        </w:rPr>
        <w:object w:dxaOrig="180" w:dyaOrig="279" w14:anchorId="15591F4D">
          <v:shape id="_x0000_i1026" type="#_x0000_t75" style="width:7pt;height:14.5pt" o:ole="">
            <v:imagedata r:id="rId25" o:title=""/>
          </v:shape>
          <o:OLEObject Type="Embed" ProgID="Equation.DSMT4" ShapeID="_x0000_i1026" DrawAspect="Content" ObjectID="_1679253806" r:id="rId26"/>
        </w:object>
      </w:r>
      <w:r w:rsidRPr="000C689A">
        <w:rPr>
          <w:position w:val="-16"/>
        </w:rPr>
        <w:object w:dxaOrig="5460" w:dyaOrig="440" w14:anchorId="171294C2">
          <v:shape id="_x0000_i1027" type="#_x0000_t75" style="width:273.5pt;height:21.5pt" o:ole="">
            <v:imagedata r:id="rId27" o:title=""/>
          </v:shape>
          <o:OLEObject Type="Embed" ProgID="Equation.DSMT4" ShapeID="_x0000_i1027" DrawAspect="Content" ObjectID="_1679253807" r:id="rId28"/>
        </w:object>
      </w:r>
    </w:p>
    <w:p w14:paraId="1AE39E30" w14:textId="77777777" w:rsidR="005E7DF4" w:rsidRDefault="005E7DF4" w:rsidP="005E7DF4">
      <w:pPr>
        <w:rPr>
          <w:lang w:val="en-US"/>
        </w:rPr>
      </w:pPr>
      <w:r>
        <w:rPr>
          <w:lang w:val="en-US"/>
        </w:rPr>
        <w:t>and if the TCI state is unknown it is defined as</w:t>
      </w:r>
    </w:p>
    <w:p w14:paraId="2938460B" w14:textId="77777777" w:rsidR="005E7DF4" w:rsidRDefault="005E7DF4" w:rsidP="005E7DF4">
      <w:pPr>
        <w:jc w:val="center"/>
      </w:pPr>
      <w:r w:rsidRPr="000C689A">
        <w:rPr>
          <w:position w:val="-16"/>
        </w:rPr>
        <w:object w:dxaOrig="6420" w:dyaOrig="440" w14:anchorId="3EE18A67">
          <v:shape id="_x0000_i1028" type="#_x0000_t75" style="width:324pt;height:21.5pt" o:ole="">
            <v:imagedata r:id="rId29" o:title=""/>
          </v:shape>
          <o:OLEObject Type="Embed" ProgID="Equation.DSMT4" ShapeID="_x0000_i1028" DrawAspect="Content" ObjectID="_1679253808" r:id="rId30"/>
        </w:object>
      </w:r>
    </w:p>
    <w:p w14:paraId="6EE3ED15" w14:textId="77777777" w:rsidR="005E7DF4" w:rsidRDefault="005E7DF4" w:rsidP="005E7DF4">
      <w:r>
        <w:t xml:space="preserve">where </w:t>
      </w:r>
      <w:r w:rsidRPr="000C689A">
        <w:rPr>
          <w:position w:val="-12"/>
        </w:rPr>
        <w:object w:dxaOrig="700" w:dyaOrig="360" w14:anchorId="6D876689">
          <v:shape id="_x0000_i1029" type="#_x0000_t75" style="width:36pt;height:21.5pt" o:ole="">
            <v:imagedata r:id="rId31" o:title=""/>
          </v:shape>
          <o:OLEObject Type="Embed" ProgID="Equation.DSMT4" ShapeID="_x0000_i1029" DrawAspect="Content" ObjectID="_1679253809" r:id="rId32"/>
        </w:object>
      </w:r>
      <w:r>
        <w:t xml:space="preserve">is the time to first SSB transmission after the MAC-CE is decoded by the UE and </w:t>
      </w:r>
      <w:r w:rsidRPr="000C689A">
        <w:rPr>
          <w:position w:val="-14"/>
        </w:rPr>
        <w:object w:dxaOrig="720" w:dyaOrig="380" w14:anchorId="7E757CCB">
          <v:shape id="_x0000_i1030" type="#_x0000_t75" style="width:36pt;height:21.5pt" o:ole="">
            <v:imagedata r:id="rId33" o:title=""/>
          </v:shape>
          <o:OLEObject Type="Embed" ProgID="Equation.DSMT4" ShapeID="_x0000_i1030" DrawAspect="Content" ObjectID="_1679253810" r:id="rId34"/>
        </w:object>
      </w:r>
      <w:r>
        <w:t xml:space="preserve">= 2ms and the additional processing times are required if the TCI state being activated is not in the active TCI state list. It is clear that TCI state application latency in the first case when TCI states are known is limited by the MAC-CE decoding latency. For the case of unknown TCI state additional time is required for L1-RSRP measurement and reporting which is in the realm of beam acquisition since the beams are not tracked. Therefore, the latency in this case can potentially be much higher than the 3ms defined in RAN1. </w:t>
      </w:r>
    </w:p>
    <w:p w14:paraId="390B3DB5" w14:textId="77777777" w:rsidR="005E7DF4" w:rsidRDefault="005E7DF4" w:rsidP="005E7DF4">
      <w:pPr>
        <w:rPr>
          <w:lang w:val="en-US"/>
        </w:rPr>
      </w:pPr>
      <w:r>
        <w:rPr>
          <w:lang w:val="en-US"/>
        </w:rPr>
        <w:t xml:space="preserve">In this paper, we first provide SLS simulation results to investigate whether the major performance bottleneck stems from MAC-CE based TCI state application latency or beam acquisition latency due to SSB periodicity and measurements across multiple SSB periods. For this analysis we provide results based on the intra-cell mobility assumptions agreed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Pr>
          <w:lang w:val="en-US"/>
        </w:rPr>
        <w:t>. For initial analysis it is enough to use fast fading RSRP as the metric and therefore we simulated a single UE moving across the cell with the trajectory in Figure 1.</w:t>
      </w:r>
    </w:p>
    <w:p w14:paraId="7F4B24FD" w14:textId="77777777" w:rsidR="005E7DF4" w:rsidRDefault="005E7DF4" w:rsidP="005E7DF4">
      <w:pPr>
        <w:keepNext/>
        <w:jc w:val="center"/>
      </w:pPr>
      <w:r w:rsidRPr="003F1786">
        <w:rPr>
          <w:noProof/>
        </w:rPr>
        <w:drawing>
          <wp:inline distT="0" distB="0" distL="0" distR="0" wp14:anchorId="24970132" wp14:editId="5015A604">
            <wp:extent cx="3459708" cy="259243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64998" cy="2596398"/>
                    </a:xfrm>
                    <a:prstGeom prst="rect">
                      <a:avLst/>
                    </a:prstGeom>
                    <a:noFill/>
                    <a:ln>
                      <a:noFill/>
                    </a:ln>
                  </pic:spPr>
                </pic:pic>
              </a:graphicData>
            </a:graphic>
          </wp:inline>
        </w:drawing>
      </w:r>
    </w:p>
    <w:p w14:paraId="00D6EEC2" w14:textId="46F449E3"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7</w:t>
      </w:r>
      <w:r>
        <w:fldChar w:fldCharType="end"/>
      </w:r>
      <w:r>
        <w:t>: UE Trajectory for Intra Cell Mobility</w:t>
      </w:r>
    </w:p>
    <w:p w14:paraId="50922ADE" w14:textId="77777777" w:rsidR="005E7DF4" w:rsidRDefault="005E7DF4" w:rsidP="005E7DF4">
      <w:r>
        <w:lastRenderedPageBreak/>
        <w:t xml:space="preserve">For the UE shown in Figure 1, geographic association is assumed with cell 1. The detailed antenna configuration is provided in the Appendix. The gNB has an 8x4 sub-array and 32 DFT beams with 2x horizontal oversampling producing a total of 64 narrow beams corresponding to CSI-RS beams. We also assume that the gNB has a smaller 4x2 sub-array for forming wider DFT analog beams with 2x horizontal and 2x vertical oversampling corresponding to 32 SSB beams. Similarly, the UE has a 4x1 subarray on each panel and 8 narrow DFT beams with 2x horizontal oversampling corresponding to CSI-RS beams. Additionally, the UE is also capable of forming wider receive beams with a 2x1 subarray with 4 wide beams with 2x horizontal oversampling. </w:t>
      </w:r>
    </w:p>
    <w:p w14:paraId="12836ECE" w14:textId="77777777" w:rsidR="005E7DF4" w:rsidRDefault="005E7DF4" w:rsidP="005E7DF4">
      <w:r>
        <w:t xml:space="preserve">In our evaluations, we model impairments in the form of beam application latency and measurement/reporting latency. The application latency ensures the identified best beams are used only after the configured latency, while the measurement/reporting latency modelling makes beam reports available only after the configured latency. </w:t>
      </w:r>
    </w:p>
    <w:p w14:paraId="573E7FD8" w14:textId="77777777" w:rsidR="005E7DF4" w:rsidRPr="00FB7D00" w:rsidRDefault="005E7DF4" w:rsidP="005E7DF4">
      <w:pPr>
        <w:pStyle w:val="Heading3"/>
      </w:pPr>
      <w:r w:rsidRPr="00FB7D00">
        <w:t>Impact of Beam Application Latency</w:t>
      </w:r>
    </w:p>
    <w:p w14:paraId="13BB655A" w14:textId="77777777" w:rsidR="005E7DF4" w:rsidRPr="004142FC" w:rsidRDefault="005E7DF4" w:rsidP="005E7DF4">
      <w:r>
        <w:t>First, we look at the impact of beam application latency when ideal and exhaustive narrow beam scanning is assumed. In this case, we assumed a measurement latency of 40ms and application latencies of 1ms and 3ms corresponding to TCI state indication faster than MAC-CE indication and the latency associated with MAC-CE indication of known TCI states respectively. The RSRP traces shown in Figure 2 are almost identical.</w:t>
      </w:r>
    </w:p>
    <w:p w14:paraId="172BE60B" w14:textId="77777777" w:rsidR="005E7DF4" w:rsidRDefault="005E7DF4" w:rsidP="005E7DF4">
      <w:pPr>
        <w:keepNext/>
        <w:jc w:val="center"/>
      </w:pPr>
      <w:r w:rsidRPr="00AA3531">
        <w:rPr>
          <w:noProof/>
          <w:lang w:val="en-US"/>
        </w:rPr>
        <w:drawing>
          <wp:inline distT="0" distB="0" distL="0" distR="0" wp14:anchorId="698ED2E6" wp14:editId="66AA26FC">
            <wp:extent cx="2593975" cy="2320120"/>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7688" b="3660"/>
                    <a:stretch/>
                  </pic:blipFill>
                  <pic:spPr bwMode="auto">
                    <a:xfrm>
                      <a:off x="0" y="0"/>
                      <a:ext cx="2602188" cy="2327466"/>
                    </a:xfrm>
                    <a:prstGeom prst="rect">
                      <a:avLst/>
                    </a:prstGeom>
                    <a:noFill/>
                    <a:ln>
                      <a:noFill/>
                    </a:ln>
                    <a:extLst>
                      <a:ext uri="{53640926-AAD7-44D8-BBD7-CCE9431645EC}">
                        <a14:shadowObscured xmlns:a14="http://schemas.microsoft.com/office/drawing/2010/main"/>
                      </a:ext>
                    </a:extLst>
                  </pic:spPr>
                </pic:pic>
              </a:graphicData>
            </a:graphic>
          </wp:inline>
        </w:drawing>
      </w:r>
      <w:r w:rsidRPr="0020355D">
        <w:rPr>
          <w:noProof/>
          <w:lang w:val="en-US"/>
        </w:rPr>
        <w:drawing>
          <wp:inline distT="0" distB="0" distL="0" distR="0" wp14:anchorId="0436E412" wp14:editId="6C592C6C">
            <wp:extent cx="2450284" cy="2326944"/>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5514" r="7298" b="3389"/>
                    <a:stretch/>
                  </pic:blipFill>
                  <pic:spPr bwMode="auto">
                    <a:xfrm>
                      <a:off x="0" y="0"/>
                      <a:ext cx="2463961" cy="2339932"/>
                    </a:xfrm>
                    <a:prstGeom prst="rect">
                      <a:avLst/>
                    </a:prstGeom>
                    <a:noFill/>
                    <a:ln>
                      <a:noFill/>
                    </a:ln>
                    <a:extLst>
                      <a:ext uri="{53640926-AAD7-44D8-BBD7-CCE9431645EC}">
                        <a14:shadowObscured xmlns:a14="http://schemas.microsoft.com/office/drawing/2010/main"/>
                      </a:ext>
                    </a:extLst>
                  </pic:spPr>
                </pic:pic>
              </a:graphicData>
            </a:graphic>
          </wp:inline>
        </w:drawing>
      </w:r>
    </w:p>
    <w:p w14:paraId="0A24FE41" w14:textId="2E447BCB"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8</w:t>
      </w:r>
      <w:r>
        <w:fldChar w:fldCharType="end"/>
      </w:r>
      <w:r>
        <w:t xml:space="preserve">: RSRP Trace of UE with and without rotation along </w:t>
      </w:r>
      <m:oMath>
        <m:r>
          <m:rPr>
            <m:sty m:val="bi"/>
          </m:rPr>
          <w:rPr>
            <w:rFonts w:ascii="Cambria Math" w:hAnsi="Cambria Math"/>
          </w:rPr>
          <m:t>β</m:t>
        </m:r>
      </m:oMath>
      <w:r>
        <w:t xml:space="preserve"> axis. It can be seen that RSRP is almost identical for application latency 1ms vs 3ms even with UE rotation.</w:t>
      </w:r>
    </w:p>
    <w:p w14:paraId="0F975EA5" w14:textId="31B2C1D0" w:rsidR="005E7DF4" w:rsidRDefault="005E7DF4" w:rsidP="005E7DF4">
      <w:r>
        <w:t xml:space="preserve">The fact that application latency has minimal impact on the RSRP can be also seen from the comparison of median RSRPs across the trajectory in Figure 3. </w:t>
      </w:r>
    </w:p>
    <w:p w14:paraId="3D16869B" w14:textId="77777777" w:rsidR="005E7DF4" w:rsidRDefault="005E7DF4" w:rsidP="005E7DF4">
      <w:pPr>
        <w:keepNext/>
        <w:jc w:val="center"/>
      </w:pPr>
      <w:r w:rsidRPr="00BD1A67">
        <w:rPr>
          <w:noProof/>
        </w:rPr>
        <w:lastRenderedPageBreak/>
        <w:drawing>
          <wp:inline distT="0" distB="0" distL="0" distR="0" wp14:anchorId="2A2AFDA5" wp14:editId="4E516674">
            <wp:extent cx="3132162" cy="234699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36242" cy="2350054"/>
                    </a:xfrm>
                    <a:prstGeom prst="rect">
                      <a:avLst/>
                    </a:prstGeom>
                    <a:noFill/>
                    <a:ln>
                      <a:noFill/>
                    </a:ln>
                  </pic:spPr>
                </pic:pic>
              </a:graphicData>
            </a:graphic>
          </wp:inline>
        </w:drawing>
      </w:r>
    </w:p>
    <w:p w14:paraId="2436B7A9" w14:textId="3F1DE254"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9</w:t>
      </w:r>
      <w:r>
        <w:fldChar w:fldCharType="end"/>
      </w:r>
      <w:r>
        <w:t>: Median RSRP for application laten</w:t>
      </w:r>
      <w:r>
        <w:rPr>
          <w:noProof/>
        </w:rPr>
        <w:t>cies of 1ms and 3ms with and without UE rotation</w:t>
      </w:r>
    </w:p>
    <w:p w14:paraId="62308F95" w14:textId="77777777" w:rsidR="005E7DF4" w:rsidRDefault="005E7DF4" w:rsidP="005E7DF4">
      <w:r>
        <w:t xml:space="preserve">From the above figures, it is seen that application latency of 3ms from MAC-CE vs sub-3ms case which would correspond to DCI based TCI state indication (possibly with HARQ) is not the performance bottleneck for beam management. </w:t>
      </w:r>
    </w:p>
    <w:p w14:paraId="7C012203" w14:textId="4EDB5024" w:rsidR="005E7DF4" w:rsidRPr="00A77D4F" w:rsidRDefault="005E7DF4" w:rsidP="005E7DF4">
      <w:pPr>
        <w:rPr>
          <w:b/>
          <w:bCs/>
          <w:i/>
          <w:iCs/>
        </w:rPr>
      </w:pPr>
      <w:r w:rsidRPr="00A77D4F">
        <w:rPr>
          <w:b/>
          <w:bCs/>
          <w:i/>
          <w:iCs/>
        </w:rPr>
        <w:t>Observation</w:t>
      </w:r>
      <w:r w:rsidR="00D71392">
        <w:rPr>
          <w:b/>
          <w:bCs/>
          <w:i/>
          <w:iCs/>
        </w:rPr>
        <w:t xml:space="preserve"> </w:t>
      </w:r>
      <w:r w:rsidR="00494722">
        <w:rPr>
          <w:b/>
          <w:bCs/>
          <w:i/>
          <w:iCs/>
        </w:rPr>
        <w:t>3</w:t>
      </w:r>
      <w:r w:rsidRPr="00A77D4F">
        <w:rPr>
          <w:b/>
          <w:bCs/>
          <w:i/>
          <w:iCs/>
        </w:rPr>
        <w:t>:</w:t>
      </w:r>
      <w:r w:rsidRPr="00A77D4F">
        <w:rPr>
          <w:b/>
          <w:bCs/>
        </w:rPr>
        <w:t xml:space="preserve"> </w:t>
      </w:r>
      <w:bookmarkStart w:id="5" w:name="_Hlk54385320"/>
      <w:r w:rsidRPr="00A77D4F">
        <w:rPr>
          <w:b/>
          <w:bCs/>
          <w:i/>
          <w:iCs/>
        </w:rPr>
        <w:t>TCI state application latency has negligible impact to performance for known TCI states compared to DCI based TCI indication latency.</w:t>
      </w:r>
    </w:p>
    <w:bookmarkEnd w:id="5"/>
    <w:p w14:paraId="5282D9F4" w14:textId="77777777" w:rsidR="005E7DF4" w:rsidRDefault="005E7DF4" w:rsidP="005E7DF4"/>
    <w:p w14:paraId="00F05211" w14:textId="77777777" w:rsidR="005E7DF4" w:rsidRPr="00245F88" w:rsidRDefault="005E7DF4" w:rsidP="005E7DF4">
      <w:pPr>
        <w:pStyle w:val="Heading3"/>
      </w:pPr>
      <w:r w:rsidRPr="00245F88">
        <w:t>Impact of Measurement Periodicity</w:t>
      </w:r>
    </w:p>
    <w:p w14:paraId="1E890349" w14:textId="77777777" w:rsidR="005E7DF4" w:rsidRDefault="005E7DF4" w:rsidP="005E7DF4">
      <w:r>
        <w:t>Next, for a fixed application latency of 3ms, we compare the performance for different measurement periodicities. The fast fading RSRP trace with and without UE rotation is shown in Figure 4. In this evaluation we consider a measurement periodicity of 20ms as the ideal case and upper bound to the RSRP performance.</w:t>
      </w:r>
    </w:p>
    <w:p w14:paraId="094FC856" w14:textId="77777777" w:rsidR="005E7DF4" w:rsidRDefault="005E7DF4" w:rsidP="005E7DF4"/>
    <w:p w14:paraId="54C54ECA" w14:textId="77777777" w:rsidR="005E7DF4" w:rsidRDefault="005E7DF4" w:rsidP="005E7DF4">
      <w:pPr>
        <w:keepNext/>
        <w:jc w:val="center"/>
      </w:pPr>
      <w:r w:rsidRPr="00A76A75">
        <w:rPr>
          <w:noProof/>
        </w:rPr>
        <w:drawing>
          <wp:inline distT="0" distB="0" distL="0" distR="0" wp14:anchorId="23D43CDF" wp14:editId="202FEA7D">
            <wp:extent cx="3125337" cy="2377361"/>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r="6321"/>
                    <a:stretch/>
                  </pic:blipFill>
                  <pic:spPr bwMode="auto">
                    <a:xfrm>
                      <a:off x="0" y="0"/>
                      <a:ext cx="3136243" cy="2385657"/>
                    </a:xfrm>
                    <a:prstGeom prst="rect">
                      <a:avLst/>
                    </a:prstGeom>
                    <a:ln>
                      <a:noFill/>
                    </a:ln>
                    <a:extLst>
                      <a:ext uri="{53640926-AAD7-44D8-BBD7-CCE9431645EC}">
                        <a14:shadowObscured xmlns:a14="http://schemas.microsoft.com/office/drawing/2010/main"/>
                      </a:ext>
                    </a:extLst>
                  </pic:spPr>
                </pic:pic>
              </a:graphicData>
            </a:graphic>
          </wp:inline>
        </w:drawing>
      </w:r>
      <w:r w:rsidRPr="00A76A75">
        <w:rPr>
          <w:noProof/>
        </w:rPr>
        <w:drawing>
          <wp:inline distT="0" distB="0" distL="0" distR="0" wp14:anchorId="69438F14" wp14:editId="5FD4F204">
            <wp:extent cx="3161462" cy="2415654"/>
            <wp:effectExtent l="0" t="0" r="127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6497"/>
                    <a:stretch/>
                  </pic:blipFill>
                  <pic:spPr bwMode="auto">
                    <a:xfrm>
                      <a:off x="0" y="0"/>
                      <a:ext cx="3184598" cy="2433332"/>
                    </a:xfrm>
                    <a:prstGeom prst="rect">
                      <a:avLst/>
                    </a:prstGeom>
                    <a:ln>
                      <a:noFill/>
                    </a:ln>
                    <a:extLst>
                      <a:ext uri="{53640926-AAD7-44D8-BBD7-CCE9431645EC}">
                        <a14:shadowObscured xmlns:a14="http://schemas.microsoft.com/office/drawing/2010/main"/>
                      </a:ext>
                    </a:extLst>
                  </pic:spPr>
                </pic:pic>
              </a:graphicData>
            </a:graphic>
          </wp:inline>
        </w:drawing>
      </w:r>
    </w:p>
    <w:p w14:paraId="306C7EC7" w14:textId="18C2BABC"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10</w:t>
      </w:r>
      <w:r>
        <w:fldChar w:fldCharType="end"/>
      </w:r>
      <w:r>
        <w:t>: Fast Fading RSRP trace for different measurement periodicities. It is seen that measurement periodicity of 160ms significantly degrades performance even without UE rotation.</w:t>
      </w:r>
    </w:p>
    <w:p w14:paraId="4D485CED" w14:textId="77777777" w:rsidR="005E7DF4" w:rsidRDefault="005E7DF4" w:rsidP="005E7DF4"/>
    <w:p w14:paraId="6C21D89F" w14:textId="77777777" w:rsidR="005E7DF4" w:rsidRDefault="005E7DF4" w:rsidP="005E7DF4">
      <w:pPr>
        <w:keepNext/>
      </w:pPr>
      <w:r w:rsidRPr="00AE77EF">
        <w:rPr>
          <w:noProof/>
        </w:rPr>
        <w:lastRenderedPageBreak/>
        <w:drawing>
          <wp:inline distT="0" distB="0" distL="0" distR="0" wp14:anchorId="0755780C" wp14:editId="74EB09BF">
            <wp:extent cx="3023438" cy="226552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32168" cy="2272069"/>
                    </a:xfrm>
                    <a:prstGeom prst="rect">
                      <a:avLst/>
                    </a:prstGeom>
                    <a:noFill/>
                    <a:ln>
                      <a:noFill/>
                    </a:ln>
                  </pic:spPr>
                </pic:pic>
              </a:graphicData>
            </a:graphic>
          </wp:inline>
        </w:drawing>
      </w:r>
      <w:r w:rsidRPr="002C68E9">
        <w:t xml:space="preserve"> </w:t>
      </w:r>
      <w:r w:rsidRPr="002C68E9">
        <w:rPr>
          <w:noProof/>
        </w:rPr>
        <w:drawing>
          <wp:inline distT="0" distB="0" distL="0" distR="0" wp14:anchorId="77E1D6B9" wp14:editId="2DF77E9B">
            <wp:extent cx="3063922" cy="229586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77670" cy="2306165"/>
                    </a:xfrm>
                    <a:prstGeom prst="rect">
                      <a:avLst/>
                    </a:prstGeom>
                    <a:noFill/>
                    <a:ln>
                      <a:noFill/>
                    </a:ln>
                  </pic:spPr>
                </pic:pic>
              </a:graphicData>
            </a:graphic>
          </wp:inline>
        </w:drawing>
      </w:r>
    </w:p>
    <w:p w14:paraId="766B5D07" w14:textId="1F12837E" w:rsidR="005E7DF4" w:rsidRDefault="005E7DF4" w:rsidP="00502A40">
      <w:pPr>
        <w:pStyle w:val="Caption"/>
        <w:jc w:val="center"/>
      </w:pPr>
      <w:r>
        <w:t xml:space="preserve">Figure </w:t>
      </w:r>
      <w:r>
        <w:fldChar w:fldCharType="begin"/>
      </w:r>
      <w:r>
        <w:instrText xml:space="preserve"> SEQ Figure \* ARABIC </w:instrText>
      </w:r>
      <w:r>
        <w:fldChar w:fldCharType="separate"/>
      </w:r>
      <w:r w:rsidR="00FE417B">
        <w:rPr>
          <w:noProof/>
        </w:rPr>
        <w:t>11</w:t>
      </w:r>
      <w:r>
        <w:fldChar w:fldCharType="end"/>
      </w:r>
      <w:r>
        <w:t>: (L) Difference in median RSRP across the trajectory with the ideal case of 20ms periodicity. (R) The percentage of TTIs along the trajectory of the UE where 20ms periodicity has higher RSRP than the respective measurement periodicities.</w:t>
      </w:r>
    </w:p>
    <w:p w14:paraId="0FDCD4C6" w14:textId="77777777" w:rsidR="005E7DF4" w:rsidRDefault="005E7DF4" w:rsidP="005E7DF4">
      <w:r>
        <w:t>From the above figures, we can clearly see that even a measurement periodicity of 80ms yields significant RSRP difference with the ideal case of 20ms measurement periodicity, while a 160ms periodicity leads to major performance degradation even without UE rotation</w:t>
      </w:r>
    </w:p>
    <w:p w14:paraId="25DB73E4" w14:textId="2B1DF558" w:rsidR="005E7DF4" w:rsidRPr="00A77D4F" w:rsidRDefault="005E7DF4" w:rsidP="005E7DF4">
      <w:pPr>
        <w:rPr>
          <w:b/>
          <w:bCs/>
          <w:i/>
          <w:iCs/>
        </w:rPr>
      </w:pPr>
      <w:r w:rsidRPr="00A77D4F">
        <w:rPr>
          <w:b/>
          <w:bCs/>
          <w:i/>
          <w:iCs/>
        </w:rPr>
        <w:t>Observation</w:t>
      </w:r>
      <w:r w:rsidR="00D71392">
        <w:rPr>
          <w:b/>
          <w:bCs/>
          <w:i/>
          <w:iCs/>
        </w:rPr>
        <w:t xml:space="preserve"> </w:t>
      </w:r>
      <w:r w:rsidR="00494722">
        <w:rPr>
          <w:b/>
          <w:bCs/>
          <w:i/>
          <w:iCs/>
        </w:rPr>
        <w:t>4</w:t>
      </w:r>
      <w:r w:rsidRPr="00A77D4F">
        <w:rPr>
          <w:b/>
          <w:bCs/>
          <w:i/>
          <w:iCs/>
        </w:rPr>
        <w:t>:</w:t>
      </w:r>
      <w:r w:rsidRPr="00A77D4F">
        <w:rPr>
          <w:b/>
          <w:bCs/>
        </w:rPr>
        <w:t xml:space="preserve"> </w:t>
      </w:r>
      <w:r w:rsidRPr="00A77D4F">
        <w:rPr>
          <w:b/>
          <w:bCs/>
          <w:i/>
          <w:iCs/>
        </w:rPr>
        <w:t>Beam acquisition latency due to measurement periodicity is a major performance bottleneck in current beam management.</w:t>
      </w:r>
    </w:p>
    <w:p w14:paraId="6EF9C200" w14:textId="77777777" w:rsidR="005E7DF4" w:rsidRPr="00FB7D00" w:rsidRDefault="005E7DF4" w:rsidP="005E7DF4">
      <w:pPr>
        <w:pStyle w:val="Heading3"/>
      </w:pPr>
      <w:r w:rsidRPr="00FB7D00">
        <w:t>Performance of Hierarchical Beam Management</w:t>
      </w:r>
    </w:p>
    <w:p w14:paraId="7E946179" w14:textId="77777777" w:rsidR="005E7DF4" w:rsidRDefault="005E7DF4" w:rsidP="005E7DF4">
      <w:r>
        <w:t xml:space="preserve">Next, we investigate the performance of hierarchical beam management schemes wherein the UE can perform initial beam acquisition through wide beam scanning and then refine the beams using narrow beam scanning in the direction of the acquired wide beams. In our evaluation, we model a mapping between narrow and wide beams based on circular cross correlation of the DFT analog beamforming vectors. For this evaluation, we assume that based on the results of the wide beam scan the gNB and UE can perform narrow Tx and Rx beam refinement on the narrow beams corresponding to best 8 wide beams. Compared to an exhaustive search of 64 Tx beams and 8 Rx beams across 3 UE panels, the hierarchical beam management scheme provides significant complexity and latency reduction. Note that for the hierarchical scheme simulated here, the UE performs panel selection based on the wide beam scanning. </w:t>
      </w:r>
    </w:p>
    <w:p w14:paraId="1D6C5951" w14:textId="3F8A6BEE" w:rsidR="005E7DF4" w:rsidRDefault="00502A40" w:rsidP="005E7DF4">
      <w:pPr>
        <w:keepNext/>
      </w:pPr>
      <w:r>
        <w:t xml:space="preserve">           </w:t>
      </w:r>
      <w:r w:rsidR="005E7DF4" w:rsidRPr="00C97D88">
        <w:rPr>
          <w:noProof/>
        </w:rPr>
        <w:drawing>
          <wp:inline distT="0" distB="0" distL="0" distR="0" wp14:anchorId="0AC0BC7B" wp14:editId="7A7FDD80">
            <wp:extent cx="2823896" cy="233376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7517"/>
                    <a:stretch/>
                  </pic:blipFill>
                  <pic:spPr bwMode="auto">
                    <a:xfrm>
                      <a:off x="0" y="0"/>
                      <a:ext cx="2829378" cy="2338297"/>
                    </a:xfrm>
                    <a:prstGeom prst="rect">
                      <a:avLst/>
                    </a:prstGeom>
                    <a:noFill/>
                    <a:ln>
                      <a:noFill/>
                    </a:ln>
                    <a:extLst>
                      <a:ext uri="{53640926-AAD7-44D8-BBD7-CCE9431645EC}">
                        <a14:shadowObscured xmlns:a14="http://schemas.microsoft.com/office/drawing/2010/main"/>
                      </a:ext>
                    </a:extLst>
                  </pic:spPr>
                </pic:pic>
              </a:graphicData>
            </a:graphic>
          </wp:inline>
        </w:drawing>
      </w:r>
      <w:r w:rsidR="005E7DF4" w:rsidRPr="00CA374F">
        <w:rPr>
          <w:noProof/>
        </w:rPr>
        <w:drawing>
          <wp:inline distT="0" distB="0" distL="0" distR="0" wp14:anchorId="13BC1603" wp14:editId="309FA22F">
            <wp:extent cx="2891387" cy="234059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5086"/>
                    <a:stretch/>
                  </pic:blipFill>
                  <pic:spPr bwMode="auto">
                    <a:xfrm>
                      <a:off x="0" y="0"/>
                      <a:ext cx="2896837" cy="2345003"/>
                    </a:xfrm>
                    <a:prstGeom prst="rect">
                      <a:avLst/>
                    </a:prstGeom>
                    <a:noFill/>
                    <a:ln>
                      <a:noFill/>
                    </a:ln>
                    <a:extLst>
                      <a:ext uri="{53640926-AAD7-44D8-BBD7-CCE9431645EC}">
                        <a14:shadowObscured xmlns:a14="http://schemas.microsoft.com/office/drawing/2010/main"/>
                      </a:ext>
                    </a:extLst>
                  </pic:spPr>
                </pic:pic>
              </a:graphicData>
            </a:graphic>
          </wp:inline>
        </w:drawing>
      </w:r>
    </w:p>
    <w:p w14:paraId="60AB43BA" w14:textId="7094AF38" w:rsidR="005E7DF4" w:rsidRPr="002F3325"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12</w:t>
      </w:r>
      <w:r>
        <w:fldChar w:fldCharType="end"/>
      </w:r>
      <w:r>
        <w:t>: RSRP trace for hierarchical beam management with wide and narrow beam scanning. The exhaustive search scheme performs narrow beam scanning only.</w:t>
      </w:r>
    </w:p>
    <w:p w14:paraId="25522577" w14:textId="77777777" w:rsidR="005E7DF4" w:rsidRDefault="005E7DF4" w:rsidP="005E7DF4">
      <w:r>
        <w:lastRenderedPageBreak/>
        <w:t xml:space="preserve">From Figure 6, we can see that hierarchical beam management has almost identical performance as the exhaustive narrow beam search scheme with respect to narrow beam RSRP even with UE rotation. Since hierarchical beam management brings significant latency and complexity reduction due to smaller number of beam measurements, it motivates us to propose further enhancements to the hierarchical beam management schemes to enable faster beam tracking and refinement. </w:t>
      </w:r>
    </w:p>
    <w:p w14:paraId="5B741979" w14:textId="13F8DD67" w:rsidR="005E7DF4" w:rsidRPr="00A77D4F" w:rsidRDefault="005E7DF4" w:rsidP="005E7DF4">
      <w:pPr>
        <w:rPr>
          <w:b/>
          <w:bCs/>
        </w:rPr>
      </w:pPr>
      <w:r w:rsidRPr="00A77D4F">
        <w:rPr>
          <w:b/>
          <w:bCs/>
          <w:i/>
          <w:iCs/>
        </w:rPr>
        <w:t>Observation</w:t>
      </w:r>
      <w:r w:rsidR="00D71392">
        <w:rPr>
          <w:b/>
          <w:bCs/>
          <w:i/>
          <w:iCs/>
        </w:rPr>
        <w:t xml:space="preserve"> </w:t>
      </w:r>
      <w:r w:rsidR="00494722">
        <w:rPr>
          <w:b/>
          <w:bCs/>
          <w:i/>
          <w:iCs/>
        </w:rPr>
        <w:t>5</w:t>
      </w:r>
      <w:r w:rsidRPr="00A77D4F">
        <w:rPr>
          <w:b/>
          <w:bCs/>
          <w:i/>
          <w:iCs/>
        </w:rPr>
        <w:t>:</w:t>
      </w:r>
      <w:r w:rsidRPr="00A77D4F">
        <w:rPr>
          <w:b/>
          <w:bCs/>
        </w:rPr>
        <w:t xml:space="preserve"> </w:t>
      </w:r>
      <w:r w:rsidRPr="00A77D4F">
        <w:rPr>
          <w:b/>
          <w:bCs/>
          <w:i/>
          <w:iCs/>
        </w:rPr>
        <w:t>Hierarchical beam management performs almost identical to exhaustive beam search thereby offering significant complexity and latency reduction.</w:t>
      </w:r>
    </w:p>
    <w:p w14:paraId="10022F98" w14:textId="77777777" w:rsidR="005E7DF4" w:rsidRPr="002F3325" w:rsidRDefault="005E7DF4" w:rsidP="005E7DF4">
      <w:r>
        <w:t xml:space="preserve">Based on the simulation results in this section, we next propose latency reduction mechanisms for beam acquisition and beam refinement and tracking.  </w:t>
      </w:r>
    </w:p>
    <w:p w14:paraId="3EE89EA1" w14:textId="77777777" w:rsidR="005E7DF4" w:rsidRPr="00477DE0" w:rsidRDefault="005E7DF4" w:rsidP="005E7DF4">
      <w:pPr>
        <w:pStyle w:val="Heading2"/>
        <w:rPr>
          <w:sz w:val="28"/>
          <w:szCs w:val="18"/>
          <w:lang w:val="en-US"/>
        </w:rPr>
      </w:pPr>
      <w:r w:rsidRPr="00477DE0">
        <w:rPr>
          <w:sz w:val="28"/>
          <w:szCs w:val="18"/>
          <w:lang w:val="en-US"/>
        </w:rPr>
        <w:t>Beam Acquisition Latency Reduction</w:t>
      </w:r>
    </w:p>
    <w:p w14:paraId="7D1A5A1B" w14:textId="77777777" w:rsidR="005E7DF4" w:rsidRDefault="005E7DF4" w:rsidP="005E7DF4">
      <w:pPr>
        <w:rPr>
          <w:lang w:val="en-US"/>
        </w:rPr>
      </w:pPr>
      <w:r>
        <w:rPr>
          <w:lang w:val="en-US"/>
        </w:rPr>
        <w:t>From the simulation results in the previous section, it was seen that measurement periodicity is a major performance bottleneck in current beam management. In order to reduce the beam search latency particularly when a large number of TCI states are configured, some signaling enhancements can be additionally considered, wherein QCL relation between different SSB beams as well as QCL indication between SSB and CSI-RS resource sets can be enhanced.</w:t>
      </w:r>
    </w:p>
    <w:p w14:paraId="76FFB2EB" w14:textId="77777777" w:rsidR="005E7DF4" w:rsidRDefault="005E7DF4" w:rsidP="005E7DF4">
      <w:pPr>
        <w:rPr>
          <w:lang w:val="en-US"/>
        </w:rPr>
      </w:pPr>
      <w:r>
        <w:rPr>
          <w:lang w:val="en-US"/>
        </w:rPr>
        <w:t xml:space="preserve">As an example, for SSB based wide Tx beam acquisition, the UE can be signaled with beam relations between different SSB beams such that the Rx beam refinement can be handled without exhaustive beam search. </w:t>
      </w:r>
    </w:p>
    <w:p w14:paraId="4A7FDDFA" w14:textId="77777777" w:rsidR="005E7DF4" w:rsidRPr="00371796" w:rsidRDefault="005E7DF4" w:rsidP="005E7DF4">
      <w:pPr>
        <w:jc w:val="center"/>
        <w:rPr>
          <w:lang w:val="en-US"/>
        </w:rPr>
      </w:pPr>
      <w:r w:rsidRPr="00CE73F8">
        <w:rPr>
          <w:noProof/>
        </w:rPr>
        <w:drawing>
          <wp:inline distT="0" distB="0" distL="0" distR="0" wp14:anchorId="267E8B9A" wp14:editId="5FBE533B">
            <wp:extent cx="2681785" cy="1098119"/>
            <wp:effectExtent l="0" t="0" r="444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98646" cy="1105023"/>
                    </a:xfrm>
                    <a:prstGeom prst="rect">
                      <a:avLst/>
                    </a:prstGeom>
                    <a:noFill/>
                    <a:ln>
                      <a:noFill/>
                    </a:ln>
                  </pic:spPr>
                </pic:pic>
              </a:graphicData>
            </a:graphic>
          </wp:inline>
        </w:drawing>
      </w:r>
    </w:p>
    <w:p w14:paraId="26739C5C" w14:textId="061DA70E" w:rsidR="005E7DF4" w:rsidRDefault="005E7DF4" w:rsidP="005E7DF4">
      <w:pPr>
        <w:pStyle w:val="Caption"/>
        <w:jc w:val="center"/>
      </w:pPr>
      <w:bookmarkStart w:id="6" w:name="_Ref47699924"/>
      <w:r>
        <w:t xml:space="preserve">Figure </w:t>
      </w:r>
      <w:r>
        <w:fldChar w:fldCharType="begin"/>
      </w:r>
      <w:r>
        <w:instrText xml:space="preserve"> SEQ Figure \* ARABIC </w:instrText>
      </w:r>
      <w:r>
        <w:fldChar w:fldCharType="separate"/>
      </w:r>
      <w:r w:rsidR="00FE417B">
        <w:rPr>
          <w:noProof/>
        </w:rPr>
        <w:t>13</w:t>
      </w:r>
      <w:r>
        <w:fldChar w:fldCharType="end"/>
      </w:r>
      <w:bookmarkEnd w:id="6"/>
      <w:r>
        <w:t>: Beam acquisition enhancements</w:t>
      </w:r>
    </w:p>
    <w:p w14:paraId="3C423569" w14:textId="77777777" w:rsidR="005E7DF4" w:rsidRDefault="005E7DF4" w:rsidP="005E7DF4">
      <w:pPr>
        <w:rPr>
          <w:lang w:val="en-US"/>
        </w:rPr>
      </w:pPr>
      <w:r>
        <w:rPr>
          <w:lang w:val="en-US"/>
        </w:rPr>
        <w:t xml:space="preserve">In </w:t>
      </w:r>
      <w:r>
        <w:rPr>
          <w:lang w:val="en-US"/>
        </w:rPr>
        <w:fldChar w:fldCharType="begin"/>
      </w:r>
      <w:r>
        <w:rPr>
          <w:lang w:val="en-US"/>
        </w:rPr>
        <w:instrText xml:space="preserve"> REF _Ref47699924 \h </w:instrText>
      </w:r>
      <w:r>
        <w:rPr>
          <w:lang w:val="en-US"/>
        </w:rPr>
      </w:r>
      <w:r>
        <w:rPr>
          <w:lang w:val="en-US"/>
        </w:rPr>
        <w:fldChar w:fldCharType="separate"/>
      </w:r>
      <w:r>
        <w:t xml:space="preserve">Figure </w:t>
      </w:r>
      <w:r>
        <w:rPr>
          <w:noProof/>
        </w:rPr>
        <w:t>4</w:t>
      </w:r>
      <w:r>
        <w:rPr>
          <w:lang w:val="en-US"/>
        </w:rPr>
        <w:fldChar w:fldCharType="end"/>
      </w:r>
      <w:r>
        <w:rPr>
          <w:lang w:val="en-US"/>
        </w:rPr>
        <w:t xml:space="preserve">, the first 4 SSB can correspond to the red highlighted beams which roughly covers the overall coverage area of the gNB. Then the UE can further measure only those related TCI indexes and not scan the entire set of SSB. Such flexible indication can be beneficial especially when very large number of SSB beams need to be used. Additionally, QCL relation between SSB indices and the narrower CSI-RS beams within a CSI-RS resource set can also help the UE scan only a sub-set of CSI-RS beams for finer beam acquisition. Such QCL information between SSB and CSI-RS resource sets can be configured via MAC-CE. This can also potentially reduce the Tx beam acquisition latency. </w:t>
      </w:r>
    </w:p>
    <w:p w14:paraId="5307DBA1" w14:textId="77777777" w:rsidR="005E7DF4" w:rsidRDefault="005E7DF4" w:rsidP="005E7DF4">
      <w:pPr>
        <w:rPr>
          <w:lang w:val="en-US"/>
        </w:rPr>
      </w:pPr>
      <w:r>
        <w:rPr>
          <w:lang w:val="en-US"/>
        </w:rPr>
        <w:t>If the UE is signaled QCL information between different SSB beams, the UE can potentially also utilize this information to perform Rx beam refinement across different SSBs which share neighboring beams. This could mean that the UE does not have to wait an entire SSB periodicity to complete Rx beam refinement and it can lead to significant latency reduction.</w:t>
      </w:r>
    </w:p>
    <w:p w14:paraId="6F818B33" w14:textId="1039B65B" w:rsidR="005E7DF4" w:rsidRPr="00A77D4F" w:rsidRDefault="005E7DF4" w:rsidP="005E7DF4">
      <w:pPr>
        <w:rPr>
          <w:b/>
          <w:bCs/>
          <w:i/>
          <w:iCs/>
          <w:lang w:val="en-US"/>
        </w:rPr>
      </w:pPr>
      <w:r w:rsidRPr="00A77D4F">
        <w:rPr>
          <w:b/>
          <w:bCs/>
          <w:i/>
          <w:iCs/>
          <w:lang w:val="en-US"/>
        </w:rPr>
        <w:t>Proposal</w:t>
      </w:r>
      <w:r w:rsidR="00AE268B">
        <w:rPr>
          <w:b/>
          <w:bCs/>
          <w:i/>
          <w:iCs/>
          <w:lang w:val="en-US"/>
        </w:rPr>
        <w:t xml:space="preserve"> </w:t>
      </w:r>
      <w:r w:rsidR="00D409A2">
        <w:rPr>
          <w:b/>
          <w:bCs/>
          <w:i/>
          <w:iCs/>
          <w:lang w:val="en-US"/>
        </w:rPr>
        <w:t>2</w:t>
      </w:r>
      <w:r w:rsidR="00AA13A5">
        <w:rPr>
          <w:b/>
          <w:bCs/>
          <w:i/>
          <w:iCs/>
          <w:lang w:val="en-US"/>
        </w:rPr>
        <w:t>2</w:t>
      </w:r>
      <w:r w:rsidRPr="00A77D4F">
        <w:rPr>
          <w:b/>
          <w:bCs/>
          <w:i/>
          <w:iCs/>
          <w:lang w:val="en-US"/>
        </w:rPr>
        <w:t xml:space="preserve">: To reduce beam acquisition latency QCL relations between different SSB beams can be indicated to the UE </w:t>
      </w:r>
    </w:p>
    <w:p w14:paraId="57C609F4" w14:textId="6EC762BD" w:rsidR="005E7DF4" w:rsidRPr="00A77D4F" w:rsidRDefault="005E7DF4" w:rsidP="005E7DF4">
      <w:pPr>
        <w:rPr>
          <w:b/>
          <w:bCs/>
          <w:i/>
          <w:iCs/>
          <w:lang w:val="en-US"/>
        </w:rPr>
      </w:pPr>
      <w:r w:rsidRPr="00A77D4F">
        <w:rPr>
          <w:b/>
          <w:bCs/>
          <w:i/>
          <w:iCs/>
          <w:lang w:val="en-US"/>
        </w:rPr>
        <w:t>Proposal</w:t>
      </w:r>
      <w:r w:rsidR="00AE268B">
        <w:rPr>
          <w:b/>
          <w:bCs/>
          <w:i/>
          <w:iCs/>
          <w:lang w:val="en-US"/>
        </w:rPr>
        <w:t xml:space="preserve"> </w:t>
      </w:r>
      <w:r w:rsidR="00D409A2">
        <w:rPr>
          <w:b/>
          <w:bCs/>
          <w:i/>
          <w:iCs/>
          <w:lang w:val="en-US"/>
        </w:rPr>
        <w:t>2</w:t>
      </w:r>
      <w:r w:rsidR="00AA13A5">
        <w:rPr>
          <w:b/>
          <w:bCs/>
          <w:i/>
          <w:iCs/>
          <w:lang w:val="en-US"/>
        </w:rPr>
        <w:t>3</w:t>
      </w:r>
      <w:r w:rsidRPr="00A77D4F">
        <w:rPr>
          <w:b/>
          <w:bCs/>
          <w:i/>
          <w:iCs/>
          <w:lang w:val="en-US"/>
        </w:rPr>
        <w:t>: QCL relation between SSB and CSI-RS resource sets can be configured via MAC-CE signaling to further speed up narrow beam acquisition latency.</w:t>
      </w:r>
    </w:p>
    <w:p w14:paraId="6378BB2B" w14:textId="77777777" w:rsidR="005E7DF4" w:rsidRPr="00477DE0" w:rsidRDefault="005E7DF4" w:rsidP="005E7DF4">
      <w:pPr>
        <w:pStyle w:val="Heading2"/>
        <w:rPr>
          <w:sz w:val="28"/>
          <w:szCs w:val="18"/>
          <w:lang w:val="en-US"/>
        </w:rPr>
      </w:pPr>
      <w:r w:rsidRPr="00477DE0">
        <w:rPr>
          <w:sz w:val="28"/>
          <w:szCs w:val="18"/>
          <w:lang w:val="en-US"/>
        </w:rPr>
        <w:t>Beam Refinement and Tracking Latency Reduction</w:t>
      </w:r>
    </w:p>
    <w:p w14:paraId="29B13F2F" w14:textId="77777777" w:rsidR="005E7DF4" w:rsidRDefault="005E7DF4" w:rsidP="005E7DF4">
      <w:pPr>
        <w:rPr>
          <w:lang w:val="en-US"/>
        </w:rPr>
      </w:pPr>
      <w:r>
        <w:rPr>
          <w:lang w:val="en-US"/>
        </w:rPr>
        <w:t xml:space="preserve">In this section, we propose further enhancements for latency reduction for the hierarchical beam management framework which is based on wide SSB beam scanning and related refinement on narrower CSI-RS beams. The beam indication mechanism currently supports a combination of semi-static RRC signaling in conjunction with MAC-CE indication and finally further down selection via DCI. While the framework is flexible and the gNB is able to fully control the beam indication and configuration at the UE for both DL and UL, there is also a cost paid in terms of latency especially when TCI states need to switched multiple times. The overall signaling overhead and latency due to MAC-CE based activation is shown in </w:t>
      </w:r>
      <w:r>
        <w:rPr>
          <w:lang w:val="en-US"/>
        </w:rPr>
        <w:fldChar w:fldCharType="begin"/>
      </w:r>
      <w:r>
        <w:rPr>
          <w:lang w:val="en-US"/>
        </w:rPr>
        <w:instrText xml:space="preserve"> REF _Ref47692306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0FD1AA65" w14:textId="77777777" w:rsidR="005E7DF4" w:rsidRDefault="005E7DF4" w:rsidP="005E7DF4">
      <w:pPr>
        <w:pStyle w:val="Caption"/>
        <w:jc w:val="center"/>
      </w:pPr>
      <w:bookmarkStart w:id="7" w:name="_Ref47692306"/>
      <w:r w:rsidRPr="00605A2C">
        <w:rPr>
          <w:noProof/>
        </w:rPr>
        <w:lastRenderedPageBreak/>
        <w:drawing>
          <wp:inline distT="0" distB="0" distL="0" distR="0" wp14:anchorId="238BF8CB" wp14:editId="4BD44EF9">
            <wp:extent cx="6457950" cy="1689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57950" cy="1689100"/>
                    </a:xfrm>
                    <a:prstGeom prst="rect">
                      <a:avLst/>
                    </a:prstGeom>
                    <a:noFill/>
                    <a:ln>
                      <a:noFill/>
                    </a:ln>
                  </pic:spPr>
                </pic:pic>
              </a:graphicData>
            </a:graphic>
          </wp:inline>
        </w:drawing>
      </w:r>
    </w:p>
    <w:p w14:paraId="7982A0A1" w14:textId="0A7920F5" w:rsidR="005E7DF4" w:rsidRDefault="005E7DF4" w:rsidP="005E7DF4">
      <w:pPr>
        <w:pStyle w:val="Caption"/>
        <w:jc w:val="center"/>
        <w:rPr>
          <w:lang w:val="en-US"/>
        </w:rPr>
      </w:pPr>
      <w:r>
        <w:t xml:space="preserve">Figure </w:t>
      </w:r>
      <w:r>
        <w:fldChar w:fldCharType="begin"/>
      </w:r>
      <w:r>
        <w:instrText xml:space="preserve"> SEQ Figure \* ARABIC </w:instrText>
      </w:r>
      <w:r>
        <w:fldChar w:fldCharType="separate"/>
      </w:r>
      <w:r w:rsidR="00FE417B">
        <w:rPr>
          <w:noProof/>
        </w:rPr>
        <w:t>14</w:t>
      </w:r>
      <w:r>
        <w:fldChar w:fldCharType="end"/>
      </w:r>
      <w:bookmarkEnd w:id="7"/>
      <w:r>
        <w:t>: Static TX beam mapping for beam indication with MAC-CE based TCI update</w:t>
      </w:r>
    </w:p>
    <w:p w14:paraId="23594CAE" w14:textId="77777777" w:rsidR="005E7DF4" w:rsidRDefault="005E7DF4" w:rsidP="005E7DF4">
      <w:r>
        <w:rPr>
          <w:lang w:val="en-US"/>
        </w:rPr>
        <w:t xml:space="preserve">From the figure it is evident the static beam mapping to resources requires TCI state update based on MAC-CE activation for change in TX beam or spatial relation information (or new UL TCI) update for uplink beam changes. </w:t>
      </w:r>
      <w:r>
        <w:t>It is possible to further refine the beam indication mechanism to reduce the latency of multiple TCI state switches and to minimize MAC-CE based TCI state updates as much as possible. To this end, we propose the following dynamic beam indication and tracking mechanisms wherein the process of beam refinement at gNB and UE can be combined with the help of flexible beam mapping.</w:t>
      </w:r>
    </w:p>
    <w:p w14:paraId="33DF835B" w14:textId="77777777" w:rsidR="005E7DF4" w:rsidRDefault="005E7DF4" w:rsidP="005E7DF4">
      <w:pPr>
        <w:jc w:val="center"/>
      </w:pPr>
      <w:r w:rsidRPr="00B352CE">
        <w:rPr>
          <w:noProof/>
        </w:rPr>
        <w:drawing>
          <wp:inline distT="0" distB="0" distL="0" distR="0" wp14:anchorId="2AE68E62" wp14:editId="69F11CF7">
            <wp:extent cx="4961255" cy="2333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61255" cy="2333625"/>
                    </a:xfrm>
                    <a:prstGeom prst="rect">
                      <a:avLst/>
                    </a:prstGeom>
                    <a:noFill/>
                    <a:ln>
                      <a:noFill/>
                    </a:ln>
                  </pic:spPr>
                </pic:pic>
              </a:graphicData>
            </a:graphic>
          </wp:inline>
        </w:drawing>
      </w:r>
    </w:p>
    <w:p w14:paraId="20BF133A" w14:textId="13E81431"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15</w:t>
      </w:r>
      <w:r>
        <w:fldChar w:fldCharType="end"/>
      </w:r>
      <w:r>
        <w:t>: CSI-RS and SRS based beam tracking</w:t>
      </w:r>
    </w:p>
    <w:p w14:paraId="5D515164" w14:textId="77777777" w:rsidR="005E7DF4" w:rsidRDefault="005E7DF4" w:rsidP="005E7DF4">
      <w:r>
        <w:t>In the first method P3 and U3 procedures are used for beam tracking and updates, based assumptions of beam correspondence. In this case, the gNB initiates P3 based on CSI-RS with repetition. The UE uses this to update UE Rx (Tx) beam and then transmits SRS for U3 where the gNB updates Rx (Tx) beams. Based on this procedure, the gNB updates the CSI-RS Tx beam and the UE updates the Rx beam for TCI state and Tx beam spatial relation update. No additional signalling is needed to indicate the updated beam.</w:t>
      </w:r>
    </w:p>
    <w:p w14:paraId="13AC4172" w14:textId="77777777" w:rsidR="005E7DF4" w:rsidRDefault="005E7DF4" w:rsidP="005E7DF4">
      <w:pPr>
        <w:keepNext/>
        <w:jc w:val="center"/>
      </w:pPr>
      <w:r w:rsidRPr="00E621DD">
        <w:rPr>
          <w:noProof/>
        </w:rPr>
        <w:lastRenderedPageBreak/>
        <w:drawing>
          <wp:inline distT="0" distB="0" distL="0" distR="0" wp14:anchorId="61F127FD" wp14:editId="7B980334">
            <wp:extent cx="6301829" cy="2406832"/>
            <wp:effectExtent l="0" t="0" r="3810" b="0"/>
            <wp:docPr id="6" name="Picture 5">
              <a:extLst xmlns:a="http://schemas.openxmlformats.org/drawingml/2006/main">
                <a:ext uri="{FF2B5EF4-FFF2-40B4-BE49-F238E27FC236}">
                  <a16:creationId xmlns:a16="http://schemas.microsoft.com/office/drawing/2014/main" id="{4776268E-E53B-447F-A0DB-779E707845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776268E-E53B-447F-A0DB-779E70784562}"/>
                        </a:ext>
                      </a:extLst>
                    </pic:cNvPr>
                    <pic:cNvPicPr>
                      <a:picLocks noChangeAspect="1"/>
                    </pic:cNvPicPr>
                  </pic:nvPicPr>
                  <pic:blipFill>
                    <a:blip r:embed="rId48"/>
                    <a:stretch>
                      <a:fillRect/>
                    </a:stretch>
                  </pic:blipFill>
                  <pic:spPr>
                    <a:xfrm>
                      <a:off x="0" y="0"/>
                      <a:ext cx="6301829" cy="2406832"/>
                    </a:xfrm>
                    <a:prstGeom prst="rect">
                      <a:avLst/>
                    </a:prstGeom>
                  </pic:spPr>
                </pic:pic>
              </a:graphicData>
            </a:graphic>
          </wp:inline>
        </w:drawing>
      </w:r>
    </w:p>
    <w:p w14:paraId="52577D44" w14:textId="7009E2CE"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16</w:t>
      </w:r>
      <w:r>
        <w:fldChar w:fldCharType="end"/>
      </w:r>
      <w:r>
        <w:t>: CSI-RS and CRI based beam tracking</w:t>
      </w:r>
    </w:p>
    <w:p w14:paraId="016D8528" w14:textId="77777777" w:rsidR="005E7DF4" w:rsidRDefault="005E7DF4" w:rsidP="005E7DF4">
      <w:pPr>
        <w:rPr>
          <w:lang w:val="en-US"/>
        </w:rPr>
      </w:pPr>
      <w:r>
        <w:rPr>
          <w:lang w:val="en-US"/>
        </w:rPr>
        <w:t xml:space="preserve">In the second proposed method, P3 and P3 procedures are used. The gNB initiates CSI-RS based P2 procedure and the UE reports CRI after gNB Tx (Rx) beam acquisition. Based on this CRI, the gNB initiates P3 procedure using CSI-RS with repetition for the UE to update the Rx (Tx) beam. The UE is not expected to signal the choice of selected beam to gNB. These procedures make use of flexible beam mapping to the same TCI states and therefore reduce indication and tracking latency by foregoing the need for MAC-CE update of TCI states. </w:t>
      </w:r>
    </w:p>
    <w:p w14:paraId="6199EEC6" w14:textId="77777777" w:rsidR="005E7DF4" w:rsidRDefault="005E7DF4" w:rsidP="005E7DF4">
      <w:pPr>
        <w:rPr>
          <w:lang w:val="en-US"/>
        </w:rPr>
      </w:pPr>
      <w:r w:rsidRPr="00A657D8">
        <w:rPr>
          <w:lang w:val="en-US"/>
        </w:rPr>
        <w:t>The SRS based scheme requires 1 DL-UL switch and the CRI based scheme requires 1 DL-UL and 1 UL-DL switch and avoids MAC-CE signaling. Scheduling offset for AP CSI-RS is required for P3 procedure in</w:t>
      </w:r>
      <w:r>
        <w:rPr>
          <w:lang w:val="en-US"/>
        </w:rPr>
        <w:t xml:space="preserve"> both the schemes. For the </w:t>
      </w:r>
      <w:r w:rsidRPr="00535A20">
        <w:t>SRS based scheme</w:t>
      </w:r>
      <w:r>
        <w:t>,</w:t>
      </w:r>
      <w:r w:rsidRPr="00535A20">
        <w:t xml:space="preserve"> </w:t>
      </w:r>
      <w:r w:rsidRPr="00535A20">
        <w:rPr>
          <w:i/>
          <w:iCs/>
        </w:rPr>
        <w:t>SRS-spatialrelationInfo</w:t>
      </w:r>
      <w:r w:rsidRPr="00535A20">
        <w:t xml:space="preserve"> is configured and PUSCH/PUCCH/SRS follows spatial filter of the SRS resource of configured spatial relation information</w:t>
      </w:r>
      <w:r>
        <w:t xml:space="preserve">. For the </w:t>
      </w:r>
      <w:r w:rsidRPr="00535A20">
        <w:rPr>
          <w:lang w:val="en-US"/>
        </w:rPr>
        <w:t>CRI based scheme</w:t>
      </w:r>
      <w:r>
        <w:rPr>
          <w:lang w:val="en-US"/>
        </w:rPr>
        <w:t>,</w:t>
      </w:r>
      <w:r w:rsidRPr="00535A20">
        <w:rPr>
          <w:lang w:val="en-US"/>
        </w:rPr>
        <w:t xml:space="preserve"> </w:t>
      </w:r>
      <w:r w:rsidRPr="00535A20">
        <w:rPr>
          <w:i/>
          <w:iCs/>
          <w:lang w:val="en-US"/>
        </w:rPr>
        <w:t>PUCCH/SRS-spatialRelationInfo</w:t>
      </w:r>
      <w:r w:rsidRPr="00535A20">
        <w:rPr>
          <w:lang w:val="en-US"/>
        </w:rPr>
        <w:t xml:space="preserve"> is not configured. PUCCH/PUSCH/SRS follows the QCL-D of the TCI state of configured CORESET with lowest index.</w:t>
      </w:r>
    </w:p>
    <w:p w14:paraId="696A1851" w14:textId="77777777" w:rsidR="005E7DF4" w:rsidRDefault="005E7DF4" w:rsidP="005E7DF4">
      <w:pPr>
        <w:rPr>
          <w:lang w:val="en-US"/>
        </w:rPr>
      </w:pPr>
      <w:r w:rsidRPr="006A6AFA">
        <w:rPr>
          <w:lang w:val="en-US"/>
        </w:rPr>
        <w:t>For flexible beam tracking MAC-CE based update of TCI states can be performed</w:t>
      </w:r>
      <w:r>
        <w:rPr>
          <w:lang w:val="en-US"/>
        </w:rPr>
        <w:t>. The u</w:t>
      </w:r>
      <w:r w:rsidRPr="006A6AFA">
        <w:rPr>
          <w:lang w:val="en-US"/>
        </w:rPr>
        <w:t xml:space="preserve">pdate is based on </w:t>
      </w:r>
      <w:r>
        <w:rPr>
          <w:lang w:val="en-US"/>
        </w:rPr>
        <w:t xml:space="preserve">hierarchical beam management where the </w:t>
      </w:r>
      <w:r w:rsidRPr="006A6AFA">
        <w:rPr>
          <w:lang w:val="en-US"/>
        </w:rPr>
        <w:t>UE measure</w:t>
      </w:r>
      <w:r>
        <w:rPr>
          <w:lang w:val="en-US"/>
        </w:rPr>
        <w:t>s</w:t>
      </w:r>
      <w:r w:rsidRPr="006A6AFA">
        <w:rPr>
          <w:lang w:val="en-US"/>
        </w:rPr>
        <w:t xml:space="preserve"> </w:t>
      </w:r>
      <w:r>
        <w:rPr>
          <w:lang w:val="en-US"/>
        </w:rPr>
        <w:t xml:space="preserve">L1-RSRP </w:t>
      </w:r>
      <w:r w:rsidRPr="006A6AFA">
        <w:rPr>
          <w:lang w:val="en-US"/>
        </w:rPr>
        <w:t>on SS/PBCH block and report</w:t>
      </w:r>
      <w:r>
        <w:rPr>
          <w:lang w:val="en-US"/>
        </w:rPr>
        <w:t>s a SSB-R</w:t>
      </w:r>
      <w:r w:rsidRPr="006A6AFA">
        <w:rPr>
          <w:lang w:val="en-US"/>
        </w:rPr>
        <w:t>I</w:t>
      </w:r>
      <w:r>
        <w:rPr>
          <w:lang w:val="en-US"/>
        </w:rPr>
        <w:t xml:space="preserve">. </w:t>
      </w:r>
      <w:r w:rsidRPr="006A6AFA">
        <w:rPr>
          <w:lang w:val="en-US"/>
        </w:rPr>
        <w:t>The gNB can update the active TCI state list of CSI-RS resource with the target SS/PBCH blocks</w:t>
      </w:r>
      <w:r>
        <w:rPr>
          <w:lang w:val="en-US"/>
        </w:rPr>
        <w:t xml:space="preserve">. </w:t>
      </w:r>
      <w:r w:rsidRPr="006A6AFA">
        <w:rPr>
          <w:lang w:val="en-US"/>
        </w:rPr>
        <w:t>This can help the UE to keep track of the CSI-RS QCL Type D with respect to the SS/PBCH blocks</w:t>
      </w:r>
      <w:r>
        <w:rPr>
          <w:lang w:val="en-US"/>
        </w:rPr>
        <w:t xml:space="preserve"> without actually changing the TCI state. </w:t>
      </w:r>
    </w:p>
    <w:p w14:paraId="2633C06E" w14:textId="77777777" w:rsidR="005E7DF4" w:rsidRDefault="005E7DF4" w:rsidP="005E7DF4">
      <w:pPr>
        <w:keepNext/>
        <w:jc w:val="center"/>
      </w:pPr>
      <w:r w:rsidRPr="006A6AFA">
        <w:rPr>
          <w:noProof/>
        </w:rPr>
        <w:drawing>
          <wp:inline distT="0" distB="0" distL="0" distR="0" wp14:anchorId="11BFCA1E" wp14:editId="05B9ADDB">
            <wp:extent cx="3643952" cy="1696944"/>
            <wp:effectExtent l="0" t="0" r="0" b="0"/>
            <wp:docPr id="21" name="Picture 6">
              <a:extLst xmlns:a="http://schemas.openxmlformats.org/drawingml/2006/main">
                <a:ext uri="{FF2B5EF4-FFF2-40B4-BE49-F238E27FC236}">
                  <a16:creationId xmlns:a16="http://schemas.microsoft.com/office/drawing/2014/main" id="{D1512B73-590A-4819-B157-700889CC4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1512B73-590A-4819-B157-700889CC4FE4}"/>
                        </a:ext>
                      </a:extLst>
                    </pic:cNvPr>
                    <pic:cNvPicPr>
                      <a:picLocks noChangeAspect="1"/>
                    </pic:cNvPicPr>
                  </pic:nvPicPr>
                  <pic:blipFill>
                    <a:blip r:embed="rId49"/>
                    <a:stretch>
                      <a:fillRect/>
                    </a:stretch>
                  </pic:blipFill>
                  <pic:spPr>
                    <a:xfrm>
                      <a:off x="0" y="0"/>
                      <a:ext cx="3656877" cy="1702963"/>
                    </a:xfrm>
                    <a:prstGeom prst="rect">
                      <a:avLst/>
                    </a:prstGeom>
                  </pic:spPr>
                </pic:pic>
              </a:graphicData>
            </a:graphic>
          </wp:inline>
        </w:drawing>
      </w:r>
    </w:p>
    <w:p w14:paraId="2A6A101B" w14:textId="5BF68302" w:rsidR="005E7DF4" w:rsidRDefault="005E7DF4" w:rsidP="005E7DF4">
      <w:pPr>
        <w:pStyle w:val="Caption"/>
        <w:jc w:val="center"/>
      </w:pPr>
      <w:r>
        <w:t xml:space="preserve">Figure </w:t>
      </w:r>
      <w:r>
        <w:fldChar w:fldCharType="begin"/>
      </w:r>
      <w:r>
        <w:instrText xml:space="preserve"> SEQ Figure \* ARABIC </w:instrText>
      </w:r>
      <w:r>
        <w:fldChar w:fldCharType="separate"/>
      </w:r>
      <w:r w:rsidR="00FE417B">
        <w:rPr>
          <w:noProof/>
        </w:rPr>
        <w:t>17</w:t>
      </w:r>
      <w:r>
        <w:fldChar w:fldCharType="end"/>
      </w:r>
      <w:r>
        <w:t>: TCI State update for CSI-RS for flexible beam mapping</w:t>
      </w:r>
    </w:p>
    <w:p w14:paraId="41F8B4F9" w14:textId="77777777" w:rsidR="005E7DF4" w:rsidRPr="00535A20" w:rsidRDefault="005E7DF4" w:rsidP="005E7DF4">
      <w:pPr>
        <w:rPr>
          <w:lang w:val="en-US"/>
        </w:rPr>
      </w:pPr>
    </w:p>
    <w:p w14:paraId="7D439423" w14:textId="62D8FEEE" w:rsidR="005E7DF4" w:rsidRPr="00A77D4F" w:rsidRDefault="005E7DF4" w:rsidP="005E7DF4">
      <w:pPr>
        <w:rPr>
          <w:b/>
          <w:bCs/>
          <w:i/>
          <w:iCs/>
          <w:lang w:val="en-US"/>
        </w:rPr>
      </w:pPr>
      <w:bookmarkStart w:id="8" w:name="_Hlk47731982"/>
      <w:r w:rsidRPr="00A77D4F">
        <w:rPr>
          <w:b/>
          <w:bCs/>
          <w:i/>
          <w:iCs/>
          <w:lang w:val="en-US"/>
        </w:rPr>
        <w:t>Proposal</w:t>
      </w:r>
      <w:r w:rsidR="00F5037F">
        <w:rPr>
          <w:b/>
          <w:bCs/>
          <w:i/>
          <w:iCs/>
          <w:lang w:val="en-US"/>
        </w:rPr>
        <w:t xml:space="preserve"> </w:t>
      </w:r>
      <w:r w:rsidR="00D409A2">
        <w:rPr>
          <w:b/>
          <w:bCs/>
          <w:i/>
          <w:iCs/>
          <w:lang w:val="en-US"/>
        </w:rPr>
        <w:t>2</w:t>
      </w:r>
      <w:r w:rsidR="00AA13A5">
        <w:rPr>
          <w:b/>
          <w:bCs/>
          <w:i/>
          <w:iCs/>
          <w:lang w:val="en-US"/>
        </w:rPr>
        <w:t>4</w:t>
      </w:r>
      <w:r w:rsidRPr="00A77D4F">
        <w:rPr>
          <w:b/>
          <w:bCs/>
          <w:i/>
          <w:iCs/>
          <w:lang w:val="en-US"/>
        </w:rPr>
        <w:t xml:space="preserve">: SRS/CRI based flexible beam mapping can be used to reduce beam refinement and tracking latency. </w:t>
      </w:r>
    </w:p>
    <w:bookmarkEnd w:id="8"/>
    <w:p w14:paraId="79F4FCB6" w14:textId="79752CD8" w:rsidR="00C24399" w:rsidRPr="009C2192" w:rsidRDefault="00217F1F" w:rsidP="00D3591E">
      <w:pPr>
        <w:pStyle w:val="Heading1"/>
        <w:pBdr>
          <w:top w:val="single" w:sz="12" w:space="4" w:color="auto"/>
        </w:pBdr>
        <w:ind w:left="0" w:firstLine="0"/>
        <w:rPr>
          <w:lang w:val="en-US"/>
        </w:rPr>
      </w:pPr>
      <w:r w:rsidRPr="009C2192">
        <w:rPr>
          <w:rFonts w:cs="Arial"/>
          <w:sz w:val="32"/>
          <w:szCs w:val="18"/>
          <w:lang w:val="en-US"/>
        </w:rPr>
        <w:lastRenderedPageBreak/>
        <w:t>Conclusion</w:t>
      </w:r>
    </w:p>
    <w:p w14:paraId="37B127FD" w14:textId="38BFA346" w:rsidR="00C62484" w:rsidRDefault="00217F1F" w:rsidP="00837927">
      <w:pPr>
        <w:rPr>
          <w:lang w:val="en-US"/>
        </w:rPr>
      </w:pPr>
      <w:r>
        <w:rPr>
          <w:lang w:val="en-US"/>
        </w:rPr>
        <w:t xml:space="preserve">In this paper, beam management enhancement for Rel-17 feMIMO has been discussed. </w:t>
      </w:r>
      <w:r w:rsidR="00C97AB0">
        <w:rPr>
          <w:lang w:val="en-US"/>
        </w:rPr>
        <w:t xml:space="preserve">The main proposals </w:t>
      </w:r>
      <w:r w:rsidR="00F23D65">
        <w:rPr>
          <w:lang w:val="en-US"/>
        </w:rPr>
        <w:t>from this paper are outlined here:</w:t>
      </w:r>
    </w:p>
    <w:p w14:paraId="5D1B9C94" w14:textId="53E5CFA6" w:rsidR="00415EC0" w:rsidRDefault="00415EC0" w:rsidP="00415EC0">
      <w:pPr>
        <w:rPr>
          <w:b/>
          <w:bCs/>
          <w:i/>
          <w:iCs/>
        </w:rPr>
      </w:pPr>
      <w:r w:rsidRPr="00415EC0">
        <w:rPr>
          <w:b/>
          <w:bCs/>
          <w:i/>
          <w:iCs/>
        </w:rPr>
        <w:t>Proposals:</w:t>
      </w:r>
    </w:p>
    <w:p w14:paraId="4B6DBBA8" w14:textId="77777777" w:rsidR="00D409A2" w:rsidRPr="00D409A2" w:rsidRDefault="00D409A2" w:rsidP="00D409A2">
      <w:pPr>
        <w:pStyle w:val="ListParagraph"/>
        <w:numPr>
          <w:ilvl w:val="0"/>
          <w:numId w:val="26"/>
        </w:numPr>
        <w:rPr>
          <w:b/>
          <w:bCs/>
        </w:rPr>
      </w:pPr>
      <w:r w:rsidRPr="00D409A2">
        <w:rPr>
          <w:b/>
          <w:bCs/>
        </w:rPr>
        <w:t xml:space="preserve">Joint DL/UL and separate UL TCI configuration should include the pathloss reference RS and UL power control parameters (P0, alpha, closed loop index) for PUCCH as a mandatory configuration. </w:t>
      </w:r>
    </w:p>
    <w:p w14:paraId="4BC4F1C0" w14:textId="1D47C122" w:rsidR="00D409A2" w:rsidRPr="00D409A2" w:rsidRDefault="00D409A2" w:rsidP="00D409A2">
      <w:pPr>
        <w:pStyle w:val="ListParagraph"/>
        <w:numPr>
          <w:ilvl w:val="0"/>
          <w:numId w:val="26"/>
        </w:numPr>
        <w:rPr>
          <w:b/>
          <w:bCs/>
        </w:rPr>
      </w:pPr>
      <w:r w:rsidRPr="00D409A2">
        <w:rPr>
          <w:b/>
          <w:bCs/>
        </w:rPr>
        <w:t>SRS and PUSCH pathloss reference RS ID can be optionally included in the TCI state configuration or updated by MAC-CE</w:t>
      </w:r>
    </w:p>
    <w:p w14:paraId="48B660B4" w14:textId="77777777" w:rsidR="0056484F" w:rsidRPr="009166EE" w:rsidRDefault="0056484F" w:rsidP="0056484F">
      <w:pPr>
        <w:pStyle w:val="bullet1"/>
        <w:numPr>
          <w:ilvl w:val="0"/>
          <w:numId w:val="26"/>
        </w:numPr>
        <w:rPr>
          <w:b/>
          <w:bCs/>
          <w:i/>
          <w:iCs/>
          <w:lang w:val="en-US"/>
        </w:rPr>
      </w:pPr>
      <w:r w:rsidRPr="009166EE">
        <w:rPr>
          <w:b/>
          <w:bCs/>
          <w:i/>
          <w:iCs/>
          <w:lang w:val="en-US"/>
        </w:rPr>
        <w:t>SSB is not required to be supported as an additional DL QCL source RS for the unified TCI framework.</w:t>
      </w:r>
    </w:p>
    <w:p w14:paraId="408E71F9" w14:textId="77777777" w:rsidR="0056484F" w:rsidRDefault="0056484F" w:rsidP="0056484F">
      <w:pPr>
        <w:pStyle w:val="bullet1"/>
        <w:numPr>
          <w:ilvl w:val="0"/>
          <w:numId w:val="26"/>
        </w:numPr>
        <w:rPr>
          <w:b/>
          <w:bCs/>
          <w:i/>
          <w:iCs/>
          <w:lang w:val="en-US"/>
        </w:rPr>
      </w:pPr>
      <w:r>
        <w:rPr>
          <w:b/>
          <w:bCs/>
          <w:i/>
          <w:iCs/>
        </w:rPr>
        <w:t xml:space="preserve">SRS for BM is not </w:t>
      </w:r>
      <w:r w:rsidRPr="009166EE">
        <w:rPr>
          <w:b/>
          <w:bCs/>
          <w:i/>
          <w:iCs/>
          <w:lang w:val="en-US"/>
        </w:rPr>
        <w:t>is not required to be supported as an additional DL QCL source RS for the unified TCI framework.</w:t>
      </w:r>
    </w:p>
    <w:p w14:paraId="1694D300" w14:textId="77777777" w:rsidR="0056484F" w:rsidRPr="001C222D" w:rsidRDefault="0056484F" w:rsidP="0056484F">
      <w:pPr>
        <w:pStyle w:val="bullet1"/>
        <w:numPr>
          <w:ilvl w:val="0"/>
          <w:numId w:val="26"/>
        </w:numPr>
        <w:rPr>
          <w:b/>
          <w:bCs/>
          <w:i/>
          <w:iCs/>
          <w:lang w:val="en-US"/>
        </w:rPr>
      </w:pPr>
      <w:r w:rsidRPr="001C222D">
        <w:rPr>
          <w:b/>
          <w:bCs/>
          <w:i/>
          <w:iCs/>
          <w:lang w:val="en-US"/>
        </w:rPr>
        <w:t>DL or joint DL/UL TCI also applies to CSI-RS resources for CSI, CSI-RS resources for BM and CSI-RS for tracking</w:t>
      </w:r>
    </w:p>
    <w:p w14:paraId="1470B225" w14:textId="39EDCB85" w:rsidR="0056484F" w:rsidRDefault="00066FC0" w:rsidP="00AC33C9">
      <w:pPr>
        <w:pStyle w:val="ListParagraph"/>
        <w:numPr>
          <w:ilvl w:val="0"/>
          <w:numId w:val="26"/>
        </w:numPr>
        <w:rPr>
          <w:b/>
          <w:bCs/>
        </w:rPr>
      </w:pPr>
      <w:r w:rsidRPr="00066FC0">
        <w:rPr>
          <w:b/>
          <w:bCs/>
        </w:rPr>
        <w:t>Separate UL TCI states and joint DL/UL TCI states will share the same TCI state pool as DL TCI states</w:t>
      </w:r>
    </w:p>
    <w:p w14:paraId="07F3FCD7" w14:textId="77777777" w:rsidR="00066FC0" w:rsidRPr="00066FC0" w:rsidRDefault="00066FC0" w:rsidP="00066FC0">
      <w:pPr>
        <w:pStyle w:val="ListParagraph"/>
        <w:numPr>
          <w:ilvl w:val="0"/>
          <w:numId w:val="26"/>
        </w:numPr>
        <w:rPr>
          <w:b/>
          <w:bCs/>
          <w:lang w:eastAsia="ko-KR"/>
        </w:rPr>
      </w:pPr>
      <w:r w:rsidRPr="00066FC0">
        <w:rPr>
          <w:b/>
          <w:bCs/>
          <w:lang w:eastAsia="ko-KR"/>
        </w:rPr>
        <w:t>A UE can be dynamically indicated with either joint DL/UL TCI or separate DL/UL TCI</w:t>
      </w:r>
    </w:p>
    <w:p w14:paraId="23831736" w14:textId="77777777" w:rsidR="00331CD3" w:rsidRDefault="00066FC0" w:rsidP="00331CD3">
      <w:pPr>
        <w:pStyle w:val="ListParagraph"/>
        <w:numPr>
          <w:ilvl w:val="0"/>
          <w:numId w:val="26"/>
        </w:numPr>
        <w:rPr>
          <w:b/>
          <w:bCs/>
        </w:rPr>
      </w:pPr>
      <w:r w:rsidRPr="00066FC0">
        <w:rPr>
          <w:b/>
          <w:bCs/>
        </w:rPr>
        <w:t>TCI state usage can be configured via MAC-CE where the type of TCI state configured to each codepoint is separately configured. The UE when indicated with a TCI codepoint associates the codepoint with joint DL/UL or separate DL or UL TCI state based on MAC-CE configuration.</w:t>
      </w:r>
    </w:p>
    <w:p w14:paraId="38C7F2B9" w14:textId="76A7EEDA" w:rsidR="00066FC0" w:rsidRPr="00331CD3" w:rsidRDefault="00066FC0" w:rsidP="00331CD3">
      <w:pPr>
        <w:pStyle w:val="ListParagraph"/>
        <w:numPr>
          <w:ilvl w:val="0"/>
          <w:numId w:val="26"/>
        </w:numPr>
        <w:rPr>
          <w:b/>
          <w:bCs/>
        </w:rPr>
      </w:pPr>
      <w:r w:rsidRPr="00331CD3">
        <w:rPr>
          <w:rFonts w:eastAsiaTheme="minorHAnsi"/>
          <w:b/>
          <w:bCs/>
          <w:lang w:eastAsia="zh-CN"/>
        </w:rPr>
        <w:t xml:space="preserve">A shared RRC TCI state ID pool is supported for a set of configured CCs. The QCL Type A RS reference is implicitly determined based on the target CC of the TCI state. </w:t>
      </w:r>
    </w:p>
    <w:p w14:paraId="743F69E7" w14:textId="0FC386D7" w:rsidR="00066FC0" w:rsidRDefault="00331CD3" w:rsidP="00AC33C9">
      <w:pPr>
        <w:pStyle w:val="ListParagraph"/>
        <w:numPr>
          <w:ilvl w:val="0"/>
          <w:numId w:val="26"/>
        </w:numPr>
        <w:rPr>
          <w:b/>
          <w:bCs/>
        </w:rPr>
      </w:pPr>
      <w:r w:rsidRPr="00331CD3">
        <w:rPr>
          <w:b/>
          <w:bCs/>
        </w:rPr>
        <w:t>Separate QCL-TypeD RS can be determined from the common TCI state(s) for each of the CCs. The determined QCL-TypeD RSs for the set of CCs are further associated with a same QCL-TypeD RS.</w:t>
      </w:r>
    </w:p>
    <w:p w14:paraId="5B18A2A5" w14:textId="5F171A2D" w:rsidR="00331CD3" w:rsidRDefault="00331CD3" w:rsidP="00AC33C9">
      <w:pPr>
        <w:pStyle w:val="ListParagraph"/>
        <w:numPr>
          <w:ilvl w:val="0"/>
          <w:numId w:val="26"/>
        </w:numPr>
        <w:rPr>
          <w:b/>
          <w:bCs/>
        </w:rPr>
      </w:pPr>
      <w:r w:rsidRPr="00331CD3">
        <w:rPr>
          <w:b/>
          <w:bCs/>
        </w:rPr>
        <w:t>For DCI based TCI state indication associated with a non-serving cell for L1/L2 centric inter cell mobility, TA should be adjusted for UL transmission where the TAG could be associated with a PCID or a group of TCI states corresponding to a PCID.</w:t>
      </w:r>
    </w:p>
    <w:p w14:paraId="14540B63" w14:textId="511A45A9" w:rsidR="00331CD3" w:rsidRDefault="00331CD3" w:rsidP="00AC33C9">
      <w:pPr>
        <w:pStyle w:val="ListParagraph"/>
        <w:numPr>
          <w:ilvl w:val="0"/>
          <w:numId w:val="26"/>
        </w:numPr>
        <w:rPr>
          <w:b/>
          <w:bCs/>
        </w:rPr>
      </w:pPr>
      <w:r w:rsidRPr="001C1982">
        <w:rPr>
          <w:b/>
          <w:bCs/>
        </w:rPr>
        <w:t>The scope enhancement for RAN1</w:t>
      </w:r>
      <w:r>
        <w:rPr>
          <w:b/>
          <w:bCs/>
        </w:rPr>
        <w:t>-</w:t>
      </w:r>
      <w:r w:rsidRPr="001C1982">
        <w:rPr>
          <w:b/>
          <w:bCs/>
        </w:rPr>
        <w:t xml:space="preserve">led L1/L2 mobility is limited to introduction of PCID in </w:t>
      </w:r>
      <w:r>
        <w:rPr>
          <w:b/>
          <w:bCs/>
          <w:i w:val="0"/>
          <w:iCs w:val="0"/>
        </w:rPr>
        <w:t xml:space="preserve">the unified </w:t>
      </w:r>
      <w:r w:rsidRPr="001C1982">
        <w:rPr>
          <w:b/>
          <w:bCs/>
        </w:rPr>
        <w:t>TCI state configuration</w:t>
      </w:r>
      <w:r>
        <w:rPr>
          <w:b/>
          <w:bCs/>
          <w:i w:val="0"/>
          <w:iCs w:val="0"/>
        </w:rPr>
        <w:t xml:space="preserve"> or SSB configuration which serves as QCL source for a TCI state</w:t>
      </w:r>
      <w:r w:rsidRPr="001C1982">
        <w:rPr>
          <w:b/>
          <w:bCs/>
        </w:rPr>
        <w:t>. No impact to L1 measurement or RRM/RLM is supported.</w:t>
      </w:r>
    </w:p>
    <w:p w14:paraId="6424ED52" w14:textId="77777777" w:rsidR="00331CD3" w:rsidRPr="00331CD3" w:rsidRDefault="00331CD3" w:rsidP="00331CD3">
      <w:pPr>
        <w:pStyle w:val="ListParagraph"/>
        <w:numPr>
          <w:ilvl w:val="0"/>
          <w:numId w:val="26"/>
        </w:numPr>
        <w:rPr>
          <w:b/>
          <w:bCs/>
        </w:rPr>
      </w:pPr>
      <w:r w:rsidRPr="00331CD3">
        <w:rPr>
          <w:b/>
          <w:bCs/>
        </w:rPr>
        <w:t xml:space="preserve">The value of K non-serving beams which can be reported is based on UE capability </w:t>
      </w:r>
    </w:p>
    <w:p w14:paraId="77EF3BD5" w14:textId="171DC88C" w:rsidR="00331CD3" w:rsidRDefault="00331CD3" w:rsidP="00331CD3">
      <w:pPr>
        <w:pStyle w:val="ListParagraph"/>
        <w:numPr>
          <w:ilvl w:val="0"/>
          <w:numId w:val="26"/>
        </w:numPr>
        <w:rPr>
          <w:b/>
          <w:bCs/>
        </w:rPr>
      </w:pPr>
      <w:r w:rsidRPr="00331CD3">
        <w:rPr>
          <w:b/>
          <w:bCs/>
        </w:rPr>
        <w:t>Both serving and non-serving cell reports can be combined within a single CSI reporting instance</w:t>
      </w:r>
    </w:p>
    <w:p w14:paraId="6CA36A1D" w14:textId="52B1A260" w:rsidR="00331CD3" w:rsidRDefault="00331CD3" w:rsidP="00331CD3">
      <w:pPr>
        <w:pStyle w:val="ListParagraph"/>
        <w:numPr>
          <w:ilvl w:val="0"/>
          <w:numId w:val="26"/>
        </w:numPr>
        <w:rPr>
          <w:b/>
          <w:bCs/>
        </w:rPr>
      </w:pPr>
      <w:r w:rsidRPr="00331CD3">
        <w:rPr>
          <w:b/>
          <w:bCs/>
        </w:rPr>
        <w:t>L1-RSRP is used as the beam reporting metric and the reporting is done via existing L1-RSRP report</w:t>
      </w:r>
    </w:p>
    <w:p w14:paraId="3CFF6938" w14:textId="77777777" w:rsidR="002F2338" w:rsidRDefault="002F2338" w:rsidP="002F2338">
      <w:pPr>
        <w:pStyle w:val="ListParagraph"/>
        <w:numPr>
          <w:ilvl w:val="0"/>
          <w:numId w:val="26"/>
        </w:numPr>
        <w:rPr>
          <w:b/>
          <w:bCs/>
        </w:rPr>
      </w:pPr>
      <w:r w:rsidRPr="002F2338">
        <w:rPr>
          <w:b/>
          <w:bCs/>
        </w:rPr>
        <w:t>DCI formats 1_1 and 1_2 without DL assignment are supported for joint TCI as well as separate DL /UL TCI along with a DCI acknowledgment mechanism</w:t>
      </w:r>
    </w:p>
    <w:p w14:paraId="016A6EE3" w14:textId="5B573E57" w:rsidR="002F2338" w:rsidRPr="002F2338" w:rsidRDefault="002F2338" w:rsidP="002F2338">
      <w:pPr>
        <w:pStyle w:val="ListParagraph"/>
        <w:numPr>
          <w:ilvl w:val="0"/>
          <w:numId w:val="26"/>
        </w:numPr>
        <w:rPr>
          <w:b/>
          <w:bCs/>
        </w:rPr>
      </w:pPr>
      <w:r w:rsidRPr="002F2338">
        <w:rPr>
          <w:b/>
          <w:bCs/>
        </w:rPr>
        <w:t>For separate UL beam indication using UL TCI state</w:t>
      </w:r>
    </w:p>
    <w:p w14:paraId="6B2CAF36" w14:textId="77777777" w:rsidR="002F2338" w:rsidRPr="007C5077" w:rsidRDefault="002F2338" w:rsidP="002F2338">
      <w:pPr>
        <w:pStyle w:val="ListParagraph"/>
        <w:numPr>
          <w:ilvl w:val="0"/>
          <w:numId w:val="21"/>
        </w:numPr>
        <w:ind w:left="1512"/>
        <w:rPr>
          <w:b/>
          <w:bCs/>
        </w:rPr>
      </w:pPr>
      <w:r w:rsidRPr="007C5077">
        <w:rPr>
          <w:b/>
          <w:bCs/>
        </w:rPr>
        <w:t>When current DCI formats are re-used, the TCI state is applicable to all UL signals and channels</w:t>
      </w:r>
    </w:p>
    <w:p w14:paraId="2C4AA607" w14:textId="77777777" w:rsidR="002F2338" w:rsidRPr="007C5077" w:rsidRDefault="002F2338" w:rsidP="002F2338">
      <w:pPr>
        <w:pStyle w:val="ListParagraph"/>
        <w:numPr>
          <w:ilvl w:val="0"/>
          <w:numId w:val="20"/>
        </w:numPr>
        <w:ind w:left="1512"/>
        <w:rPr>
          <w:b/>
          <w:bCs/>
        </w:rPr>
      </w:pPr>
      <w:r w:rsidRPr="007C5077">
        <w:rPr>
          <w:b/>
          <w:bCs/>
        </w:rPr>
        <w:t>UL DCI formats 0_1, 0_2 can be used with SRI field being reinterpreted as the TCI codepoint in DCI.</w:t>
      </w:r>
    </w:p>
    <w:p w14:paraId="46D01FDA" w14:textId="77777777" w:rsidR="002F2338" w:rsidRPr="00F4559E" w:rsidRDefault="002F2338" w:rsidP="002F2338">
      <w:pPr>
        <w:pStyle w:val="ListParagraph"/>
        <w:numPr>
          <w:ilvl w:val="0"/>
          <w:numId w:val="20"/>
        </w:numPr>
        <w:ind w:left="1512"/>
        <w:rPr>
          <w:b/>
          <w:bCs/>
        </w:rPr>
      </w:pPr>
      <w:r w:rsidRPr="00F4559E">
        <w:rPr>
          <w:b/>
          <w:bCs/>
        </w:rPr>
        <w:t xml:space="preserve">DL DCI formats 1_1,1_2 can be used </w:t>
      </w:r>
      <w:r>
        <w:rPr>
          <w:b/>
          <w:bCs/>
        </w:rPr>
        <w:t>with i</w:t>
      </w:r>
      <w:r w:rsidRPr="00F4559E">
        <w:rPr>
          <w:b/>
          <w:bCs/>
        </w:rPr>
        <w:t>mplicit indication of UL TCI using TCI in DCI field where UE maps the indicated codepoints to UL TCI states based on the MAC-CE activation of TCI states in DCI codepoints</w:t>
      </w:r>
    </w:p>
    <w:p w14:paraId="7E41B88E" w14:textId="131A7BF6" w:rsidR="002F2338" w:rsidRDefault="002F2338" w:rsidP="00331CD3">
      <w:pPr>
        <w:pStyle w:val="ListParagraph"/>
        <w:numPr>
          <w:ilvl w:val="0"/>
          <w:numId w:val="26"/>
        </w:numPr>
        <w:rPr>
          <w:b/>
          <w:bCs/>
        </w:rPr>
      </w:pPr>
      <w:r w:rsidRPr="00E13ADE">
        <w:rPr>
          <w:b/>
          <w:bCs/>
        </w:rPr>
        <w:t>Consider NR MBS framework for group-common DCI transmission to a UE group for joint TCI state activation using a new beam indication RNTI for scrambling the CRC of the group-common DCI.</w:t>
      </w:r>
    </w:p>
    <w:p w14:paraId="7A124F93" w14:textId="0A48186E" w:rsidR="002F2338" w:rsidRDefault="002F2338" w:rsidP="00331CD3">
      <w:pPr>
        <w:pStyle w:val="ListParagraph"/>
        <w:numPr>
          <w:ilvl w:val="0"/>
          <w:numId w:val="26"/>
        </w:numPr>
        <w:rPr>
          <w:b/>
          <w:bCs/>
        </w:rPr>
      </w:pPr>
      <w:r w:rsidRPr="00FE11F5">
        <w:rPr>
          <w:b/>
          <w:bCs/>
        </w:rPr>
        <w:t xml:space="preserve">For DCI based indication, a new DCI format </w:t>
      </w:r>
      <w:r>
        <w:rPr>
          <w:b/>
          <w:bCs/>
        </w:rPr>
        <w:t>should be</w:t>
      </w:r>
      <w:r w:rsidRPr="00FE11F5">
        <w:rPr>
          <w:b/>
          <w:bCs/>
        </w:rPr>
        <w:t xml:space="preserve"> considered with the capability to dynamically indicate </w:t>
      </w:r>
      <w:r>
        <w:rPr>
          <w:b/>
          <w:bCs/>
        </w:rPr>
        <w:t xml:space="preserve">individually, </w:t>
      </w:r>
      <w:r w:rsidRPr="00FE11F5">
        <w:rPr>
          <w:b/>
          <w:bCs/>
        </w:rPr>
        <w:t>the channels and RSs to which the TCI state is applicable. Additionally, both common and separate beam indication should be supported.</w:t>
      </w:r>
    </w:p>
    <w:p w14:paraId="3FE05BB2" w14:textId="77777777" w:rsidR="002F2338" w:rsidRPr="002F2338" w:rsidRDefault="002F2338" w:rsidP="00EF026A">
      <w:pPr>
        <w:pStyle w:val="ListParagraph"/>
        <w:numPr>
          <w:ilvl w:val="0"/>
          <w:numId w:val="26"/>
        </w:numPr>
        <w:tabs>
          <w:tab w:val="num" w:pos="720"/>
          <w:tab w:val="num" w:pos="1440"/>
        </w:tabs>
        <w:jc w:val="both"/>
        <w:rPr>
          <w:b/>
        </w:rPr>
      </w:pPr>
      <w:r w:rsidRPr="002F2338">
        <w:rPr>
          <w:b/>
          <w:bCs/>
        </w:rPr>
        <w:t xml:space="preserve">For DCI based beam indication, the beam application time is </w:t>
      </w:r>
      <w:r w:rsidRPr="002F2338">
        <w:rPr>
          <w:rFonts w:eastAsia="Times New Roman"/>
          <w:b/>
          <w:bCs/>
        </w:rPr>
        <w:t>the first slot that is at least X ms or Y symbols after the starting symbol of the PUCCH resource carrying the acknowledgment of the joint or separate DL/UL beam indication.</w:t>
      </w:r>
    </w:p>
    <w:p w14:paraId="4EF19B81" w14:textId="3A2BDD94" w:rsidR="002F2338" w:rsidRPr="002F2338" w:rsidRDefault="002F2338" w:rsidP="00EF026A">
      <w:pPr>
        <w:pStyle w:val="ListParagraph"/>
        <w:numPr>
          <w:ilvl w:val="0"/>
          <w:numId w:val="26"/>
        </w:numPr>
        <w:tabs>
          <w:tab w:val="num" w:pos="720"/>
          <w:tab w:val="num" w:pos="1440"/>
        </w:tabs>
        <w:jc w:val="both"/>
        <w:rPr>
          <w:b/>
        </w:rPr>
      </w:pPr>
      <w:r w:rsidRPr="002F2338">
        <w:rPr>
          <w:b/>
        </w:rPr>
        <w:t xml:space="preserve">For MPE mitigation for Rel-17, </w:t>
      </w:r>
    </w:p>
    <w:p w14:paraId="25E78CEA" w14:textId="77777777" w:rsidR="002F2338" w:rsidRDefault="002F2338" w:rsidP="002F2338">
      <w:pPr>
        <w:pStyle w:val="ListParagraph"/>
        <w:numPr>
          <w:ilvl w:val="0"/>
          <w:numId w:val="48"/>
        </w:numPr>
        <w:jc w:val="both"/>
        <w:rPr>
          <w:b/>
        </w:rPr>
      </w:pPr>
      <w:r w:rsidRPr="00BC2126">
        <w:rPr>
          <w:b/>
        </w:rPr>
        <w:t xml:space="preserve">RAN4 solution for MAC-CE based P-MPR reporting is augmented with MPE recovery information indicating alterative UL beam with lower P-MPR or duty cycle constraints, where UE panel indication can be implicit. </w:t>
      </w:r>
    </w:p>
    <w:p w14:paraId="3F15B9CF" w14:textId="77777777" w:rsidR="002F2338" w:rsidRPr="00BC2126" w:rsidRDefault="002F2338" w:rsidP="002F2338">
      <w:pPr>
        <w:pStyle w:val="ListParagraph"/>
        <w:numPr>
          <w:ilvl w:val="0"/>
          <w:numId w:val="48"/>
        </w:numPr>
        <w:jc w:val="both"/>
        <w:rPr>
          <w:b/>
        </w:rPr>
      </w:pPr>
      <w:r>
        <w:rPr>
          <w:b/>
        </w:rPr>
        <w:t>No additional reporting is needed since the gains compared to DL based UL panel selection are not very large.</w:t>
      </w:r>
    </w:p>
    <w:p w14:paraId="3671037A" w14:textId="77777777" w:rsidR="00AE268B" w:rsidRPr="00AE268B" w:rsidRDefault="00AE268B" w:rsidP="00AC33C9">
      <w:pPr>
        <w:pStyle w:val="ListParagraph"/>
        <w:numPr>
          <w:ilvl w:val="0"/>
          <w:numId w:val="26"/>
        </w:numPr>
        <w:rPr>
          <w:b/>
          <w:bCs/>
        </w:rPr>
      </w:pPr>
      <w:r w:rsidRPr="00AE268B">
        <w:rPr>
          <w:b/>
          <w:bCs/>
        </w:rPr>
        <w:lastRenderedPageBreak/>
        <w:t xml:space="preserve">To reduce beam acquisition latency QCL relations between different SSB beams can be indicated to the UE </w:t>
      </w:r>
    </w:p>
    <w:p w14:paraId="6CB97157" w14:textId="3C9CD202" w:rsidR="00AE268B" w:rsidRDefault="00AE268B" w:rsidP="00AC33C9">
      <w:pPr>
        <w:pStyle w:val="ListParagraph"/>
        <w:numPr>
          <w:ilvl w:val="0"/>
          <w:numId w:val="26"/>
        </w:numPr>
        <w:rPr>
          <w:b/>
          <w:bCs/>
        </w:rPr>
      </w:pPr>
      <w:r w:rsidRPr="00A77D4F">
        <w:rPr>
          <w:b/>
          <w:bCs/>
        </w:rPr>
        <w:t>QCL relation between SSB and CSI-RS resource sets can be configured via MAC-CE signaling to further speed up narrow beam acquisition latency</w:t>
      </w:r>
    </w:p>
    <w:p w14:paraId="673165B3" w14:textId="6D176F19" w:rsidR="00F5037F" w:rsidRPr="00D71392" w:rsidRDefault="00F5037F" w:rsidP="00AC33C9">
      <w:pPr>
        <w:pStyle w:val="ListParagraph"/>
        <w:numPr>
          <w:ilvl w:val="0"/>
          <w:numId w:val="26"/>
        </w:numPr>
        <w:rPr>
          <w:b/>
          <w:bCs/>
        </w:rPr>
      </w:pPr>
      <w:r w:rsidRPr="00A77D4F">
        <w:rPr>
          <w:b/>
          <w:bCs/>
        </w:rPr>
        <w:t>SRS/CRI based flexible beam mapping can be used to reduce beam refinement and tracking latency</w:t>
      </w:r>
    </w:p>
    <w:p w14:paraId="3D3A6B90" w14:textId="77777777" w:rsidR="00217F1F" w:rsidRPr="00C2288B" w:rsidRDefault="00217F1F" w:rsidP="00C2288B">
      <w:pPr>
        <w:rPr>
          <w:lang w:val="en-US"/>
        </w:rPr>
      </w:pP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5691FCB4" w14:textId="18FE0030" w:rsidR="00ED1975" w:rsidRPr="008D2E98" w:rsidRDefault="00ED1975"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9" w:name="_Ref47732651"/>
      <w:bookmarkStart w:id="10" w:name="_Hlk47700964"/>
      <w:bookmarkStart w:id="11" w:name="_Ref47692869"/>
      <w:r w:rsidRPr="008D2E98">
        <w:rPr>
          <w:rFonts w:ascii="Times New Roman" w:eastAsia="SimSun" w:hAnsi="Times New Roman" w:cs="Times New Roman"/>
          <w:color w:val="auto"/>
          <w:sz w:val="18"/>
          <w:szCs w:val="18"/>
          <w:lang w:eastAsia="zh-CN"/>
        </w:rPr>
        <w:t>RP-193133, New WID: Further Enhancements on MIMO for NR, Samsung, 3GPP TSG RAN #86, Sitges, Spain, December 2019.</w:t>
      </w:r>
      <w:bookmarkEnd w:id="9"/>
      <w:r w:rsidRPr="008D2E98">
        <w:rPr>
          <w:rFonts w:ascii="Times New Roman" w:eastAsia="SimSun" w:hAnsi="Times New Roman" w:cs="Times New Roman"/>
          <w:color w:val="auto"/>
          <w:sz w:val="18"/>
          <w:szCs w:val="18"/>
          <w:lang w:eastAsia="zh-CN"/>
        </w:rPr>
        <w:t xml:space="preserve"> </w:t>
      </w:r>
    </w:p>
    <w:p w14:paraId="0C4889A2" w14:textId="5BB3BC99" w:rsidR="00E30BEB" w:rsidRPr="008D2E98" w:rsidRDefault="00E30BEB"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2" w:name="_Ref54369575"/>
      <w:bookmarkEnd w:id="10"/>
      <w:r w:rsidRPr="008D2E98">
        <w:rPr>
          <w:rFonts w:ascii="Times New Roman" w:eastAsia="SimSun" w:hAnsi="Times New Roman" w:cs="Times New Roman"/>
          <w:color w:val="auto"/>
          <w:sz w:val="18"/>
          <w:szCs w:val="18"/>
          <w:lang w:eastAsia="zh-CN"/>
        </w:rPr>
        <w:t>R1-200</w:t>
      </w:r>
      <w:r w:rsidR="000B0352" w:rsidRPr="008D2E98">
        <w:rPr>
          <w:rFonts w:ascii="Times New Roman" w:eastAsia="SimSun" w:hAnsi="Times New Roman" w:cs="Times New Roman"/>
          <w:color w:val="auto"/>
          <w:sz w:val="18"/>
          <w:szCs w:val="18"/>
          <w:lang w:eastAsia="zh-CN"/>
        </w:rPr>
        <w:t xml:space="preserve">7151, </w:t>
      </w:r>
      <w:r w:rsidRPr="008D2E98">
        <w:rPr>
          <w:rFonts w:ascii="Times New Roman" w:eastAsia="SimSun" w:hAnsi="Times New Roman" w:cs="Times New Roman"/>
          <w:color w:val="auto"/>
          <w:sz w:val="18"/>
          <w:szCs w:val="18"/>
          <w:lang w:eastAsia="zh-CN"/>
        </w:rPr>
        <w:t>Moderator summary for multi-beam enhancement: EVM</w:t>
      </w:r>
      <w:r w:rsidR="000B0352" w:rsidRPr="008D2E98">
        <w:rPr>
          <w:rFonts w:ascii="Times New Roman" w:eastAsia="SimSun" w:hAnsi="Times New Roman" w:cs="Times New Roman"/>
          <w:color w:val="auto"/>
          <w:sz w:val="18"/>
          <w:szCs w:val="18"/>
          <w:lang w:eastAsia="zh-CN"/>
        </w:rPr>
        <w:t>, Samsung, RAN1#102-e.</w:t>
      </w:r>
      <w:bookmarkEnd w:id="12"/>
      <w:r w:rsidR="000B0352" w:rsidRPr="008D2E98">
        <w:rPr>
          <w:rFonts w:ascii="Times New Roman" w:eastAsia="SimSun" w:hAnsi="Times New Roman" w:cs="Times New Roman"/>
          <w:color w:val="auto"/>
          <w:sz w:val="18"/>
          <w:szCs w:val="18"/>
          <w:lang w:eastAsia="zh-CN"/>
        </w:rPr>
        <w:t xml:space="preserve"> </w:t>
      </w:r>
    </w:p>
    <w:p w14:paraId="5D131057" w14:textId="4AD8CC06" w:rsidR="00455E02" w:rsidRPr="008D2E98" w:rsidRDefault="00455E02"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3" w:name="_Ref54379344"/>
      <w:r w:rsidRPr="008D2E98">
        <w:rPr>
          <w:rFonts w:ascii="Times New Roman" w:eastAsia="SimSun" w:hAnsi="Times New Roman" w:cs="Times New Roman"/>
          <w:color w:val="auto"/>
          <w:sz w:val="18"/>
          <w:szCs w:val="18"/>
          <w:lang w:eastAsia="zh-CN"/>
        </w:rPr>
        <w:t>R4-</w:t>
      </w:r>
      <w:r w:rsidR="00267A30" w:rsidRPr="008D2E98">
        <w:rPr>
          <w:rFonts w:ascii="Times New Roman" w:eastAsia="SimSun" w:hAnsi="Times New Roman" w:cs="Times New Roman"/>
          <w:color w:val="auto"/>
          <w:sz w:val="18"/>
          <w:szCs w:val="18"/>
          <w:lang w:eastAsia="zh-CN"/>
        </w:rPr>
        <w:t>2011734, WF on MPE Enhancements, Oppo, RAN4#96e, August 2020.</w:t>
      </w:r>
      <w:bookmarkEnd w:id="13"/>
      <w:r w:rsidR="00267A30" w:rsidRPr="008D2E98">
        <w:rPr>
          <w:rFonts w:ascii="Times New Roman" w:eastAsia="SimSun" w:hAnsi="Times New Roman" w:cs="Times New Roman"/>
          <w:color w:val="auto"/>
          <w:sz w:val="18"/>
          <w:szCs w:val="18"/>
          <w:lang w:eastAsia="zh-CN"/>
        </w:rPr>
        <w:t xml:space="preserve"> </w:t>
      </w:r>
    </w:p>
    <w:p w14:paraId="7A17D413" w14:textId="1113689A" w:rsidR="00267A30" w:rsidRPr="008D2E98" w:rsidRDefault="00267A30"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4" w:name="_Ref54379355"/>
      <w:r w:rsidRPr="008D2E98">
        <w:rPr>
          <w:rFonts w:ascii="Times New Roman" w:eastAsia="SimSun" w:hAnsi="Times New Roman" w:cs="Times New Roman"/>
          <w:color w:val="auto"/>
          <w:sz w:val="18"/>
          <w:szCs w:val="18"/>
          <w:lang w:eastAsia="zh-CN"/>
        </w:rPr>
        <w:t>R4</w:t>
      </w:r>
      <w:r w:rsidR="00892FD7" w:rsidRPr="008D2E98">
        <w:rPr>
          <w:rFonts w:ascii="Times New Roman" w:eastAsia="SimSun" w:hAnsi="Times New Roman" w:cs="Times New Roman"/>
          <w:color w:val="auto"/>
          <w:sz w:val="18"/>
          <w:szCs w:val="18"/>
          <w:lang w:eastAsia="zh-CN"/>
        </w:rPr>
        <w:t>-2011733, LS in MPE Enhancements, Nokia, RAN4#96e, August 2020.</w:t>
      </w:r>
      <w:bookmarkEnd w:id="14"/>
    </w:p>
    <w:p w14:paraId="65B42ACF" w14:textId="639CDB76" w:rsidR="00682841" w:rsidRPr="008D2E98" w:rsidRDefault="00D975DD"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38.133 v16.4.0, Requirements for Support of Radio Resource Management (Release 16)</w:t>
      </w:r>
      <w:bookmarkEnd w:id="11"/>
    </w:p>
    <w:p w14:paraId="42DA418D" w14:textId="2728DD07" w:rsidR="00682841" w:rsidRPr="008D2E98" w:rsidRDefault="00682841"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38.211 v16.2.0, NR Physical Channels and Modulation (Release 16)</w:t>
      </w:r>
    </w:p>
    <w:p w14:paraId="4A11906B" w14:textId="2105A830" w:rsidR="00682841" w:rsidRPr="008D2E98" w:rsidRDefault="00682841"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38.212 v16.2.0, NR Multiplexing and Channel Coding (Release 16)</w:t>
      </w:r>
    </w:p>
    <w:p w14:paraId="1EDE3CAE" w14:textId="7111F53A" w:rsidR="00682841" w:rsidRPr="008D2E98" w:rsidRDefault="00682841"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3GPP TS 38.213 v16.2.0, NR Physical Layer Procedures for Control (Release 16)</w:t>
      </w:r>
    </w:p>
    <w:p w14:paraId="74987B54" w14:textId="4721BD9B" w:rsidR="0039564D" w:rsidRPr="008D2E98" w:rsidRDefault="00682841" w:rsidP="006C3E79">
      <w:pPr>
        <w:pStyle w:val="Default"/>
        <w:numPr>
          <w:ilvl w:val="0"/>
          <w:numId w:val="9"/>
        </w:numPr>
        <w:spacing w:before="60"/>
        <w:ind w:left="810" w:hanging="630"/>
        <w:jc w:val="both"/>
        <w:rPr>
          <w:sz w:val="18"/>
          <w:szCs w:val="18"/>
          <w:lang w:eastAsia="zh-CN"/>
        </w:rPr>
      </w:pPr>
      <w:r w:rsidRPr="008D2E98">
        <w:rPr>
          <w:rFonts w:ascii="Times New Roman" w:eastAsia="SimSun" w:hAnsi="Times New Roman" w:cs="Times New Roman"/>
          <w:color w:val="auto"/>
          <w:sz w:val="18"/>
          <w:szCs w:val="18"/>
          <w:lang w:eastAsia="zh-CN"/>
        </w:rPr>
        <w:t>3GPP TS 38.214 v16.2.0, NR Physical Layer Procedures for Data (Release 16)</w:t>
      </w:r>
    </w:p>
    <w:p w14:paraId="18629E83" w14:textId="2CD4BC65" w:rsidR="00570D79" w:rsidRPr="008D2E98" w:rsidRDefault="00570D79" w:rsidP="006C3E79">
      <w:pPr>
        <w:pStyle w:val="EX"/>
        <w:numPr>
          <w:ilvl w:val="0"/>
          <w:numId w:val="9"/>
        </w:numPr>
        <w:spacing w:before="60" w:after="0"/>
        <w:ind w:left="810" w:hanging="630"/>
        <w:rPr>
          <w:sz w:val="18"/>
          <w:szCs w:val="18"/>
          <w:lang w:val="en-US" w:eastAsia="ko-KR"/>
        </w:rPr>
      </w:pPr>
      <w:bookmarkStart w:id="15" w:name="_Ref47717059"/>
      <w:r w:rsidRPr="008D2E98">
        <w:rPr>
          <w:sz w:val="18"/>
          <w:szCs w:val="18"/>
          <w:lang w:val="de-DE"/>
        </w:rPr>
        <w:t xml:space="preserve">IST-WINNER II Deliverable 1.1.2 v.1.2, </w:t>
      </w:r>
      <w:r w:rsidRPr="008D2E98">
        <w:rPr>
          <w:sz w:val="18"/>
          <w:szCs w:val="18"/>
        </w:rPr>
        <w:t>"</w:t>
      </w:r>
      <w:r w:rsidRPr="008D2E98">
        <w:rPr>
          <w:sz w:val="18"/>
          <w:szCs w:val="18"/>
          <w:lang w:val="de-DE"/>
        </w:rPr>
        <w:t>WINNER II Channel Models</w:t>
      </w:r>
      <w:r w:rsidRPr="008D2E98">
        <w:rPr>
          <w:sz w:val="18"/>
          <w:szCs w:val="18"/>
        </w:rPr>
        <w:t>"</w:t>
      </w:r>
      <w:r w:rsidRPr="008D2E98">
        <w:rPr>
          <w:sz w:val="18"/>
          <w:szCs w:val="18"/>
          <w:lang w:val="de-DE"/>
        </w:rPr>
        <w:t>, IST-WINNER2, Tech. Rep., 2007 (</w:t>
      </w:r>
      <w:hyperlink r:id="rId50" w:history="1">
        <w:r w:rsidRPr="008D2E98">
          <w:rPr>
            <w:color w:val="0000FF"/>
            <w:sz w:val="18"/>
            <w:szCs w:val="18"/>
            <w:u w:val="single"/>
            <w:lang w:val="de-DE"/>
          </w:rPr>
          <w:t>http://www.ist-winner.org/deliverables.html</w:t>
        </w:r>
      </w:hyperlink>
      <w:r w:rsidRPr="008D2E98">
        <w:rPr>
          <w:sz w:val="18"/>
          <w:szCs w:val="18"/>
          <w:lang w:val="de-DE"/>
        </w:rPr>
        <w:t>)</w:t>
      </w:r>
      <w:r w:rsidRPr="008D2E98">
        <w:rPr>
          <w:sz w:val="18"/>
          <w:szCs w:val="18"/>
          <w:lang w:val="en-US"/>
        </w:rPr>
        <w:t>.</w:t>
      </w:r>
      <w:bookmarkEnd w:id="15"/>
    </w:p>
    <w:p w14:paraId="784C290F" w14:textId="0FF37E68" w:rsidR="00570D79" w:rsidRPr="008D2E98" w:rsidRDefault="00570D79" w:rsidP="006C3E79">
      <w:pPr>
        <w:pStyle w:val="EX"/>
        <w:numPr>
          <w:ilvl w:val="0"/>
          <w:numId w:val="9"/>
        </w:numPr>
        <w:spacing w:before="60" w:after="0"/>
        <w:ind w:left="810" w:hanging="630"/>
        <w:rPr>
          <w:sz w:val="18"/>
          <w:szCs w:val="18"/>
          <w:lang w:val="en-US" w:eastAsia="ko-KR"/>
        </w:rPr>
      </w:pPr>
      <w:bookmarkStart w:id="16" w:name="_Ref47717155"/>
      <w:r w:rsidRPr="008D2E98">
        <w:rPr>
          <w:sz w:val="18"/>
          <w:szCs w:val="18"/>
          <w:lang w:val="en-US"/>
        </w:rPr>
        <w:t>3GPP TR 38.901 v16.1.0, Study on channel model for frequencies from 0.5 to 100 GHz (Release 16)</w:t>
      </w:r>
      <w:bookmarkEnd w:id="16"/>
    </w:p>
    <w:p w14:paraId="0B450E83" w14:textId="66F79CC7" w:rsidR="00616893" w:rsidRPr="008D2E98" w:rsidRDefault="00616893" w:rsidP="006C3E79">
      <w:pPr>
        <w:pStyle w:val="EX"/>
        <w:numPr>
          <w:ilvl w:val="0"/>
          <w:numId w:val="9"/>
        </w:numPr>
        <w:spacing w:before="60" w:after="0"/>
        <w:ind w:left="810" w:hanging="630"/>
        <w:rPr>
          <w:sz w:val="18"/>
          <w:szCs w:val="18"/>
          <w:lang w:val="en-US" w:eastAsia="ko-KR"/>
        </w:rPr>
      </w:pPr>
      <w:bookmarkStart w:id="17" w:name="_Ref47721443"/>
      <w:r w:rsidRPr="008D2E98">
        <w:rPr>
          <w:sz w:val="18"/>
          <w:szCs w:val="18"/>
          <w:lang w:val="en-US"/>
        </w:rPr>
        <w:t>3GPP TR 36.839 v11.1.0, Mobility enhancements in heterogeneous networks (Release 11)</w:t>
      </w:r>
      <w:bookmarkEnd w:id="17"/>
    </w:p>
    <w:p w14:paraId="2C51393A" w14:textId="1218D04A" w:rsidR="001F0D94" w:rsidRPr="008D2E98" w:rsidRDefault="001F0D94"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8D2E98">
        <w:rPr>
          <w:rFonts w:ascii="Times New Roman" w:eastAsia="SimSun" w:hAnsi="Times New Roman" w:cs="Times New Roman"/>
          <w:color w:val="auto"/>
          <w:sz w:val="18"/>
          <w:szCs w:val="18"/>
          <w:lang w:eastAsia="zh-CN"/>
        </w:rPr>
        <w:t>RP-192227, Revised WID on NR RF Requirement Enhancements for FR2, Newport Beach, US, Sept 16-20, 2019 (revision of RP-191290).</w:t>
      </w:r>
    </w:p>
    <w:p w14:paraId="430D3D23" w14:textId="47A8CF2D" w:rsidR="001F0D94" w:rsidRPr="008D2E98" w:rsidRDefault="001F0D94" w:rsidP="006C3E79">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18" w:name="_Ref47690750"/>
      <w:r w:rsidRPr="008D2E98">
        <w:rPr>
          <w:rFonts w:ascii="Times New Roman" w:eastAsia="SimSun" w:hAnsi="Times New Roman" w:cs="Times New Roman"/>
          <w:color w:val="auto"/>
          <w:sz w:val="18"/>
          <w:szCs w:val="18"/>
          <w:lang w:eastAsia="zh-CN"/>
        </w:rPr>
        <w:t>R4-1913057 WF on FR2 MPE Enhancement, Qualcomm, 3GPP TSG-RAN WG4 Meeting #92-Bis, Chongqing, China, 14-18 Oct 2019.</w:t>
      </w:r>
      <w:bookmarkEnd w:id="18"/>
    </w:p>
    <w:p w14:paraId="7509F97D" w14:textId="424E9E08" w:rsidR="00F974CD" w:rsidRDefault="00F974CD" w:rsidP="00F974CD">
      <w:pPr>
        <w:rPr>
          <w:lang w:val="en-US"/>
        </w:rPr>
      </w:pPr>
    </w:p>
    <w:p w14:paraId="5D1183C1" w14:textId="77777777" w:rsidR="008D2E98" w:rsidRPr="00C2288B" w:rsidRDefault="008D2E98" w:rsidP="00F974CD">
      <w:pPr>
        <w:rPr>
          <w:lang w:val="en-US"/>
        </w:rPr>
      </w:pPr>
    </w:p>
    <w:p w14:paraId="7A95B9EA" w14:textId="72DC153A" w:rsidR="0084499E" w:rsidRDefault="00F974CD" w:rsidP="001A6B75">
      <w:pPr>
        <w:pStyle w:val="Heading1"/>
        <w:numPr>
          <w:ilvl w:val="0"/>
          <w:numId w:val="0"/>
        </w:numPr>
        <w:pBdr>
          <w:top w:val="single" w:sz="12" w:space="4" w:color="auto"/>
        </w:pBdr>
        <w:rPr>
          <w:rFonts w:cs="Arial"/>
          <w:sz w:val="32"/>
          <w:szCs w:val="18"/>
          <w:lang w:val="en-US"/>
        </w:rPr>
      </w:pPr>
      <w:r>
        <w:rPr>
          <w:rFonts w:cs="Arial"/>
          <w:sz w:val="32"/>
          <w:szCs w:val="18"/>
          <w:lang w:val="en-US"/>
        </w:rPr>
        <w:t>Appendix: SLS Evaluation Assumptions</w:t>
      </w:r>
    </w:p>
    <w:p w14:paraId="00275892" w14:textId="3292ECC4" w:rsidR="0025111B" w:rsidRPr="0025111B" w:rsidRDefault="0025111B" w:rsidP="0025111B">
      <w:pPr>
        <w:rPr>
          <w:lang w:val="en-US"/>
        </w:rPr>
      </w:pPr>
      <w:r>
        <w:rPr>
          <w:lang w:val="en-US"/>
        </w:rPr>
        <w:t xml:space="preserve">The general evaluation assumptions agreed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Pr>
          <w:lang w:val="en-US"/>
        </w:rPr>
        <w:t xml:space="preserve"> are used. The following </w:t>
      </w:r>
      <w:r w:rsidR="00E714FC">
        <w:rPr>
          <w:lang w:val="en-US"/>
        </w:rPr>
        <w:t>are a few specific details considered in our evaluations.</w:t>
      </w:r>
    </w:p>
    <w:tbl>
      <w:tblPr>
        <w:tblStyle w:val="TableGrid1"/>
        <w:tblW w:w="9355" w:type="dxa"/>
        <w:jc w:val="center"/>
        <w:tblLook w:val="04A0" w:firstRow="1" w:lastRow="0" w:firstColumn="1" w:lastColumn="0" w:noHBand="0" w:noVBand="1"/>
      </w:tblPr>
      <w:tblGrid>
        <w:gridCol w:w="2425"/>
        <w:gridCol w:w="6930"/>
      </w:tblGrid>
      <w:tr w:rsidR="00B21A0D" w:rsidRPr="00F04030" w14:paraId="2C13AF2E" w14:textId="77777777" w:rsidTr="003B7E7C">
        <w:trPr>
          <w:trHeight w:val="698"/>
          <w:jc w:val="center"/>
        </w:trPr>
        <w:tc>
          <w:tcPr>
            <w:tcW w:w="2425" w:type="dxa"/>
            <w:vAlign w:val="center"/>
            <w:hideMark/>
          </w:tcPr>
          <w:p w14:paraId="2160AAC6" w14:textId="77777777" w:rsidR="00B21A0D" w:rsidRPr="00344118" w:rsidRDefault="00B21A0D" w:rsidP="00F111D5">
            <w:pPr>
              <w:tabs>
                <w:tab w:val="left" w:pos="2857"/>
              </w:tabs>
              <w:overflowPunct/>
              <w:autoSpaceDE/>
              <w:autoSpaceDN/>
              <w:adjustRightInd/>
              <w:spacing w:after="0"/>
              <w:jc w:val="center"/>
              <w:textAlignment w:val="auto"/>
              <w:rPr>
                <w:rFonts w:ascii="Arial" w:eastAsia="Times New Roman" w:hAnsi="Arial" w:cs="Arial"/>
                <w:b/>
                <w:bCs/>
                <w:sz w:val="24"/>
                <w:szCs w:val="24"/>
                <w:lang w:val="en-US"/>
              </w:rPr>
            </w:pPr>
            <w:r w:rsidRPr="00344118">
              <w:rPr>
                <w:rFonts w:ascii="Arial" w:eastAsia="Times New Roman" w:hAnsi="Arial" w:cs="Arial"/>
                <w:b/>
                <w:bCs/>
                <w:kern w:val="24"/>
                <w:sz w:val="24"/>
                <w:szCs w:val="24"/>
                <w:lang w:val="en-US"/>
              </w:rPr>
              <w:t>Simulation Parameters</w:t>
            </w:r>
          </w:p>
        </w:tc>
        <w:tc>
          <w:tcPr>
            <w:tcW w:w="6930" w:type="dxa"/>
            <w:vAlign w:val="center"/>
            <w:hideMark/>
          </w:tcPr>
          <w:p w14:paraId="148421DC" w14:textId="32FA19A3" w:rsidR="00B21A0D" w:rsidRPr="00344118" w:rsidRDefault="00C43C30" w:rsidP="00F111D5">
            <w:pPr>
              <w:overflowPunct/>
              <w:autoSpaceDE/>
              <w:autoSpaceDN/>
              <w:adjustRightInd/>
              <w:spacing w:after="0"/>
              <w:jc w:val="center"/>
              <w:textAlignment w:val="auto"/>
              <w:rPr>
                <w:rFonts w:ascii="Arial" w:eastAsia="Times New Roman" w:hAnsi="Arial" w:cs="Arial"/>
                <w:b/>
                <w:bCs/>
                <w:sz w:val="24"/>
                <w:szCs w:val="24"/>
                <w:lang w:val="en-US"/>
              </w:rPr>
            </w:pPr>
            <w:r>
              <w:rPr>
                <w:rFonts w:ascii="Arial" w:eastAsia="Times New Roman" w:hAnsi="Arial" w:cs="Arial"/>
                <w:b/>
                <w:bCs/>
                <w:sz w:val="24"/>
                <w:szCs w:val="24"/>
                <w:lang w:val="en-US"/>
              </w:rPr>
              <w:t>Dense Urban Macro, Indoor Hotspot</w:t>
            </w:r>
          </w:p>
        </w:tc>
      </w:tr>
      <w:tr w:rsidR="00B21DF7" w:rsidRPr="00F04030" w14:paraId="12E65AAD" w14:textId="77777777" w:rsidTr="003B7E7C">
        <w:trPr>
          <w:trHeight w:val="182"/>
          <w:jc w:val="center"/>
        </w:trPr>
        <w:tc>
          <w:tcPr>
            <w:tcW w:w="2425" w:type="dxa"/>
            <w:vAlign w:val="center"/>
            <w:hideMark/>
          </w:tcPr>
          <w:p w14:paraId="3A65482F"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Carrier Frequency</w:t>
            </w:r>
          </w:p>
        </w:tc>
        <w:tc>
          <w:tcPr>
            <w:tcW w:w="6930" w:type="dxa"/>
            <w:vAlign w:val="center"/>
            <w:hideMark/>
          </w:tcPr>
          <w:p w14:paraId="0BCB5772" w14:textId="04105943" w:rsidR="00B21DF7" w:rsidRPr="00321B15" w:rsidRDefault="00B21A0D"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30</w:t>
            </w:r>
            <w:r w:rsidR="00B21DF7" w:rsidRPr="00321B15">
              <w:rPr>
                <w:rFonts w:eastAsia="Times New Roman"/>
                <w:kern w:val="24"/>
                <w:sz w:val="20"/>
                <w:szCs w:val="20"/>
                <w:lang w:val="en-US"/>
              </w:rPr>
              <w:t>GHz</w:t>
            </w:r>
          </w:p>
        </w:tc>
      </w:tr>
      <w:tr w:rsidR="00024C66" w:rsidRPr="00F04030" w14:paraId="21F8C61D" w14:textId="77777777" w:rsidTr="003B7E7C">
        <w:trPr>
          <w:trHeight w:val="312"/>
          <w:jc w:val="center"/>
        </w:trPr>
        <w:tc>
          <w:tcPr>
            <w:tcW w:w="2425" w:type="dxa"/>
            <w:vAlign w:val="center"/>
            <w:hideMark/>
          </w:tcPr>
          <w:p w14:paraId="2A316369"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Simulation BW</w:t>
            </w:r>
          </w:p>
        </w:tc>
        <w:tc>
          <w:tcPr>
            <w:tcW w:w="6930" w:type="dxa"/>
            <w:vAlign w:val="center"/>
            <w:hideMark/>
          </w:tcPr>
          <w:p w14:paraId="43BF6E57" w14:textId="4ABDF214"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w:t>
            </w:r>
            <w:r w:rsidR="00024C66" w:rsidRPr="00321B15">
              <w:rPr>
                <w:rFonts w:eastAsia="Times New Roman"/>
                <w:kern w:val="24"/>
                <w:sz w:val="20"/>
                <w:szCs w:val="20"/>
                <w:lang w:val="en-US"/>
              </w:rPr>
              <w:t>0MHz</w:t>
            </w:r>
          </w:p>
        </w:tc>
      </w:tr>
      <w:tr w:rsidR="00024C66" w:rsidRPr="00F04030" w14:paraId="27F7B684" w14:textId="77777777" w:rsidTr="003B7E7C">
        <w:trPr>
          <w:trHeight w:val="312"/>
          <w:jc w:val="center"/>
        </w:trPr>
        <w:tc>
          <w:tcPr>
            <w:tcW w:w="2425" w:type="dxa"/>
            <w:vAlign w:val="center"/>
            <w:hideMark/>
          </w:tcPr>
          <w:p w14:paraId="5FD51D73"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Sub-carrier Spacing and Slot Length</w:t>
            </w:r>
          </w:p>
        </w:tc>
        <w:tc>
          <w:tcPr>
            <w:tcW w:w="6930" w:type="dxa"/>
            <w:vAlign w:val="center"/>
            <w:hideMark/>
          </w:tcPr>
          <w:p w14:paraId="0DD7B998" w14:textId="790F7FBB"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120 kHz SCS</w:t>
            </w:r>
            <w:r w:rsidR="00024C66" w:rsidRPr="00321B15">
              <w:rPr>
                <w:rFonts w:eastAsia="Times New Roman"/>
                <w:kern w:val="24"/>
                <w:sz w:val="20"/>
                <w:szCs w:val="20"/>
                <w:lang w:val="en-US"/>
              </w:rPr>
              <w:t>, 14 OFDM Symbol slot</w:t>
            </w:r>
          </w:p>
        </w:tc>
      </w:tr>
      <w:tr w:rsidR="00B21DF7" w:rsidRPr="00F04030" w14:paraId="1C061D6F" w14:textId="77777777" w:rsidTr="003B7E7C">
        <w:trPr>
          <w:trHeight w:val="182"/>
          <w:jc w:val="center"/>
        </w:trPr>
        <w:tc>
          <w:tcPr>
            <w:tcW w:w="2425" w:type="dxa"/>
            <w:vAlign w:val="center"/>
            <w:hideMark/>
          </w:tcPr>
          <w:p w14:paraId="6521A591"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Channel Model</w:t>
            </w:r>
          </w:p>
        </w:tc>
        <w:tc>
          <w:tcPr>
            <w:tcW w:w="6930" w:type="dxa"/>
            <w:vAlign w:val="center"/>
            <w:hideMark/>
          </w:tcPr>
          <w:p w14:paraId="43A7EB99" w14:textId="6F628FD3" w:rsidR="00B21DF7" w:rsidRPr="00321B15" w:rsidRDefault="00B21DF7"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5G-UM</w:t>
            </w:r>
            <w:r w:rsidR="00787FAC">
              <w:rPr>
                <w:rFonts w:eastAsia="Times New Roman"/>
                <w:kern w:val="24"/>
                <w:sz w:val="20"/>
                <w:szCs w:val="20"/>
                <w:lang w:val="en-US"/>
              </w:rPr>
              <w:t xml:space="preserve">A </w:t>
            </w:r>
            <w:r w:rsidR="001A6B75" w:rsidRPr="00321B15">
              <w:rPr>
                <w:rFonts w:eastAsia="Times New Roman"/>
                <w:kern w:val="24"/>
                <w:sz w:val="20"/>
                <w:szCs w:val="20"/>
                <w:lang w:val="en-US"/>
              </w:rPr>
              <w:t>(LOS)</w:t>
            </w:r>
            <w:r w:rsidR="00787FAC">
              <w:rPr>
                <w:rFonts w:eastAsia="Times New Roman"/>
                <w:kern w:val="24"/>
                <w:sz w:val="20"/>
                <w:szCs w:val="20"/>
                <w:lang w:val="en-US"/>
              </w:rPr>
              <w:t>, InH</w:t>
            </w:r>
          </w:p>
        </w:tc>
      </w:tr>
      <w:tr w:rsidR="00B21DF7" w:rsidRPr="00F04030" w14:paraId="6CBD7A37" w14:textId="77777777" w:rsidTr="003B7E7C">
        <w:trPr>
          <w:trHeight w:val="182"/>
          <w:jc w:val="center"/>
        </w:trPr>
        <w:tc>
          <w:tcPr>
            <w:tcW w:w="2425" w:type="dxa"/>
            <w:vAlign w:val="center"/>
            <w:hideMark/>
          </w:tcPr>
          <w:p w14:paraId="31A3DE6D"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Inter-Site Distance</w:t>
            </w:r>
          </w:p>
        </w:tc>
        <w:tc>
          <w:tcPr>
            <w:tcW w:w="6930" w:type="dxa"/>
            <w:vAlign w:val="center"/>
            <w:hideMark/>
          </w:tcPr>
          <w:p w14:paraId="02EA2C98" w14:textId="716D743A" w:rsidR="00B21DF7" w:rsidRPr="00321B15" w:rsidRDefault="00787FAC" w:rsidP="00F111D5">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UMA = </w:t>
            </w:r>
            <w:r w:rsidR="00B21DF7" w:rsidRPr="00321B15">
              <w:rPr>
                <w:rFonts w:eastAsia="Times New Roman"/>
                <w:kern w:val="24"/>
                <w:sz w:val="20"/>
                <w:szCs w:val="20"/>
                <w:lang w:val="en-US"/>
              </w:rPr>
              <w:t>200m</w:t>
            </w:r>
            <w:r>
              <w:rPr>
                <w:rFonts w:eastAsia="Times New Roman"/>
                <w:kern w:val="24"/>
                <w:sz w:val="20"/>
                <w:szCs w:val="20"/>
                <w:lang w:val="en-US"/>
              </w:rPr>
              <w:t>, InH = 20m</w:t>
            </w:r>
          </w:p>
        </w:tc>
      </w:tr>
      <w:tr w:rsidR="00B21DF7" w:rsidRPr="00F04030" w14:paraId="48EFCD2B" w14:textId="77777777" w:rsidTr="003B7E7C">
        <w:trPr>
          <w:trHeight w:val="626"/>
          <w:jc w:val="center"/>
        </w:trPr>
        <w:tc>
          <w:tcPr>
            <w:tcW w:w="2425" w:type="dxa"/>
            <w:vAlign w:val="center"/>
            <w:hideMark/>
          </w:tcPr>
          <w:p w14:paraId="3C067643"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BS Antenna Configuration</w:t>
            </w:r>
          </w:p>
        </w:tc>
        <w:tc>
          <w:tcPr>
            <w:tcW w:w="6930" w:type="dxa"/>
            <w:vAlign w:val="center"/>
            <w:hideMark/>
          </w:tcPr>
          <w:p w14:paraId="3D6B0ED5" w14:textId="77777777" w:rsidR="00727E10" w:rsidRDefault="00727E10" w:rsidP="005A7E8A">
            <w:pPr>
              <w:overflowPunct/>
              <w:autoSpaceDE/>
              <w:autoSpaceDN/>
              <w:adjustRightInd/>
              <w:spacing w:after="0"/>
              <w:jc w:val="center"/>
              <w:textAlignment w:val="auto"/>
              <w:rPr>
                <w:rFonts w:eastAsia="Times New Roman"/>
                <w:kern w:val="24"/>
                <w:sz w:val="20"/>
                <w:szCs w:val="20"/>
                <w:lang w:val="en-US"/>
              </w:rPr>
            </w:pPr>
          </w:p>
          <w:p w14:paraId="3F5F802A" w14:textId="38F22B11" w:rsidR="00F04030" w:rsidRDefault="005A7E8A" w:rsidP="005A7E8A">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Narrow Beam - </w:t>
            </w:r>
            <w:r w:rsidR="00F111D5"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M</w:t>
            </w:r>
            <w:r w:rsidR="00A2004D" w:rsidRPr="00321B15">
              <w:rPr>
                <w:rFonts w:eastAsia="Times New Roman"/>
                <w:kern w:val="24"/>
                <w:sz w:val="20"/>
                <w:szCs w:val="20"/>
                <w:lang w:val="en-US"/>
              </w:rPr>
              <w:t>g, Ng</w:t>
            </w:r>
            <w:r w:rsidR="00F111D5" w:rsidRPr="00321B15">
              <w:rPr>
                <w:rFonts w:eastAsia="Times New Roman"/>
                <w:kern w:val="24"/>
                <w:sz w:val="20"/>
                <w:szCs w:val="20"/>
                <w:lang w:val="en-US"/>
              </w:rPr>
              <w:t>)</w:t>
            </w:r>
            <w:r w:rsidR="00A2004D" w:rsidRPr="00321B15">
              <w:rPr>
                <w:rFonts w:eastAsia="Times New Roman"/>
                <w:kern w:val="24"/>
                <w:sz w:val="20"/>
                <w:szCs w:val="20"/>
                <w:lang w:val="en-US"/>
              </w:rPr>
              <w:t xml:space="preserve"> = (</w:t>
            </w:r>
            <w:r w:rsidR="00727E10">
              <w:rPr>
                <w:rFonts w:eastAsia="Times New Roman"/>
                <w:kern w:val="24"/>
                <w:sz w:val="20"/>
                <w:szCs w:val="20"/>
                <w:lang w:val="en-US"/>
              </w:rPr>
              <w:t>4</w:t>
            </w:r>
            <w:r w:rsidR="00F04030" w:rsidRPr="00321B15">
              <w:rPr>
                <w:rFonts w:eastAsia="Times New Roman"/>
                <w:kern w:val="24"/>
                <w:sz w:val="20"/>
                <w:szCs w:val="20"/>
                <w:lang w:val="en-US"/>
              </w:rPr>
              <w:t>,</w:t>
            </w:r>
            <w:r w:rsidR="00727E10">
              <w:rPr>
                <w:rFonts w:eastAsia="Times New Roman"/>
                <w:kern w:val="24"/>
                <w:sz w:val="20"/>
                <w:szCs w:val="20"/>
                <w:lang w:val="en-US"/>
              </w:rPr>
              <w:t>8</w:t>
            </w:r>
            <w:r w:rsidR="00A2004D" w:rsidRPr="00321B15">
              <w:rPr>
                <w:rFonts w:eastAsia="Times New Roman"/>
                <w:kern w:val="24"/>
                <w:sz w:val="20"/>
                <w:szCs w:val="20"/>
                <w:lang w:val="en-US"/>
              </w:rPr>
              <w:t>,2,</w:t>
            </w:r>
            <w:r w:rsidR="00F04030" w:rsidRPr="00321B15">
              <w:rPr>
                <w:rFonts w:eastAsia="Times New Roman"/>
                <w:kern w:val="24"/>
                <w:sz w:val="20"/>
                <w:szCs w:val="20"/>
                <w:lang w:val="en-US"/>
              </w:rPr>
              <w:t>1,1</w:t>
            </w:r>
            <w:r w:rsidR="00A2004D" w:rsidRPr="00321B15">
              <w:rPr>
                <w:rFonts w:eastAsia="Times New Roman"/>
                <w:kern w:val="24"/>
                <w:sz w:val="20"/>
                <w:szCs w:val="20"/>
                <w:lang w:val="en-US"/>
              </w:rPr>
              <w:t>)</w:t>
            </w:r>
            <w:r>
              <w:rPr>
                <w:rFonts w:eastAsia="Times New Roman"/>
                <w:kern w:val="24"/>
                <w:sz w:val="20"/>
                <w:szCs w:val="20"/>
                <w:lang w:val="en-US"/>
              </w:rPr>
              <w:t>, 64</w:t>
            </w:r>
            <w:r w:rsidR="00F04030" w:rsidRPr="00321B15">
              <w:rPr>
                <w:rFonts w:eastAsia="Times New Roman"/>
                <w:sz w:val="20"/>
                <w:szCs w:val="20"/>
                <w:lang w:val="en-US"/>
              </w:rPr>
              <w:t xml:space="preserve"> DFT Beams</w:t>
            </w:r>
            <w:r w:rsidR="00A5750B" w:rsidRPr="00321B15">
              <w:rPr>
                <w:rFonts w:eastAsia="Times New Roman"/>
                <w:sz w:val="20"/>
                <w:szCs w:val="20"/>
                <w:lang w:val="en-US"/>
              </w:rPr>
              <w:t xml:space="preserve"> (</w:t>
            </w:r>
            <w:r>
              <w:rPr>
                <w:rFonts w:eastAsia="Times New Roman"/>
                <w:sz w:val="20"/>
                <w:szCs w:val="20"/>
                <w:lang w:val="en-US"/>
              </w:rPr>
              <w:t>2x oversampling in horizontal domain)</w:t>
            </w:r>
          </w:p>
          <w:p w14:paraId="35687E50" w14:textId="77777777" w:rsidR="005A7E8A" w:rsidRDefault="005A7E8A" w:rsidP="005A7E8A">
            <w:pPr>
              <w:overflowPunct/>
              <w:autoSpaceDE/>
              <w:autoSpaceDN/>
              <w:adjustRightInd/>
              <w:spacing w:after="0"/>
              <w:jc w:val="center"/>
              <w:textAlignment w:val="auto"/>
              <w:rPr>
                <w:rFonts w:eastAsia="Times New Roman"/>
                <w:sz w:val="20"/>
                <w:szCs w:val="20"/>
                <w:lang w:val="en-US"/>
              </w:rPr>
            </w:pPr>
          </w:p>
          <w:p w14:paraId="5AE0B00E" w14:textId="3CE1AE8D" w:rsidR="005A7E8A" w:rsidRDefault="005A7E8A" w:rsidP="005A7E8A">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Wide Beam - </w:t>
            </w:r>
            <w:r w:rsidRPr="00321B15">
              <w:rPr>
                <w:rFonts w:eastAsia="Times New Roman"/>
                <w:kern w:val="24"/>
                <w:sz w:val="20"/>
                <w:szCs w:val="20"/>
                <w:lang w:val="en-US"/>
              </w:rPr>
              <w:t>(M, N, P, Mg, Ng) = (</w:t>
            </w:r>
            <w:r w:rsidR="00727E10">
              <w:rPr>
                <w:rFonts w:eastAsia="Times New Roman"/>
                <w:kern w:val="24"/>
                <w:sz w:val="20"/>
                <w:szCs w:val="20"/>
                <w:lang w:val="en-US"/>
              </w:rPr>
              <w:t>2</w:t>
            </w:r>
            <w:r w:rsidRPr="00321B15">
              <w:rPr>
                <w:rFonts w:eastAsia="Times New Roman"/>
                <w:kern w:val="24"/>
                <w:sz w:val="20"/>
                <w:szCs w:val="20"/>
                <w:lang w:val="en-US"/>
              </w:rPr>
              <w:t>,</w:t>
            </w:r>
            <w:r w:rsidR="00727E10">
              <w:rPr>
                <w:rFonts w:eastAsia="Times New Roman"/>
                <w:kern w:val="24"/>
                <w:sz w:val="20"/>
                <w:szCs w:val="20"/>
                <w:lang w:val="en-US"/>
              </w:rPr>
              <w:t>4</w:t>
            </w:r>
            <w:r w:rsidRPr="00321B15">
              <w:rPr>
                <w:rFonts w:eastAsia="Times New Roman"/>
                <w:kern w:val="24"/>
                <w:sz w:val="20"/>
                <w:szCs w:val="20"/>
                <w:lang w:val="en-US"/>
              </w:rPr>
              <w:t>,2,1,1)</w:t>
            </w:r>
            <w:r>
              <w:rPr>
                <w:rFonts w:eastAsia="Times New Roman"/>
                <w:kern w:val="24"/>
                <w:sz w:val="20"/>
                <w:szCs w:val="20"/>
                <w:lang w:val="en-US"/>
              </w:rPr>
              <w:t xml:space="preserve">, </w:t>
            </w:r>
            <w:r w:rsidR="008F68E9">
              <w:rPr>
                <w:rFonts w:eastAsia="Times New Roman"/>
                <w:kern w:val="24"/>
                <w:sz w:val="20"/>
                <w:szCs w:val="20"/>
                <w:lang w:val="en-US"/>
              </w:rPr>
              <w:t>32</w:t>
            </w:r>
            <w:r w:rsidRPr="00321B15">
              <w:rPr>
                <w:rFonts w:eastAsia="Times New Roman"/>
                <w:sz w:val="20"/>
                <w:szCs w:val="20"/>
                <w:lang w:val="en-US"/>
              </w:rPr>
              <w:t xml:space="preserve"> DFT Beams (</w:t>
            </w:r>
            <w:r>
              <w:rPr>
                <w:rFonts w:eastAsia="Times New Roman"/>
                <w:sz w:val="20"/>
                <w:szCs w:val="20"/>
                <w:lang w:val="en-US"/>
              </w:rPr>
              <w:t>2x oversampling in horizontal</w:t>
            </w:r>
            <w:r w:rsidR="008F68E9">
              <w:rPr>
                <w:rFonts w:eastAsia="Times New Roman"/>
                <w:sz w:val="20"/>
                <w:szCs w:val="20"/>
                <w:lang w:val="en-US"/>
              </w:rPr>
              <w:t xml:space="preserve"> and vertical</w:t>
            </w:r>
            <w:r>
              <w:rPr>
                <w:rFonts w:eastAsia="Times New Roman"/>
                <w:sz w:val="20"/>
                <w:szCs w:val="20"/>
                <w:lang w:val="en-US"/>
              </w:rPr>
              <w:t xml:space="preserve"> domain</w:t>
            </w:r>
            <w:r w:rsidR="008F68E9">
              <w:rPr>
                <w:rFonts w:eastAsia="Times New Roman"/>
                <w:sz w:val="20"/>
                <w:szCs w:val="20"/>
                <w:lang w:val="en-US"/>
              </w:rPr>
              <w:t>s</w:t>
            </w:r>
            <w:r>
              <w:rPr>
                <w:rFonts w:eastAsia="Times New Roman"/>
                <w:sz w:val="20"/>
                <w:szCs w:val="20"/>
                <w:lang w:val="en-US"/>
              </w:rPr>
              <w:t>)</w:t>
            </w:r>
          </w:p>
          <w:p w14:paraId="14FA216B" w14:textId="77777777" w:rsidR="005A7E8A" w:rsidRDefault="005A7E8A" w:rsidP="005A7E8A">
            <w:pPr>
              <w:overflowPunct/>
              <w:autoSpaceDE/>
              <w:autoSpaceDN/>
              <w:adjustRightInd/>
              <w:spacing w:after="0"/>
              <w:jc w:val="center"/>
              <w:textAlignment w:val="auto"/>
              <w:rPr>
                <w:rFonts w:eastAsia="Times New Roman"/>
                <w:sz w:val="20"/>
                <w:szCs w:val="20"/>
                <w:lang w:val="en-US"/>
              </w:rPr>
            </w:pPr>
          </w:p>
          <w:p w14:paraId="4A3406A5" w14:textId="552D2133" w:rsidR="005A7E8A" w:rsidRPr="00321B15" w:rsidRDefault="005A7E8A" w:rsidP="005A7E8A">
            <w:pPr>
              <w:overflowPunct/>
              <w:autoSpaceDE/>
              <w:autoSpaceDN/>
              <w:adjustRightInd/>
              <w:spacing w:after="0"/>
              <w:jc w:val="center"/>
              <w:textAlignment w:val="auto"/>
              <w:rPr>
                <w:rFonts w:eastAsia="Times New Roman"/>
                <w:sz w:val="20"/>
                <w:szCs w:val="20"/>
                <w:lang w:val="en-US"/>
              </w:rPr>
            </w:pPr>
          </w:p>
        </w:tc>
      </w:tr>
      <w:tr w:rsidR="00024C66" w:rsidRPr="00F04030" w14:paraId="1F67E354" w14:textId="77777777" w:rsidTr="003B7E7C">
        <w:trPr>
          <w:trHeight w:val="182"/>
          <w:jc w:val="center"/>
        </w:trPr>
        <w:tc>
          <w:tcPr>
            <w:tcW w:w="2425" w:type="dxa"/>
            <w:vAlign w:val="center"/>
            <w:hideMark/>
          </w:tcPr>
          <w:p w14:paraId="329ED3AC"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Antenna Configuration</w:t>
            </w:r>
          </w:p>
        </w:tc>
        <w:tc>
          <w:tcPr>
            <w:tcW w:w="6930" w:type="dxa"/>
            <w:vAlign w:val="center"/>
            <w:hideMark/>
          </w:tcPr>
          <w:p w14:paraId="0720C321" w14:textId="77777777" w:rsidR="00C43C30" w:rsidRDefault="00C43C30" w:rsidP="00BF3EDF">
            <w:pPr>
              <w:overflowPunct/>
              <w:autoSpaceDE/>
              <w:autoSpaceDN/>
              <w:adjustRightInd/>
              <w:spacing w:after="0"/>
              <w:jc w:val="center"/>
              <w:textAlignment w:val="auto"/>
              <w:rPr>
                <w:rFonts w:eastAsia="Times New Roman"/>
                <w:kern w:val="24"/>
                <w:sz w:val="20"/>
                <w:szCs w:val="20"/>
                <w:lang w:val="en-US"/>
              </w:rPr>
            </w:pPr>
          </w:p>
          <w:p w14:paraId="521A28AA" w14:textId="2DA3FCAA" w:rsidR="00BF3EDF" w:rsidRPr="00321B15" w:rsidRDefault="00727E10" w:rsidP="00BF3EDF">
            <w:pPr>
              <w:overflowPunct/>
              <w:autoSpaceDE/>
              <w:autoSpaceDN/>
              <w:adjustRightInd/>
              <w:spacing w:after="0"/>
              <w:jc w:val="center"/>
              <w:textAlignment w:val="auto"/>
              <w:rPr>
                <w:rFonts w:eastAsia="Times New Roman"/>
                <w:kern w:val="24"/>
                <w:sz w:val="20"/>
                <w:szCs w:val="20"/>
                <w:lang w:val="en-US"/>
              </w:rPr>
            </w:pPr>
            <w:r>
              <w:rPr>
                <w:rFonts w:eastAsia="Times New Roman"/>
                <w:kern w:val="24"/>
                <w:sz w:val="20"/>
                <w:szCs w:val="20"/>
                <w:lang w:val="en-US"/>
              </w:rPr>
              <w:t xml:space="preserve">Narrow Beam - </w:t>
            </w:r>
            <w:r w:rsidR="00F04030"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Mg, Ng) = (</w:t>
            </w:r>
            <w:r>
              <w:rPr>
                <w:rFonts w:eastAsia="Times New Roman"/>
                <w:kern w:val="24"/>
                <w:sz w:val="20"/>
                <w:szCs w:val="20"/>
                <w:lang w:val="en-US"/>
              </w:rPr>
              <w:t>1</w:t>
            </w:r>
            <w:r w:rsidR="00F04030" w:rsidRPr="00321B15">
              <w:rPr>
                <w:rFonts w:eastAsia="Times New Roman"/>
                <w:kern w:val="24"/>
                <w:sz w:val="20"/>
                <w:szCs w:val="20"/>
                <w:lang w:val="en-US"/>
              </w:rPr>
              <w:t>,</w:t>
            </w:r>
            <w:r>
              <w:rPr>
                <w:rFonts w:eastAsia="Times New Roman"/>
                <w:kern w:val="24"/>
                <w:sz w:val="20"/>
                <w:szCs w:val="20"/>
                <w:lang w:val="en-US"/>
              </w:rPr>
              <w:t>4</w:t>
            </w:r>
            <w:r w:rsidR="00F04030" w:rsidRPr="00321B15">
              <w:rPr>
                <w:rFonts w:eastAsia="Times New Roman"/>
                <w:kern w:val="24"/>
                <w:sz w:val="20"/>
                <w:szCs w:val="20"/>
                <w:lang w:val="en-US"/>
              </w:rPr>
              <w:t>,2,1,</w:t>
            </w:r>
            <w:r>
              <w:rPr>
                <w:rFonts w:eastAsia="Times New Roman"/>
                <w:kern w:val="24"/>
                <w:sz w:val="20"/>
                <w:szCs w:val="20"/>
                <w:lang w:val="en-US"/>
              </w:rPr>
              <w:t>3</w:t>
            </w:r>
            <w:r w:rsidR="00F04030" w:rsidRPr="00321B15">
              <w:rPr>
                <w:rFonts w:eastAsia="Times New Roman"/>
                <w:kern w:val="24"/>
                <w:sz w:val="20"/>
                <w:szCs w:val="20"/>
                <w:lang w:val="en-US"/>
              </w:rPr>
              <w:t>)</w:t>
            </w:r>
            <w:r w:rsidR="00BF3EDF" w:rsidRPr="00321B15">
              <w:rPr>
                <w:rFonts w:eastAsia="Times New Roman"/>
                <w:kern w:val="24"/>
                <w:sz w:val="20"/>
                <w:szCs w:val="20"/>
                <w:lang w:val="en-US"/>
              </w:rPr>
              <w:t>:</w:t>
            </w:r>
            <w:r w:rsidR="0052248A" w:rsidRPr="00321B15">
              <w:rPr>
                <w:rFonts w:eastAsia="Times New Roman"/>
                <w:kern w:val="24"/>
                <w:sz w:val="20"/>
                <w:szCs w:val="20"/>
                <w:lang w:val="en-US"/>
              </w:rPr>
              <w:t xml:space="preserve"> 2 Panels (0</w:t>
            </w:r>
            <m:oMath>
              <m:r>
                <w:rPr>
                  <w:rFonts w:ascii="Cambria Math" w:eastAsia="Times New Roman" w:hAnsi="Cambria Math"/>
                  <w:kern w:val="24"/>
                  <w:sz w:val="20"/>
                  <w:szCs w:val="20"/>
                  <w:lang w:val="en-US"/>
                </w:rPr>
                <m:t>°,9</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 27</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0052248A" w:rsidRPr="00321B15">
              <w:rPr>
                <w:rFonts w:eastAsia="Times New Roman"/>
                <w:kern w:val="24"/>
                <w:sz w:val="20"/>
                <w:szCs w:val="20"/>
                <w:lang w:val="en-US"/>
              </w:rPr>
              <w:t>)</w:t>
            </w:r>
            <w:r w:rsidR="00F04030" w:rsidRPr="00321B15">
              <w:rPr>
                <w:rFonts w:eastAsia="Times New Roman"/>
                <w:kern w:val="24"/>
                <w:sz w:val="20"/>
                <w:szCs w:val="20"/>
                <w:lang w:val="en-US"/>
              </w:rPr>
              <w:t xml:space="preserve"> </w:t>
            </w:r>
            <w:r w:rsidR="00BF3EDF" w:rsidRPr="00321B15">
              <w:rPr>
                <w:rFonts w:eastAsia="Times New Roman"/>
                <w:kern w:val="24"/>
                <w:sz w:val="20"/>
                <w:szCs w:val="20"/>
                <w:lang w:val="en-US"/>
              </w:rPr>
              <w:t xml:space="preserve"> </w:t>
            </w:r>
          </w:p>
          <w:p w14:paraId="71D9B365" w14:textId="2D1EB98F" w:rsidR="00024C66" w:rsidRDefault="00727E10" w:rsidP="00BF3EDF">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 xml:space="preserve">8 </w:t>
            </w:r>
            <w:r w:rsidR="00F04030" w:rsidRPr="00321B15">
              <w:rPr>
                <w:rFonts w:eastAsia="Times New Roman"/>
                <w:sz w:val="20"/>
                <w:szCs w:val="20"/>
                <w:lang w:val="en-US"/>
              </w:rPr>
              <w:t>DFT Beams</w:t>
            </w:r>
            <w:r w:rsidR="00BF3EDF" w:rsidRPr="00321B15">
              <w:rPr>
                <w:rFonts w:eastAsia="Times New Roman"/>
                <w:sz w:val="20"/>
                <w:szCs w:val="20"/>
                <w:lang w:val="en-US"/>
              </w:rPr>
              <w:t xml:space="preserve"> per panel</w:t>
            </w:r>
            <w:r w:rsidR="00A5750B" w:rsidRPr="00321B15">
              <w:rPr>
                <w:rFonts w:eastAsia="Times New Roman"/>
                <w:sz w:val="20"/>
                <w:szCs w:val="20"/>
                <w:lang w:val="en-US"/>
              </w:rPr>
              <w:t xml:space="preserve"> (</w:t>
            </w:r>
            <w:r w:rsidR="00C43C30">
              <w:rPr>
                <w:rFonts w:eastAsia="Times New Roman"/>
                <w:sz w:val="20"/>
                <w:szCs w:val="20"/>
                <w:lang w:val="en-US"/>
              </w:rPr>
              <w:t>2x horizontal oversampling</w:t>
            </w:r>
            <w:r w:rsidR="00A5750B" w:rsidRPr="00321B15">
              <w:rPr>
                <w:rFonts w:eastAsia="Times New Roman"/>
                <w:sz w:val="20"/>
                <w:szCs w:val="20"/>
                <w:lang w:val="en-US"/>
              </w:rPr>
              <w:t>)</w:t>
            </w:r>
          </w:p>
          <w:p w14:paraId="0EC16DF5" w14:textId="77777777" w:rsidR="00C43C30" w:rsidRDefault="00C43C30" w:rsidP="00BF3EDF">
            <w:pPr>
              <w:overflowPunct/>
              <w:autoSpaceDE/>
              <w:autoSpaceDN/>
              <w:adjustRightInd/>
              <w:spacing w:after="0"/>
              <w:jc w:val="center"/>
              <w:textAlignment w:val="auto"/>
              <w:rPr>
                <w:rFonts w:eastAsia="Times New Roman"/>
                <w:sz w:val="20"/>
                <w:szCs w:val="20"/>
                <w:lang w:val="en-US"/>
              </w:rPr>
            </w:pPr>
          </w:p>
          <w:p w14:paraId="1D4DAFDB" w14:textId="09B01A7F" w:rsidR="00C43C30" w:rsidRPr="00321B15" w:rsidRDefault="00C43C30" w:rsidP="00C43C30">
            <w:pPr>
              <w:overflowPunct/>
              <w:autoSpaceDE/>
              <w:autoSpaceDN/>
              <w:adjustRightInd/>
              <w:spacing w:after="0"/>
              <w:jc w:val="center"/>
              <w:textAlignment w:val="auto"/>
              <w:rPr>
                <w:rFonts w:eastAsia="Times New Roman"/>
                <w:kern w:val="24"/>
                <w:sz w:val="20"/>
                <w:szCs w:val="20"/>
                <w:lang w:val="en-US"/>
              </w:rPr>
            </w:pPr>
            <w:r>
              <w:rPr>
                <w:rFonts w:eastAsia="Times New Roman"/>
                <w:kern w:val="24"/>
                <w:sz w:val="20"/>
                <w:szCs w:val="20"/>
                <w:lang w:val="en-US"/>
              </w:rPr>
              <w:t xml:space="preserve">Wide Beam - </w:t>
            </w:r>
            <w:r w:rsidRPr="00321B15">
              <w:rPr>
                <w:rFonts w:eastAsia="Times New Roman"/>
                <w:kern w:val="24"/>
                <w:sz w:val="20"/>
                <w:szCs w:val="20"/>
                <w:lang w:val="en-US"/>
              </w:rPr>
              <w:t>(M, N, P, Mg, Ng) = (</w:t>
            </w:r>
            <w:r>
              <w:rPr>
                <w:rFonts w:eastAsia="Times New Roman"/>
                <w:kern w:val="24"/>
                <w:sz w:val="20"/>
                <w:szCs w:val="20"/>
                <w:lang w:val="en-US"/>
              </w:rPr>
              <w:t>1</w:t>
            </w:r>
            <w:r w:rsidRPr="00321B15">
              <w:rPr>
                <w:rFonts w:eastAsia="Times New Roman"/>
                <w:kern w:val="24"/>
                <w:sz w:val="20"/>
                <w:szCs w:val="20"/>
                <w:lang w:val="en-US"/>
              </w:rPr>
              <w:t>,</w:t>
            </w:r>
            <w:r>
              <w:rPr>
                <w:rFonts w:eastAsia="Times New Roman"/>
                <w:kern w:val="24"/>
                <w:sz w:val="20"/>
                <w:szCs w:val="20"/>
                <w:lang w:val="en-US"/>
              </w:rPr>
              <w:t>2</w:t>
            </w:r>
            <w:r w:rsidRPr="00321B15">
              <w:rPr>
                <w:rFonts w:eastAsia="Times New Roman"/>
                <w:kern w:val="24"/>
                <w:sz w:val="20"/>
                <w:szCs w:val="20"/>
                <w:lang w:val="en-US"/>
              </w:rPr>
              <w:t>,2,1,</w:t>
            </w:r>
            <w:r>
              <w:rPr>
                <w:rFonts w:eastAsia="Times New Roman"/>
                <w:kern w:val="24"/>
                <w:sz w:val="20"/>
                <w:szCs w:val="20"/>
                <w:lang w:val="en-US"/>
              </w:rPr>
              <w:t>3</w:t>
            </w:r>
            <w:r w:rsidRPr="00321B15">
              <w:rPr>
                <w:rFonts w:eastAsia="Times New Roman"/>
                <w:kern w:val="24"/>
                <w:sz w:val="20"/>
                <w:szCs w:val="20"/>
                <w:lang w:val="en-US"/>
              </w:rPr>
              <w:t>): 2 Panels (0</w:t>
            </w:r>
            <m:oMath>
              <m:r>
                <w:rPr>
                  <w:rFonts w:ascii="Cambria Math" w:eastAsia="Times New Roman" w:hAnsi="Cambria Math"/>
                  <w:kern w:val="24"/>
                  <w:sz w:val="20"/>
                  <w:szCs w:val="20"/>
                  <w:lang w:val="en-US"/>
                </w:rPr>
                <m:t>°,9</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 27</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Pr="00321B15">
              <w:rPr>
                <w:rFonts w:eastAsia="Times New Roman"/>
                <w:kern w:val="24"/>
                <w:sz w:val="20"/>
                <w:szCs w:val="20"/>
                <w:lang w:val="en-US"/>
              </w:rPr>
              <w:t xml:space="preserve">)  </w:t>
            </w:r>
          </w:p>
          <w:p w14:paraId="5359E28D" w14:textId="5690BD04" w:rsidR="00C43C30" w:rsidRDefault="00C43C30" w:rsidP="00C43C30">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 xml:space="preserve">4 </w:t>
            </w:r>
            <w:r w:rsidRPr="00321B15">
              <w:rPr>
                <w:rFonts w:eastAsia="Times New Roman"/>
                <w:sz w:val="20"/>
                <w:szCs w:val="20"/>
                <w:lang w:val="en-US"/>
              </w:rPr>
              <w:t>DFT Beams per panel (</w:t>
            </w:r>
            <w:r>
              <w:rPr>
                <w:rFonts w:eastAsia="Times New Roman"/>
                <w:sz w:val="20"/>
                <w:szCs w:val="20"/>
                <w:lang w:val="en-US"/>
              </w:rPr>
              <w:t>2x horizontal oversampling</w:t>
            </w:r>
            <w:r w:rsidRPr="00321B15">
              <w:rPr>
                <w:rFonts w:eastAsia="Times New Roman"/>
                <w:sz w:val="20"/>
                <w:szCs w:val="20"/>
                <w:lang w:val="en-US"/>
              </w:rPr>
              <w:t>)</w:t>
            </w:r>
          </w:p>
          <w:p w14:paraId="3039DF18" w14:textId="77777777" w:rsidR="00C43C30" w:rsidRDefault="00C43C30" w:rsidP="00C43C30">
            <w:pPr>
              <w:overflowPunct/>
              <w:autoSpaceDE/>
              <w:autoSpaceDN/>
              <w:adjustRightInd/>
              <w:spacing w:after="0"/>
              <w:jc w:val="center"/>
              <w:textAlignment w:val="auto"/>
              <w:rPr>
                <w:rFonts w:eastAsia="Times New Roman"/>
                <w:sz w:val="20"/>
                <w:szCs w:val="20"/>
                <w:lang w:val="en-US"/>
              </w:rPr>
            </w:pPr>
          </w:p>
          <w:p w14:paraId="7347FB16" w14:textId="77777777" w:rsidR="00C43C30" w:rsidRDefault="00C43C30" w:rsidP="00C43C30">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UE front panel points towards the direction of motion</w:t>
            </w:r>
          </w:p>
          <w:p w14:paraId="122B3A4A" w14:textId="789E7DAB" w:rsidR="00C43C30" w:rsidRPr="00321B15" w:rsidRDefault="00C43C30" w:rsidP="00C43C30">
            <w:pPr>
              <w:overflowPunct/>
              <w:autoSpaceDE/>
              <w:autoSpaceDN/>
              <w:adjustRightInd/>
              <w:spacing w:after="0"/>
              <w:jc w:val="center"/>
              <w:textAlignment w:val="auto"/>
              <w:rPr>
                <w:rFonts w:eastAsia="Times New Roman"/>
                <w:sz w:val="20"/>
                <w:szCs w:val="20"/>
                <w:lang w:val="en-US"/>
              </w:rPr>
            </w:pPr>
          </w:p>
        </w:tc>
      </w:tr>
      <w:tr w:rsidR="00B21DF7" w:rsidRPr="00F04030" w14:paraId="0172E9AC" w14:textId="77777777" w:rsidTr="003B7E7C">
        <w:trPr>
          <w:trHeight w:val="358"/>
          <w:jc w:val="center"/>
        </w:trPr>
        <w:tc>
          <w:tcPr>
            <w:tcW w:w="2425" w:type="dxa"/>
            <w:vAlign w:val="center"/>
            <w:hideMark/>
          </w:tcPr>
          <w:p w14:paraId="6F88DB10" w14:textId="47FC9686"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lastRenderedPageBreak/>
              <w:t>BS Height</w:t>
            </w:r>
          </w:p>
        </w:tc>
        <w:tc>
          <w:tcPr>
            <w:tcW w:w="6930" w:type="dxa"/>
            <w:vAlign w:val="center"/>
            <w:hideMark/>
          </w:tcPr>
          <w:p w14:paraId="39B575BF" w14:textId="16BAB45B" w:rsidR="00B21DF7" w:rsidRPr="00321B15" w:rsidRDefault="00C43C30" w:rsidP="00F111D5">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UMA - 2</w:t>
            </w:r>
            <w:r w:rsidR="00B21DF7" w:rsidRPr="00321B15">
              <w:rPr>
                <w:rFonts w:eastAsia="Times New Roman"/>
                <w:kern w:val="24"/>
                <w:sz w:val="20"/>
                <w:szCs w:val="20"/>
                <w:lang w:val="en-US"/>
              </w:rPr>
              <w:t>0m</w:t>
            </w:r>
            <w:r>
              <w:rPr>
                <w:rFonts w:eastAsia="Times New Roman"/>
                <w:kern w:val="24"/>
                <w:sz w:val="20"/>
                <w:szCs w:val="20"/>
                <w:lang w:val="en-US"/>
              </w:rPr>
              <w:t>, InH – 3m Ceiling Mounted</w:t>
            </w:r>
          </w:p>
        </w:tc>
      </w:tr>
      <w:tr w:rsidR="00877C86" w:rsidRPr="00F04030" w14:paraId="4DD63D6C" w14:textId="77777777" w:rsidTr="003B7E7C">
        <w:trPr>
          <w:trHeight w:val="312"/>
          <w:jc w:val="center"/>
        </w:trPr>
        <w:tc>
          <w:tcPr>
            <w:tcW w:w="2425" w:type="dxa"/>
            <w:vAlign w:val="center"/>
            <w:hideMark/>
          </w:tcPr>
          <w:p w14:paraId="307B1153" w14:textId="6A396B28" w:rsidR="00877C86" w:rsidRPr="00321B15" w:rsidRDefault="00877C8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Deployment</w:t>
            </w:r>
          </w:p>
        </w:tc>
        <w:tc>
          <w:tcPr>
            <w:tcW w:w="6930" w:type="dxa"/>
            <w:vAlign w:val="center"/>
            <w:hideMark/>
          </w:tcPr>
          <w:p w14:paraId="7C546C93" w14:textId="59DA9574" w:rsidR="00877C86" w:rsidRPr="00321B15" w:rsidRDefault="00877C86"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 outdoor UE @ 1</w:t>
            </w:r>
            <w:r w:rsidR="00C43C30">
              <w:rPr>
                <w:rFonts w:eastAsia="Times New Roman"/>
                <w:kern w:val="24"/>
                <w:sz w:val="20"/>
                <w:szCs w:val="20"/>
                <w:lang w:val="en-US"/>
              </w:rPr>
              <w:t>2</w:t>
            </w:r>
            <w:r w:rsidRPr="00321B15">
              <w:rPr>
                <w:rFonts w:eastAsia="Times New Roman"/>
                <w:kern w:val="24"/>
                <w:sz w:val="20"/>
                <w:szCs w:val="20"/>
                <w:lang w:val="en-US"/>
              </w:rPr>
              <w:t>0 kmph</w:t>
            </w:r>
          </w:p>
        </w:tc>
      </w:tr>
      <w:tr w:rsidR="00EC00C3" w:rsidRPr="00F04030" w14:paraId="43F27432" w14:textId="77777777" w:rsidTr="003B7E7C">
        <w:trPr>
          <w:trHeight w:val="493"/>
          <w:jc w:val="center"/>
        </w:trPr>
        <w:tc>
          <w:tcPr>
            <w:tcW w:w="2425" w:type="dxa"/>
            <w:vAlign w:val="center"/>
          </w:tcPr>
          <w:p w14:paraId="2EFF3DC3" w14:textId="5A774D75" w:rsidR="00EC00C3" w:rsidRPr="00321B15" w:rsidRDefault="00716F68"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 xml:space="preserve">Latency </w:t>
            </w:r>
            <w:r w:rsidR="00EC00C3" w:rsidRPr="00321B15">
              <w:rPr>
                <w:rFonts w:ascii="Arial" w:eastAsia="Times New Roman" w:hAnsi="Arial" w:cs="Arial"/>
                <w:kern w:val="24"/>
                <w:sz w:val="20"/>
                <w:szCs w:val="20"/>
                <w:lang w:val="en-US"/>
              </w:rPr>
              <w:t>Impairment Modeling</w:t>
            </w:r>
          </w:p>
        </w:tc>
        <w:tc>
          <w:tcPr>
            <w:tcW w:w="6930" w:type="dxa"/>
            <w:vAlign w:val="center"/>
          </w:tcPr>
          <w:p w14:paraId="021D6FA9" w14:textId="0737CB23" w:rsidR="00EC00C3" w:rsidRPr="00321B15" w:rsidRDefault="00EC00C3" w:rsidP="00EC00C3">
            <w:pPr>
              <w:overflowPunct/>
              <w:autoSpaceDE/>
              <w:autoSpaceDN/>
              <w:adjustRightInd/>
              <w:spacing w:after="0"/>
              <w:jc w:val="center"/>
              <w:textAlignment w:val="auto"/>
              <w:rPr>
                <w:rFonts w:eastAsia="Times New Roman"/>
                <w:kern w:val="24"/>
                <w:sz w:val="20"/>
                <w:szCs w:val="20"/>
                <w:lang w:val="en-US"/>
              </w:rPr>
            </w:pPr>
            <w:r w:rsidRPr="00321B15">
              <w:rPr>
                <w:rFonts w:eastAsia="Times New Roman"/>
                <w:kern w:val="24"/>
                <w:sz w:val="20"/>
                <w:szCs w:val="20"/>
                <w:lang w:val="en-US"/>
              </w:rPr>
              <w:t xml:space="preserve">UE Beam Acquisition Latency = </w:t>
            </w:r>
            <w:r w:rsidR="00C43C30">
              <w:rPr>
                <w:rFonts w:eastAsia="Times New Roman"/>
                <w:kern w:val="24"/>
                <w:sz w:val="20"/>
                <w:szCs w:val="20"/>
                <w:lang w:val="en-US"/>
              </w:rPr>
              <w:t>(20,</w:t>
            </w:r>
            <w:r w:rsidRPr="00321B15">
              <w:rPr>
                <w:rFonts w:eastAsia="Times New Roman"/>
                <w:kern w:val="24"/>
                <w:sz w:val="20"/>
                <w:szCs w:val="20"/>
                <w:lang w:val="en-US"/>
              </w:rPr>
              <w:t>40</w:t>
            </w:r>
            <w:r w:rsidR="00C43C30">
              <w:rPr>
                <w:rFonts w:eastAsia="Times New Roman"/>
                <w:kern w:val="24"/>
                <w:sz w:val="20"/>
                <w:szCs w:val="20"/>
                <w:lang w:val="en-US"/>
              </w:rPr>
              <w:t xml:space="preserve">,80,160) </w:t>
            </w:r>
            <w:r w:rsidRPr="00321B15">
              <w:rPr>
                <w:rFonts w:eastAsia="Times New Roman"/>
                <w:kern w:val="24"/>
                <w:sz w:val="20"/>
                <w:szCs w:val="20"/>
                <w:lang w:val="en-US"/>
              </w:rPr>
              <w:t>ms</w:t>
            </w:r>
          </w:p>
          <w:p w14:paraId="429E0A00" w14:textId="5E350AD4" w:rsidR="00EC00C3" w:rsidRPr="00321B15" w:rsidRDefault="00EC00C3"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UE Beam Application Latency = </w:t>
            </w:r>
            <w:r w:rsidR="00C43C30">
              <w:rPr>
                <w:rFonts w:eastAsia="Times New Roman"/>
                <w:sz w:val="20"/>
                <w:szCs w:val="20"/>
                <w:lang w:val="en-US"/>
              </w:rPr>
              <w:t>(1,</w:t>
            </w:r>
            <w:r w:rsidRPr="00321B15">
              <w:rPr>
                <w:rFonts w:eastAsia="Times New Roman"/>
                <w:sz w:val="20"/>
                <w:szCs w:val="20"/>
                <w:lang w:val="en-US"/>
              </w:rPr>
              <w:t>3</w:t>
            </w:r>
            <w:r w:rsidR="00C43C30">
              <w:rPr>
                <w:rFonts w:eastAsia="Times New Roman"/>
                <w:sz w:val="20"/>
                <w:szCs w:val="20"/>
                <w:lang w:val="en-US"/>
              </w:rPr>
              <w:t xml:space="preserve">) </w:t>
            </w:r>
            <w:r w:rsidRPr="00321B15">
              <w:rPr>
                <w:rFonts w:eastAsia="Times New Roman"/>
                <w:sz w:val="20"/>
                <w:szCs w:val="20"/>
                <w:lang w:val="en-US"/>
              </w:rPr>
              <w:t>ms</w:t>
            </w:r>
          </w:p>
        </w:tc>
      </w:tr>
      <w:tr w:rsidR="00EC00C3" w:rsidRPr="00F04030" w14:paraId="7076AA1D" w14:textId="77777777" w:rsidTr="003B7E7C">
        <w:trPr>
          <w:trHeight w:val="312"/>
          <w:jc w:val="center"/>
        </w:trPr>
        <w:tc>
          <w:tcPr>
            <w:tcW w:w="2425" w:type="dxa"/>
            <w:vAlign w:val="center"/>
          </w:tcPr>
          <w:p w14:paraId="476085F8" w14:textId="2CE56F94" w:rsidR="00EC00C3" w:rsidRPr="00321B15" w:rsidRDefault="00F61CF4"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Rotation</w:t>
            </w:r>
          </w:p>
        </w:tc>
        <w:tc>
          <w:tcPr>
            <w:tcW w:w="6930" w:type="dxa"/>
            <w:vAlign w:val="center"/>
          </w:tcPr>
          <w:p w14:paraId="5D0052D5" w14:textId="70BA2C2C" w:rsidR="00EC00C3" w:rsidRPr="00321B15" w:rsidRDefault="00F61CF4"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X RPM Rotation along the </w:t>
            </w:r>
            <m:oMath>
              <m:r>
                <w:rPr>
                  <w:rFonts w:ascii="Cambria Math" w:eastAsia="Times New Roman" w:hAnsi="Cambria Math"/>
                  <w:sz w:val="20"/>
                  <w:szCs w:val="20"/>
                  <w:lang w:val="en-US"/>
                </w:rPr>
                <m:t>β</m:t>
              </m:r>
            </m:oMath>
            <w:r w:rsidR="00725735" w:rsidRPr="00321B15">
              <w:rPr>
                <w:rFonts w:eastAsia="Times New Roman"/>
                <w:sz w:val="20"/>
                <w:szCs w:val="20"/>
                <w:lang w:val="en-US"/>
              </w:rPr>
              <w:t>-axis of the LCS with X = 0,1</w:t>
            </w:r>
          </w:p>
        </w:tc>
      </w:tr>
      <w:tr w:rsidR="00EC00C3" w:rsidRPr="00F04030" w14:paraId="7391205B" w14:textId="77777777" w:rsidTr="003B7E7C">
        <w:trPr>
          <w:trHeight w:val="312"/>
          <w:jc w:val="center"/>
        </w:trPr>
        <w:tc>
          <w:tcPr>
            <w:tcW w:w="2425" w:type="dxa"/>
            <w:vAlign w:val="center"/>
          </w:tcPr>
          <w:p w14:paraId="13691A97" w14:textId="4105788D" w:rsidR="00EC00C3" w:rsidRPr="00321B15" w:rsidRDefault="00725735"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Trajectory Sampling</w:t>
            </w:r>
          </w:p>
        </w:tc>
        <w:tc>
          <w:tcPr>
            <w:tcW w:w="6930" w:type="dxa"/>
            <w:vAlign w:val="center"/>
          </w:tcPr>
          <w:p w14:paraId="422DD6AA" w14:textId="53948F38" w:rsidR="00EC00C3" w:rsidRPr="00321B15" w:rsidRDefault="00725735"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Linear Trajectory Sampled every </w:t>
            </w:r>
            <w:r w:rsidR="003B7E7C">
              <w:rPr>
                <w:rFonts w:eastAsia="Times New Roman"/>
                <w:sz w:val="20"/>
                <w:szCs w:val="20"/>
                <w:lang w:val="en-US"/>
              </w:rPr>
              <w:t>160</w:t>
            </w:r>
            <w:r w:rsidR="008C532E" w:rsidRPr="00321B15">
              <w:rPr>
                <w:rFonts w:eastAsia="Times New Roman"/>
                <w:sz w:val="20"/>
                <w:szCs w:val="20"/>
                <w:lang w:val="en-US"/>
              </w:rPr>
              <w:t xml:space="preserve"> slots</w:t>
            </w:r>
          </w:p>
        </w:tc>
      </w:tr>
      <w:tr w:rsidR="00EC00C3" w:rsidRPr="00F04030" w14:paraId="2499B368" w14:textId="77777777" w:rsidTr="003B7E7C">
        <w:trPr>
          <w:trHeight w:val="312"/>
          <w:jc w:val="center"/>
        </w:trPr>
        <w:tc>
          <w:tcPr>
            <w:tcW w:w="2425" w:type="dxa"/>
            <w:vAlign w:val="center"/>
          </w:tcPr>
          <w:p w14:paraId="219332C7" w14:textId="0DA13C09" w:rsidR="00EC00C3" w:rsidRPr="00321B15" w:rsidRDefault="008C532E"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Spatial Consistency Modelling</w:t>
            </w:r>
          </w:p>
        </w:tc>
        <w:tc>
          <w:tcPr>
            <w:tcW w:w="6930" w:type="dxa"/>
            <w:vAlign w:val="center"/>
          </w:tcPr>
          <w:p w14:paraId="29FAFA28" w14:textId="400BCC0C" w:rsidR="00EC00C3"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Decorrelation distance-based Autocorrelation for LSP</w:t>
            </w:r>
          </w:p>
          <w:p w14:paraId="270FCF8A" w14:textId="0ABB47A0" w:rsidR="00BC4D1F"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Spatial Consistency Model B from TR38.901 for SSP </w:t>
            </w:r>
          </w:p>
        </w:tc>
      </w:tr>
    </w:tbl>
    <w:p w14:paraId="1FF69AAF" w14:textId="77777777" w:rsidR="00C94292" w:rsidRDefault="00C94292" w:rsidP="00ED1975">
      <w:pPr>
        <w:pStyle w:val="Default"/>
        <w:spacing w:before="120"/>
        <w:ind w:left="360"/>
        <w:jc w:val="both"/>
        <w:rPr>
          <w:sz w:val="22"/>
          <w:szCs w:val="22"/>
          <w:lang w:eastAsia="zh-CN"/>
        </w:rPr>
      </w:pPr>
    </w:p>
    <w:p w14:paraId="5D7FF858" w14:textId="359703C3" w:rsidR="00F664AF" w:rsidRDefault="00F664AF" w:rsidP="00F664AF">
      <w:pPr>
        <w:keepNext/>
        <w:jc w:val="center"/>
      </w:pPr>
    </w:p>
    <w:p w14:paraId="70F76186" w14:textId="2A2DB724" w:rsidR="00857F79" w:rsidRDefault="00857F79" w:rsidP="00ED1975">
      <w:pPr>
        <w:pStyle w:val="Default"/>
        <w:spacing w:before="120"/>
        <w:ind w:left="360"/>
        <w:jc w:val="both"/>
        <w:rPr>
          <w:sz w:val="22"/>
          <w:szCs w:val="22"/>
          <w:lang w:eastAsia="zh-CN"/>
        </w:rPr>
      </w:pPr>
    </w:p>
    <w:sectPr w:rsidR="00857F79" w:rsidSect="00733B1F">
      <w:headerReference w:type="even" r:id="rId51"/>
      <w:headerReference w:type="default" r:id="rId52"/>
      <w:footerReference w:type="even" r:id="rId53"/>
      <w:footerReference w:type="default" r:id="rId54"/>
      <w:headerReference w:type="first" r:id="rId55"/>
      <w:footerReference w:type="first" r:id="rId56"/>
      <w:footnotePr>
        <w:numRestart w:val="eachSect"/>
      </w:footnotePr>
      <w:type w:val="continuous"/>
      <w:pgSz w:w="12240" w:h="15840" w:code="1"/>
      <w:pgMar w:top="1411" w:right="990" w:bottom="1138" w:left="1080" w:header="677" w:footer="562"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34D">
      <wne:macro wne:macroName="MATHTYPECOMMANDS.UILIB.MTCOMMAND_MATHINPUTCONTROL"/>
    </wne:keymap>
    <wne:keymap wne:kcmPrimary="0445">
      <wne:macro wne:macroName="MATHTYPECOMMANDS.UILIB.MTCOMMAND_EDITEQUATIONINPLACE"/>
    </wne:keymap>
    <wne:keymap wne:kcmPrimary="044F">
      <wne:macro wne:macroName="MATHTYPECOMMANDS.UILIB.MTCOMMAND_EDITEQUATIONOPEN"/>
    </wne:keymap>
    <wne:keymap wne:kcmPrimary="0451">
      <wne:macro wne:macroName="MATHTYPECOMMANDS.UILIB.MTCOMMAND_INSERTDISPEQN"/>
    </wne:keymap>
    <wne:keymap wne:kcmPrimary="04DC">
      <wne:macro wne:macroName="MATHTYPECOMMANDS.UILIB.MTCOMMAND_TEXTOGGLE"/>
    </wne:keymap>
    <wne:keymap wne:kcmPrimary="0551">
      <wne:macro wne:macroName="MATHTYPECOMMANDS.UILIB.MTCOMMAND_INSERTRIGHTNUMBEREDDISPEQN"/>
    </wne:keymap>
    <wne:keymap wne:kcmPrimary="0651">
      <wne:macro wne:macroName="MATHTYPECOMMANDS.UILIB.MTCOMMAND_INSERTINLINEEQN"/>
    </wne:keymap>
    <wne:keymap wne:kcmPrimary="0751">
      <wne:macro wne:macroName="MATHTYPECOMMANDS.UILIB.MTCOMMAND_INSERTLEFTNUMBEREDDISPEQN"/>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9ABDF5" w14:textId="77777777" w:rsidR="003865B4" w:rsidRDefault="003865B4">
      <w:r>
        <w:separator/>
      </w:r>
    </w:p>
  </w:endnote>
  <w:endnote w:type="continuationSeparator" w:id="0">
    <w:p w14:paraId="1AEAC8FC" w14:textId="77777777" w:rsidR="003865B4" w:rsidRDefault="00386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CADCBC" w14:textId="77777777" w:rsidR="003865B4" w:rsidRDefault="003865B4">
      <w:r>
        <w:separator/>
      </w:r>
    </w:p>
  </w:footnote>
  <w:footnote w:type="continuationSeparator" w:id="0">
    <w:p w14:paraId="35578209" w14:textId="77777777" w:rsidR="003865B4" w:rsidRDefault="003865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0139B2"/>
    <w:multiLevelType w:val="multilevel"/>
    <w:tmpl w:val="66343A4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3D65F14"/>
    <w:multiLevelType w:val="multilevel"/>
    <w:tmpl w:val="AE14D9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6E06600"/>
    <w:multiLevelType w:val="hybridMultilevel"/>
    <w:tmpl w:val="9FAE4E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A0D4591"/>
    <w:multiLevelType w:val="hybridMultilevel"/>
    <w:tmpl w:val="0E90E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556F2F"/>
    <w:multiLevelType w:val="hybridMultilevel"/>
    <w:tmpl w:val="444C7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F148A0"/>
    <w:multiLevelType w:val="hybridMultilevel"/>
    <w:tmpl w:val="9B3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6CB283D"/>
    <w:multiLevelType w:val="hybridMultilevel"/>
    <w:tmpl w:val="E12E4E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7D50935"/>
    <w:multiLevelType w:val="multilevel"/>
    <w:tmpl w:val="C7081C34"/>
    <w:lvl w:ilvl="0">
      <w:numFmt w:val="bullet"/>
      <w:lvlText w:val=""/>
      <w:lvlJc w:val="left"/>
      <w:pPr>
        <w:ind w:left="770" w:hanging="360"/>
      </w:pPr>
      <w:rPr>
        <w:rFonts w:ascii="Symbol" w:hAnsi="Symbol"/>
      </w:rPr>
    </w:lvl>
    <w:lvl w:ilvl="1">
      <w:numFmt w:val="bullet"/>
      <w:lvlText w:val="o"/>
      <w:lvlJc w:val="left"/>
      <w:pPr>
        <w:ind w:left="1490" w:hanging="360"/>
      </w:pPr>
      <w:rPr>
        <w:rFonts w:ascii="Courier New" w:hAnsi="Courier New" w:cs="Courier New"/>
      </w:rPr>
    </w:lvl>
    <w:lvl w:ilvl="2">
      <w:numFmt w:val="bullet"/>
      <w:lvlText w:val=""/>
      <w:lvlJc w:val="left"/>
      <w:pPr>
        <w:ind w:left="2210" w:hanging="360"/>
      </w:pPr>
      <w:rPr>
        <w:rFonts w:ascii="Wingdings" w:hAnsi="Wingdings"/>
      </w:rPr>
    </w:lvl>
    <w:lvl w:ilvl="3">
      <w:numFmt w:val="bullet"/>
      <w:lvlText w:val=""/>
      <w:lvlJc w:val="left"/>
      <w:pPr>
        <w:ind w:left="2930" w:hanging="360"/>
      </w:pPr>
      <w:rPr>
        <w:rFonts w:ascii="Symbol" w:hAnsi="Symbol"/>
      </w:rPr>
    </w:lvl>
    <w:lvl w:ilvl="4">
      <w:numFmt w:val="bullet"/>
      <w:lvlText w:val="o"/>
      <w:lvlJc w:val="left"/>
      <w:pPr>
        <w:ind w:left="3650" w:hanging="360"/>
      </w:pPr>
      <w:rPr>
        <w:rFonts w:ascii="Courier New" w:hAnsi="Courier New" w:cs="Courier New"/>
      </w:rPr>
    </w:lvl>
    <w:lvl w:ilvl="5">
      <w:numFmt w:val="bullet"/>
      <w:lvlText w:val=""/>
      <w:lvlJc w:val="left"/>
      <w:pPr>
        <w:ind w:left="4370" w:hanging="360"/>
      </w:pPr>
      <w:rPr>
        <w:rFonts w:ascii="Wingdings" w:hAnsi="Wingdings"/>
      </w:rPr>
    </w:lvl>
    <w:lvl w:ilvl="6">
      <w:numFmt w:val="bullet"/>
      <w:lvlText w:val=""/>
      <w:lvlJc w:val="left"/>
      <w:pPr>
        <w:ind w:left="5090" w:hanging="360"/>
      </w:pPr>
      <w:rPr>
        <w:rFonts w:ascii="Symbol" w:hAnsi="Symbol"/>
      </w:rPr>
    </w:lvl>
    <w:lvl w:ilvl="7">
      <w:numFmt w:val="bullet"/>
      <w:lvlText w:val="o"/>
      <w:lvlJc w:val="left"/>
      <w:pPr>
        <w:ind w:left="5810" w:hanging="360"/>
      </w:pPr>
      <w:rPr>
        <w:rFonts w:ascii="Courier New" w:hAnsi="Courier New" w:cs="Courier New"/>
      </w:rPr>
    </w:lvl>
    <w:lvl w:ilvl="8">
      <w:numFmt w:val="bullet"/>
      <w:lvlText w:val=""/>
      <w:lvlJc w:val="left"/>
      <w:pPr>
        <w:ind w:left="6530" w:hanging="360"/>
      </w:pPr>
      <w:rPr>
        <w:rFonts w:ascii="Wingdings" w:hAnsi="Wingdings"/>
      </w:rPr>
    </w:lvl>
  </w:abstractNum>
  <w:abstractNum w:abstractNumId="12" w15:restartNumberingAfterBreak="0">
    <w:nsid w:val="1B5B16EE"/>
    <w:multiLevelType w:val="hybridMultilevel"/>
    <w:tmpl w:val="9DD2E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D71ABE"/>
    <w:multiLevelType w:val="hybridMultilevel"/>
    <w:tmpl w:val="1C7E75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2A03D0"/>
    <w:multiLevelType w:val="hybridMultilevel"/>
    <w:tmpl w:val="E0CC8980"/>
    <w:lvl w:ilvl="0" w:tplc="04090001">
      <w:start w:val="1"/>
      <w:numFmt w:val="bullet"/>
      <w:lvlText w:val=""/>
      <w:lvlJc w:val="left"/>
      <w:pPr>
        <w:ind w:left="1512" w:hanging="360"/>
      </w:pPr>
      <w:rPr>
        <w:rFonts w:ascii="Symbol" w:hAnsi="Symbol" w:hint="default"/>
      </w:rPr>
    </w:lvl>
    <w:lvl w:ilvl="1" w:tplc="04090019">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5" w15:restartNumberingAfterBreak="0">
    <w:nsid w:val="1E6008A6"/>
    <w:multiLevelType w:val="hybridMultilevel"/>
    <w:tmpl w:val="F06CF2B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717A35"/>
    <w:multiLevelType w:val="multilevel"/>
    <w:tmpl w:val="84809AF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15:restartNumberingAfterBreak="0">
    <w:nsid w:val="20B6265E"/>
    <w:multiLevelType w:val="multilevel"/>
    <w:tmpl w:val="44E0B4E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28D4630"/>
    <w:multiLevelType w:val="hybridMultilevel"/>
    <w:tmpl w:val="C14E6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8D39D8"/>
    <w:multiLevelType w:val="multilevel"/>
    <w:tmpl w:val="B8AC250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15:restartNumberingAfterBreak="0">
    <w:nsid w:val="2B7C7AE2"/>
    <w:multiLevelType w:val="multilevel"/>
    <w:tmpl w:val="F85442B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165AE"/>
    <w:multiLevelType w:val="hybridMultilevel"/>
    <w:tmpl w:val="2BC2F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A6582B"/>
    <w:multiLevelType w:val="multilevel"/>
    <w:tmpl w:val="759C3B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C1C3E4B"/>
    <w:multiLevelType w:val="hybridMultilevel"/>
    <w:tmpl w:val="E7763F6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22B3F28"/>
    <w:multiLevelType w:val="hybridMultilevel"/>
    <w:tmpl w:val="FBB62214"/>
    <w:lvl w:ilvl="0" w:tplc="0DB09A00">
      <w:start w:val="1"/>
      <w:numFmt w:val="decimal"/>
      <w:lvlText w:val="%1."/>
      <w:lvlJc w:val="left"/>
      <w:pPr>
        <w:ind w:left="360" w:hanging="360"/>
      </w:pPr>
      <w:rPr>
        <w:rFonts w:hint="default"/>
        <w:lang w:val="en-GB"/>
      </w:rPr>
    </w:lvl>
    <w:lvl w:ilvl="1" w:tplc="A8822334">
      <w:start w:val="1"/>
      <w:numFmt w:val="lowerLetter"/>
      <w:lvlText w:val="%2."/>
      <w:lvlJc w:val="left"/>
      <w:pPr>
        <w:ind w:left="1080" w:hanging="360"/>
      </w:pPr>
      <w:rPr>
        <w:rFonts w:ascii="Times New Roman" w:hAnsi="Times New Roman" w:cs="Times New Roman"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8" w15:restartNumberingAfterBreak="0">
    <w:nsid w:val="47BA7291"/>
    <w:multiLevelType w:val="hybridMultilevel"/>
    <w:tmpl w:val="C6EE35E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7CD3BA7"/>
    <w:multiLevelType w:val="hybridMultilevel"/>
    <w:tmpl w:val="7DEE7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BC01B1"/>
    <w:multiLevelType w:val="multilevel"/>
    <w:tmpl w:val="FFDE7BB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1" w15:restartNumberingAfterBreak="0">
    <w:nsid w:val="4A8D3CCE"/>
    <w:multiLevelType w:val="multilevel"/>
    <w:tmpl w:val="DB7838C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2" w15:restartNumberingAfterBreak="0">
    <w:nsid w:val="4D987554"/>
    <w:multiLevelType w:val="hybridMultilevel"/>
    <w:tmpl w:val="E9085D1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E0262C5"/>
    <w:multiLevelType w:val="hybridMultilevel"/>
    <w:tmpl w:val="6BF049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A8D17A2"/>
    <w:multiLevelType w:val="hybridMultilevel"/>
    <w:tmpl w:val="C4662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8E455D"/>
    <w:multiLevelType w:val="hybridMultilevel"/>
    <w:tmpl w:val="AB34725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4491F"/>
    <w:multiLevelType w:val="multilevel"/>
    <w:tmpl w:val="B90EF07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8" w15:restartNumberingAfterBreak="0">
    <w:nsid w:val="604A3777"/>
    <w:multiLevelType w:val="multilevel"/>
    <w:tmpl w:val="0E2640F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0D062AF"/>
    <w:multiLevelType w:val="hybridMultilevel"/>
    <w:tmpl w:val="1EF85B8E"/>
    <w:lvl w:ilvl="0" w:tplc="E7924ACE">
      <w:start w:val="1"/>
      <w:numFmt w:val="bullet"/>
      <w:lvlText w:val="•"/>
      <w:lvlJc w:val="left"/>
      <w:pPr>
        <w:tabs>
          <w:tab w:val="num" w:pos="360"/>
        </w:tabs>
        <w:ind w:left="360" w:hanging="360"/>
      </w:pPr>
      <w:rPr>
        <w:rFonts w:ascii="Arial" w:hAnsi="Arial" w:hint="default"/>
      </w:rPr>
    </w:lvl>
    <w:lvl w:ilvl="1" w:tplc="11C4EABE">
      <w:start w:val="1"/>
      <w:numFmt w:val="bullet"/>
      <w:lvlText w:val="•"/>
      <w:lvlJc w:val="left"/>
      <w:pPr>
        <w:tabs>
          <w:tab w:val="num" w:pos="1080"/>
        </w:tabs>
        <w:ind w:left="1080" w:hanging="360"/>
      </w:pPr>
      <w:rPr>
        <w:rFonts w:ascii="Arial" w:hAnsi="Arial" w:hint="default"/>
      </w:rPr>
    </w:lvl>
    <w:lvl w:ilvl="2" w:tplc="08368480">
      <w:start w:val="188"/>
      <w:numFmt w:val="bullet"/>
      <w:lvlText w:val="•"/>
      <w:lvlJc w:val="left"/>
      <w:pPr>
        <w:tabs>
          <w:tab w:val="num" w:pos="1800"/>
        </w:tabs>
        <w:ind w:left="1800" w:hanging="360"/>
      </w:pPr>
      <w:rPr>
        <w:rFonts w:ascii="Arial" w:hAnsi="Arial" w:hint="default"/>
      </w:rPr>
    </w:lvl>
    <w:lvl w:ilvl="3" w:tplc="C59EBF32">
      <w:start w:val="188"/>
      <w:numFmt w:val="bullet"/>
      <w:lvlText w:val="•"/>
      <w:lvlJc w:val="left"/>
      <w:pPr>
        <w:tabs>
          <w:tab w:val="num" w:pos="2520"/>
        </w:tabs>
        <w:ind w:left="2520" w:hanging="360"/>
      </w:pPr>
      <w:rPr>
        <w:rFonts w:ascii="Arial" w:hAnsi="Arial" w:hint="default"/>
      </w:rPr>
    </w:lvl>
    <w:lvl w:ilvl="4" w:tplc="5240C122" w:tentative="1">
      <w:start w:val="1"/>
      <w:numFmt w:val="bullet"/>
      <w:lvlText w:val="•"/>
      <w:lvlJc w:val="left"/>
      <w:pPr>
        <w:tabs>
          <w:tab w:val="num" w:pos="3240"/>
        </w:tabs>
        <w:ind w:left="3240" w:hanging="360"/>
      </w:pPr>
      <w:rPr>
        <w:rFonts w:ascii="Arial" w:hAnsi="Arial" w:hint="default"/>
      </w:rPr>
    </w:lvl>
    <w:lvl w:ilvl="5" w:tplc="E1121FEC" w:tentative="1">
      <w:start w:val="1"/>
      <w:numFmt w:val="bullet"/>
      <w:lvlText w:val="•"/>
      <w:lvlJc w:val="left"/>
      <w:pPr>
        <w:tabs>
          <w:tab w:val="num" w:pos="3960"/>
        </w:tabs>
        <w:ind w:left="3960" w:hanging="360"/>
      </w:pPr>
      <w:rPr>
        <w:rFonts w:ascii="Arial" w:hAnsi="Arial" w:hint="default"/>
      </w:rPr>
    </w:lvl>
    <w:lvl w:ilvl="6" w:tplc="1A28E588" w:tentative="1">
      <w:start w:val="1"/>
      <w:numFmt w:val="bullet"/>
      <w:lvlText w:val="•"/>
      <w:lvlJc w:val="left"/>
      <w:pPr>
        <w:tabs>
          <w:tab w:val="num" w:pos="4680"/>
        </w:tabs>
        <w:ind w:left="4680" w:hanging="360"/>
      </w:pPr>
      <w:rPr>
        <w:rFonts w:ascii="Arial" w:hAnsi="Arial" w:hint="default"/>
      </w:rPr>
    </w:lvl>
    <w:lvl w:ilvl="7" w:tplc="524EE246" w:tentative="1">
      <w:start w:val="1"/>
      <w:numFmt w:val="bullet"/>
      <w:lvlText w:val="•"/>
      <w:lvlJc w:val="left"/>
      <w:pPr>
        <w:tabs>
          <w:tab w:val="num" w:pos="5400"/>
        </w:tabs>
        <w:ind w:left="5400" w:hanging="360"/>
      </w:pPr>
      <w:rPr>
        <w:rFonts w:ascii="Arial" w:hAnsi="Arial" w:hint="default"/>
      </w:rPr>
    </w:lvl>
    <w:lvl w:ilvl="8" w:tplc="4B16E0DE"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66D533E1"/>
    <w:multiLevelType w:val="hybridMultilevel"/>
    <w:tmpl w:val="F634C8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AF179F8"/>
    <w:multiLevelType w:val="hybridMultilevel"/>
    <w:tmpl w:val="D2CC73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296463B"/>
    <w:multiLevelType w:val="hybridMultilevel"/>
    <w:tmpl w:val="1618F9D8"/>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43" w15:restartNumberingAfterBreak="0">
    <w:nsid w:val="77B6426D"/>
    <w:multiLevelType w:val="hybridMultilevel"/>
    <w:tmpl w:val="DD28CC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7A502559"/>
    <w:multiLevelType w:val="hybridMultilevel"/>
    <w:tmpl w:val="1C30B2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60383D"/>
    <w:multiLevelType w:val="multilevel"/>
    <w:tmpl w:val="84E0ECC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7" w15:restartNumberingAfterBreak="0">
    <w:nsid w:val="7DDE71B5"/>
    <w:multiLevelType w:val="multilevel"/>
    <w:tmpl w:val="E19E01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DE644BA"/>
    <w:multiLevelType w:val="hybridMultilevel"/>
    <w:tmpl w:val="F3383B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45"/>
  </w:num>
  <w:num w:numId="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num>
  <w:num w:numId="5">
    <w:abstractNumId w:val="3"/>
  </w:num>
  <w:num w:numId="6">
    <w:abstractNumId w:val="36"/>
  </w:num>
  <w:num w:numId="7">
    <w:abstractNumId w:val="4"/>
  </w:num>
  <w:num w:numId="8">
    <w:abstractNumId w:val="26"/>
  </w:num>
  <w:num w:numId="9">
    <w:abstractNumId w:val="25"/>
  </w:num>
  <w:num w:numId="10">
    <w:abstractNumId w:val="39"/>
  </w:num>
  <w:num w:numId="11">
    <w:abstractNumId w:val="18"/>
  </w:num>
  <w:num w:numId="12">
    <w:abstractNumId w:val="28"/>
  </w:num>
  <w:num w:numId="13">
    <w:abstractNumId w:val="40"/>
  </w:num>
  <w:num w:numId="14">
    <w:abstractNumId w:val="7"/>
  </w:num>
  <w:num w:numId="15">
    <w:abstractNumId w:val="6"/>
  </w:num>
  <w:num w:numId="16">
    <w:abstractNumId w:val="1"/>
  </w:num>
  <w:num w:numId="17">
    <w:abstractNumId w:val="29"/>
  </w:num>
  <w:num w:numId="18">
    <w:abstractNumId w:val="8"/>
  </w:num>
  <w:num w:numId="19">
    <w:abstractNumId w:val="34"/>
  </w:num>
  <w:num w:numId="20">
    <w:abstractNumId w:val="13"/>
  </w:num>
  <w:num w:numId="21">
    <w:abstractNumId w:val="12"/>
  </w:num>
  <w:num w:numId="22">
    <w:abstractNumId w:val="22"/>
  </w:num>
  <w:num w:numId="23">
    <w:abstractNumId w:val="48"/>
  </w:num>
  <w:num w:numId="24">
    <w:abstractNumId w:val="32"/>
  </w:num>
  <w:num w:numId="25">
    <w:abstractNumId w:val="35"/>
  </w:num>
  <w:num w:numId="26">
    <w:abstractNumId w:val="33"/>
  </w:num>
  <w:num w:numId="27">
    <w:abstractNumId w:val="15"/>
  </w:num>
  <w:num w:numId="28">
    <w:abstractNumId w:val="24"/>
  </w:num>
  <w:num w:numId="29">
    <w:abstractNumId w:val="46"/>
  </w:num>
  <w:num w:numId="30">
    <w:abstractNumId w:val="19"/>
  </w:num>
  <w:num w:numId="31">
    <w:abstractNumId w:val="44"/>
  </w:num>
  <w:num w:numId="32">
    <w:abstractNumId w:val="41"/>
  </w:num>
  <w:num w:numId="33">
    <w:abstractNumId w:val="31"/>
  </w:num>
  <w:num w:numId="34">
    <w:abstractNumId w:val="30"/>
  </w:num>
  <w:num w:numId="35">
    <w:abstractNumId w:val="2"/>
  </w:num>
  <w:num w:numId="36">
    <w:abstractNumId w:val="10"/>
  </w:num>
  <w:num w:numId="37">
    <w:abstractNumId w:val="11"/>
  </w:num>
  <w:num w:numId="38">
    <w:abstractNumId w:val="43"/>
  </w:num>
  <w:num w:numId="39">
    <w:abstractNumId w:val="5"/>
  </w:num>
  <w:num w:numId="40">
    <w:abstractNumId w:val="47"/>
  </w:num>
  <w:num w:numId="41">
    <w:abstractNumId w:val="20"/>
  </w:num>
  <w:num w:numId="42">
    <w:abstractNumId w:val="17"/>
  </w:num>
  <w:num w:numId="43">
    <w:abstractNumId w:val="37"/>
  </w:num>
  <w:num w:numId="44">
    <w:abstractNumId w:val="38"/>
  </w:num>
  <w:num w:numId="45">
    <w:abstractNumId w:val="23"/>
  </w:num>
  <w:num w:numId="46">
    <w:abstractNumId w:val="9"/>
  </w:num>
  <w:num w:numId="47">
    <w:abstractNumId w:val="42"/>
  </w:num>
  <w:num w:numId="48">
    <w:abstractNumId w:val="1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FC3"/>
    <w:rsid w:val="00002375"/>
    <w:rsid w:val="00002459"/>
    <w:rsid w:val="000029A6"/>
    <w:rsid w:val="00003131"/>
    <w:rsid w:val="00003772"/>
    <w:rsid w:val="000037FB"/>
    <w:rsid w:val="00004885"/>
    <w:rsid w:val="00004CD0"/>
    <w:rsid w:val="00004CE6"/>
    <w:rsid w:val="00004D8C"/>
    <w:rsid w:val="00004DCB"/>
    <w:rsid w:val="000051F0"/>
    <w:rsid w:val="00005327"/>
    <w:rsid w:val="0000553B"/>
    <w:rsid w:val="00006009"/>
    <w:rsid w:val="00006462"/>
    <w:rsid w:val="00006780"/>
    <w:rsid w:val="000067E5"/>
    <w:rsid w:val="0000689E"/>
    <w:rsid w:val="00006C7A"/>
    <w:rsid w:val="00006E52"/>
    <w:rsid w:val="00007207"/>
    <w:rsid w:val="000072BD"/>
    <w:rsid w:val="00007500"/>
    <w:rsid w:val="00007605"/>
    <w:rsid w:val="000077B5"/>
    <w:rsid w:val="0000792C"/>
    <w:rsid w:val="00007CEF"/>
    <w:rsid w:val="00007E57"/>
    <w:rsid w:val="0001004F"/>
    <w:rsid w:val="000101EF"/>
    <w:rsid w:val="00010CD5"/>
    <w:rsid w:val="00010CF1"/>
    <w:rsid w:val="00010E97"/>
    <w:rsid w:val="00010FD1"/>
    <w:rsid w:val="0001166A"/>
    <w:rsid w:val="00011703"/>
    <w:rsid w:val="00011918"/>
    <w:rsid w:val="000124D1"/>
    <w:rsid w:val="00012D90"/>
    <w:rsid w:val="00013158"/>
    <w:rsid w:val="0001321B"/>
    <w:rsid w:val="00013633"/>
    <w:rsid w:val="000137FF"/>
    <w:rsid w:val="00013B63"/>
    <w:rsid w:val="000141F0"/>
    <w:rsid w:val="000147DD"/>
    <w:rsid w:val="00014A2C"/>
    <w:rsid w:val="00014D13"/>
    <w:rsid w:val="00015B2E"/>
    <w:rsid w:val="00015BCB"/>
    <w:rsid w:val="000162B2"/>
    <w:rsid w:val="00016DCE"/>
    <w:rsid w:val="00016FF6"/>
    <w:rsid w:val="0001729B"/>
    <w:rsid w:val="00017309"/>
    <w:rsid w:val="00017509"/>
    <w:rsid w:val="000178B8"/>
    <w:rsid w:val="00020331"/>
    <w:rsid w:val="000205C1"/>
    <w:rsid w:val="000208B8"/>
    <w:rsid w:val="00020936"/>
    <w:rsid w:val="00020D61"/>
    <w:rsid w:val="0002130A"/>
    <w:rsid w:val="0002165C"/>
    <w:rsid w:val="00021802"/>
    <w:rsid w:val="00021C67"/>
    <w:rsid w:val="00021DEC"/>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90C"/>
    <w:rsid w:val="000300FE"/>
    <w:rsid w:val="00030365"/>
    <w:rsid w:val="00030634"/>
    <w:rsid w:val="00030766"/>
    <w:rsid w:val="00030ED5"/>
    <w:rsid w:val="00030F74"/>
    <w:rsid w:val="00031242"/>
    <w:rsid w:val="00031BDE"/>
    <w:rsid w:val="00031EDD"/>
    <w:rsid w:val="00032043"/>
    <w:rsid w:val="000321DC"/>
    <w:rsid w:val="00032682"/>
    <w:rsid w:val="00032A64"/>
    <w:rsid w:val="00032B1F"/>
    <w:rsid w:val="00033076"/>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878"/>
    <w:rsid w:val="00036A16"/>
    <w:rsid w:val="00036ACE"/>
    <w:rsid w:val="00036C45"/>
    <w:rsid w:val="00036D25"/>
    <w:rsid w:val="00036FA7"/>
    <w:rsid w:val="000377E3"/>
    <w:rsid w:val="00037910"/>
    <w:rsid w:val="00037A21"/>
    <w:rsid w:val="00040025"/>
    <w:rsid w:val="000404F2"/>
    <w:rsid w:val="00040F7A"/>
    <w:rsid w:val="000412B7"/>
    <w:rsid w:val="000413B8"/>
    <w:rsid w:val="000413CC"/>
    <w:rsid w:val="0004182E"/>
    <w:rsid w:val="000418C8"/>
    <w:rsid w:val="0004190B"/>
    <w:rsid w:val="00041928"/>
    <w:rsid w:val="000426B1"/>
    <w:rsid w:val="00042843"/>
    <w:rsid w:val="00042A8D"/>
    <w:rsid w:val="00042BFC"/>
    <w:rsid w:val="000430CF"/>
    <w:rsid w:val="00043703"/>
    <w:rsid w:val="00043850"/>
    <w:rsid w:val="00043F71"/>
    <w:rsid w:val="0004403C"/>
    <w:rsid w:val="00044225"/>
    <w:rsid w:val="00044359"/>
    <w:rsid w:val="00044576"/>
    <w:rsid w:val="00044C0A"/>
    <w:rsid w:val="00044FC4"/>
    <w:rsid w:val="0004516E"/>
    <w:rsid w:val="000451E5"/>
    <w:rsid w:val="000453F6"/>
    <w:rsid w:val="00046CD6"/>
    <w:rsid w:val="00046CE4"/>
    <w:rsid w:val="00046F9A"/>
    <w:rsid w:val="0004713D"/>
    <w:rsid w:val="000472F3"/>
    <w:rsid w:val="000475B5"/>
    <w:rsid w:val="000477BB"/>
    <w:rsid w:val="00047A82"/>
    <w:rsid w:val="00050395"/>
    <w:rsid w:val="0005055B"/>
    <w:rsid w:val="000505E0"/>
    <w:rsid w:val="000509C8"/>
    <w:rsid w:val="00050D32"/>
    <w:rsid w:val="00051135"/>
    <w:rsid w:val="00051327"/>
    <w:rsid w:val="00051586"/>
    <w:rsid w:val="00051A22"/>
    <w:rsid w:val="00051D7A"/>
    <w:rsid w:val="0005201C"/>
    <w:rsid w:val="000524CE"/>
    <w:rsid w:val="0005291A"/>
    <w:rsid w:val="00052AE3"/>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C5"/>
    <w:rsid w:val="00061E34"/>
    <w:rsid w:val="000621A9"/>
    <w:rsid w:val="0006263A"/>
    <w:rsid w:val="000626CF"/>
    <w:rsid w:val="00062C83"/>
    <w:rsid w:val="000632B7"/>
    <w:rsid w:val="00063480"/>
    <w:rsid w:val="00063485"/>
    <w:rsid w:val="000636BA"/>
    <w:rsid w:val="00063E29"/>
    <w:rsid w:val="00063E5B"/>
    <w:rsid w:val="00063F57"/>
    <w:rsid w:val="0006436D"/>
    <w:rsid w:val="0006480B"/>
    <w:rsid w:val="00064A2B"/>
    <w:rsid w:val="00064B64"/>
    <w:rsid w:val="00064D36"/>
    <w:rsid w:val="0006549C"/>
    <w:rsid w:val="00065D64"/>
    <w:rsid w:val="000663FC"/>
    <w:rsid w:val="000667D1"/>
    <w:rsid w:val="00066E05"/>
    <w:rsid w:val="00066FC0"/>
    <w:rsid w:val="00067087"/>
    <w:rsid w:val="000671F8"/>
    <w:rsid w:val="00067200"/>
    <w:rsid w:val="0006739D"/>
    <w:rsid w:val="00067436"/>
    <w:rsid w:val="000674DD"/>
    <w:rsid w:val="0006777C"/>
    <w:rsid w:val="00067824"/>
    <w:rsid w:val="00067FE2"/>
    <w:rsid w:val="00070378"/>
    <w:rsid w:val="000709C2"/>
    <w:rsid w:val="00070E4C"/>
    <w:rsid w:val="0007118F"/>
    <w:rsid w:val="000715BD"/>
    <w:rsid w:val="000716DB"/>
    <w:rsid w:val="000716FB"/>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695F"/>
    <w:rsid w:val="0007747E"/>
    <w:rsid w:val="00077579"/>
    <w:rsid w:val="00077B11"/>
    <w:rsid w:val="000805B2"/>
    <w:rsid w:val="00080786"/>
    <w:rsid w:val="00080C20"/>
    <w:rsid w:val="00080D68"/>
    <w:rsid w:val="00080D74"/>
    <w:rsid w:val="000814B2"/>
    <w:rsid w:val="000814C5"/>
    <w:rsid w:val="00081534"/>
    <w:rsid w:val="00082152"/>
    <w:rsid w:val="000825BC"/>
    <w:rsid w:val="000826FF"/>
    <w:rsid w:val="00082A49"/>
    <w:rsid w:val="00083322"/>
    <w:rsid w:val="00083391"/>
    <w:rsid w:val="00083788"/>
    <w:rsid w:val="000839CE"/>
    <w:rsid w:val="00083EBD"/>
    <w:rsid w:val="00084255"/>
    <w:rsid w:val="0008481B"/>
    <w:rsid w:val="00085201"/>
    <w:rsid w:val="00085239"/>
    <w:rsid w:val="0008579B"/>
    <w:rsid w:val="000862BA"/>
    <w:rsid w:val="00086A02"/>
    <w:rsid w:val="00086B50"/>
    <w:rsid w:val="00086C4D"/>
    <w:rsid w:val="00086CF2"/>
    <w:rsid w:val="0008731C"/>
    <w:rsid w:val="0008760B"/>
    <w:rsid w:val="0008775D"/>
    <w:rsid w:val="00087881"/>
    <w:rsid w:val="0008791E"/>
    <w:rsid w:val="00087B7B"/>
    <w:rsid w:val="00087BAB"/>
    <w:rsid w:val="00087E29"/>
    <w:rsid w:val="00087F91"/>
    <w:rsid w:val="000901BE"/>
    <w:rsid w:val="00090228"/>
    <w:rsid w:val="00090573"/>
    <w:rsid w:val="00090586"/>
    <w:rsid w:val="000906BE"/>
    <w:rsid w:val="000908EE"/>
    <w:rsid w:val="00090AAF"/>
    <w:rsid w:val="00090E2A"/>
    <w:rsid w:val="00091714"/>
    <w:rsid w:val="00091768"/>
    <w:rsid w:val="00091C08"/>
    <w:rsid w:val="000921E3"/>
    <w:rsid w:val="000922A1"/>
    <w:rsid w:val="00092334"/>
    <w:rsid w:val="00092C47"/>
    <w:rsid w:val="000931C3"/>
    <w:rsid w:val="00093629"/>
    <w:rsid w:val="00093B23"/>
    <w:rsid w:val="00093EA6"/>
    <w:rsid w:val="0009437A"/>
    <w:rsid w:val="000947B7"/>
    <w:rsid w:val="00094CFE"/>
    <w:rsid w:val="00094FCB"/>
    <w:rsid w:val="00095127"/>
    <w:rsid w:val="00095671"/>
    <w:rsid w:val="00095920"/>
    <w:rsid w:val="00095F53"/>
    <w:rsid w:val="0009612D"/>
    <w:rsid w:val="0009653B"/>
    <w:rsid w:val="000967BD"/>
    <w:rsid w:val="0009680E"/>
    <w:rsid w:val="000968D8"/>
    <w:rsid w:val="0009709B"/>
    <w:rsid w:val="00097215"/>
    <w:rsid w:val="000972CD"/>
    <w:rsid w:val="000973C6"/>
    <w:rsid w:val="000979F0"/>
    <w:rsid w:val="00097AE8"/>
    <w:rsid w:val="00097C6B"/>
    <w:rsid w:val="000A02DC"/>
    <w:rsid w:val="000A0CA1"/>
    <w:rsid w:val="000A0E99"/>
    <w:rsid w:val="000A10D0"/>
    <w:rsid w:val="000A1995"/>
    <w:rsid w:val="000A1AD3"/>
    <w:rsid w:val="000A1B13"/>
    <w:rsid w:val="000A1D49"/>
    <w:rsid w:val="000A2070"/>
    <w:rsid w:val="000A23B7"/>
    <w:rsid w:val="000A2BAA"/>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AC6"/>
    <w:rsid w:val="000A6CFE"/>
    <w:rsid w:val="000A6E10"/>
    <w:rsid w:val="000A6FDD"/>
    <w:rsid w:val="000A7C88"/>
    <w:rsid w:val="000A7E17"/>
    <w:rsid w:val="000B016D"/>
    <w:rsid w:val="000B02C2"/>
    <w:rsid w:val="000B0352"/>
    <w:rsid w:val="000B060C"/>
    <w:rsid w:val="000B081C"/>
    <w:rsid w:val="000B0F92"/>
    <w:rsid w:val="000B10AB"/>
    <w:rsid w:val="000B17A1"/>
    <w:rsid w:val="000B1CD3"/>
    <w:rsid w:val="000B256B"/>
    <w:rsid w:val="000B2AAA"/>
    <w:rsid w:val="000B32D4"/>
    <w:rsid w:val="000B38DA"/>
    <w:rsid w:val="000B3F37"/>
    <w:rsid w:val="000B420A"/>
    <w:rsid w:val="000B4749"/>
    <w:rsid w:val="000B49D7"/>
    <w:rsid w:val="000B53AF"/>
    <w:rsid w:val="000B546F"/>
    <w:rsid w:val="000B54A8"/>
    <w:rsid w:val="000B569D"/>
    <w:rsid w:val="000B5E69"/>
    <w:rsid w:val="000B60B9"/>
    <w:rsid w:val="000B65BE"/>
    <w:rsid w:val="000B6BDF"/>
    <w:rsid w:val="000B6D9B"/>
    <w:rsid w:val="000B71B6"/>
    <w:rsid w:val="000B7312"/>
    <w:rsid w:val="000B7387"/>
    <w:rsid w:val="000B76BB"/>
    <w:rsid w:val="000B7D5E"/>
    <w:rsid w:val="000C1051"/>
    <w:rsid w:val="000C133A"/>
    <w:rsid w:val="000C143C"/>
    <w:rsid w:val="000C1DBD"/>
    <w:rsid w:val="000C1F69"/>
    <w:rsid w:val="000C2306"/>
    <w:rsid w:val="000C2DE1"/>
    <w:rsid w:val="000C393F"/>
    <w:rsid w:val="000C3987"/>
    <w:rsid w:val="000C3EB8"/>
    <w:rsid w:val="000C3F16"/>
    <w:rsid w:val="000C44B7"/>
    <w:rsid w:val="000C4C76"/>
    <w:rsid w:val="000C550B"/>
    <w:rsid w:val="000C5759"/>
    <w:rsid w:val="000C59A5"/>
    <w:rsid w:val="000C5B11"/>
    <w:rsid w:val="000C5D65"/>
    <w:rsid w:val="000C5E7D"/>
    <w:rsid w:val="000C63D5"/>
    <w:rsid w:val="000C673C"/>
    <w:rsid w:val="000C689A"/>
    <w:rsid w:val="000C69F8"/>
    <w:rsid w:val="000C6C96"/>
    <w:rsid w:val="000C71D9"/>
    <w:rsid w:val="000C71E8"/>
    <w:rsid w:val="000C7315"/>
    <w:rsid w:val="000C7C3E"/>
    <w:rsid w:val="000D037E"/>
    <w:rsid w:val="000D063F"/>
    <w:rsid w:val="000D09B6"/>
    <w:rsid w:val="000D0A0F"/>
    <w:rsid w:val="000D0AB8"/>
    <w:rsid w:val="000D0BCC"/>
    <w:rsid w:val="000D0F9A"/>
    <w:rsid w:val="000D148D"/>
    <w:rsid w:val="000D14EB"/>
    <w:rsid w:val="000D1610"/>
    <w:rsid w:val="000D1737"/>
    <w:rsid w:val="000D199E"/>
    <w:rsid w:val="000D206C"/>
    <w:rsid w:val="000D218F"/>
    <w:rsid w:val="000D23C1"/>
    <w:rsid w:val="000D23F0"/>
    <w:rsid w:val="000D2AE0"/>
    <w:rsid w:val="000D2EA5"/>
    <w:rsid w:val="000D2FE6"/>
    <w:rsid w:val="000D35D4"/>
    <w:rsid w:val="000D362A"/>
    <w:rsid w:val="000D37FA"/>
    <w:rsid w:val="000D3A6C"/>
    <w:rsid w:val="000D4324"/>
    <w:rsid w:val="000D46EE"/>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D10"/>
    <w:rsid w:val="000E3F84"/>
    <w:rsid w:val="000E4212"/>
    <w:rsid w:val="000E471D"/>
    <w:rsid w:val="000E48CD"/>
    <w:rsid w:val="000E4C9B"/>
    <w:rsid w:val="000E4D01"/>
    <w:rsid w:val="000E5830"/>
    <w:rsid w:val="000E5C4E"/>
    <w:rsid w:val="000E633D"/>
    <w:rsid w:val="000E6355"/>
    <w:rsid w:val="000E65A7"/>
    <w:rsid w:val="000E6635"/>
    <w:rsid w:val="000E6F62"/>
    <w:rsid w:val="000E7535"/>
    <w:rsid w:val="000E7F51"/>
    <w:rsid w:val="000F00D8"/>
    <w:rsid w:val="000F036B"/>
    <w:rsid w:val="000F04CE"/>
    <w:rsid w:val="000F06D8"/>
    <w:rsid w:val="000F07F0"/>
    <w:rsid w:val="000F095B"/>
    <w:rsid w:val="000F0E80"/>
    <w:rsid w:val="000F1287"/>
    <w:rsid w:val="000F13C4"/>
    <w:rsid w:val="000F13D7"/>
    <w:rsid w:val="000F17E4"/>
    <w:rsid w:val="000F1B0F"/>
    <w:rsid w:val="000F1CF3"/>
    <w:rsid w:val="000F203A"/>
    <w:rsid w:val="000F20CD"/>
    <w:rsid w:val="000F21E3"/>
    <w:rsid w:val="000F2731"/>
    <w:rsid w:val="000F2965"/>
    <w:rsid w:val="000F2987"/>
    <w:rsid w:val="000F2D6C"/>
    <w:rsid w:val="000F2F75"/>
    <w:rsid w:val="000F34C7"/>
    <w:rsid w:val="000F3B40"/>
    <w:rsid w:val="000F3FFF"/>
    <w:rsid w:val="000F4139"/>
    <w:rsid w:val="000F42EA"/>
    <w:rsid w:val="000F4CAF"/>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1F3"/>
    <w:rsid w:val="00101489"/>
    <w:rsid w:val="00101513"/>
    <w:rsid w:val="00101A0E"/>
    <w:rsid w:val="00101ACE"/>
    <w:rsid w:val="00102147"/>
    <w:rsid w:val="001021B6"/>
    <w:rsid w:val="001025A2"/>
    <w:rsid w:val="00102D2E"/>
    <w:rsid w:val="0010341A"/>
    <w:rsid w:val="00103658"/>
    <w:rsid w:val="0010366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4D1"/>
    <w:rsid w:val="00107600"/>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E61"/>
    <w:rsid w:val="00114EA7"/>
    <w:rsid w:val="001151B4"/>
    <w:rsid w:val="0011536C"/>
    <w:rsid w:val="001153A7"/>
    <w:rsid w:val="00115716"/>
    <w:rsid w:val="0011584C"/>
    <w:rsid w:val="00115D19"/>
    <w:rsid w:val="0011677E"/>
    <w:rsid w:val="00116C09"/>
    <w:rsid w:val="00116E5F"/>
    <w:rsid w:val="00116EBA"/>
    <w:rsid w:val="00116F5E"/>
    <w:rsid w:val="00117957"/>
    <w:rsid w:val="00117B90"/>
    <w:rsid w:val="0012022B"/>
    <w:rsid w:val="001203DB"/>
    <w:rsid w:val="0012079F"/>
    <w:rsid w:val="001207F3"/>
    <w:rsid w:val="00120D2A"/>
    <w:rsid w:val="00121897"/>
    <w:rsid w:val="00121AF7"/>
    <w:rsid w:val="00121E20"/>
    <w:rsid w:val="00121FDE"/>
    <w:rsid w:val="00122581"/>
    <w:rsid w:val="00122842"/>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4B"/>
    <w:rsid w:val="001252FE"/>
    <w:rsid w:val="001257E6"/>
    <w:rsid w:val="00125C03"/>
    <w:rsid w:val="00125E40"/>
    <w:rsid w:val="0012697D"/>
    <w:rsid w:val="001269AC"/>
    <w:rsid w:val="00126C38"/>
    <w:rsid w:val="00126C3C"/>
    <w:rsid w:val="0012722E"/>
    <w:rsid w:val="0012748A"/>
    <w:rsid w:val="001274AC"/>
    <w:rsid w:val="001275E6"/>
    <w:rsid w:val="00127DE2"/>
    <w:rsid w:val="00127E51"/>
    <w:rsid w:val="00127EA7"/>
    <w:rsid w:val="00127F28"/>
    <w:rsid w:val="0013014D"/>
    <w:rsid w:val="001301E5"/>
    <w:rsid w:val="001302C8"/>
    <w:rsid w:val="00130714"/>
    <w:rsid w:val="00130953"/>
    <w:rsid w:val="00130EFD"/>
    <w:rsid w:val="00130F15"/>
    <w:rsid w:val="00131683"/>
    <w:rsid w:val="001316D9"/>
    <w:rsid w:val="00131A1B"/>
    <w:rsid w:val="00131AC6"/>
    <w:rsid w:val="00131B2C"/>
    <w:rsid w:val="00131D8D"/>
    <w:rsid w:val="001320F7"/>
    <w:rsid w:val="001321CE"/>
    <w:rsid w:val="001322B0"/>
    <w:rsid w:val="00132692"/>
    <w:rsid w:val="00132767"/>
    <w:rsid w:val="00132917"/>
    <w:rsid w:val="00132A30"/>
    <w:rsid w:val="00132D74"/>
    <w:rsid w:val="00132E7E"/>
    <w:rsid w:val="0013334C"/>
    <w:rsid w:val="0013344F"/>
    <w:rsid w:val="0013359C"/>
    <w:rsid w:val="00133706"/>
    <w:rsid w:val="00133CA0"/>
    <w:rsid w:val="00133EBD"/>
    <w:rsid w:val="001345D5"/>
    <w:rsid w:val="001348C5"/>
    <w:rsid w:val="00134E58"/>
    <w:rsid w:val="00135015"/>
    <w:rsid w:val="00135095"/>
    <w:rsid w:val="001352A6"/>
    <w:rsid w:val="00135379"/>
    <w:rsid w:val="00135829"/>
    <w:rsid w:val="001358A7"/>
    <w:rsid w:val="001358F4"/>
    <w:rsid w:val="0013612A"/>
    <w:rsid w:val="00136424"/>
    <w:rsid w:val="00136998"/>
    <w:rsid w:val="00136AAD"/>
    <w:rsid w:val="00136BA1"/>
    <w:rsid w:val="00136DF8"/>
    <w:rsid w:val="00136EB3"/>
    <w:rsid w:val="0013726F"/>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33C9"/>
    <w:rsid w:val="0014371C"/>
    <w:rsid w:val="00143932"/>
    <w:rsid w:val="00143E78"/>
    <w:rsid w:val="00143F70"/>
    <w:rsid w:val="00143FFE"/>
    <w:rsid w:val="001445AA"/>
    <w:rsid w:val="0014471E"/>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7C4"/>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CB4"/>
    <w:rsid w:val="00155CB8"/>
    <w:rsid w:val="00155F7A"/>
    <w:rsid w:val="00156260"/>
    <w:rsid w:val="0015674F"/>
    <w:rsid w:val="00157654"/>
    <w:rsid w:val="0016019C"/>
    <w:rsid w:val="00160674"/>
    <w:rsid w:val="00160786"/>
    <w:rsid w:val="00161455"/>
    <w:rsid w:val="001618A3"/>
    <w:rsid w:val="0016207A"/>
    <w:rsid w:val="00162262"/>
    <w:rsid w:val="00162BD5"/>
    <w:rsid w:val="00162CF1"/>
    <w:rsid w:val="00162F82"/>
    <w:rsid w:val="001630E4"/>
    <w:rsid w:val="001639BC"/>
    <w:rsid w:val="001639E6"/>
    <w:rsid w:val="00163AFC"/>
    <w:rsid w:val="00163BE3"/>
    <w:rsid w:val="00164567"/>
    <w:rsid w:val="00164646"/>
    <w:rsid w:val="001647FA"/>
    <w:rsid w:val="001649D4"/>
    <w:rsid w:val="00164C22"/>
    <w:rsid w:val="00165137"/>
    <w:rsid w:val="0016634F"/>
    <w:rsid w:val="001669F9"/>
    <w:rsid w:val="0016700E"/>
    <w:rsid w:val="0016711A"/>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869"/>
    <w:rsid w:val="001738A5"/>
    <w:rsid w:val="00173A00"/>
    <w:rsid w:val="00173DB6"/>
    <w:rsid w:val="0017440C"/>
    <w:rsid w:val="001746C1"/>
    <w:rsid w:val="00174BE4"/>
    <w:rsid w:val="00174DDB"/>
    <w:rsid w:val="00174EAE"/>
    <w:rsid w:val="00174F2F"/>
    <w:rsid w:val="00175152"/>
    <w:rsid w:val="001752D7"/>
    <w:rsid w:val="001752EC"/>
    <w:rsid w:val="00175532"/>
    <w:rsid w:val="00175B5A"/>
    <w:rsid w:val="00175F2D"/>
    <w:rsid w:val="00176334"/>
    <w:rsid w:val="00176414"/>
    <w:rsid w:val="001764FD"/>
    <w:rsid w:val="00176F85"/>
    <w:rsid w:val="00177036"/>
    <w:rsid w:val="0017714C"/>
    <w:rsid w:val="0017722E"/>
    <w:rsid w:val="00177711"/>
    <w:rsid w:val="00177A0D"/>
    <w:rsid w:val="00177D74"/>
    <w:rsid w:val="00177DFF"/>
    <w:rsid w:val="00177EBD"/>
    <w:rsid w:val="001800DB"/>
    <w:rsid w:val="00180149"/>
    <w:rsid w:val="0018016C"/>
    <w:rsid w:val="001804F1"/>
    <w:rsid w:val="001809D8"/>
    <w:rsid w:val="00180E60"/>
    <w:rsid w:val="001817BA"/>
    <w:rsid w:val="00181B3A"/>
    <w:rsid w:val="00181FD4"/>
    <w:rsid w:val="001820B2"/>
    <w:rsid w:val="001821E9"/>
    <w:rsid w:val="00182608"/>
    <w:rsid w:val="00182A82"/>
    <w:rsid w:val="00182E75"/>
    <w:rsid w:val="00182E85"/>
    <w:rsid w:val="001830CF"/>
    <w:rsid w:val="001836DF"/>
    <w:rsid w:val="00183CC6"/>
    <w:rsid w:val="00183D8A"/>
    <w:rsid w:val="00183E8B"/>
    <w:rsid w:val="00183F11"/>
    <w:rsid w:val="001840F5"/>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BC"/>
    <w:rsid w:val="00190187"/>
    <w:rsid w:val="00190307"/>
    <w:rsid w:val="00190731"/>
    <w:rsid w:val="00190927"/>
    <w:rsid w:val="00190AFC"/>
    <w:rsid w:val="00190BD5"/>
    <w:rsid w:val="001912D1"/>
    <w:rsid w:val="00191727"/>
    <w:rsid w:val="00191830"/>
    <w:rsid w:val="00191A2B"/>
    <w:rsid w:val="00191DA4"/>
    <w:rsid w:val="00191EBF"/>
    <w:rsid w:val="001925E5"/>
    <w:rsid w:val="00192D98"/>
    <w:rsid w:val="00193944"/>
    <w:rsid w:val="00193987"/>
    <w:rsid w:val="00194465"/>
    <w:rsid w:val="00194A69"/>
    <w:rsid w:val="00194FBD"/>
    <w:rsid w:val="0019573B"/>
    <w:rsid w:val="0019592C"/>
    <w:rsid w:val="00195B9A"/>
    <w:rsid w:val="00196085"/>
    <w:rsid w:val="00196A48"/>
    <w:rsid w:val="00196B90"/>
    <w:rsid w:val="00196FF4"/>
    <w:rsid w:val="0019734F"/>
    <w:rsid w:val="001975D9"/>
    <w:rsid w:val="00197A1F"/>
    <w:rsid w:val="00197BA6"/>
    <w:rsid w:val="001A0303"/>
    <w:rsid w:val="001A032E"/>
    <w:rsid w:val="001A0421"/>
    <w:rsid w:val="001A066D"/>
    <w:rsid w:val="001A067A"/>
    <w:rsid w:val="001A0727"/>
    <w:rsid w:val="001A0A44"/>
    <w:rsid w:val="001A10FA"/>
    <w:rsid w:val="001A11B9"/>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8A1"/>
    <w:rsid w:val="001A4904"/>
    <w:rsid w:val="001A4926"/>
    <w:rsid w:val="001A4EDF"/>
    <w:rsid w:val="001A5174"/>
    <w:rsid w:val="001A61A0"/>
    <w:rsid w:val="001A628F"/>
    <w:rsid w:val="001A6756"/>
    <w:rsid w:val="001A690D"/>
    <w:rsid w:val="001A6AFE"/>
    <w:rsid w:val="001A6B75"/>
    <w:rsid w:val="001A6ECF"/>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40E"/>
    <w:rsid w:val="001B1522"/>
    <w:rsid w:val="001B1565"/>
    <w:rsid w:val="001B1F17"/>
    <w:rsid w:val="001B1F29"/>
    <w:rsid w:val="001B2055"/>
    <w:rsid w:val="001B2085"/>
    <w:rsid w:val="001B208E"/>
    <w:rsid w:val="001B26EE"/>
    <w:rsid w:val="001B2993"/>
    <w:rsid w:val="001B337E"/>
    <w:rsid w:val="001B345B"/>
    <w:rsid w:val="001B3754"/>
    <w:rsid w:val="001B3FD9"/>
    <w:rsid w:val="001B4645"/>
    <w:rsid w:val="001B46A1"/>
    <w:rsid w:val="001B4B37"/>
    <w:rsid w:val="001B51F0"/>
    <w:rsid w:val="001B5250"/>
    <w:rsid w:val="001B5332"/>
    <w:rsid w:val="001B53B3"/>
    <w:rsid w:val="001B54E9"/>
    <w:rsid w:val="001B5F67"/>
    <w:rsid w:val="001B62E0"/>
    <w:rsid w:val="001B6488"/>
    <w:rsid w:val="001B6619"/>
    <w:rsid w:val="001B6C77"/>
    <w:rsid w:val="001B70CF"/>
    <w:rsid w:val="001B716B"/>
    <w:rsid w:val="001B748B"/>
    <w:rsid w:val="001B7CAB"/>
    <w:rsid w:val="001C002C"/>
    <w:rsid w:val="001C0085"/>
    <w:rsid w:val="001C030C"/>
    <w:rsid w:val="001C04E1"/>
    <w:rsid w:val="001C063F"/>
    <w:rsid w:val="001C0883"/>
    <w:rsid w:val="001C146C"/>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518A"/>
    <w:rsid w:val="001C5594"/>
    <w:rsid w:val="001C589B"/>
    <w:rsid w:val="001C58A6"/>
    <w:rsid w:val="001C5B75"/>
    <w:rsid w:val="001C5F88"/>
    <w:rsid w:val="001C619C"/>
    <w:rsid w:val="001C6659"/>
    <w:rsid w:val="001C6AA5"/>
    <w:rsid w:val="001C70EF"/>
    <w:rsid w:val="001C7185"/>
    <w:rsid w:val="001C73CA"/>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52A"/>
    <w:rsid w:val="001D4969"/>
    <w:rsid w:val="001D4AF0"/>
    <w:rsid w:val="001D4E75"/>
    <w:rsid w:val="001D4F24"/>
    <w:rsid w:val="001D506F"/>
    <w:rsid w:val="001D562F"/>
    <w:rsid w:val="001D57BC"/>
    <w:rsid w:val="001D5990"/>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4AB"/>
    <w:rsid w:val="001E1524"/>
    <w:rsid w:val="001E17A3"/>
    <w:rsid w:val="001E197E"/>
    <w:rsid w:val="001E1D3C"/>
    <w:rsid w:val="001E1D61"/>
    <w:rsid w:val="001E1D71"/>
    <w:rsid w:val="001E1FD2"/>
    <w:rsid w:val="001E220A"/>
    <w:rsid w:val="001E251E"/>
    <w:rsid w:val="001E266E"/>
    <w:rsid w:val="001E2EEF"/>
    <w:rsid w:val="001E3188"/>
    <w:rsid w:val="001E31D1"/>
    <w:rsid w:val="001E32BE"/>
    <w:rsid w:val="001E356E"/>
    <w:rsid w:val="001E36FC"/>
    <w:rsid w:val="001E3A45"/>
    <w:rsid w:val="001E3D0D"/>
    <w:rsid w:val="001E420B"/>
    <w:rsid w:val="001E4583"/>
    <w:rsid w:val="001E4704"/>
    <w:rsid w:val="001E4841"/>
    <w:rsid w:val="001E50CB"/>
    <w:rsid w:val="001E534E"/>
    <w:rsid w:val="001E5475"/>
    <w:rsid w:val="001E5BB2"/>
    <w:rsid w:val="001E5D1F"/>
    <w:rsid w:val="001E6419"/>
    <w:rsid w:val="001E6446"/>
    <w:rsid w:val="001E684F"/>
    <w:rsid w:val="001E69AD"/>
    <w:rsid w:val="001E6A26"/>
    <w:rsid w:val="001E6C1B"/>
    <w:rsid w:val="001E6DE6"/>
    <w:rsid w:val="001E6F14"/>
    <w:rsid w:val="001E6FB8"/>
    <w:rsid w:val="001E719A"/>
    <w:rsid w:val="001E750C"/>
    <w:rsid w:val="001E7632"/>
    <w:rsid w:val="001E7922"/>
    <w:rsid w:val="001E7AFE"/>
    <w:rsid w:val="001F0546"/>
    <w:rsid w:val="001F0D94"/>
    <w:rsid w:val="001F0DDF"/>
    <w:rsid w:val="001F134F"/>
    <w:rsid w:val="001F1526"/>
    <w:rsid w:val="001F1588"/>
    <w:rsid w:val="001F16FD"/>
    <w:rsid w:val="001F1B1E"/>
    <w:rsid w:val="001F1DFA"/>
    <w:rsid w:val="001F1E18"/>
    <w:rsid w:val="001F22A9"/>
    <w:rsid w:val="001F2536"/>
    <w:rsid w:val="001F26BB"/>
    <w:rsid w:val="001F26E9"/>
    <w:rsid w:val="001F2724"/>
    <w:rsid w:val="001F2E08"/>
    <w:rsid w:val="001F330A"/>
    <w:rsid w:val="001F37ED"/>
    <w:rsid w:val="001F3935"/>
    <w:rsid w:val="001F39AB"/>
    <w:rsid w:val="001F45E8"/>
    <w:rsid w:val="001F4AE1"/>
    <w:rsid w:val="001F4CB5"/>
    <w:rsid w:val="001F4E57"/>
    <w:rsid w:val="001F53A2"/>
    <w:rsid w:val="001F5AF6"/>
    <w:rsid w:val="001F5C95"/>
    <w:rsid w:val="001F5C9E"/>
    <w:rsid w:val="001F5E73"/>
    <w:rsid w:val="001F5ED8"/>
    <w:rsid w:val="001F5F10"/>
    <w:rsid w:val="001F6192"/>
    <w:rsid w:val="001F623C"/>
    <w:rsid w:val="001F63F5"/>
    <w:rsid w:val="001F6408"/>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DBE"/>
    <w:rsid w:val="0020213E"/>
    <w:rsid w:val="00202201"/>
    <w:rsid w:val="002029C7"/>
    <w:rsid w:val="00202B8E"/>
    <w:rsid w:val="00202D2E"/>
    <w:rsid w:val="00203159"/>
    <w:rsid w:val="0020355D"/>
    <w:rsid w:val="0020361A"/>
    <w:rsid w:val="00203A6E"/>
    <w:rsid w:val="00203F00"/>
    <w:rsid w:val="00203F5C"/>
    <w:rsid w:val="002047DE"/>
    <w:rsid w:val="00204A5A"/>
    <w:rsid w:val="00204C12"/>
    <w:rsid w:val="00204E54"/>
    <w:rsid w:val="00205218"/>
    <w:rsid w:val="00205635"/>
    <w:rsid w:val="002058DC"/>
    <w:rsid w:val="00205AB2"/>
    <w:rsid w:val="00205CB2"/>
    <w:rsid w:val="00205EAF"/>
    <w:rsid w:val="00205FB9"/>
    <w:rsid w:val="0020610B"/>
    <w:rsid w:val="00206133"/>
    <w:rsid w:val="002063A7"/>
    <w:rsid w:val="00206718"/>
    <w:rsid w:val="0020674D"/>
    <w:rsid w:val="00206799"/>
    <w:rsid w:val="00206E5A"/>
    <w:rsid w:val="002070E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6F5"/>
    <w:rsid w:val="00211940"/>
    <w:rsid w:val="00211C49"/>
    <w:rsid w:val="00211D31"/>
    <w:rsid w:val="00211DD9"/>
    <w:rsid w:val="002120C7"/>
    <w:rsid w:val="002125B4"/>
    <w:rsid w:val="00212816"/>
    <w:rsid w:val="00212D30"/>
    <w:rsid w:val="002130BD"/>
    <w:rsid w:val="0021356F"/>
    <w:rsid w:val="00213851"/>
    <w:rsid w:val="00213F38"/>
    <w:rsid w:val="002140D1"/>
    <w:rsid w:val="002145A2"/>
    <w:rsid w:val="00214C1B"/>
    <w:rsid w:val="00214E0D"/>
    <w:rsid w:val="0021586D"/>
    <w:rsid w:val="0021619F"/>
    <w:rsid w:val="002162EA"/>
    <w:rsid w:val="002165F9"/>
    <w:rsid w:val="00216685"/>
    <w:rsid w:val="00216B17"/>
    <w:rsid w:val="00216BBF"/>
    <w:rsid w:val="00217135"/>
    <w:rsid w:val="0021737B"/>
    <w:rsid w:val="002177AC"/>
    <w:rsid w:val="002178BA"/>
    <w:rsid w:val="00217A8F"/>
    <w:rsid w:val="00217AC2"/>
    <w:rsid w:val="00217CE8"/>
    <w:rsid w:val="00217F1F"/>
    <w:rsid w:val="002202EC"/>
    <w:rsid w:val="002204ED"/>
    <w:rsid w:val="00220AA0"/>
    <w:rsid w:val="00220E92"/>
    <w:rsid w:val="002211DD"/>
    <w:rsid w:val="0022135D"/>
    <w:rsid w:val="002213AF"/>
    <w:rsid w:val="002222A4"/>
    <w:rsid w:val="0022230B"/>
    <w:rsid w:val="0022337A"/>
    <w:rsid w:val="00223833"/>
    <w:rsid w:val="00223ABE"/>
    <w:rsid w:val="00223ACD"/>
    <w:rsid w:val="00223ADC"/>
    <w:rsid w:val="00223AFF"/>
    <w:rsid w:val="00223F34"/>
    <w:rsid w:val="002241C9"/>
    <w:rsid w:val="00224A9B"/>
    <w:rsid w:val="00224C25"/>
    <w:rsid w:val="00224FF9"/>
    <w:rsid w:val="00225398"/>
    <w:rsid w:val="00225FAF"/>
    <w:rsid w:val="0022657F"/>
    <w:rsid w:val="00226608"/>
    <w:rsid w:val="002269A7"/>
    <w:rsid w:val="00226BD3"/>
    <w:rsid w:val="00226F21"/>
    <w:rsid w:val="0022735A"/>
    <w:rsid w:val="002275A8"/>
    <w:rsid w:val="002276C8"/>
    <w:rsid w:val="00227873"/>
    <w:rsid w:val="002279D2"/>
    <w:rsid w:val="00227A3E"/>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6F1"/>
    <w:rsid w:val="0023386C"/>
    <w:rsid w:val="00233B04"/>
    <w:rsid w:val="00233BB1"/>
    <w:rsid w:val="002344C8"/>
    <w:rsid w:val="002349C5"/>
    <w:rsid w:val="00235581"/>
    <w:rsid w:val="00235698"/>
    <w:rsid w:val="00235724"/>
    <w:rsid w:val="0023598D"/>
    <w:rsid w:val="002361D3"/>
    <w:rsid w:val="00236786"/>
    <w:rsid w:val="00236EB2"/>
    <w:rsid w:val="00236F55"/>
    <w:rsid w:val="00236F71"/>
    <w:rsid w:val="00237189"/>
    <w:rsid w:val="0023729A"/>
    <w:rsid w:val="002373FC"/>
    <w:rsid w:val="0023768D"/>
    <w:rsid w:val="0023776F"/>
    <w:rsid w:val="0023798F"/>
    <w:rsid w:val="00237C6F"/>
    <w:rsid w:val="00237D22"/>
    <w:rsid w:val="00240B7D"/>
    <w:rsid w:val="00240F76"/>
    <w:rsid w:val="0024103F"/>
    <w:rsid w:val="00241C7B"/>
    <w:rsid w:val="00241DFA"/>
    <w:rsid w:val="002421F2"/>
    <w:rsid w:val="0024224E"/>
    <w:rsid w:val="0024235B"/>
    <w:rsid w:val="002425D0"/>
    <w:rsid w:val="002425DE"/>
    <w:rsid w:val="00242B2A"/>
    <w:rsid w:val="00242CAE"/>
    <w:rsid w:val="002437F9"/>
    <w:rsid w:val="002438A8"/>
    <w:rsid w:val="0024395B"/>
    <w:rsid w:val="00243ACD"/>
    <w:rsid w:val="00243C68"/>
    <w:rsid w:val="00243DCC"/>
    <w:rsid w:val="002443C2"/>
    <w:rsid w:val="002444E3"/>
    <w:rsid w:val="00244606"/>
    <w:rsid w:val="00244924"/>
    <w:rsid w:val="00244B37"/>
    <w:rsid w:val="00245492"/>
    <w:rsid w:val="00245A41"/>
    <w:rsid w:val="00245B70"/>
    <w:rsid w:val="00245D7D"/>
    <w:rsid w:val="00245E39"/>
    <w:rsid w:val="00245F88"/>
    <w:rsid w:val="00245FBA"/>
    <w:rsid w:val="00246C52"/>
    <w:rsid w:val="00246EB6"/>
    <w:rsid w:val="00246F3C"/>
    <w:rsid w:val="00246F99"/>
    <w:rsid w:val="002471AB"/>
    <w:rsid w:val="002472FF"/>
    <w:rsid w:val="00247857"/>
    <w:rsid w:val="0024785A"/>
    <w:rsid w:val="00247B6E"/>
    <w:rsid w:val="00247BB5"/>
    <w:rsid w:val="00247C82"/>
    <w:rsid w:val="00247D8E"/>
    <w:rsid w:val="00247DC3"/>
    <w:rsid w:val="00247DD1"/>
    <w:rsid w:val="002500C3"/>
    <w:rsid w:val="00250244"/>
    <w:rsid w:val="00250D9C"/>
    <w:rsid w:val="00251117"/>
    <w:rsid w:val="0025111B"/>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C71"/>
    <w:rsid w:val="00256363"/>
    <w:rsid w:val="0025648C"/>
    <w:rsid w:val="00256F02"/>
    <w:rsid w:val="002571C8"/>
    <w:rsid w:val="002571D0"/>
    <w:rsid w:val="002572F1"/>
    <w:rsid w:val="00257500"/>
    <w:rsid w:val="00257578"/>
    <w:rsid w:val="00257A62"/>
    <w:rsid w:val="00260156"/>
    <w:rsid w:val="0026075E"/>
    <w:rsid w:val="00260FAD"/>
    <w:rsid w:val="002612A1"/>
    <w:rsid w:val="002613D2"/>
    <w:rsid w:val="0026179E"/>
    <w:rsid w:val="00261D05"/>
    <w:rsid w:val="00261FF8"/>
    <w:rsid w:val="002623AC"/>
    <w:rsid w:val="00262793"/>
    <w:rsid w:val="00262979"/>
    <w:rsid w:val="00262CEB"/>
    <w:rsid w:val="00262E69"/>
    <w:rsid w:val="00263038"/>
    <w:rsid w:val="00263538"/>
    <w:rsid w:val="00263B02"/>
    <w:rsid w:val="00263DD9"/>
    <w:rsid w:val="00263F00"/>
    <w:rsid w:val="00264110"/>
    <w:rsid w:val="002643C7"/>
    <w:rsid w:val="0026455A"/>
    <w:rsid w:val="0026468A"/>
    <w:rsid w:val="00264B64"/>
    <w:rsid w:val="00264C28"/>
    <w:rsid w:val="0026509A"/>
    <w:rsid w:val="002651FC"/>
    <w:rsid w:val="0026554D"/>
    <w:rsid w:val="00265701"/>
    <w:rsid w:val="00265C17"/>
    <w:rsid w:val="00265E9A"/>
    <w:rsid w:val="00266210"/>
    <w:rsid w:val="00266345"/>
    <w:rsid w:val="002663D6"/>
    <w:rsid w:val="002664D0"/>
    <w:rsid w:val="00266A94"/>
    <w:rsid w:val="0026716C"/>
    <w:rsid w:val="0026772E"/>
    <w:rsid w:val="00267825"/>
    <w:rsid w:val="00267A30"/>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C29"/>
    <w:rsid w:val="00272D06"/>
    <w:rsid w:val="00272FEB"/>
    <w:rsid w:val="0027309D"/>
    <w:rsid w:val="0027318B"/>
    <w:rsid w:val="0027320A"/>
    <w:rsid w:val="002732F9"/>
    <w:rsid w:val="00273388"/>
    <w:rsid w:val="002738C9"/>
    <w:rsid w:val="00273B2D"/>
    <w:rsid w:val="00273CC9"/>
    <w:rsid w:val="00273CFB"/>
    <w:rsid w:val="00274125"/>
    <w:rsid w:val="0027467D"/>
    <w:rsid w:val="00274BED"/>
    <w:rsid w:val="00274D08"/>
    <w:rsid w:val="00275435"/>
    <w:rsid w:val="00275464"/>
    <w:rsid w:val="0027568B"/>
    <w:rsid w:val="002756D5"/>
    <w:rsid w:val="00275CD2"/>
    <w:rsid w:val="00276001"/>
    <w:rsid w:val="002764FB"/>
    <w:rsid w:val="002767B4"/>
    <w:rsid w:val="00276CDE"/>
    <w:rsid w:val="0027720E"/>
    <w:rsid w:val="0027779A"/>
    <w:rsid w:val="00277D7D"/>
    <w:rsid w:val="00277E66"/>
    <w:rsid w:val="002801E2"/>
    <w:rsid w:val="0028052D"/>
    <w:rsid w:val="00280684"/>
    <w:rsid w:val="0028073A"/>
    <w:rsid w:val="00280851"/>
    <w:rsid w:val="00280960"/>
    <w:rsid w:val="00280ACC"/>
    <w:rsid w:val="002817B4"/>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6112"/>
    <w:rsid w:val="002863BA"/>
    <w:rsid w:val="00286487"/>
    <w:rsid w:val="00286631"/>
    <w:rsid w:val="00286B14"/>
    <w:rsid w:val="00286F76"/>
    <w:rsid w:val="00287376"/>
    <w:rsid w:val="002877DE"/>
    <w:rsid w:val="00287C28"/>
    <w:rsid w:val="00290254"/>
    <w:rsid w:val="002907DA"/>
    <w:rsid w:val="0029178F"/>
    <w:rsid w:val="00291B01"/>
    <w:rsid w:val="00292B70"/>
    <w:rsid w:val="00292CBD"/>
    <w:rsid w:val="00293504"/>
    <w:rsid w:val="00293559"/>
    <w:rsid w:val="00293A4A"/>
    <w:rsid w:val="002943A4"/>
    <w:rsid w:val="002944CA"/>
    <w:rsid w:val="00294654"/>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FD8"/>
    <w:rsid w:val="002971CA"/>
    <w:rsid w:val="002972ED"/>
    <w:rsid w:val="0029743A"/>
    <w:rsid w:val="00297499"/>
    <w:rsid w:val="002974AA"/>
    <w:rsid w:val="002976A3"/>
    <w:rsid w:val="002979BC"/>
    <w:rsid w:val="00297F46"/>
    <w:rsid w:val="002A0050"/>
    <w:rsid w:val="002A0581"/>
    <w:rsid w:val="002A05EF"/>
    <w:rsid w:val="002A0724"/>
    <w:rsid w:val="002A0A16"/>
    <w:rsid w:val="002A161F"/>
    <w:rsid w:val="002A1737"/>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912"/>
    <w:rsid w:val="002A5F1E"/>
    <w:rsid w:val="002A5FC1"/>
    <w:rsid w:val="002A60B6"/>
    <w:rsid w:val="002A6377"/>
    <w:rsid w:val="002A68D9"/>
    <w:rsid w:val="002A732C"/>
    <w:rsid w:val="002A7635"/>
    <w:rsid w:val="002A7A6A"/>
    <w:rsid w:val="002A7AB4"/>
    <w:rsid w:val="002A7B72"/>
    <w:rsid w:val="002B05B2"/>
    <w:rsid w:val="002B0740"/>
    <w:rsid w:val="002B07BF"/>
    <w:rsid w:val="002B0805"/>
    <w:rsid w:val="002B0C99"/>
    <w:rsid w:val="002B0EDA"/>
    <w:rsid w:val="002B10F9"/>
    <w:rsid w:val="002B112E"/>
    <w:rsid w:val="002B151A"/>
    <w:rsid w:val="002B159E"/>
    <w:rsid w:val="002B21D6"/>
    <w:rsid w:val="002B264B"/>
    <w:rsid w:val="002B27CA"/>
    <w:rsid w:val="002B2C92"/>
    <w:rsid w:val="002B2F85"/>
    <w:rsid w:val="002B3081"/>
    <w:rsid w:val="002B318B"/>
    <w:rsid w:val="002B31B6"/>
    <w:rsid w:val="002B32BC"/>
    <w:rsid w:val="002B340B"/>
    <w:rsid w:val="002B34AE"/>
    <w:rsid w:val="002B3616"/>
    <w:rsid w:val="002B3D90"/>
    <w:rsid w:val="002B3F04"/>
    <w:rsid w:val="002B44E1"/>
    <w:rsid w:val="002B47C0"/>
    <w:rsid w:val="002B4982"/>
    <w:rsid w:val="002B4C39"/>
    <w:rsid w:val="002B5193"/>
    <w:rsid w:val="002B5370"/>
    <w:rsid w:val="002B5499"/>
    <w:rsid w:val="002B5976"/>
    <w:rsid w:val="002B6397"/>
    <w:rsid w:val="002B64FE"/>
    <w:rsid w:val="002B651D"/>
    <w:rsid w:val="002B6890"/>
    <w:rsid w:val="002B694E"/>
    <w:rsid w:val="002B6F2F"/>
    <w:rsid w:val="002B71EC"/>
    <w:rsid w:val="002B76FF"/>
    <w:rsid w:val="002C0100"/>
    <w:rsid w:val="002C020D"/>
    <w:rsid w:val="002C04C2"/>
    <w:rsid w:val="002C07F7"/>
    <w:rsid w:val="002C0818"/>
    <w:rsid w:val="002C0DD0"/>
    <w:rsid w:val="002C0E0A"/>
    <w:rsid w:val="002C175A"/>
    <w:rsid w:val="002C1C49"/>
    <w:rsid w:val="002C1C4F"/>
    <w:rsid w:val="002C1DF1"/>
    <w:rsid w:val="002C1EFC"/>
    <w:rsid w:val="002C203A"/>
    <w:rsid w:val="002C273B"/>
    <w:rsid w:val="002C27F3"/>
    <w:rsid w:val="002C2B30"/>
    <w:rsid w:val="002C2E8A"/>
    <w:rsid w:val="002C2FCD"/>
    <w:rsid w:val="002C3216"/>
    <w:rsid w:val="002C36D3"/>
    <w:rsid w:val="002C383E"/>
    <w:rsid w:val="002C3AE4"/>
    <w:rsid w:val="002C3B99"/>
    <w:rsid w:val="002C3C99"/>
    <w:rsid w:val="002C3E89"/>
    <w:rsid w:val="002C3FF2"/>
    <w:rsid w:val="002C4110"/>
    <w:rsid w:val="002C44BB"/>
    <w:rsid w:val="002C44DB"/>
    <w:rsid w:val="002C47BD"/>
    <w:rsid w:val="002C4FAC"/>
    <w:rsid w:val="002C51A0"/>
    <w:rsid w:val="002C5533"/>
    <w:rsid w:val="002C5620"/>
    <w:rsid w:val="002C5A6B"/>
    <w:rsid w:val="002C5AD6"/>
    <w:rsid w:val="002C5DAF"/>
    <w:rsid w:val="002C61E0"/>
    <w:rsid w:val="002C68E9"/>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5C0"/>
    <w:rsid w:val="002D165D"/>
    <w:rsid w:val="002D1DFE"/>
    <w:rsid w:val="002D2057"/>
    <w:rsid w:val="002D20F7"/>
    <w:rsid w:val="002D2528"/>
    <w:rsid w:val="002D2B4E"/>
    <w:rsid w:val="002D35C8"/>
    <w:rsid w:val="002D3968"/>
    <w:rsid w:val="002D425A"/>
    <w:rsid w:val="002D4322"/>
    <w:rsid w:val="002D4A54"/>
    <w:rsid w:val="002D4C64"/>
    <w:rsid w:val="002D4E37"/>
    <w:rsid w:val="002D52E0"/>
    <w:rsid w:val="002D5DEA"/>
    <w:rsid w:val="002D60B9"/>
    <w:rsid w:val="002D6127"/>
    <w:rsid w:val="002D620D"/>
    <w:rsid w:val="002D63B8"/>
    <w:rsid w:val="002D68C3"/>
    <w:rsid w:val="002D6C69"/>
    <w:rsid w:val="002D745A"/>
    <w:rsid w:val="002D772F"/>
    <w:rsid w:val="002E018E"/>
    <w:rsid w:val="002E04F0"/>
    <w:rsid w:val="002E0864"/>
    <w:rsid w:val="002E0A48"/>
    <w:rsid w:val="002E0D02"/>
    <w:rsid w:val="002E0E94"/>
    <w:rsid w:val="002E169E"/>
    <w:rsid w:val="002E16BC"/>
    <w:rsid w:val="002E1941"/>
    <w:rsid w:val="002E1A90"/>
    <w:rsid w:val="002E21D5"/>
    <w:rsid w:val="002E251B"/>
    <w:rsid w:val="002E2923"/>
    <w:rsid w:val="002E2A53"/>
    <w:rsid w:val="002E2A76"/>
    <w:rsid w:val="002E2BB0"/>
    <w:rsid w:val="002E306D"/>
    <w:rsid w:val="002E3402"/>
    <w:rsid w:val="002E3624"/>
    <w:rsid w:val="002E3653"/>
    <w:rsid w:val="002E36AE"/>
    <w:rsid w:val="002E38B7"/>
    <w:rsid w:val="002E394B"/>
    <w:rsid w:val="002E3BE7"/>
    <w:rsid w:val="002E43BA"/>
    <w:rsid w:val="002E45D5"/>
    <w:rsid w:val="002E4DC0"/>
    <w:rsid w:val="002E5290"/>
    <w:rsid w:val="002E58E1"/>
    <w:rsid w:val="002E5BDD"/>
    <w:rsid w:val="002E5C56"/>
    <w:rsid w:val="002E65C8"/>
    <w:rsid w:val="002E679D"/>
    <w:rsid w:val="002E6994"/>
    <w:rsid w:val="002E7321"/>
    <w:rsid w:val="002E7840"/>
    <w:rsid w:val="002E7894"/>
    <w:rsid w:val="002E7FA9"/>
    <w:rsid w:val="002F0045"/>
    <w:rsid w:val="002F00F0"/>
    <w:rsid w:val="002F025B"/>
    <w:rsid w:val="002F03ED"/>
    <w:rsid w:val="002F0684"/>
    <w:rsid w:val="002F0A0A"/>
    <w:rsid w:val="002F0ADB"/>
    <w:rsid w:val="002F1246"/>
    <w:rsid w:val="002F1B45"/>
    <w:rsid w:val="002F1B6E"/>
    <w:rsid w:val="002F2338"/>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203"/>
    <w:rsid w:val="003003AD"/>
    <w:rsid w:val="003004CC"/>
    <w:rsid w:val="003004DC"/>
    <w:rsid w:val="003011C0"/>
    <w:rsid w:val="003016FB"/>
    <w:rsid w:val="00301EE4"/>
    <w:rsid w:val="003024AF"/>
    <w:rsid w:val="003024DE"/>
    <w:rsid w:val="00302701"/>
    <w:rsid w:val="00302734"/>
    <w:rsid w:val="00302739"/>
    <w:rsid w:val="00302D52"/>
    <w:rsid w:val="0030327E"/>
    <w:rsid w:val="0030361B"/>
    <w:rsid w:val="00303634"/>
    <w:rsid w:val="00303F58"/>
    <w:rsid w:val="00303FB7"/>
    <w:rsid w:val="003044E7"/>
    <w:rsid w:val="00304549"/>
    <w:rsid w:val="0030469C"/>
    <w:rsid w:val="00304AC5"/>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CC6"/>
    <w:rsid w:val="003111AD"/>
    <w:rsid w:val="003111DA"/>
    <w:rsid w:val="00311642"/>
    <w:rsid w:val="00311761"/>
    <w:rsid w:val="00311941"/>
    <w:rsid w:val="003119F3"/>
    <w:rsid w:val="00311AFC"/>
    <w:rsid w:val="003121B8"/>
    <w:rsid w:val="00312357"/>
    <w:rsid w:val="00312416"/>
    <w:rsid w:val="00312D99"/>
    <w:rsid w:val="003137A0"/>
    <w:rsid w:val="003137ED"/>
    <w:rsid w:val="00313C4F"/>
    <w:rsid w:val="003141C2"/>
    <w:rsid w:val="00314629"/>
    <w:rsid w:val="0031518B"/>
    <w:rsid w:val="0031586B"/>
    <w:rsid w:val="0031599D"/>
    <w:rsid w:val="00315F72"/>
    <w:rsid w:val="00316072"/>
    <w:rsid w:val="00316265"/>
    <w:rsid w:val="00316786"/>
    <w:rsid w:val="00316A94"/>
    <w:rsid w:val="00316C58"/>
    <w:rsid w:val="00316E46"/>
    <w:rsid w:val="00317050"/>
    <w:rsid w:val="003172FB"/>
    <w:rsid w:val="00317854"/>
    <w:rsid w:val="00317884"/>
    <w:rsid w:val="00317A42"/>
    <w:rsid w:val="003200D5"/>
    <w:rsid w:val="00320B1B"/>
    <w:rsid w:val="0032172E"/>
    <w:rsid w:val="00321822"/>
    <w:rsid w:val="00321B02"/>
    <w:rsid w:val="00321B15"/>
    <w:rsid w:val="00321D6A"/>
    <w:rsid w:val="00321D74"/>
    <w:rsid w:val="003222E4"/>
    <w:rsid w:val="00322A6A"/>
    <w:rsid w:val="00322BC3"/>
    <w:rsid w:val="00322E3B"/>
    <w:rsid w:val="00323325"/>
    <w:rsid w:val="00323A49"/>
    <w:rsid w:val="00323FAD"/>
    <w:rsid w:val="003240EB"/>
    <w:rsid w:val="00324636"/>
    <w:rsid w:val="00324731"/>
    <w:rsid w:val="00324788"/>
    <w:rsid w:val="003249F8"/>
    <w:rsid w:val="003259EB"/>
    <w:rsid w:val="00326251"/>
    <w:rsid w:val="0032649F"/>
    <w:rsid w:val="003264A2"/>
    <w:rsid w:val="0032695B"/>
    <w:rsid w:val="00326BBA"/>
    <w:rsid w:val="00326FC1"/>
    <w:rsid w:val="003271E3"/>
    <w:rsid w:val="003272D0"/>
    <w:rsid w:val="003273DE"/>
    <w:rsid w:val="00327470"/>
    <w:rsid w:val="00327897"/>
    <w:rsid w:val="003278C7"/>
    <w:rsid w:val="0032793B"/>
    <w:rsid w:val="00327AEA"/>
    <w:rsid w:val="00330533"/>
    <w:rsid w:val="003308C4"/>
    <w:rsid w:val="00330990"/>
    <w:rsid w:val="00330B70"/>
    <w:rsid w:val="00330C30"/>
    <w:rsid w:val="00330DE8"/>
    <w:rsid w:val="00331029"/>
    <w:rsid w:val="00331BCC"/>
    <w:rsid w:val="00331CD3"/>
    <w:rsid w:val="00332158"/>
    <w:rsid w:val="003321C3"/>
    <w:rsid w:val="0033265F"/>
    <w:rsid w:val="00332962"/>
    <w:rsid w:val="00332A33"/>
    <w:rsid w:val="00332B7D"/>
    <w:rsid w:val="00333238"/>
    <w:rsid w:val="0033392F"/>
    <w:rsid w:val="00334815"/>
    <w:rsid w:val="003349CA"/>
    <w:rsid w:val="00335097"/>
    <w:rsid w:val="00335250"/>
    <w:rsid w:val="0033592C"/>
    <w:rsid w:val="00335BAA"/>
    <w:rsid w:val="00335E2A"/>
    <w:rsid w:val="00336225"/>
    <w:rsid w:val="00336760"/>
    <w:rsid w:val="00336780"/>
    <w:rsid w:val="003367C5"/>
    <w:rsid w:val="00336D35"/>
    <w:rsid w:val="003370D3"/>
    <w:rsid w:val="00337121"/>
    <w:rsid w:val="003377F1"/>
    <w:rsid w:val="0033787B"/>
    <w:rsid w:val="00337C71"/>
    <w:rsid w:val="003401C5"/>
    <w:rsid w:val="0034097A"/>
    <w:rsid w:val="00340E16"/>
    <w:rsid w:val="00340E58"/>
    <w:rsid w:val="00341087"/>
    <w:rsid w:val="0034119A"/>
    <w:rsid w:val="00341CDF"/>
    <w:rsid w:val="00342317"/>
    <w:rsid w:val="0034243C"/>
    <w:rsid w:val="0034246D"/>
    <w:rsid w:val="003426DE"/>
    <w:rsid w:val="00342925"/>
    <w:rsid w:val="0034305B"/>
    <w:rsid w:val="003430E0"/>
    <w:rsid w:val="00343752"/>
    <w:rsid w:val="00343C24"/>
    <w:rsid w:val="00343F02"/>
    <w:rsid w:val="00344118"/>
    <w:rsid w:val="00344725"/>
    <w:rsid w:val="00344898"/>
    <w:rsid w:val="00344C47"/>
    <w:rsid w:val="0034511B"/>
    <w:rsid w:val="00346EA4"/>
    <w:rsid w:val="003471DC"/>
    <w:rsid w:val="0034733D"/>
    <w:rsid w:val="0034745C"/>
    <w:rsid w:val="00347655"/>
    <w:rsid w:val="00347A3F"/>
    <w:rsid w:val="00347D04"/>
    <w:rsid w:val="00347F2E"/>
    <w:rsid w:val="0035025F"/>
    <w:rsid w:val="003503F4"/>
    <w:rsid w:val="0035041A"/>
    <w:rsid w:val="003505AD"/>
    <w:rsid w:val="00350631"/>
    <w:rsid w:val="00350757"/>
    <w:rsid w:val="003508C5"/>
    <w:rsid w:val="0035141D"/>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986"/>
    <w:rsid w:val="00360E73"/>
    <w:rsid w:val="003617B5"/>
    <w:rsid w:val="0036185C"/>
    <w:rsid w:val="00361B3C"/>
    <w:rsid w:val="00361C91"/>
    <w:rsid w:val="0036262C"/>
    <w:rsid w:val="00362C5A"/>
    <w:rsid w:val="00363D68"/>
    <w:rsid w:val="00363E00"/>
    <w:rsid w:val="00363E9E"/>
    <w:rsid w:val="0036416E"/>
    <w:rsid w:val="00364591"/>
    <w:rsid w:val="00364A63"/>
    <w:rsid w:val="00365D32"/>
    <w:rsid w:val="00366EB2"/>
    <w:rsid w:val="00367080"/>
    <w:rsid w:val="00367D2F"/>
    <w:rsid w:val="003700A7"/>
    <w:rsid w:val="00370285"/>
    <w:rsid w:val="003704EE"/>
    <w:rsid w:val="003705F6"/>
    <w:rsid w:val="00370880"/>
    <w:rsid w:val="00370A4F"/>
    <w:rsid w:val="00370EFD"/>
    <w:rsid w:val="00371137"/>
    <w:rsid w:val="003711DE"/>
    <w:rsid w:val="003714B4"/>
    <w:rsid w:val="0037165D"/>
    <w:rsid w:val="00371766"/>
    <w:rsid w:val="00371796"/>
    <w:rsid w:val="00371831"/>
    <w:rsid w:val="003718AF"/>
    <w:rsid w:val="003718D6"/>
    <w:rsid w:val="003719F5"/>
    <w:rsid w:val="00372029"/>
    <w:rsid w:val="003724A1"/>
    <w:rsid w:val="003724EB"/>
    <w:rsid w:val="0037297C"/>
    <w:rsid w:val="00372A6B"/>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804"/>
    <w:rsid w:val="00374DE2"/>
    <w:rsid w:val="00374F06"/>
    <w:rsid w:val="00374F99"/>
    <w:rsid w:val="00375D8B"/>
    <w:rsid w:val="00375FFC"/>
    <w:rsid w:val="003764FA"/>
    <w:rsid w:val="00376897"/>
    <w:rsid w:val="00376B24"/>
    <w:rsid w:val="00376E52"/>
    <w:rsid w:val="0037709A"/>
    <w:rsid w:val="00377146"/>
    <w:rsid w:val="00377397"/>
    <w:rsid w:val="003773F2"/>
    <w:rsid w:val="003774FD"/>
    <w:rsid w:val="003775BD"/>
    <w:rsid w:val="003779D4"/>
    <w:rsid w:val="003802C7"/>
    <w:rsid w:val="0038084F"/>
    <w:rsid w:val="00380892"/>
    <w:rsid w:val="00380AE2"/>
    <w:rsid w:val="00380B11"/>
    <w:rsid w:val="00381022"/>
    <w:rsid w:val="00381685"/>
    <w:rsid w:val="003821E7"/>
    <w:rsid w:val="00382238"/>
    <w:rsid w:val="0038232C"/>
    <w:rsid w:val="0038242A"/>
    <w:rsid w:val="00382903"/>
    <w:rsid w:val="00382920"/>
    <w:rsid w:val="00383246"/>
    <w:rsid w:val="00383483"/>
    <w:rsid w:val="00383816"/>
    <w:rsid w:val="00383827"/>
    <w:rsid w:val="00383D4B"/>
    <w:rsid w:val="00383DDB"/>
    <w:rsid w:val="00383EBF"/>
    <w:rsid w:val="00383F15"/>
    <w:rsid w:val="0038415A"/>
    <w:rsid w:val="003842A8"/>
    <w:rsid w:val="003848D9"/>
    <w:rsid w:val="00384969"/>
    <w:rsid w:val="00385141"/>
    <w:rsid w:val="00385192"/>
    <w:rsid w:val="003852CC"/>
    <w:rsid w:val="003852E9"/>
    <w:rsid w:val="0038556E"/>
    <w:rsid w:val="00385737"/>
    <w:rsid w:val="00385823"/>
    <w:rsid w:val="00385BD7"/>
    <w:rsid w:val="00386063"/>
    <w:rsid w:val="003862D5"/>
    <w:rsid w:val="00386498"/>
    <w:rsid w:val="003865B4"/>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B9A"/>
    <w:rsid w:val="00390C56"/>
    <w:rsid w:val="0039122C"/>
    <w:rsid w:val="0039124D"/>
    <w:rsid w:val="003914C2"/>
    <w:rsid w:val="00391A92"/>
    <w:rsid w:val="003926BE"/>
    <w:rsid w:val="00392DB8"/>
    <w:rsid w:val="0039383D"/>
    <w:rsid w:val="00393B78"/>
    <w:rsid w:val="00394739"/>
    <w:rsid w:val="00394775"/>
    <w:rsid w:val="00394A43"/>
    <w:rsid w:val="00394B44"/>
    <w:rsid w:val="0039502C"/>
    <w:rsid w:val="00395515"/>
    <w:rsid w:val="0039564D"/>
    <w:rsid w:val="003956CC"/>
    <w:rsid w:val="003956FE"/>
    <w:rsid w:val="0039598F"/>
    <w:rsid w:val="003959BD"/>
    <w:rsid w:val="003960D5"/>
    <w:rsid w:val="0039610F"/>
    <w:rsid w:val="0039665F"/>
    <w:rsid w:val="00396850"/>
    <w:rsid w:val="003970C8"/>
    <w:rsid w:val="00397424"/>
    <w:rsid w:val="003978B8"/>
    <w:rsid w:val="00397A38"/>
    <w:rsid w:val="00397B96"/>
    <w:rsid w:val="00397C89"/>
    <w:rsid w:val="00397E0D"/>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5A"/>
    <w:rsid w:val="003A42BB"/>
    <w:rsid w:val="003A435A"/>
    <w:rsid w:val="003A45FB"/>
    <w:rsid w:val="003A48FC"/>
    <w:rsid w:val="003A4E82"/>
    <w:rsid w:val="003A590E"/>
    <w:rsid w:val="003A6223"/>
    <w:rsid w:val="003A6330"/>
    <w:rsid w:val="003A65E0"/>
    <w:rsid w:val="003A6700"/>
    <w:rsid w:val="003A67EA"/>
    <w:rsid w:val="003A6BC9"/>
    <w:rsid w:val="003A700D"/>
    <w:rsid w:val="003A7391"/>
    <w:rsid w:val="003A76A9"/>
    <w:rsid w:val="003A7747"/>
    <w:rsid w:val="003B0299"/>
    <w:rsid w:val="003B0901"/>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C4E"/>
    <w:rsid w:val="003B3EE6"/>
    <w:rsid w:val="003B4482"/>
    <w:rsid w:val="003B45D1"/>
    <w:rsid w:val="003B4BCD"/>
    <w:rsid w:val="003B4FC5"/>
    <w:rsid w:val="003B570F"/>
    <w:rsid w:val="003B5B57"/>
    <w:rsid w:val="003B5B7E"/>
    <w:rsid w:val="003B5E30"/>
    <w:rsid w:val="003B6194"/>
    <w:rsid w:val="003B6953"/>
    <w:rsid w:val="003B6A81"/>
    <w:rsid w:val="003B6F75"/>
    <w:rsid w:val="003B6FCB"/>
    <w:rsid w:val="003B7020"/>
    <w:rsid w:val="003B704C"/>
    <w:rsid w:val="003B7271"/>
    <w:rsid w:val="003B7294"/>
    <w:rsid w:val="003B75C4"/>
    <w:rsid w:val="003B76FE"/>
    <w:rsid w:val="003B7E7C"/>
    <w:rsid w:val="003C009A"/>
    <w:rsid w:val="003C0242"/>
    <w:rsid w:val="003C03D5"/>
    <w:rsid w:val="003C04E2"/>
    <w:rsid w:val="003C07D7"/>
    <w:rsid w:val="003C0985"/>
    <w:rsid w:val="003C0B22"/>
    <w:rsid w:val="003C0D37"/>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92E"/>
    <w:rsid w:val="003C6200"/>
    <w:rsid w:val="003C62C4"/>
    <w:rsid w:val="003C6580"/>
    <w:rsid w:val="003C6E76"/>
    <w:rsid w:val="003C728E"/>
    <w:rsid w:val="003C730B"/>
    <w:rsid w:val="003C7459"/>
    <w:rsid w:val="003C75E4"/>
    <w:rsid w:val="003C7728"/>
    <w:rsid w:val="003C78C0"/>
    <w:rsid w:val="003C79A4"/>
    <w:rsid w:val="003D09DA"/>
    <w:rsid w:val="003D0A97"/>
    <w:rsid w:val="003D0B50"/>
    <w:rsid w:val="003D0CCB"/>
    <w:rsid w:val="003D0D74"/>
    <w:rsid w:val="003D0D75"/>
    <w:rsid w:val="003D0E68"/>
    <w:rsid w:val="003D16A2"/>
    <w:rsid w:val="003D2050"/>
    <w:rsid w:val="003D2339"/>
    <w:rsid w:val="003D26AA"/>
    <w:rsid w:val="003D28F0"/>
    <w:rsid w:val="003D2A2B"/>
    <w:rsid w:val="003D2F94"/>
    <w:rsid w:val="003D3201"/>
    <w:rsid w:val="003D34D8"/>
    <w:rsid w:val="003D3666"/>
    <w:rsid w:val="003D39A6"/>
    <w:rsid w:val="003D3F75"/>
    <w:rsid w:val="003D42A0"/>
    <w:rsid w:val="003D4330"/>
    <w:rsid w:val="003D4350"/>
    <w:rsid w:val="003D4409"/>
    <w:rsid w:val="003D5083"/>
    <w:rsid w:val="003D50AE"/>
    <w:rsid w:val="003D5176"/>
    <w:rsid w:val="003D52A8"/>
    <w:rsid w:val="003D5717"/>
    <w:rsid w:val="003D5878"/>
    <w:rsid w:val="003D59FE"/>
    <w:rsid w:val="003D5D14"/>
    <w:rsid w:val="003D60D5"/>
    <w:rsid w:val="003D63BA"/>
    <w:rsid w:val="003D680E"/>
    <w:rsid w:val="003D6AC2"/>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D11"/>
    <w:rsid w:val="003E40C9"/>
    <w:rsid w:val="003E4155"/>
    <w:rsid w:val="003E43E9"/>
    <w:rsid w:val="003E4CDB"/>
    <w:rsid w:val="003E52EB"/>
    <w:rsid w:val="003E61AF"/>
    <w:rsid w:val="003E6592"/>
    <w:rsid w:val="003E6928"/>
    <w:rsid w:val="003E6D14"/>
    <w:rsid w:val="003E703E"/>
    <w:rsid w:val="003E70AF"/>
    <w:rsid w:val="003E73BC"/>
    <w:rsid w:val="003E7A07"/>
    <w:rsid w:val="003F0656"/>
    <w:rsid w:val="003F0905"/>
    <w:rsid w:val="003F0D71"/>
    <w:rsid w:val="003F1438"/>
    <w:rsid w:val="003F16E1"/>
    <w:rsid w:val="003F1786"/>
    <w:rsid w:val="003F1B6D"/>
    <w:rsid w:val="003F1D73"/>
    <w:rsid w:val="003F1D98"/>
    <w:rsid w:val="003F1DA9"/>
    <w:rsid w:val="003F20E2"/>
    <w:rsid w:val="003F2244"/>
    <w:rsid w:val="003F23A7"/>
    <w:rsid w:val="003F2564"/>
    <w:rsid w:val="003F2624"/>
    <w:rsid w:val="003F2711"/>
    <w:rsid w:val="003F2A56"/>
    <w:rsid w:val="003F2DEB"/>
    <w:rsid w:val="003F324B"/>
    <w:rsid w:val="003F3652"/>
    <w:rsid w:val="003F3865"/>
    <w:rsid w:val="003F3A47"/>
    <w:rsid w:val="003F3DFF"/>
    <w:rsid w:val="003F412F"/>
    <w:rsid w:val="003F4933"/>
    <w:rsid w:val="003F4977"/>
    <w:rsid w:val="003F4E1C"/>
    <w:rsid w:val="003F4E39"/>
    <w:rsid w:val="003F4FE1"/>
    <w:rsid w:val="003F536B"/>
    <w:rsid w:val="003F5651"/>
    <w:rsid w:val="003F5667"/>
    <w:rsid w:val="003F586D"/>
    <w:rsid w:val="003F59D4"/>
    <w:rsid w:val="003F5FA3"/>
    <w:rsid w:val="003F60EF"/>
    <w:rsid w:val="003F62B4"/>
    <w:rsid w:val="003F632E"/>
    <w:rsid w:val="003F6853"/>
    <w:rsid w:val="003F6930"/>
    <w:rsid w:val="003F6ACE"/>
    <w:rsid w:val="003F6C7B"/>
    <w:rsid w:val="003F6E02"/>
    <w:rsid w:val="003F6F1A"/>
    <w:rsid w:val="003F73A0"/>
    <w:rsid w:val="003F75DD"/>
    <w:rsid w:val="003F7DFF"/>
    <w:rsid w:val="00400032"/>
    <w:rsid w:val="0040015E"/>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D95"/>
    <w:rsid w:val="00405F90"/>
    <w:rsid w:val="00405FCD"/>
    <w:rsid w:val="00406108"/>
    <w:rsid w:val="00406412"/>
    <w:rsid w:val="004064B6"/>
    <w:rsid w:val="0040669E"/>
    <w:rsid w:val="00406DEB"/>
    <w:rsid w:val="00406F4B"/>
    <w:rsid w:val="00406FBD"/>
    <w:rsid w:val="004073B0"/>
    <w:rsid w:val="00407612"/>
    <w:rsid w:val="00407A66"/>
    <w:rsid w:val="00407C9E"/>
    <w:rsid w:val="0041029D"/>
    <w:rsid w:val="00410CC4"/>
    <w:rsid w:val="00411230"/>
    <w:rsid w:val="0041138F"/>
    <w:rsid w:val="004118C9"/>
    <w:rsid w:val="0041195D"/>
    <w:rsid w:val="00411B37"/>
    <w:rsid w:val="00411B58"/>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468"/>
    <w:rsid w:val="00416A66"/>
    <w:rsid w:val="00416DCB"/>
    <w:rsid w:val="004175BF"/>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8F9"/>
    <w:rsid w:val="00423921"/>
    <w:rsid w:val="00423A73"/>
    <w:rsid w:val="0042425E"/>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F4"/>
    <w:rsid w:val="00427D62"/>
    <w:rsid w:val="00427E47"/>
    <w:rsid w:val="00427E67"/>
    <w:rsid w:val="00430178"/>
    <w:rsid w:val="00430495"/>
    <w:rsid w:val="00430680"/>
    <w:rsid w:val="00430773"/>
    <w:rsid w:val="00430A72"/>
    <w:rsid w:val="00431214"/>
    <w:rsid w:val="004314E7"/>
    <w:rsid w:val="0043189C"/>
    <w:rsid w:val="0043193A"/>
    <w:rsid w:val="00431CB1"/>
    <w:rsid w:val="00431DB5"/>
    <w:rsid w:val="0043270B"/>
    <w:rsid w:val="00432780"/>
    <w:rsid w:val="00432DB9"/>
    <w:rsid w:val="00432E64"/>
    <w:rsid w:val="00432F8F"/>
    <w:rsid w:val="00432F9E"/>
    <w:rsid w:val="00433106"/>
    <w:rsid w:val="00433C6F"/>
    <w:rsid w:val="00433F45"/>
    <w:rsid w:val="00434583"/>
    <w:rsid w:val="00434754"/>
    <w:rsid w:val="0043480E"/>
    <w:rsid w:val="00434A45"/>
    <w:rsid w:val="00434D1A"/>
    <w:rsid w:val="00434D46"/>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2AF"/>
    <w:rsid w:val="00446624"/>
    <w:rsid w:val="0044662A"/>
    <w:rsid w:val="0044666E"/>
    <w:rsid w:val="00446A0D"/>
    <w:rsid w:val="00447291"/>
    <w:rsid w:val="00447357"/>
    <w:rsid w:val="00447486"/>
    <w:rsid w:val="00450778"/>
    <w:rsid w:val="00450B28"/>
    <w:rsid w:val="00450D3B"/>
    <w:rsid w:val="00450D7D"/>
    <w:rsid w:val="004513BD"/>
    <w:rsid w:val="004518D5"/>
    <w:rsid w:val="004519BF"/>
    <w:rsid w:val="00451B06"/>
    <w:rsid w:val="00451BEB"/>
    <w:rsid w:val="00451C1F"/>
    <w:rsid w:val="004527C0"/>
    <w:rsid w:val="00453871"/>
    <w:rsid w:val="00453B31"/>
    <w:rsid w:val="00453D65"/>
    <w:rsid w:val="00453DEF"/>
    <w:rsid w:val="004543E4"/>
    <w:rsid w:val="0045443D"/>
    <w:rsid w:val="004548E5"/>
    <w:rsid w:val="00454AA7"/>
    <w:rsid w:val="00454F08"/>
    <w:rsid w:val="0045502E"/>
    <w:rsid w:val="00455105"/>
    <w:rsid w:val="004553ED"/>
    <w:rsid w:val="0045584A"/>
    <w:rsid w:val="00455BD9"/>
    <w:rsid w:val="00455C09"/>
    <w:rsid w:val="00455E02"/>
    <w:rsid w:val="00456114"/>
    <w:rsid w:val="004566D8"/>
    <w:rsid w:val="00456971"/>
    <w:rsid w:val="004569CC"/>
    <w:rsid w:val="00456A01"/>
    <w:rsid w:val="00456B9B"/>
    <w:rsid w:val="004570A8"/>
    <w:rsid w:val="0045742D"/>
    <w:rsid w:val="004576F3"/>
    <w:rsid w:val="00457C5E"/>
    <w:rsid w:val="0046026D"/>
    <w:rsid w:val="0046027A"/>
    <w:rsid w:val="004603B2"/>
    <w:rsid w:val="004605CC"/>
    <w:rsid w:val="0046063D"/>
    <w:rsid w:val="0046072D"/>
    <w:rsid w:val="00460921"/>
    <w:rsid w:val="00460958"/>
    <w:rsid w:val="0046110A"/>
    <w:rsid w:val="00461266"/>
    <w:rsid w:val="004612C8"/>
    <w:rsid w:val="004614A1"/>
    <w:rsid w:val="0046164D"/>
    <w:rsid w:val="004616E5"/>
    <w:rsid w:val="004616FF"/>
    <w:rsid w:val="004617A0"/>
    <w:rsid w:val="0046193C"/>
    <w:rsid w:val="0046194F"/>
    <w:rsid w:val="00461C00"/>
    <w:rsid w:val="00461D6B"/>
    <w:rsid w:val="004622A1"/>
    <w:rsid w:val="004622D0"/>
    <w:rsid w:val="00462420"/>
    <w:rsid w:val="004628D4"/>
    <w:rsid w:val="00462A9C"/>
    <w:rsid w:val="00462B09"/>
    <w:rsid w:val="00462FC4"/>
    <w:rsid w:val="00463448"/>
    <w:rsid w:val="00463702"/>
    <w:rsid w:val="00463E84"/>
    <w:rsid w:val="00463ECB"/>
    <w:rsid w:val="0046434B"/>
    <w:rsid w:val="00464374"/>
    <w:rsid w:val="00464513"/>
    <w:rsid w:val="004648C0"/>
    <w:rsid w:val="00464919"/>
    <w:rsid w:val="00464B42"/>
    <w:rsid w:val="00464EE0"/>
    <w:rsid w:val="00465461"/>
    <w:rsid w:val="00465467"/>
    <w:rsid w:val="00465573"/>
    <w:rsid w:val="004658C3"/>
    <w:rsid w:val="00465AAF"/>
    <w:rsid w:val="00465EB3"/>
    <w:rsid w:val="0046645E"/>
    <w:rsid w:val="00467245"/>
    <w:rsid w:val="00467716"/>
    <w:rsid w:val="00467838"/>
    <w:rsid w:val="0046790A"/>
    <w:rsid w:val="0047034D"/>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D8"/>
    <w:rsid w:val="00472ACB"/>
    <w:rsid w:val="004730B8"/>
    <w:rsid w:val="00473F5F"/>
    <w:rsid w:val="0047410D"/>
    <w:rsid w:val="00474144"/>
    <w:rsid w:val="00474CEE"/>
    <w:rsid w:val="00474FB4"/>
    <w:rsid w:val="00475131"/>
    <w:rsid w:val="00475260"/>
    <w:rsid w:val="004755D5"/>
    <w:rsid w:val="0047574D"/>
    <w:rsid w:val="00475A1B"/>
    <w:rsid w:val="00475D3E"/>
    <w:rsid w:val="00475E50"/>
    <w:rsid w:val="00475F90"/>
    <w:rsid w:val="004765DA"/>
    <w:rsid w:val="004768BD"/>
    <w:rsid w:val="00476D8B"/>
    <w:rsid w:val="00476EAE"/>
    <w:rsid w:val="00476FC4"/>
    <w:rsid w:val="004772CB"/>
    <w:rsid w:val="004774C5"/>
    <w:rsid w:val="004775ED"/>
    <w:rsid w:val="004777C7"/>
    <w:rsid w:val="00477DE0"/>
    <w:rsid w:val="00477E71"/>
    <w:rsid w:val="004802F4"/>
    <w:rsid w:val="004803A9"/>
    <w:rsid w:val="00480497"/>
    <w:rsid w:val="0048069C"/>
    <w:rsid w:val="004807D5"/>
    <w:rsid w:val="00480870"/>
    <w:rsid w:val="00480B03"/>
    <w:rsid w:val="004810EC"/>
    <w:rsid w:val="00481315"/>
    <w:rsid w:val="004814F6"/>
    <w:rsid w:val="00481607"/>
    <w:rsid w:val="00482302"/>
    <w:rsid w:val="0048234B"/>
    <w:rsid w:val="00482358"/>
    <w:rsid w:val="00482389"/>
    <w:rsid w:val="00482849"/>
    <w:rsid w:val="00482943"/>
    <w:rsid w:val="00482ADC"/>
    <w:rsid w:val="00482B1F"/>
    <w:rsid w:val="00482BAD"/>
    <w:rsid w:val="00482D0D"/>
    <w:rsid w:val="00482D67"/>
    <w:rsid w:val="00483D11"/>
    <w:rsid w:val="00483D20"/>
    <w:rsid w:val="0048406D"/>
    <w:rsid w:val="0048410E"/>
    <w:rsid w:val="004844C7"/>
    <w:rsid w:val="00484758"/>
    <w:rsid w:val="00484C46"/>
    <w:rsid w:val="004853DD"/>
    <w:rsid w:val="004855A3"/>
    <w:rsid w:val="004855C4"/>
    <w:rsid w:val="00485969"/>
    <w:rsid w:val="0048598C"/>
    <w:rsid w:val="00485E8A"/>
    <w:rsid w:val="00485F63"/>
    <w:rsid w:val="0048620B"/>
    <w:rsid w:val="004862DE"/>
    <w:rsid w:val="00486CF2"/>
    <w:rsid w:val="00486EC5"/>
    <w:rsid w:val="00487056"/>
    <w:rsid w:val="00487442"/>
    <w:rsid w:val="004877EB"/>
    <w:rsid w:val="00487BB8"/>
    <w:rsid w:val="00487F28"/>
    <w:rsid w:val="004903B5"/>
    <w:rsid w:val="00490649"/>
    <w:rsid w:val="0049093B"/>
    <w:rsid w:val="00490E94"/>
    <w:rsid w:val="00490EE3"/>
    <w:rsid w:val="0049143D"/>
    <w:rsid w:val="00491728"/>
    <w:rsid w:val="004918A0"/>
    <w:rsid w:val="00491E33"/>
    <w:rsid w:val="004924E5"/>
    <w:rsid w:val="00492619"/>
    <w:rsid w:val="004928ED"/>
    <w:rsid w:val="00492D3C"/>
    <w:rsid w:val="00492EC0"/>
    <w:rsid w:val="00492ECB"/>
    <w:rsid w:val="0049349F"/>
    <w:rsid w:val="004935A4"/>
    <w:rsid w:val="00493D08"/>
    <w:rsid w:val="00494722"/>
    <w:rsid w:val="00494743"/>
    <w:rsid w:val="00494D25"/>
    <w:rsid w:val="00494E4A"/>
    <w:rsid w:val="00494E75"/>
    <w:rsid w:val="00495007"/>
    <w:rsid w:val="00495071"/>
    <w:rsid w:val="00495227"/>
    <w:rsid w:val="004961DB"/>
    <w:rsid w:val="0049653E"/>
    <w:rsid w:val="0049681D"/>
    <w:rsid w:val="00496BEF"/>
    <w:rsid w:val="0049792C"/>
    <w:rsid w:val="00497A67"/>
    <w:rsid w:val="00497F79"/>
    <w:rsid w:val="004A01E1"/>
    <w:rsid w:val="004A05B4"/>
    <w:rsid w:val="004A06D4"/>
    <w:rsid w:val="004A0814"/>
    <w:rsid w:val="004A0C81"/>
    <w:rsid w:val="004A0E00"/>
    <w:rsid w:val="004A15F7"/>
    <w:rsid w:val="004A1600"/>
    <w:rsid w:val="004A1B20"/>
    <w:rsid w:val="004A1D1E"/>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F2D"/>
    <w:rsid w:val="004A41E6"/>
    <w:rsid w:val="004A4247"/>
    <w:rsid w:val="004A4635"/>
    <w:rsid w:val="004A4900"/>
    <w:rsid w:val="004A4934"/>
    <w:rsid w:val="004A4C8C"/>
    <w:rsid w:val="004A4D38"/>
    <w:rsid w:val="004A4E7E"/>
    <w:rsid w:val="004A4E95"/>
    <w:rsid w:val="004A5270"/>
    <w:rsid w:val="004A5667"/>
    <w:rsid w:val="004A57FC"/>
    <w:rsid w:val="004A6C23"/>
    <w:rsid w:val="004A705C"/>
    <w:rsid w:val="004A717D"/>
    <w:rsid w:val="004A71FB"/>
    <w:rsid w:val="004A7276"/>
    <w:rsid w:val="004A7447"/>
    <w:rsid w:val="004A74E1"/>
    <w:rsid w:val="004A7805"/>
    <w:rsid w:val="004A7AAA"/>
    <w:rsid w:val="004A7EE7"/>
    <w:rsid w:val="004A7FB0"/>
    <w:rsid w:val="004B028F"/>
    <w:rsid w:val="004B0706"/>
    <w:rsid w:val="004B0770"/>
    <w:rsid w:val="004B0787"/>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A42"/>
    <w:rsid w:val="004B3C3F"/>
    <w:rsid w:val="004B4372"/>
    <w:rsid w:val="004B4433"/>
    <w:rsid w:val="004B4543"/>
    <w:rsid w:val="004B45A2"/>
    <w:rsid w:val="004B4A0F"/>
    <w:rsid w:val="004B4AA2"/>
    <w:rsid w:val="004B4BF8"/>
    <w:rsid w:val="004B4C67"/>
    <w:rsid w:val="004B50E0"/>
    <w:rsid w:val="004B55EC"/>
    <w:rsid w:val="004B5E6E"/>
    <w:rsid w:val="004B5F75"/>
    <w:rsid w:val="004B6271"/>
    <w:rsid w:val="004B6301"/>
    <w:rsid w:val="004B6A3B"/>
    <w:rsid w:val="004B6FFB"/>
    <w:rsid w:val="004B7851"/>
    <w:rsid w:val="004B795F"/>
    <w:rsid w:val="004B7BA5"/>
    <w:rsid w:val="004C0346"/>
    <w:rsid w:val="004C03CC"/>
    <w:rsid w:val="004C0B5B"/>
    <w:rsid w:val="004C0F99"/>
    <w:rsid w:val="004C130D"/>
    <w:rsid w:val="004C1599"/>
    <w:rsid w:val="004C1624"/>
    <w:rsid w:val="004C188E"/>
    <w:rsid w:val="004C1987"/>
    <w:rsid w:val="004C2371"/>
    <w:rsid w:val="004C2713"/>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230"/>
    <w:rsid w:val="004C586E"/>
    <w:rsid w:val="004C5C61"/>
    <w:rsid w:val="004C5EF0"/>
    <w:rsid w:val="004C60C4"/>
    <w:rsid w:val="004C63D6"/>
    <w:rsid w:val="004C660B"/>
    <w:rsid w:val="004C6627"/>
    <w:rsid w:val="004C6834"/>
    <w:rsid w:val="004C6915"/>
    <w:rsid w:val="004C6D25"/>
    <w:rsid w:val="004C6D4C"/>
    <w:rsid w:val="004C718C"/>
    <w:rsid w:val="004C730E"/>
    <w:rsid w:val="004C7554"/>
    <w:rsid w:val="004C7739"/>
    <w:rsid w:val="004C7BDF"/>
    <w:rsid w:val="004C7D7C"/>
    <w:rsid w:val="004D001B"/>
    <w:rsid w:val="004D0200"/>
    <w:rsid w:val="004D0E42"/>
    <w:rsid w:val="004D171F"/>
    <w:rsid w:val="004D1916"/>
    <w:rsid w:val="004D1A33"/>
    <w:rsid w:val="004D1D64"/>
    <w:rsid w:val="004D2474"/>
    <w:rsid w:val="004D24F2"/>
    <w:rsid w:val="004D2577"/>
    <w:rsid w:val="004D27C4"/>
    <w:rsid w:val="004D2E1A"/>
    <w:rsid w:val="004D2E57"/>
    <w:rsid w:val="004D31C3"/>
    <w:rsid w:val="004D3251"/>
    <w:rsid w:val="004D363A"/>
    <w:rsid w:val="004D44B1"/>
    <w:rsid w:val="004D4968"/>
    <w:rsid w:val="004D4977"/>
    <w:rsid w:val="004D4A8A"/>
    <w:rsid w:val="004D4BEA"/>
    <w:rsid w:val="004D50CC"/>
    <w:rsid w:val="004D58D1"/>
    <w:rsid w:val="004D5989"/>
    <w:rsid w:val="004D5A2A"/>
    <w:rsid w:val="004D5F02"/>
    <w:rsid w:val="004D68C0"/>
    <w:rsid w:val="004D710C"/>
    <w:rsid w:val="004D7448"/>
    <w:rsid w:val="004D7872"/>
    <w:rsid w:val="004D7CAC"/>
    <w:rsid w:val="004E0033"/>
    <w:rsid w:val="004E03BE"/>
    <w:rsid w:val="004E06EA"/>
    <w:rsid w:val="004E0CD0"/>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E24"/>
    <w:rsid w:val="004E53AE"/>
    <w:rsid w:val="004E5449"/>
    <w:rsid w:val="004E54CE"/>
    <w:rsid w:val="004E57C6"/>
    <w:rsid w:val="004E58DD"/>
    <w:rsid w:val="004E5C61"/>
    <w:rsid w:val="004E601D"/>
    <w:rsid w:val="004E6158"/>
    <w:rsid w:val="004E6184"/>
    <w:rsid w:val="004E63C9"/>
    <w:rsid w:val="004E6401"/>
    <w:rsid w:val="004E6605"/>
    <w:rsid w:val="004E6CEA"/>
    <w:rsid w:val="004E7339"/>
    <w:rsid w:val="004E7691"/>
    <w:rsid w:val="004E76A5"/>
    <w:rsid w:val="004E7831"/>
    <w:rsid w:val="004E78C3"/>
    <w:rsid w:val="004E7B7F"/>
    <w:rsid w:val="004E7E45"/>
    <w:rsid w:val="004F003D"/>
    <w:rsid w:val="004F01B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999"/>
    <w:rsid w:val="004F6AFE"/>
    <w:rsid w:val="004F6F20"/>
    <w:rsid w:val="004F713B"/>
    <w:rsid w:val="004F7373"/>
    <w:rsid w:val="004F73A5"/>
    <w:rsid w:val="004F76A6"/>
    <w:rsid w:val="004F78C3"/>
    <w:rsid w:val="004F7B29"/>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23A"/>
    <w:rsid w:val="00502320"/>
    <w:rsid w:val="0050259B"/>
    <w:rsid w:val="00502877"/>
    <w:rsid w:val="005029A2"/>
    <w:rsid w:val="00502A40"/>
    <w:rsid w:val="00502FCA"/>
    <w:rsid w:val="00503104"/>
    <w:rsid w:val="005033B7"/>
    <w:rsid w:val="005035E7"/>
    <w:rsid w:val="005038A7"/>
    <w:rsid w:val="00503B71"/>
    <w:rsid w:val="00503C88"/>
    <w:rsid w:val="00503E69"/>
    <w:rsid w:val="00503EC2"/>
    <w:rsid w:val="00503FAD"/>
    <w:rsid w:val="00504639"/>
    <w:rsid w:val="005050F8"/>
    <w:rsid w:val="00505850"/>
    <w:rsid w:val="00505961"/>
    <w:rsid w:val="00505A2A"/>
    <w:rsid w:val="00505B90"/>
    <w:rsid w:val="00505D65"/>
    <w:rsid w:val="00505E39"/>
    <w:rsid w:val="0050614B"/>
    <w:rsid w:val="00506571"/>
    <w:rsid w:val="00506A8D"/>
    <w:rsid w:val="00506C2E"/>
    <w:rsid w:val="00506D3B"/>
    <w:rsid w:val="005074C9"/>
    <w:rsid w:val="00507754"/>
    <w:rsid w:val="00507816"/>
    <w:rsid w:val="0050785D"/>
    <w:rsid w:val="00507CAF"/>
    <w:rsid w:val="00510374"/>
    <w:rsid w:val="00510444"/>
    <w:rsid w:val="00510753"/>
    <w:rsid w:val="005109F8"/>
    <w:rsid w:val="00510B25"/>
    <w:rsid w:val="00510EC2"/>
    <w:rsid w:val="005118DD"/>
    <w:rsid w:val="00511B42"/>
    <w:rsid w:val="00511CAC"/>
    <w:rsid w:val="00511E67"/>
    <w:rsid w:val="0051227E"/>
    <w:rsid w:val="005124B0"/>
    <w:rsid w:val="00512747"/>
    <w:rsid w:val="0051317C"/>
    <w:rsid w:val="005138DA"/>
    <w:rsid w:val="00513F8F"/>
    <w:rsid w:val="005143E2"/>
    <w:rsid w:val="00514455"/>
    <w:rsid w:val="005147E7"/>
    <w:rsid w:val="00514882"/>
    <w:rsid w:val="005148FE"/>
    <w:rsid w:val="005149A2"/>
    <w:rsid w:val="00514CEE"/>
    <w:rsid w:val="005150E4"/>
    <w:rsid w:val="00515271"/>
    <w:rsid w:val="00515907"/>
    <w:rsid w:val="00515E2B"/>
    <w:rsid w:val="00516B96"/>
    <w:rsid w:val="00516D2A"/>
    <w:rsid w:val="00517186"/>
    <w:rsid w:val="0051739D"/>
    <w:rsid w:val="005173A4"/>
    <w:rsid w:val="0051770E"/>
    <w:rsid w:val="0052001B"/>
    <w:rsid w:val="005200E6"/>
    <w:rsid w:val="00520278"/>
    <w:rsid w:val="005205C8"/>
    <w:rsid w:val="005205D5"/>
    <w:rsid w:val="00520A4F"/>
    <w:rsid w:val="00521D65"/>
    <w:rsid w:val="005221A4"/>
    <w:rsid w:val="00522400"/>
    <w:rsid w:val="0052248A"/>
    <w:rsid w:val="005224CA"/>
    <w:rsid w:val="005226AB"/>
    <w:rsid w:val="005227EA"/>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F16"/>
    <w:rsid w:val="00525F71"/>
    <w:rsid w:val="00526270"/>
    <w:rsid w:val="005266A9"/>
    <w:rsid w:val="005269C2"/>
    <w:rsid w:val="00526C8A"/>
    <w:rsid w:val="00526E5A"/>
    <w:rsid w:val="00526E75"/>
    <w:rsid w:val="00527192"/>
    <w:rsid w:val="00527489"/>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215"/>
    <w:rsid w:val="005334E4"/>
    <w:rsid w:val="005338BD"/>
    <w:rsid w:val="0053394F"/>
    <w:rsid w:val="00533B6D"/>
    <w:rsid w:val="0053405D"/>
    <w:rsid w:val="00534451"/>
    <w:rsid w:val="00534695"/>
    <w:rsid w:val="005347FB"/>
    <w:rsid w:val="005348FE"/>
    <w:rsid w:val="005349EB"/>
    <w:rsid w:val="00534AA6"/>
    <w:rsid w:val="00534C83"/>
    <w:rsid w:val="005354A1"/>
    <w:rsid w:val="00535590"/>
    <w:rsid w:val="005357B3"/>
    <w:rsid w:val="00535A20"/>
    <w:rsid w:val="00535A27"/>
    <w:rsid w:val="00535BE9"/>
    <w:rsid w:val="00535C00"/>
    <w:rsid w:val="0053637E"/>
    <w:rsid w:val="00536752"/>
    <w:rsid w:val="00536AEE"/>
    <w:rsid w:val="00537BE9"/>
    <w:rsid w:val="00537E22"/>
    <w:rsid w:val="00540147"/>
    <w:rsid w:val="005402B2"/>
    <w:rsid w:val="005405D3"/>
    <w:rsid w:val="005408F9"/>
    <w:rsid w:val="005409DC"/>
    <w:rsid w:val="00540C54"/>
    <w:rsid w:val="00540EB6"/>
    <w:rsid w:val="00541096"/>
    <w:rsid w:val="005417A0"/>
    <w:rsid w:val="0054199D"/>
    <w:rsid w:val="00541D8A"/>
    <w:rsid w:val="00541E2B"/>
    <w:rsid w:val="005424B2"/>
    <w:rsid w:val="00542F16"/>
    <w:rsid w:val="00543639"/>
    <w:rsid w:val="005436D7"/>
    <w:rsid w:val="00543703"/>
    <w:rsid w:val="00543867"/>
    <w:rsid w:val="00543A66"/>
    <w:rsid w:val="00543A83"/>
    <w:rsid w:val="00544220"/>
    <w:rsid w:val="00544284"/>
    <w:rsid w:val="005444D2"/>
    <w:rsid w:val="00544C33"/>
    <w:rsid w:val="0054556F"/>
    <w:rsid w:val="005458CC"/>
    <w:rsid w:val="00545A3E"/>
    <w:rsid w:val="00545B4E"/>
    <w:rsid w:val="00545C3D"/>
    <w:rsid w:val="00545DA4"/>
    <w:rsid w:val="00545E6A"/>
    <w:rsid w:val="00546310"/>
    <w:rsid w:val="00546738"/>
    <w:rsid w:val="005467D6"/>
    <w:rsid w:val="00546922"/>
    <w:rsid w:val="00546942"/>
    <w:rsid w:val="00546A1F"/>
    <w:rsid w:val="00546A81"/>
    <w:rsid w:val="00547123"/>
    <w:rsid w:val="00550047"/>
    <w:rsid w:val="00550470"/>
    <w:rsid w:val="005504D9"/>
    <w:rsid w:val="00550C45"/>
    <w:rsid w:val="00550C5D"/>
    <w:rsid w:val="00550C80"/>
    <w:rsid w:val="00550D6F"/>
    <w:rsid w:val="00550E94"/>
    <w:rsid w:val="005511B1"/>
    <w:rsid w:val="005513A2"/>
    <w:rsid w:val="0055190B"/>
    <w:rsid w:val="00551E1E"/>
    <w:rsid w:val="00551E52"/>
    <w:rsid w:val="00552038"/>
    <w:rsid w:val="0055217E"/>
    <w:rsid w:val="0055233E"/>
    <w:rsid w:val="00552569"/>
    <w:rsid w:val="005526F2"/>
    <w:rsid w:val="005529D8"/>
    <w:rsid w:val="00552AE7"/>
    <w:rsid w:val="00552B8F"/>
    <w:rsid w:val="00552FF4"/>
    <w:rsid w:val="00553DFF"/>
    <w:rsid w:val="0055410A"/>
    <w:rsid w:val="005543EE"/>
    <w:rsid w:val="005547CB"/>
    <w:rsid w:val="00554DF7"/>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8D5"/>
    <w:rsid w:val="00560955"/>
    <w:rsid w:val="00560AC9"/>
    <w:rsid w:val="00560DDA"/>
    <w:rsid w:val="00560F9A"/>
    <w:rsid w:val="00561250"/>
    <w:rsid w:val="0056134D"/>
    <w:rsid w:val="005617E8"/>
    <w:rsid w:val="00561A95"/>
    <w:rsid w:val="00561BF6"/>
    <w:rsid w:val="00561E4A"/>
    <w:rsid w:val="005625FE"/>
    <w:rsid w:val="00562C27"/>
    <w:rsid w:val="00562CDC"/>
    <w:rsid w:val="00563855"/>
    <w:rsid w:val="00563C64"/>
    <w:rsid w:val="00563D83"/>
    <w:rsid w:val="00563FD2"/>
    <w:rsid w:val="0056434D"/>
    <w:rsid w:val="0056484F"/>
    <w:rsid w:val="00564ED6"/>
    <w:rsid w:val="005650BF"/>
    <w:rsid w:val="005652E4"/>
    <w:rsid w:val="00565679"/>
    <w:rsid w:val="0056620B"/>
    <w:rsid w:val="00566219"/>
    <w:rsid w:val="0056636D"/>
    <w:rsid w:val="005666AD"/>
    <w:rsid w:val="00566A42"/>
    <w:rsid w:val="00566E05"/>
    <w:rsid w:val="0056719E"/>
    <w:rsid w:val="005676E3"/>
    <w:rsid w:val="005701C5"/>
    <w:rsid w:val="005701F8"/>
    <w:rsid w:val="005703E3"/>
    <w:rsid w:val="0057043C"/>
    <w:rsid w:val="0057054C"/>
    <w:rsid w:val="005706C1"/>
    <w:rsid w:val="00570825"/>
    <w:rsid w:val="005708C3"/>
    <w:rsid w:val="005708C6"/>
    <w:rsid w:val="00570C83"/>
    <w:rsid w:val="00570D79"/>
    <w:rsid w:val="00570D85"/>
    <w:rsid w:val="00570E9B"/>
    <w:rsid w:val="005710C7"/>
    <w:rsid w:val="0057110E"/>
    <w:rsid w:val="00571115"/>
    <w:rsid w:val="0057128C"/>
    <w:rsid w:val="00571358"/>
    <w:rsid w:val="00571382"/>
    <w:rsid w:val="00572370"/>
    <w:rsid w:val="00572583"/>
    <w:rsid w:val="00572643"/>
    <w:rsid w:val="00572E58"/>
    <w:rsid w:val="00572F26"/>
    <w:rsid w:val="00572F28"/>
    <w:rsid w:val="005730FF"/>
    <w:rsid w:val="0057317F"/>
    <w:rsid w:val="005732CD"/>
    <w:rsid w:val="005732F8"/>
    <w:rsid w:val="0057337E"/>
    <w:rsid w:val="0057380A"/>
    <w:rsid w:val="00573948"/>
    <w:rsid w:val="00573BB0"/>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D95"/>
    <w:rsid w:val="00576DD6"/>
    <w:rsid w:val="00576F31"/>
    <w:rsid w:val="00576FC7"/>
    <w:rsid w:val="00577368"/>
    <w:rsid w:val="005777AC"/>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F8D"/>
    <w:rsid w:val="00585338"/>
    <w:rsid w:val="0058564A"/>
    <w:rsid w:val="00585932"/>
    <w:rsid w:val="005859D4"/>
    <w:rsid w:val="00585A7B"/>
    <w:rsid w:val="00585C3A"/>
    <w:rsid w:val="0058628A"/>
    <w:rsid w:val="005863AF"/>
    <w:rsid w:val="00586897"/>
    <w:rsid w:val="00587117"/>
    <w:rsid w:val="0058759B"/>
    <w:rsid w:val="00587649"/>
    <w:rsid w:val="0058764D"/>
    <w:rsid w:val="00590203"/>
    <w:rsid w:val="00590BF6"/>
    <w:rsid w:val="005915AB"/>
    <w:rsid w:val="005915B4"/>
    <w:rsid w:val="00591777"/>
    <w:rsid w:val="00591B9C"/>
    <w:rsid w:val="00591E92"/>
    <w:rsid w:val="00592160"/>
    <w:rsid w:val="005923C9"/>
    <w:rsid w:val="0059284F"/>
    <w:rsid w:val="00592891"/>
    <w:rsid w:val="00593396"/>
    <w:rsid w:val="00593F19"/>
    <w:rsid w:val="00594131"/>
    <w:rsid w:val="00594360"/>
    <w:rsid w:val="005943C6"/>
    <w:rsid w:val="0059441D"/>
    <w:rsid w:val="00594819"/>
    <w:rsid w:val="005954F2"/>
    <w:rsid w:val="00595777"/>
    <w:rsid w:val="00595BC4"/>
    <w:rsid w:val="00595E99"/>
    <w:rsid w:val="00596115"/>
    <w:rsid w:val="00596308"/>
    <w:rsid w:val="005968C4"/>
    <w:rsid w:val="005968F0"/>
    <w:rsid w:val="00596A56"/>
    <w:rsid w:val="00597097"/>
    <w:rsid w:val="005970DB"/>
    <w:rsid w:val="0059715B"/>
    <w:rsid w:val="0059737F"/>
    <w:rsid w:val="005973C7"/>
    <w:rsid w:val="005973CD"/>
    <w:rsid w:val="00597605"/>
    <w:rsid w:val="00597942"/>
    <w:rsid w:val="00597A36"/>
    <w:rsid w:val="00597E86"/>
    <w:rsid w:val="005A05C6"/>
    <w:rsid w:val="005A05DF"/>
    <w:rsid w:val="005A0753"/>
    <w:rsid w:val="005A0CB6"/>
    <w:rsid w:val="005A129E"/>
    <w:rsid w:val="005A1D03"/>
    <w:rsid w:val="005A2174"/>
    <w:rsid w:val="005A2229"/>
    <w:rsid w:val="005A2BB3"/>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A3A"/>
    <w:rsid w:val="005A6FA1"/>
    <w:rsid w:val="005A7E8A"/>
    <w:rsid w:val="005A7F72"/>
    <w:rsid w:val="005B0604"/>
    <w:rsid w:val="005B08FF"/>
    <w:rsid w:val="005B1352"/>
    <w:rsid w:val="005B1F54"/>
    <w:rsid w:val="005B2D4D"/>
    <w:rsid w:val="005B2EB8"/>
    <w:rsid w:val="005B355C"/>
    <w:rsid w:val="005B3C58"/>
    <w:rsid w:val="005B3C7C"/>
    <w:rsid w:val="005B4911"/>
    <w:rsid w:val="005B49B9"/>
    <w:rsid w:val="005B4C5C"/>
    <w:rsid w:val="005B4E3D"/>
    <w:rsid w:val="005B4E83"/>
    <w:rsid w:val="005B53DB"/>
    <w:rsid w:val="005B541A"/>
    <w:rsid w:val="005B5425"/>
    <w:rsid w:val="005B54FE"/>
    <w:rsid w:val="005B5A55"/>
    <w:rsid w:val="005B5D1D"/>
    <w:rsid w:val="005B6404"/>
    <w:rsid w:val="005B6E03"/>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5"/>
    <w:rsid w:val="005C3016"/>
    <w:rsid w:val="005C376D"/>
    <w:rsid w:val="005C3A65"/>
    <w:rsid w:val="005C3CDF"/>
    <w:rsid w:val="005C44D1"/>
    <w:rsid w:val="005C45E0"/>
    <w:rsid w:val="005C4A30"/>
    <w:rsid w:val="005C4B4D"/>
    <w:rsid w:val="005C4DE3"/>
    <w:rsid w:val="005C4EA1"/>
    <w:rsid w:val="005C5379"/>
    <w:rsid w:val="005C56B4"/>
    <w:rsid w:val="005C5769"/>
    <w:rsid w:val="005C5849"/>
    <w:rsid w:val="005C63F0"/>
    <w:rsid w:val="005C698C"/>
    <w:rsid w:val="005C7027"/>
    <w:rsid w:val="005C7340"/>
    <w:rsid w:val="005C77F4"/>
    <w:rsid w:val="005C7A54"/>
    <w:rsid w:val="005C7CAD"/>
    <w:rsid w:val="005C7EF8"/>
    <w:rsid w:val="005D0102"/>
    <w:rsid w:val="005D02FA"/>
    <w:rsid w:val="005D047B"/>
    <w:rsid w:val="005D0790"/>
    <w:rsid w:val="005D12A2"/>
    <w:rsid w:val="005D1F85"/>
    <w:rsid w:val="005D20FC"/>
    <w:rsid w:val="005D241F"/>
    <w:rsid w:val="005D24A2"/>
    <w:rsid w:val="005D26D7"/>
    <w:rsid w:val="005D2990"/>
    <w:rsid w:val="005D2A49"/>
    <w:rsid w:val="005D2A80"/>
    <w:rsid w:val="005D2AAC"/>
    <w:rsid w:val="005D2B7E"/>
    <w:rsid w:val="005D2EE8"/>
    <w:rsid w:val="005D304E"/>
    <w:rsid w:val="005D31D3"/>
    <w:rsid w:val="005D379C"/>
    <w:rsid w:val="005D3894"/>
    <w:rsid w:val="005D3897"/>
    <w:rsid w:val="005D39A2"/>
    <w:rsid w:val="005D3EA6"/>
    <w:rsid w:val="005D423F"/>
    <w:rsid w:val="005D4764"/>
    <w:rsid w:val="005D495D"/>
    <w:rsid w:val="005D5499"/>
    <w:rsid w:val="005D55C2"/>
    <w:rsid w:val="005D576B"/>
    <w:rsid w:val="005D594D"/>
    <w:rsid w:val="005D5E46"/>
    <w:rsid w:val="005D609E"/>
    <w:rsid w:val="005D610E"/>
    <w:rsid w:val="005D64A5"/>
    <w:rsid w:val="005D6929"/>
    <w:rsid w:val="005D69E8"/>
    <w:rsid w:val="005D6B30"/>
    <w:rsid w:val="005D6E1C"/>
    <w:rsid w:val="005D70C9"/>
    <w:rsid w:val="005D729E"/>
    <w:rsid w:val="005D7741"/>
    <w:rsid w:val="005D7E04"/>
    <w:rsid w:val="005E0082"/>
    <w:rsid w:val="005E0128"/>
    <w:rsid w:val="005E02D6"/>
    <w:rsid w:val="005E11F9"/>
    <w:rsid w:val="005E1385"/>
    <w:rsid w:val="005E1393"/>
    <w:rsid w:val="005E1987"/>
    <w:rsid w:val="005E1A58"/>
    <w:rsid w:val="005E1C06"/>
    <w:rsid w:val="005E1D4D"/>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96"/>
    <w:rsid w:val="005E6444"/>
    <w:rsid w:val="005E66F1"/>
    <w:rsid w:val="005E6888"/>
    <w:rsid w:val="005E6AFB"/>
    <w:rsid w:val="005E7567"/>
    <w:rsid w:val="005E7698"/>
    <w:rsid w:val="005E76D5"/>
    <w:rsid w:val="005E76F5"/>
    <w:rsid w:val="005E7C06"/>
    <w:rsid w:val="005E7DF4"/>
    <w:rsid w:val="005E7FB6"/>
    <w:rsid w:val="005F0129"/>
    <w:rsid w:val="005F031E"/>
    <w:rsid w:val="005F0B4C"/>
    <w:rsid w:val="005F0B53"/>
    <w:rsid w:val="005F0C46"/>
    <w:rsid w:val="005F15BA"/>
    <w:rsid w:val="005F1E42"/>
    <w:rsid w:val="005F1FE4"/>
    <w:rsid w:val="005F25D2"/>
    <w:rsid w:val="005F2CD8"/>
    <w:rsid w:val="005F327D"/>
    <w:rsid w:val="005F369B"/>
    <w:rsid w:val="005F3F7F"/>
    <w:rsid w:val="005F401B"/>
    <w:rsid w:val="005F40E5"/>
    <w:rsid w:val="005F42B8"/>
    <w:rsid w:val="005F4364"/>
    <w:rsid w:val="005F46D9"/>
    <w:rsid w:val="005F4950"/>
    <w:rsid w:val="005F509E"/>
    <w:rsid w:val="005F51DA"/>
    <w:rsid w:val="005F660A"/>
    <w:rsid w:val="005F6697"/>
    <w:rsid w:val="005F6C51"/>
    <w:rsid w:val="005F6F9C"/>
    <w:rsid w:val="005F6FFC"/>
    <w:rsid w:val="005F7311"/>
    <w:rsid w:val="005F7504"/>
    <w:rsid w:val="005F7B32"/>
    <w:rsid w:val="005F7F11"/>
    <w:rsid w:val="006004DE"/>
    <w:rsid w:val="00600860"/>
    <w:rsid w:val="006008BE"/>
    <w:rsid w:val="00600ECF"/>
    <w:rsid w:val="00601023"/>
    <w:rsid w:val="00601072"/>
    <w:rsid w:val="0060144E"/>
    <w:rsid w:val="00601486"/>
    <w:rsid w:val="0060168C"/>
    <w:rsid w:val="00601754"/>
    <w:rsid w:val="00601D4D"/>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AAE"/>
    <w:rsid w:val="00604CFF"/>
    <w:rsid w:val="00604F9E"/>
    <w:rsid w:val="00605207"/>
    <w:rsid w:val="00605399"/>
    <w:rsid w:val="006054EE"/>
    <w:rsid w:val="0060591D"/>
    <w:rsid w:val="0060594E"/>
    <w:rsid w:val="006059EC"/>
    <w:rsid w:val="00605A2C"/>
    <w:rsid w:val="00605B5D"/>
    <w:rsid w:val="0060632A"/>
    <w:rsid w:val="006068B9"/>
    <w:rsid w:val="00606CB6"/>
    <w:rsid w:val="00606D2C"/>
    <w:rsid w:val="00607039"/>
    <w:rsid w:val="006074B1"/>
    <w:rsid w:val="00607504"/>
    <w:rsid w:val="006079D8"/>
    <w:rsid w:val="00607ADE"/>
    <w:rsid w:val="00607E68"/>
    <w:rsid w:val="006101AC"/>
    <w:rsid w:val="006102C6"/>
    <w:rsid w:val="006103F0"/>
    <w:rsid w:val="00611034"/>
    <w:rsid w:val="006113A9"/>
    <w:rsid w:val="00611960"/>
    <w:rsid w:val="0061262E"/>
    <w:rsid w:val="006126E9"/>
    <w:rsid w:val="006128B4"/>
    <w:rsid w:val="00612BD9"/>
    <w:rsid w:val="00612C73"/>
    <w:rsid w:val="00612D12"/>
    <w:rsid w:val="00613036"/>
    <w:rsid w:val="006134CE"/>
    <w:rsid w:val="0061367D"/>
    <w:rsid w:val="006138D8"/>
    <w:rsid w:val="00613A19"/>
    <w:rsid w:val="00613E28"/>
    <w:rsid w:val="00614064"/>
    <w:rsid w:val="00614096"/>
    <w:rsid w:val="006141D8"/>
    <w:rsid w:val="00614263"/>
    <w:rsid w:val="0061431C"/>
    <w:rsid w:val="006149B2"/>
    <w:rsid w:val="00614CB4"/>
    <w:rsid w:val="00614D1E"/>
    <w:rsid w:val="00614D3B"/>
    <w:rsid w:val="0061524B"/>
    <w:rsid w:val="0061565F"/>
    <w:rsid w:val="006157CF"/>
    <w:rsid w:val="00615BDB"/>
    <w:rsid w:val="006162DC"/>
    <w:rsid w:val="00616449"/>
    <w:rsid w:val="0061659C"/>
    <w:rsid w:val="00616885"/>
    <w:rsid w:val="00616893"/>
    <w:rsid w:val="0061717F"/>
    <w:rsid w:val="006171DC"/>
    <w:rsid w:val="006175CF"/>
    <w:rsid w:val="00620172"/>
    <w:rsid w:val="006201A2"/>
    <w:rsid w:val="00620254"/>
    <w:rsid w:val="006204D8"/>
    <w:rsid w:val="006205D1"/>
    <w:rsid w:val="00620686"/>
    <w:rsid w:val="006206D7"/>
    <w:rsid w:val="006209E8"/>
    <w:rsid w:val="00621626"/>
    <w:rsid w:val="00621A70"/>
    <w:rsid w:val="00621B6A"/>
    <w:rsid w:val="00621C0B"/>
    <w:rsid w:val="00621C72"/>
    <w:rsid w:val="00621CAD"/>
    <w:rsid w:val="0062286B"/>
    <w:rsid w:val="00623427"/>
    <w:rsid w:val="00623E94"/>
    <w:rsid w:val="00623EF3"/>
    <w:rsid w:val="0062424C"/>
    <w:rsid w:val="0062427E"/>
    <w:rsid w:val="00624AFA"/>
    <w:rsid w:val="00624C6E"/>
    <w:rsid w:val="00624FB3"/>
    <w:rsid w:val="006250F7"/>
    <w:rsid w:val="00625160"/>
    <w:rsid w:val="006253DA"/>
    <w:rsid w:val="00625B24"/>
    <w:rsid w:val="0062657C"/>
    <w:rsid w:val="00626C25"/>
    <w:rsid w:val="00626E64"/>
    <w:rsid w:val="00626EFA"/>
    <w:rsid w:val="00627654"/>
    <w:rsid w:val="00627BA3"/>
    <w:rsid w:val="00627C39"/>
    <w:rsid w:val="00627E44"/>
    <w:rsid w:val="00627F78"/>
    <w:rsid w:val="006300D7"/>
    <w:rsid w:val="006307B1"/>
    <w:rsid w:val="00630B9E"/>
    <w:rsid w:val="00630C47"/>
    <w:rsid w:val="00631007"/>
    <w:rsid w:val="00631692"/>
    <w:rsid w:val="00631826"/>
    <w:rsid w:val="00631C1D"/>
    <w:rsid w:val="00631DA3"/>
    <w:rsid w:val="00631E84"/>
    <w:rsid w:val="00632107"/>
    <w:rsid w:val="00632507"/>
    <w:rsid w:val="006326BC"/>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1AD"/>
    <w:rsid w:val="00634232"/>
    <w:rsid w:val="006347F5"/>
    <w:rsid w:val="0063598F"/>
    <w:rsid w:val="00635EDC"/>
    <w:rsid w:val="00635EE6"/>
    <w:rsid w:val="00635F56"/>
    <w:rsid w:val="00636094"/>
    <w:rsid w:val="00636414"/>
    <w:rsid w:val="0063681F"/>
    <w:rsid w:val="00636A76"/>
    <w:rsid w:val="006372C0"/>
    <w:rsid w:val="006373C7"/>
    <w:rsid w:val="006374F0"/>
    <w:rsid w:val="006376E2"/>
    <w:rsid w:val="00637C24"/>
    <w:rsid w:val="00637E00"/>
    <w:rsid w:val="006400E1"/>
    <w:rsid w:val="006401C6"/>
    <w:rsid w:val="00640207"/>
    <w:rsid w:val="00640222"/>
    <w:rsid w:val="00640529"/>
    <w:rsid w:val="006409F3"/>
    <w:rsid w:val="00641061"/>
    <w:rsid w:val="006419E1"/>
    <w:rsid w:val="006419ED"/>
    <w:rsid w:val="00642499"/>
    <w:rsid w:val="00642D10"/>
    <w:rsid w:val="00643769"/>
    <w:rsid w:val="006437A9"/>
    <w:rsid w:val="006438DA"/>
    <w:rsid w:val="00643973"/>
    <w:rsid w:val="00644200"/>
    <w:rsid w:val="0064428B"/>
    <w:rsid w:val="00644511"/>
    <w:rsid w:val="0064486C"/>
    <w:rsid w:val="00644E60"/>
    <w:rsid w:val="0064552C"/>
    <w:rsid w:val="006457B7"/>
    <w:rsid w:val="00645C7B"/>
    <w:rsid w:val="00646556"/>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0FC"/>
    <w:rsid w:val="00653273"/>
    <w:rsid w:val="00653365"/>
    <w:rsid w:val="0065403E"/>
    <w:rsid w:val="00654346"/>
    <w:rsid w:val="006544F6"/>
    <w:rsid w:val="00654A54"/>
    <w:rsid w:val="00654B42"/>
    <w:rsid w:val="00654C2D"/>
    <w:rsid w:val="00654C81"/>
    <w:rsid w:val="00655070"/>
    <w:rsid w:val="00655223"/>
    <w:rsid w:val="00655780"/>
    <w:rsid w:val="0065594D"/>
    <w:rsid w:val="00655F74"/>
    <w:rsid w:val="00655F76"/>
    <w:rsid w:val="006561FF"/>
    <w:rsid w:val="00656251"/>
    <w:rsid w:val="00656884"/>
    <w:rsid w:val="00656D6F"/>
    <w:rsid w:val="00657005"/>
    <w:rsid w:val="006578D9"/>
    <w:rsid w:val="00657F67"/>
    <w:rsid w:val="006601F9"/>
    <w:rsid w:val="006602D1"/>
    <w:rsid w:val="006605DC"/>
    <w:rsid w:val="00660891"/>
    <w:rsid w:val="00661601"/>
    <w:rsid w:val="00661636"/>
    <w:rsid w:val="00661B94"/>
    <w:rsid w:val="00661C1D"/>
    <w:rsid w:val="00661CC2"/>
    <w:rsid w:val="00662166"/>
    <w:rsid w:val="00662240"/>
    <w:rsid w:val="00662972"/>
    <w:rsid w:val="00662FA2"/>
    <w:rsid w:val="006631ED"/>
    <w:rsid w:val="00663572"/>
    <w:rsid w:val="006635DC"/>
    <w:rsid w:val="006637AA"/>
    <w:rsid w:val="00663908"/>
    <w:rsid w:val="0066402E"/>
    <w:rsid w:val="00664121"/>
    <w:rsid w:val="006646F4"/>
    <w:rsid w:val="00665229"/>
    <w:rsid w:val="00665316"/>
    <w:rsid w:val="006654E8"/>
    <w:rsid w:val="0066551A"/>
    <w:rsid w:val="0066568F"/>
    <w:rsid w:val="0066586E"/>
    <w:rsid w:val="00665CCE"/>
    <w:rsid w:val="006672FC"/>
    <w:rsid w:val="00667A27"/>
    <w:rsid w:val="006704BF"/>
    <w:rsid w:val="00670AAB"/>
    <w:rsid w:val="00670AD6"/>
    <w:rsid w:val="00670ECD"/>
    <w:rsid w:val="00671681"/>
    <w:rsid w:val="00671C8F"/>
    <w:rsid w:val="0067222A"/>
    <w:rsid w:val="00672575"/>
    <w:rsid w:val="00672966"/>
    <w:rsid w:val="006729A2"/>
    <w:rsid w:val="006729D5"/>
    <w:rsid w:val="00672B94"/>
    <w:rsid w:val="00672E1A"/>
    <w:rsid w:val="00672F44"/>
    <w:rsid w:val="006731E5"/>
    <w:rsid w:val="0067330E"/>
    <w:rsid w:val="006735BC"/>
    <w:rsid w:val="006736C7"/>
    <w:rsid w:val="006737C2"/>
    <w:rsid w:val="006737DD"/>
    <w:rsid w:val="00673BDE"/>
    <w:rsid w:val="00673DFA"/>
    <w:rsid w:val="00673EB7"/>
    <w:rsid w:val="00673FBF"/>
    <w:rsid w:val="00674460"/>
    <w:rsid w:val="00674676"/>
    <w:rsid w:val="006746FF"/>
    <w:rsid w:val="00674BB7"/>
    <w:rsid w:val="006750F2"/>
    <w:rsid w:val="0067517B"/>
    <w:rsid w:val="006755C0"/>
    <w:rsid w:val="00675652"/>
    <w:rsid w:val="006757DC"/>
    <w:rsid w:val="006760EF"/>
    <w:rsid w:val="00676366"/>
    <w:rsid w:val="006763E2"/>
    <w:rsid w:val="006767B8"/>
    <w:rsid w:val="0067690C"/>
    <w:rsid w:val="00677725"/>
    <w:rsid w:val="0068013A"/>
    <w:rsid w:val="006804EA"/>
    <w:rsid w:val="00680549"/>
    <w:rsid w:val="00680A97"/>
    <w:rsid w:val="00680F30"/>
    <w:rsid w:val="00680F81"/>
    <w:rsid w:val="0068102D"/>
    <w:rsid w:val="006819F6"/>
    <w:rsid w:val="00681D7C"/>
    <w:rsid w:val="0068226B"/>
    <w:rsid w:val="006822AF"/>
    <w:rsid w:val="00682318"/>
    <w:rsid w:val="006824E8"/>
    <w:rsid w:val="00682841"/>
    <w:rsid w:val="00682A4A"/>
    <w:rsid w:val="00682ED3"/>
    <w:rsid w:val="0068367C"/>
    <w:rsid w:val="00683738"/>
    <w:rsid w:val="00683D7F"/>
    <w:rsid w:val="00683EF3"/>
    <w:rsid w:val="00684258"/>
    <w:rsid w:val="00685211"/>
    <w:rsid w:val="00685725"/>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278"/>
    <w:rsid w:val="0069138C"/>
    <w:rsid w:val="0069172D"/>
    <w:rsid w:val="006918F9"/>
    <w:rsid w:val="006919C5"/>
    <w:rsid w:val="006919D4"/>
    <w:rsid w:val="00691D23"/>
    <w:rsid w:val="00691D43"/>
    <w:rsid w:val="00692258"/>
    <w:rsid w:val="00692521"/>
    <w:rsid w:val="00692602"/>
    <w:rsid w:val="00692799"/>
    <w:rsid w:val="006927F0"/>
    <w:rsid w:val="00692979"/>
    <w:rsid w:val="00692A0D"/>
    <w:rsid w:val="00693077"/>
    <w:rsid w:val="00693295"/>
    <w:rsid w:val="006935FA"/>
    <w:rsid w:val="00693CA1"/>
    <w:rsid w:val="006943ED"/>
    <w:rsid w:val="0069447C"/>
    <w:rsid w:val="006949AD"/>
    <w:rsid w:val="00694A09"/>
    <w:rsid w:val="00694C98"/>
    <w:rsid w:val="00694FE8"/>
    <w:rsid w:val="0069546E"/>
    <w:rsid w:val="006954FA"/>
    <w:rsid w:val="00695D50"/>
    <w:rsid w:val="00695E95"/>
    <w:rsid w:val="00696244"/>
    <w:rsid w:val="006968C2"/>
    <w:rsid w:val="006969D6"/>
    <w:rsid w:val="00696C33"/>
    <w:rsid w:val="0069755C"/>
    <w:rsid w:val="006979DC"/>
    <w:rsid w:val="00697C2C"/>
    <w:rsid w:val="006A01FA"/>
    <w:rsid w:val="006A0558"/>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57C"/>
    <w:rsid w:val="006A4584"/>
    <w:rsid w:val="006A484F"/>
    <w:rsid w:val="006A49B5"/>
    <w:rsid w:val="006A5185"/>
    <w:rsid w:val="006A5A45"/>
    <w:rsid w:val="006A5CA3"/>
    <w:rsid w:val="006A5E26"/>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63E"/>
    <w:rsid w:val="006B166D"/>
    <w:rsid w:val="006B18AF"/>
    <w:rsid w:val="006B18B8"/>
    <w:rsid w:val="006B19B2"/>
    <w:rsid w:val="006B1D7C"/>
    <w:rsid w:val="006B1DA2"/>
    <w:rsid w:val="006B1F5F"/>
    <w:rsid w:val="006B1FA7"/>
    <w:rsid w:val="006B20F8"/>
    <w:rsid w:val="006B21B7"/>
    <w:rsid w:val="006B21E9"/>
    <w:rsid w:val="006B242D"/>
    <w:rsid w:val="006B2744"/>
    <w:rsid w:val="006B3604"/>
    <w:rsid w:val="006B393F"/>
    <w:rsid w:val="006B3E55"/>
    <w:rsid w:val="006B4900"/>
    <w:rsid w:val="006B4D4E"/>
    <w:rsid w:val="006B5114"/>
    <w:rsid w:val="006B5764"/>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F"/>
    <w:rsid w:val="006C20C0"/>
    <w:rsid w:val="006C2F89"/>
    <w:rsid w:val="006C34CF"/>
    <w:rsid w:val="006C375B"/>
    <w:rsid w:val="006C377A"/>
    <w:rsid w:val="006C3E79"/>
    <w:rsid w:val="006C3F40"/>
    <w:rsid w:val="006C44D3"/>
    <w:rsid w:val="006C45C1"/>
    <w:rsid w:val="006C4B0F"/>
    <w:rsid w:val="006C4B11"/>
    <w:rsid w:val="006C4BA2"/>
    <w:rsid w:val="006C4C68"/>
    <w:rsid w:val="006C4D69"/>
    <w:rsid w:val="006C4F9D"/>
    <w:rsid w:val="006C50C3"/>
    <w:rsid w:val="006C5215"/>
    <w:rsid w:val="006C5389"/>
    <w:rsid w:val="006C566C"/>
    <w:rsid w:val="006C57EC"/>
    <w:rsid w:val="006C5A4C"/>
    <w:rsid w:val="006C5C20"/>
    <w:rsid w:val="006C5FF1"/>
    <w:rsid w:val="006C61FE"/>
    <w:rsid w:val="006C6287"/>
    <w:rsid w:val="006C677C"/>
    <w:rsid w:val="006C688A"/>
    <w:rsid w:val="006C6E3F"/>
    <w:rsid w:val="006C6E92"/>
    <w:rsid w:val="006C75C9"/>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312A"/>
    <w:rsid w:val="006D31AF"/>
    <w:rsid w:val="006D31DD"/>
    <w:rsid w:val="006D4345"/>
    <w:rsid w:val="006D43BD"/>
    <w:rsid w:val="006D47AB"/>
    <w:rsid w:val="006D492A"/>
    <w:rsid w:val="006D493C"/>
    <w:rsid w:val="006D4DCD"/>
    <w:rsid w:val="006D4ED6"/>
    <w:rsid w:val="006D4F72"/>
    <w:rsid w:val="006D58A9"/>
    <w:rsid w:val="006D59BF"/>
    <w:rsid w:val="006D5AE7"/>
    <w:rsid w:val="006D5B2C"/>
    <w:rsid w:val="006D5EC2"/>
    <w:rsid w:val="006D5FEF"/>
    <w:rsid w:val="006D615D"/>
    <w:rsid w:val="006D6907"/>
    <w:rsid w:val="006D6D22"/>
    <w:rsid w:val="006D7598"/>
    <w:rsid w:val="006D774A"/>
    <w:rsid w:val="006D7B93"/>
    <w:rsid w:val="006D7DAD"/>
    <w:rsid w:val="006E0B16"/>
    <w:rsid w:val="006E0BC0"/>
    <w:rsid w:val="006E0E1D"/>
    <w:rsid w:val="006E0E60"/>
    <w:rsid w:val="006E0ED0"/>
    <w:rsid w:val="006E176F"/>
    <w:rsid w:val="006E1C69"/>
    <w:rsid w:val="006E1EE9"/>
    <w:rsid w:val="006E22CC"/>
    <w:rsid w:val="006E260B"/>
    <w:rsid w:val="006E2AA6"/>
    <w:rsid w:val="006E2F9C"/>
    <w:rsid w:val="006E3C82"/>
    <w:rsid w:val="006E3D3A"/>
    <w:rsid w:val="006E4058"/>
    <w:rsid w:val="006E4469"/>
    <w:rsid w:val="006E459B"/>
    <w:rsid w:val="006E4A83"/>
    <w:rsid w:val="006E4EC2"/>
    <w:rsid w:val="006E512D"/>
    <w:rsid w:val="006E5151"/>
    <w:rsid w:val="006E5266"/>
    <w:rsid w:val="006E54EC"/>
    <w:rsid w:val="006E554E"/>
    <w:rsid w:val="006E5D5A"/>
    <w:rsid w:val="006E63EA"/>
    <w:rsid w:val="006E6A05"/>
    <w:rsid w:val="006E6A86"/>
    <w:rsid w:val="006E6DA9"/>
    <w:rsid w:val="006E6F03"/>
    <w:rsid w:val="006E7090"/>
    <w:rsid w:val="006E71A8"/>
    <w:rsid w:val="006E7320"/>
    <w:rsid w:val="006E7496"/>
    <w:rsid w:val="006E78B5"/>
    <w:rsid w:val="006E792F"/>
    <w:rsid w:val="006E7969"/>
    <w:rsid w:val="006E7E49"/>
    <w:rsid w:val="006E7F71"/>
    <w:rsid w:val="006F05C2"/>
    <w:rsid w:val="006F090B"/>
    <w:rsid w:val="006F0C12"/>
    <w:rsid w:val="006F0C5B"/>
    <w:rsid w:val="006F0EB1"/>
    <w:rsid w:val="006F1008"/>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862"/>
    <w:rsid w:val="006F4A19"/>
    <w:rsid w:val="006F4C7E"/>
    <w:rsid w:val="006F4CB6"/>
    <w:rsid w:val="006F4D51"/>
    <w:rsid w:val="006F4F5A"/>
    <w:rsid w:val="006F4FD7"/>
    <w:rsid w:val="006F557B"/>
    <w:rsid w:val="006F5B41"/>
    <w:rsid w:val="006F6432"/>
    <w:rsid w:val="006F64CB"/>
    <w:rsid w:val="006F6689"/>
    <w:rsid w:val="006F6740"/>
    <w:rsid w:val="006F6A24"/>
    <w:rsid w:val="006F746D"/>
    <w:rsid w:val="006F7A92"/>
    <w:rsid w:val="006F7C53"/>
    <w:rsid w:val="006F7E42"/>
    <w:rsid w:val="00700042"/>
    <w:rsid w:val="0070023A"/>
    <w:rsid w:val="00700F2D"/>
    <w:rsid w:val="00701493"/>
    <w:rsid w:val="007017EA"/>
    <w:rsid w:val="0070181F"/>
    <w:rsid w:val="0070193E"/>
    <w:rsid w:val="007019D2"/>
    <w:rsid w:val="00701B27"/>
    <w:rsid w:val="00702BFC"/>
    <w:rsid w:val="00702DFC"/>
    <w:rsid w:val="00703112"/>
    <w:rsid w:val="007034BC"/>
    <w:rsid w:val="007035F6"/>
    <w:rsid w:val="007036E5"/>
    <w:rsid w:val="007038D5"/>
    <w:rsid w:val="007047A7"/>
    <w:rsid w:val="007048DD"/>
    <w:rsid w:val="0070497C"/>
    <w:rsid w:val="00704A33"/>
    <w:rsid w:val="00704BC7"/>
    <w:rsid w:val="00704DEB"/>
    <w:rsid w:val="007051DB"/>
    <w:rsid w:val="007052F3"/>
    <w:rsid w:val="007053C9"/>
    <w:rsid w:val="0070542C"/>
    <w:rsid w:val="00705584"/>
    <w:rsid w:val="00705E96"/>
    <w:rsid w:val="00706122"/>
    <w:rsid w:val="00706DFB"/>
    <w:rsid w:val="00706E08"/>
    <w:rsid w:val="0070711F"/>
    <w:rsid w:val="0070743B"/>
    <w:rsid w:val="00707AE0"/>
    <w:rsid w:val="00707CFF"/>
    <w:rsid w:val="007100D1"/>
    <w:rsid w:val="007101EE"/>
    <w:rsid w:val="00710994"/>
    <w:rsid w:val="007109CD"/>
    <w:rsid w:val="00710A3E"/>
    <w:rsid w:val="00710D33"/>
    <w:rsid w:val="007110FE"/>
    <w:rsid w:val="007115A2"/>
    <w:rsid w:val="00711760"/>
    <w:rsid w:val="0071196B"/>
    <w:rsid w:val="00711A0F"/>
    <w:rsid w:val="00711AE4"/>
    <w:rsid w:val="00711D10"/>
    <w:rsid w:val="00711D73"/>
    <w:rsid w:val="00711E0C"/>
    <w:rsid w:val="00712A0F"/>
    <w:rsid w:val="00712FDB"/>
    <w:rsid w:val="00713214"/>
    <w:rsid w:val="007136DC"/>
    <w:rsid w:val="0071374D"/>
    <w:rsid w:val="00713B48"/>
    <w:rsid w:val="00713CA2"/>
    <w:rsid w:val="00713FFB"/>
    <w:rsid w:val="00714312"/>
    <w:rsid w:val="0071435E"/>
    <w:rsid w:val="00714722"/>
    <w:rsid w:val="00714D6A"/>
    <w:rsid w:val="0071506C"/>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209"/>
    <w:rsid w:val="00720759"/>
    <w:rsid w:val="00720BD4"/>
    <w:rsid w:val="0072149B"/>
    <w:rsid w:val="007215A9"/>
    <w:rsid w:val="007218A9"/>
    <w:rsid w:val="0072190B"/>
    <w:rsid w:val="007219ED"/>
    <w:rsid w:val="00721E1D"/>
    <w:rsid w:val="007221F1"/>
    <w:rsid w:val="00722B72"/>
    <w:rsid w:val="007230B7"/>
    <w:rsid w:val="0072345D"/>
    <w:rsid w:val="00723701"/>
    <w:rsid w:val="00723C97"/>
    <w:rsid w:val="00723D94"/>
    <w:rsid w:val="00723EC3"/>
    <w:rsid w:val="00724426"/>
    <w:rsid w:val="00724B73"/>
    <w:rsid w:val="00724FB9"/>
    <w:rsid w:val="00725068"/>
    <w:rsid w:val="007250C0"/>
    <w:rsid w:val="007254A9"/>
    <w:rsid w:val="007254B1"/>
    <w:rsid w:val="0072560E"/>
    <w:rsid w:val="00725735"/>
    <w:rsid w:val="007259B8"/>
    <w:rsid w:val="00725CB6"/>
    <w:rsid w:val="00725D75"/>
    <w:rsid w:val="0072602E"/>
    <w:rsid w:val="00726281"/>
    <w:rsid w:val="0072665F"/>
    <w:rsid w:val="00726661"/>
    <w:rsid w:val="00727E10"/>
    <w:rsid w:val="00727E9F"/>
    <w:rsid w:val="00730246"/>
    <w:rsid w:val="00730302"/>
    <w:rsid w:val="00730F4A"/>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05A"/>
    <w:rsid w:val="0073497A"/>
    <w:rsid w:val="007356D0"/>
    <w:rsid w:val="00735A6A"/>
    <w:rsid w:val="00735D07"/>
    <w:rsid w:val="0073637C"/>
    <w:rsid w:val="00736647"/>
    <w:rsid w:val="00736801"/>
    <w:rsid w:val="00736D7B"/>
    <w:rsid w:val="007377ED"/>
    <w:rsid w:val="007379C8"/>
    <w:rsid w:val="00737E0C"/>
    <w:rsid w:val="00740698"/>
    <w:rsid w:val="007406C0"/>
    <w:rsid w:val="007409E8"/>
    <w:rsid w:val="00740AC1"/>
    <w:rsid w:val="00740CD3"/>
    <w:rsid w:val="0074108B"/>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9C0"/>
    <w:rsid w:val="00744FB1"/>
    <w:rsid w:val="0074576E"/>
    <w:rsid w:val="00745EBB"/>
    <w:rsid w:val="00746167"/>
    <w:rsid w:val="00746199"/>
    <w:rsid w:val="0074644A"/>
    <w:rsid w:val="00747446"/>
    <w:rsid w:val="00747BD8"/>
    <w:rsid w:val="00747E09"/>
    <w:rsid w:val="00747F05"/>
    <w:rsid w:val="00747FE3"/>
    <w:rsid w:val="0075038A"/>
    <w:rsid w:val="00750771"/>
    <w:rsid w:val="007509F9"/>
    <w:rsid w:val="00751571"/>
    <w:rsid w:val="007515C8"/>
    <w:rsid w:val="007517D1"/>
    <w:rsid w:val="00751F76"/>
    <w:rsid w:val="00752497"/>
    <w:rsid w:val="0075288B"/>
    <w:rsid w:val="00752A4B"/>
    <w:rsid w:val="00752FE7"/>
    <w:rsid w:val="007533B4"/>
    <w:rsid w:val="007536BB"/>
    <w:rsid w:val="00753B9D"/>
    <w:rsid w:val="00753E73"/>
    <w:rsid w:val="00753F01"/>
    <w:rsid w:val="0075401D"/>
    <w:rsid w:val="0075412E"/>
    <w:rsid w:val="00754220"/>
    <w:rsid w:val="00754D64"/>
    <w:rsid w:val="00755692"/>
    <w:rsid w:val="007556A5"/>
    <w:rsid w:val="00755B06"/>
    <w:rsid w:val="00755E06"/>
    <w:rsid w:val="0075639D"/>
    <w:rsid w:val="0075646E"/>
    <w:rsid w:val="007564B4"/>
    <w:rsid w:val="007565E2"/>
    <w:rsid w:val="007570A3"/>
    <w:rsid w:val="007572E9"/>
    <w:rsid w:val="00757495"/>
    <w:rsid w:val="00757A61"/>
    <w:rsid w:val="00757CCC"/>
    <w:rsid w:val="00757CD9"/>
    <w:rsid w:val="00757D4D"/>
    <w:rsid w:val="00757E8E"/>
    <w:rsid w:val="00757FE8"/>
    <w:rsid w:val="007600CF"/>
    <w:rsid w:val="007604E2"/>
    <w:rsid w:val="007605FC"/>
    <w:rsid w:val="00760756"/>
    <w:rsid w:val="007608B3"/>
    <w:rsid w:val="00760D79"/>
    <w:rsid w:val="00760E75"/>
    <w:rsid w:val="00760EB3"/>
    <w:rsid w:val="0076131B"/>
    <w:rsid w:val="007613AF"/>
    <w:rsid w:val="00761520"/>
    <w:rsid w:val="007619FB"/>
    <w:rsid w:val="0076200C"/>
    <w:rsid w:val="007624B0"/>
    <w:rsid w:val="007624B9"/>
    <w:rsid w:val="00762924"/>
    <w:rsid w:val="0076295C"/>
    <w:rsid w:val="00762A84"/>
    <w:rsid w:val="00763055"/>
    <w:rsid w:val="00763272"/>
    <w:rsid w:val="0076357A"/>
    <w:rsid w:val="0076375B"/>
    <w:rsid w:val="00763D32"/>
    <w:rsid w:val="00763D8F"/>
    <w:rsid w:val="00764140"/>
    <w:rsid w:val="00764340"/>
    <w:rsid w:val="0076442F"/>
    <w:rsid w:val="0076460D"/>
    <w:rsid w:val="00764832"/>
    <w:rsid w:val="00764E4E"/>
    <w:rsid w:val="00764EB8"/>
    <w:rsid w:val="00765098"/>
    <w:rsid w:val="00765391"/>
    <w:rsid w:val="0076598E"/>
    <w:rsid w:val="00765A64"/>
    <w:rsid w:val="00765FDC"/>
    <w:rsid w:val="00766559"/>
    <w:rsid w:val="007667D5"/>
    <w:rsid w:val="00766B0E"/>
    <w:rsid w:val="00766BFB"/>
    <w:rsid w:val="00766DFE"/>
    <w:rsid w:val="00766E27"/>
    <w:rsid w:val="0076731C"/>
    <w:rsid w:val="00767416"/>
    <w:rsid w:val="0076747C"/>
    <w:rsid w:val="007678B6"/>
    <w:rsid w:val="00767B6C"/>
    <w:rsid w:val="007706CC"/>
    <w:rsid w:val="00770CEE"/>
    <w:rsid w:val="00771284"/>
    <w:rsid w:val="007718CC"/>
    <w:rsid w:val="007719DC"/>
    <w:rsid w:val="007721AD"/>
    <w:rsid w:val="00772ABA"/>
    <w:rsid w:val="00772C63"/>
    <w:rsid w:val="00772C97"/>
    <w:rsid w:val="00772D15"/>
    <w:rsid w:val="00772DC3"/>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C25"/>
    <w:rsid w:val="00776E9E"/>
    <w:rsid w:val="00777053"/>
    <w:rsid w:val="007775EB"/>
    <w:rsid w:val="007777C3"/>
    <w:rsid w:val="007779FC"/>
    <w:rsid w:val="00777CD9"/>
    <w:rsid w:val="00777EE9"/>
    <w:rsid w:val="007800FA"/>
    <w:rsid w:val="00780657"/>
    <w:rsid w:val="00780980"/>
    <w:rsid w:val="007809E1"/>
    <w:rsid w:val="00780FD1"/>
    <w:rsid w:val="0078109E"/>
    <w:rsid w:val="007813DB"/>
    <w:rsid w:val="0078146E"/>
    <w:rsid w:val="00781633"/>
    <w:rsid w:val="0078165E"/>
    <w:rsid w:val="007816FD"/>
    <w:rsid w:val="00781B9A"/>
    <w:rsid w:val="00781DAD"/>
    <w:rsid w:val="00782266"/>
    <w:rsid w:val="00782267"/>
    <w:rsid w:val="007822AF"/>
    <w:rsid w:val="0078243D"/>
    <w:rsid w:val="0078266C"/>
    <w:rsid w:val="007828BB"/>
    <w:rsid w:val="00782B9C"/>
    <w:rsid w:val="00782D8A"/>
    <w:rsid w:val="00783171"/>
    <w:rsid w:val="00783315"/>
    <w:rsid w:val="007833C3"/>
    <w:rsid w:val="007837BE"/>
    <w:rsid w:val="0078380D"/>
    <w:rsid w:val="00783F0C"/>
    <w:rsid w:val="00784132"/>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51B"/>
    <w:rsid w:val="007908B3"/>
    <w:rsid w:val="007914CB"/>
    <w:rsid w:val="007916D2"/>
    <w:rsid w:val="00791ADE"/>
    <w:rsid w:val="00791BEA"/>
    <w:rsid w:val="007926B7"/>
    <w:rsid w:val="00792DB2"/>
    <w:rsid w:val="00792ECC"/>
    <w:rsid w:val="00792F7F"/>
    <w:rsid w:val="00792FCC"/>
    <w:rsid w:val="007939C7"/>
    <w:rsid w:val="00793F70"/>
    <w:rsid w:val="007945AC"/>
    <w:rsid w:val="007947FB"/>
    <w:rsid w:val="00794B96"/>
    <w:rsid w:val="007953DC"/>
    <w:rsid w:val="0079541B"/>
    <w:rsid w:val="007954AC"/>
    <w:rsid w:val="00795B69"/>
    <w:rsid w:val="0079601B"/>
    <w:rsid w:val="007962E1"/>
    <w:rsid w:val="0079663F"/>
    <w:rsid w:val="007968C9"/>
    <w:rsid w:val="00796F91"/>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B63"/>
    <w:rsid w:val="007A2BFF"/>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A14"/>
    <w:rsid w:val="007B0253"/>
    <w:rsid w:val="007B073B"/>
    <w:rsid w:val="007B0865"/>
    <w:rsid w:val="007B09ED"/>
    <w:rsid w:val="007B0B92"/>
    <w:rsid w:val="007B1061"/>
    <w:rsid w:val="007B14A8"/>
    <w:rsid w:val="007B1C2D"/>
    <w:rsid w:val="007B1F9A"/>
    <w:rsid w:val="007B21A9"/>
    <w:rsid w:val="007B2638"/>
    <w:rsid w:val="007B2975"/>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0B5"/>
    <w:rsid w:val="007B614B"/>
    <w:rsid w:val="007B630D"/>
    <w:rsid w:val="007B697F"/>
    <w:rsid w:val="007B7618"/>
    <w:rsid w:val="007B7CC2"/>
    <w:rsid w:val="007C0379"/>
    <w:rsid w:val="007C0880"/>
    <w:rsid w:val="007C0BD2"/>
    <w:rsid w:val="007C0F3A"/>
    <w:rsid w:val="007C1065"/>
    <w:rsid w:val="007C1357"/>
    <w:rsid w:val="007C140F"/>
    <w:rsid w:val="007C1537"/>
    <w:rsid w:val="007C16D7"/>
    <w:rsid w:val="007C1B94"/>
    <w:rsid w:val="007C286E"/>
    <w:rsid w:val="007C2A39"/>
    <w:rsid w:val="007C3D88"/>
    <w:rsid w:val="007C3EA6"/>
    <w:rsid w:val="007C3F14"/>
    <w:rsid w:val="007C49C4"/>
    <w:rsid w:val="007C4C2F"/>
    <w:rsid w:val="007C5077"/>
    <w:rsid w:val="007C508D"/>
    <w:rsid w:val="007C515A"/>
    <w:rsid w:val="007C52ED"/>
    <w:rsid w:val="007C5468"/>
    <w:rsid w:val="007C56CE"/>
    <w:rsid w:val="007C5772"/>
    <w:rsid w:val="007C57F8"/>
    <w:rsid w:val="007C59DC"/>
    <w:rsid w:val="007C5AB0"/>
    <w:rsid w:val="007C5CE6"/>
    <w:rsid w:val="007C5DB6"/>
    <w:rsid w:val="007C61E0"/>
    <w:rsid w:val="007C646B"/>
    <w:rsid w:val="007C64BC"/>
    <w:rsid w:val="007C6939"/>
    <w:rsid w:val="007C6941"/>
    <w:rsid w:val="007C6AA7"/>
    <w:rsid w:val="007C6D8A"/>
    <w:rsid w:val="007C7215"/>
    <w:rsid w:val="007C7720"/>
    <w:rsid w:val="007C776A"/>
    <w:rsid w:val="007C7A3E"/>
    <w:rsid w:val="007C7CEB"/>
    <w:rsid w:val="007C7EF3"/>
    <w:rsid w:val="007D020B"/>
    <w:rsid w:val="007D0677"/>
    <w:rsid w:val="007D0779"/>
    <w:rsid w:val="007D096E"/>
    <w:rsid w:val="007D098C"/>
    <w:rsid w:val="007D11B6"/>
    <w:rsid w:val="007D149C"/>
    <w:rsid w:val="007D1558"/>
    <w:rsid w:val="007D1B7C"/>
    <w:rsid w:val="007D1C02"/>
    <w:rsid w:val="007D214A"/>
    <w:rsid w:val="007D2306"/>
    <w:rsid w:val="007D357E"/>
    <w:rsid w:val="007D3889"/>
    <w:rsid w:val="007D39A2"/>
    <w:rsid w:val="007D39D7"/>
    <w:rsid w:val="007D3F34"/>
    <w:rsid w:val="007D425D"/>
    <w:rsid w:val="007D4422"/>
    <w:rsid w:val="007D4677"/>
    <w:rsid w:val="007D47E5"/>
    <w:rsid w:val="007D4FF2"/>
    <w:rsid w:val="007D512C"/>
    <w:rsid w:val="007D526F"/>
    <w:rsid w:val="007D5338"/>
    <w:rsid w:val="007D54C0"/>
    <w:rsid w:val="007D5AB1"/>
    <w:rsid w:val="007D6115"/>
    <w:rsid w:val="007D6310"/>
    <w:rsid w:val="007D647B"/>
    <w:rsid w:val="007D673F"/>
    <w:rsid w:val="007D6877"/>
    <w:rsid w:val="007D68F4"/>
    <w:rsid w:val="007D6C84"/>
    <w:rsid w:val="007D6CE5"/>
    <w:rsid w:val="007D6EF0"/>
    <w:rsid w:val="007D7042"/>
    <w:rsid w:val="007D7059"/>
    <w:rsid w:val="007D794A"/>
    <w:rsid w:val="007D7E94"/>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84A"/>
    <w:rsid w:val="007E2B64"/>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B2B"/>
    <w:rsid w:val="007E7CBA"/>
    <w:rsid w:val="007F05E0"/>
    <w:rsid w:val="007F0B2A"/>
    <w:rsid w:val="007F0B77"/>
    <w:rsid w:val="007F0DD3"/>
    <w:rsid w:val="007F14D7"/>
    <w:rsid w:val="007F18C0"/>
    <w:rsid w:val="007F1E6C"/>
    <w:rsid w:val="007F1F12"/>
    <w:rsid w:val="007F22A5"/>
    <w:rsid w:val="007F2538"/>
    <w:rsid w:val="007F2951"/>
    <w:rsid w:val="007F2DBB"/>
    <w:rsid w:val="007F2ED4"/>
    <w:rsid w:val="007F2F86"/>
    <w:rsid w:val="007F33CD"/>
    <w:rsid w:val="007F3564"/>
    <w:rsid w:val="007F3C69"/>
    <w:rsid w:val="007F3FB0"/>
    <w:rsid w:val="007F43A9"/>
    <w:rsid w:val="007F5608"/>
    <w:rsid w:val="007F5874"/>
    <w:rsid w:val="007F5D4A"/>
    <w:rsid w:val="007F62F7"/>
    <w:rsid w:val="007F6562"/>
    <w:rsid w:val="007F65F2"/>
    <w:rsid w:val="007F6BB0"/>
    <w:rsid w:val="007F6C1B"/>
    <w:rsid w:val="007F6C5D"/>
    <w:rsid w:val="007F70D6"/>
    <w:rsid w:val="007F72AC"/>
    <w:rsid w:val="007F7864"/>
    <w:rsid w:val="007F795B"/>
    <w:rsid w:val="007F7AF9"/>
    <w:rsid w:val="007F7B6D"/>
    <w:rsid w:val="007F7C2F"/>
    <w:rsid w:val="007F7C5E"/>
    <w:rsid w:val="007F7C88"/>
    <w:rsid w:val="008000CD"/>
    <w:rsid w:val="00800104"/>
    <w:rsid w:val="00800184"/>
    <w:rsid w:val="008004B6"/>
    <w:rsid w:val="00800994"/>
    <w:rsid w:val="00800D5F"/>
    <w:rsid w:val="008013B8"/>
    <w:rsid w:val="00801703"/>
    <w:rsid w:val="0080179D"/>
    <w:rsid w:val="00801813"/>
    <w:rsid w:val="00801838"/>
    <w:rsid w:val="00801CC2"/>
    <w:rsid w:val="00801E41"/>
    <w:rsid w:val="00801FBC"/>
    <w:rsid w:val="00802410"/>
    <w:rsid w:val="00802841"/>
    <w:rsid w:val="00803A19"/>
    <w:rsid w:val="00803E2E"/>
    <w:rsid w:val="00803FAA"/>
    <w:rsid w:val="008041E1"/>
    <w:rsid w:val="00804867"/>
    <w:rsid w:val="0080487F"/>
    <w:rsid w:val="00804B2F"/>
    <w:rsid w:val="00804FDF"/>
    <w:rsid w:val="00805018"/>
    <w:rsid w:val="0080536A"/>
    <w:rsid w:val="008054A1"/>
    <w:rsid w:val="0080623D"/>
    <w:rsid w:val="0080638C"/>
    <w:rsid w:val="008068E9"/>
    <w:rsid w:val="00806979"/>
    <w:rsid w:val="0080699F"/>
    <w:rsid w:val="00806BBA"/>
    <w:rsid w:val="00806D29"/>
    <w:rsid w:val="0080729C"/>
    <w:rsid w:val="0080770D"/>
    <w:rsid w:val="008078EA"/>
    <w:rsid w:val="00807D28"/>
    <w:rsid w:val="00807D5E"/>
    <w:rsid w:val="00807E1B"/>
    <w:rsid w:val="00807F05"/>
    <w:rsid w:val="0081012C"/>
    <w:rsid w:val="00810A5A"/>
    <w:rsid w:val="00810C3E"/>
    <w:rsid w:val="00810DE9"/>
    <w:rsid w:val="00810EAE"/>
    <w:rsid w:val="00811036"/>
    <w:rsid w:val="00811EF6"/>
    <w:rsid w:val="00812204"/>
    <w:rsid w:val="008123D5"/>
    <w:rsid w:val="008124FE"/>
    <w:rsid w:val="008127B0"/>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264"/>
    <w:rsid w:val="00816654"/>
    <w:rsid w:val="00816A54"/>
    <w:rsid w:val="00816D94"/>
    <w:rsid w:val="00817508"/>
    <w:rsid w:val="00817636"/>
    <w:rsid w:val="0081787C"/>
    <w:rsid w:val="00817B8F"/>
    <w:rsid w:val="00817C96"/>
    <w:rsid w:val="00817D2A"/>
    <w:rsid w:val="00817F27"/>
    <w:rsid w:val="00820DF1"/>
    <w:rsid w:val="0082172C"/>
    <w:rsid w:val="00822541"/>
    <w:rsid w:val="008225A2"/>
    <w:rsid w:val="00823335"/>
    <w:rsid w:val="008237B2"/>
    <w:rsid w:val="00823A11"/>
    <w:rsid w:val="00823D4A"/>
    <w:rsid w:val="00823F61"/>
    <w:rsid w:val="0082449E"/>
    <w:rsid w:val="0082483B"/>
    <w:rsid w:val="008249FF"/>
    <w:rsid w:val="008251EC"/>
    <w:rsid w:val="00825C32"/>
    <w:rsid w:val="00825DD4"/>
    <w:rsid w:val="00826204"/>
    <w:rsid w:val="00826D90"/>
    <w:rsid w:val="00827015"/>
    <w:rsid w:val="00827109"/>
    <w:rsid w:val="00827373"/>
    <w:rsid w:val="00827376"/>
    <w:rsid w:val="00827648"/>
    <w:rsid w:val="008276F4"/>
    <w:rsid w:val="00827805"/>
    <w:rsid w:val="00827A41"/>
    <w:rsid w:val="00827AF3"/>
    <w:rsid w:val="00827CA7"/>
    <w:rsid w:val="00827DDC"/>
    <w:rsid w:val="00827E45"/>
    <w:rsid w:val="00830501"/>
    <w:rsid w:val="0083056F"/>
    <w:rsid w:val="00830F16"/>
    <w:rsid w:val="00831198"/>
    <w:rsid w:val="008311E8"/>
    <w:rsid w:val="008314BC"/>
    <w:rsid w:val="0083168E"/>
    <w:rsid w:val="00831AB4"/>
    <w:rsid w:val="00831AE6"/>
    <w:rsid w:val="00831E08"/>
    <w:rsid w:val="008320DA"/>
    <w:rsid w:val="00832142"/>
    <w:rsid w:val="00832C18"/>
    <w:rsid w:val="00832CAF"/>
    <w:rsid w:val="00832F72"/>
    <w:rsid w:val="00832FF7"/>
    <w:rsid w:val="0083302B"/>
    <w:rsid w:val="008330AE"/>
    <w:rsid w:val="008330DB"/>
    <w:rsid w:val="00833351"/>
    <w:rsid w:val="00833434"/>
    <w:rsid w:val="00833EF5"/>
    <w:rsid w:val="0083417A"/>
    <w:rsid w:val="00834512"/>
    <w:rsid w:val="00834746"/>
    <w:rsid w:val="008349E7"/>
    <w:rsid w:val="00834F4B"/>
    <w:rsid w:val="008353C3"/>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68C"/>
    <w:rsid w:val="008376BA"/>
    <w:rsid w:val="00837927"/>
    <w:rsid w:val="008401C3"/>
    <w:rsid w:val="008403BA"/>
    <w:rsid w:val="008404D7"/>
    <w:rsid w:val="00840634"/>
    <w:rsid w:val="00840A68"/>
    <w:rsid w:val="00840A83"/>
    <w:rsid w:val="00840D46"/>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AFD"/>
    <w:rsid w:val="008444F8"/>
    <w:rsid w:val="008445B3"/>
    <w:rsid w:val="00844750"/>
    <w:rsid w:val="0084499E"/>
    <w:rsid w:val="00845F51"/>
    <w:rsid w:val="00845F5B"/>
    <w:rsid w:val="00845F6D"/>
    <w:rsid w:val="00846106"/>
    <w:rsid w:val="008462E7"/>
    <w:rsid w:val="00846467"/>
    <w:rsid w:val="0084688A"/>
    <w:rsid w:val="00846EE5"/>
    <w:rsid w:val="00847991"/>
    <w:rsid w:val="00847999"/>
    <w:rsid w:val="00847C4E"/>
    <w:rsid w:val="00850060"/>
    <w:rsid w:val="00850174"/>
    <w:rsid w:val="008504F0"/>
    <w:rsid w:val="00850608"/>
    <w:rsid w:val="00850A70"/>
    <w:rsid w:val="00851076"/>
    <w:rsid w:val="008511B7"/>
    <w:rsid w:val="0085130C"/>
    <w:rsid w:val="008519A8"/>
    <w:rsid w:val="00851B22"/>
    <w:rsid w:val="008521C5"/>
    <w:rsid w:val="00852317"/>
    <w:rsid w:val="00852338"/>
    <w:rsid w:val="00852F3B"/>
    <w:rsid w:val="0085302A"/>
    <w:rsid w:val="008531B1"/>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15A2"/>
    <w:rsid w:val="00861B41"/>
    <w:rsid w:val="00861D65"/>
    <w:rsid w:val="00861DA1"/>
    <w:rsid w:val="008620C2"/>
    <w:rsid w:val="00862173"/>
    <w:rsid w:val="00862290"/>
    <w:rsid w:val="00862299"/>
    <w:rsid w:val="008626B0"/>
    <w:rsid w:val="00862988"/>
    <w:rsid w:val="00863479"/>
    <w:rsid w:val="00863AA0"/>
    <w:rsid w:val="00863BCC"/>
    <w:rsid w:val="00864A9F"/>
    <w:rsid w:val="008650AB"/>
    <w:rsid w:val="00865200"/>
    <w:rsid w:val="00865696"/>
    <w:rsid w:val="00865D4C"/>
    <w:rsid w:val="00865DE1"/>
    <w:rsid w:val="00866453"/>
    <w:rsid w:val="00866781"/>
    <w:rsid w:val="00866B3D"/>
    <w:rsid w:val="00867F66"/>
    <w:rsid w:val="00870018"/>
    <w:rsid w:val="008703F9"/>
    <w:rsid w:val="00870793"/>
    <w:rsid w:val="00870A1C"/>
    <w:rsid w:val="00870C0F"/>
    <w:rsid w:val="00870E13"/>
    <w:rsid w:val="00871029"/>
    <w:rsid w:val="00871096"/>
    <w:rsid w:val="008710EF"/>
    <w:rsid w:val="00871171"/>
    <w:rsid w:val="008712B8"/>
    <w:rsid w:val="008717A0"/>
    <w:rsid w:val="0087182E"/>
    <w:rsid w:val="00871CDF"/>
    <w:rsid w:val="00871D14"/>
    <w:rsid w:val="0087229F"/>
    <w:rsid w:val="008722B0"/>
    <w:rsid w:val="0087250F"/>
    <w:rsid w:val="008726A0"/>
    <w:rsid w:val="00872AE1"/>
    <w:rsid w:val="00873422"/>
    <w:rsid w:val="008734E7"/>
    <w:rsid w:val="00873BF0"/>
    <w:rsid w:val="00874D5F"/>
    <w:rsid w:val="00874E33"/>
    <w:rsid w:val="00874F9B"/>
    <w:rsid w:val="00874FAC"/>
    <w:rsid w:val="00874FE8"/>
    <w:rsid w:val="0087504C"/>
    <w:rsid w:val="00875389"/>
    <w:rsid w:val="00875391"/>
    <w:rsid w:val="00875905"/>
    <w:rsid w:val="00875B58"/>
    <w:rsid w:val="00875E7F"/>
    <w:rsid w:val="00875F79"/>
    <w:rsid w:val="00875FBD"/>
    <w:rsid w:val="00876321"/>
    <w:rsid w:val="00876AC7"/>
    <w:rsid w:val="0087707C"/>
    <w:rsid w:val="0087721D"/>
    <w:rsid w:val="008772A5"/>
    <w:rsid w:val="0087746C"/>
    <w:rsid w:val="00877C57"/>
    <w:rsid w:val="00877C86"/>
    <w:rsid w:val="00877FA3"/>
    <w:rsid w:val="0088011E"/>
    <w:rsid w:val="0088031D"/>
    <w:rsid w:val="008804C9"/>
    <w:rsid w:val="008804DC"/>
    <w:rsid w:val="0088052B"/>
    <w:rsid w:val="008806C5"/>
    <w:rsid w:val="00880B3D"/>
    <w:rsid w:val="00880D84"/>
    <w:rsid w:val="00880F69"/>
    <w:rsid w:val="008810DF"/>
    <w:rsid w:val="008810FA"/>
    <w:rsid w:val="008811F2"/>
    <w:rsid w:val="00881842"/>
    <w:rsid w:val="00881A1C"/>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6E"/>
    <w:rsid w:val="008907B2"/>
    <w:rsid w:val="00890B03"/>
    <w:rsid w:val="00890BCD"/>
    <w:rsid w:val="00890F04"/>
    <w:rsid w:val="00890F2B"/>
    <w:rsid w:val="00890F64"/>
    <w:rsid w:val="008911A2"/>
    <w:rsid w:val="00891692"/>
    <w:rsid w:val="00891A5E"/>
    <w:rsid w:val="00891D62"/>
    <w:rsid w:val="00891F63"/>
    <w:rsid w:val="008922DC"/>
    <w:rsid w:val="008922DF"/>
    <w:rsid w:val="00892FD7"/>
    <w:rsid w:val="00893024"/>
    <w:rsid w:val="00893723"/>
    <w:rsid w:val="00893ABC"/>
    <w:rsid w:val="00893B3B"/>
    <w:rsid w:val="00893CB5"/>
    <w:rsid w:val="00894304"/>
    <w:rsid w:val="00894BCD"/>
    <w:rsid w:val="00895243"/>
    <w:rsid w:val="00895461"/>
    <w:rsid w:val="00895A0C"/>
    <w:rsid w:val="0089654E"/>
    <w:rsid w:val="00896A6F"/>
    <w:rsid w:val="00896D10"/>
    <w:rsid w:val="00896DF5"/>
    <w:rsid w:val="0089761F"/>
    <w:rsid w:val="00897EFC"/>
    <w:rsid w:val="008A0173"/>
    <w:rsid w:val="008A0339"/>
    <w:rsid w:val="008A0364"/>
    <w:rsid w:val="008A03A0"/>
    <w:rsid w:val="008A0473"/>
    <w:rsid w:val="008A04BD"/>
    <w:rsid w:val="008A04C7"/>
    <w:rsid w:val="008A0627"/>
    <w:rsid w:val="008A0734"/>
    <w:rsid w:val="008A0D4A"/>
    <w:rsid w:val="008A111D"/>
    <w:rsid w:val="008A1706"/>
    <w:rsid w:val="008A18A4"/>
    <w:rsid w:val="008A197B"/>
    <w:rsid w:val="008A1AC3"/>
    <w:rsid w:val="008A1C65"/>
    <w:rsid w:val="008A1C6C"/>
    <w:rsid w:val="008A1C7D"/>
    <w:rsid w:val="008A1EA1"/>
    <w:rsid w:val="008A24B3"/>
    <w:rsid w:val="008A24BD"/>
    <w:rsid w:val="008A2AAE"/>
    <w:rsid w:val="008A2F26"/>
    <w:rsid w:val="008A2F9B"/>
    <w:rsid w:val="008A3623"/>
    <w:rsid w:val="008A36ED"/>
    <w:rsid w:val="008A3729"/>
    <w:rsid w:val="008A3898"/>
    <w:rsid w:val="008A3995"/>
    <w:rsid w:val="008A3FB5"/>
    <w:rsid w:val="008A42D8"/>
    <w:rsid w:val="008A457F"/>
    <w:rsid w:val="008A4FA2"/>
    <w:rsid w:val="008A53C3"/>
    <w:rsid w:val="008A56E0"/>
    <w:rsid w:val="008A5784"/>
    <w:rsid w:val="008A59E9"/>
    <w:rsid w:val="008A5EAA"/>
    <w:rsid w:val="008A631F"/>
    <w:rsid w:val="008A668F"/>
    <w:rsid w:val="008A6FA2"/>
    <w:rsid w:val="008A7285"/>
    <w:rsid w:val="008A72A4"/>
    <w:rsid w:val="008A745B"/>
    <w:rsid w:val="008A758D"/>
    <w:rsid w:val="008A75A2"/>
    <w:rsid w:val="008A75C5"/>
    <w:rsid w:val="008A7669"/>
    <w:rsid w:val="008A7819"/>
    <w:rsid w:val="008A7BEA"/>
    <w:rsid w:val="008A7C09"/>
    <w:rsid w:val="008A7CE5"/>
    <w:rsid w:val="008A7E4C"/>
    <w:rsid w:val="008B01A2"/>
    <w:rsid w:val="008B097E"/>
    <w:rsid w:val="008B0A66"/>
    <w:rsid w:val="008B0B3E"/>
    <w:rsid w:val="008B0C49"/>
    <w:rsid w:val="008B0CD0"/>
    <w:rsid w:val="008B0E6F"/>
    <w:rsid w:val="008B0FE8"/>
    <w:rsid w:val="008B1296"/>
    <w:rsid w:val="008B130E"/>
    <w:rsid w:val="008B14E3"/>
    <w:rsid w:val="008B1651"/>
    <w:rsid w:val="008B175A"/>
    <w:rsid w:val="008B1E1E"/>
    <w:rsid w:val="008B1EFF"/>
    <w:rsid w:val="008B2151"/>
    <w:rsid w:val="008B21F5"/>
    <w:rsid w:val="008B23D8"/>
    <w:rsid w:val="008B2417"/>
    <w:rsid w:val="008B269F"/>
    <w:rsid w:val="008B2A2E"/>
    <w:rsid w:val="008B2D1D"/>
    <w:rsid w:val="008B2D5B"/>
    <w:rsid w:val="008B2DEB"/>
    <w:rsid w:val="008B33D2"/>
    <w:rsid w:val="008B35ED"/>
    <w:rsid w:val="008B396C"/>
    <w:rsid w:val="008B41EF"/>
    <w:rsid w:val="008B4230"/>
    <w:rsid w:val="008B447F"/>
    <w:rsid w:val="008B4A3B"/>
    <w:rsid w:val="008B4AD8"/>
    <w:rsid w:val="008B4B0D"/>
    <w:rsid w:val="008B4B33"/>
    <w:rsid w:val="008B4BA7"/>
    <w:rsid w:val="008B4F28"/>
    <w:rsid w:val="008B4F3F"/>
    <w:rsid w:val="008B535C"/>
    <w:rsid w:val="008B5577"/>
    <w:rsid w:val="008B58AE"/>
    <w:rsid w:val="008B5A8B"/>
    <w:rsid w:val="008B60E9"/>
    <w:rsid w:val="008B60ED"/>
    <w:rsid w:val="008B68DD"/>
    <w:rsid w:val="008B6904"/>
    <w:rsid w:val="008B6E5C"/>
    <w:rsid w:val="008B7394"/>
    <w:rsid w:val="008B75B0"/>
    <w:rsid w:val="008B766A"/>
    <w:rsid w:val="008B7893"/>
    <w:rsid w:val="008B7A0E"/>
    <w:rsid w:val="008C0192"/>
    <w:rsid w:val="008C0B9C"/>
    <w:rsid w:val="008C0FB9"/>
    <w:rsid w:val="008C1106"/>
    <w:rsid w:val="008C2426"/>
    <w:rsid w:val="008C2453"/>
    <w:rsid w:val="008C26B4"/>
    <w:rsid w:val="008C28BA"/>
    <w:rsid w:val="008C30ED"/>
    <w:rsid w:val="008C3240"/>
    <w:rsid w:val="008C3519"/>
    <w:rsid w:val="008C39F9"/>
    <w:rsid w:val="008C4188"/>
    <w:rsid w:val="008C4514"/>
    <w:rsid w:val="008C4B47"/>
    <w:rsid w:val="008C4F50"/>
    <w:rsid w:val="008C4FE4"/>
    <w:rsid w:val="008C532E"/>
    <w:rsid w:val="008C550E"/>
    <w:rsid w:val="008C57D1"/>
    <w:rsid w:val="008C58BA"/>
    <w:rsid w:val="008C59D5"/>
    <w:rsid w:val="008C5B10"/>
    <w:rsid w:val="008C6C7A"/>
    <w:rsid w:val="008C6F4F"/>
    <w:rsid w:val="008C70B1"/>
    <w:rsid w:val="008C74CC"/>
    <w:rsid w:val="008C7F77"/>
    <w:rsid w:val="008D008C"/>
    <w:rsid w:val="008D0134"/>
    <w:rsid w:val="008D02CB"/>
    <w:rsid w:val="008D0459"/>
    <w:rsid w:val="008D05D2"/>
    <w:rsid w:val="008D0A9C"/>
    <w:rsid w:val="008D0B9F"/>
    <w:rsid w:val="008D13DC"/>
    <w:rsid w:val="008D149D"/>
    <w:rsid w:val="008D1E23"/>
    <w:rsid w:val="008D2461"/>
    <w:rsid w:val="008D24B4"/>
    <w:rsid w:val="008D27B6"/>
    <w:rsid w:val="008D2E98"/>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37E"/>
    <w:rsid w:val="008E03C6"/>
    <w:rsid w:val="008E04B5"/>
    <w:rsid w:val="008E0CDD"/>
    <w:rsid w:val="008E0E89"/>
    <w:rsid w:val="008E0E8C"/>
    <w:rsid w:val="008E1214"/>
    <w:rsid w:val="008E1217"/>
    <w:rsid w:val="008E1294"/>
    <w:rsid w:val="008E176B"/>
    <w:rsid w:val="008E1B76"/>
    <w:rsid w:val="008E1FDF"/>
    <w:rsid w:val="008E2051"/>
    <w:rsid w:val="008E20EC"/>
    <w:rsid w:val="008E24B5"/>
    <w:rsid w:val="008E2562"/>
    <w:rsid w:val="008E290D"/>
    <w:rsid w:val="008E2B47"/>
    <w:rsid w:val="008E2C59"/>
    <w:rsid w:val="008E2D58"/>
    <w:rsid w:val="008E329C"/>
    <w:rsid w:val="008E330B"/>
    <w:rsid w:val="008E35C0"/>
    <w:rsid w:val="008E378A"/>
    <w:rsid w:val="008E388C"/>
    <w:rsid w:val="008E3D78"/>
    <w:rsid w:val="008E3F52"/>
    <w:rsid w:val="008E412D"/>
    <w:rsid w:val="008E427C"/>
    <w:rsid w:val="008E4280"/>
    <w:rsid w:val="008E451A"/>
    <w:rsid w:val="008E4820"/>
    <w:rsid w:val="008E4DE6"/>
    <w:rsid w:val="008E577E"/>
    <w:rsid w:val="008E5B5F"/>
    <w:rsid w:val="008E5B80"/>
    <w:rsid w:val="008E5D5A"/>
    <w:rsid w:val="008E60D0"/>
    <w:rsid w:val="008E6333"/>
    <w:rsid w:val="008E63CD"/>
    <w:rsid w:val="008E6718"/>
    <w:rsid w:val="008E6788"/>
    <w:rsid w:val="008E7DB3"/>
    <w:rsid w:val="008F01AB"/>
    <w:rsid w:val="008F0460"/>
    <w:rsid w:val="008F0D27"/>
    <w:rsid w:val="008F11C6"/>
    <w:rsid w:val="008F1CF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E3F"/>
    <w:rsid w:val="008F5085"/>
    <w:rsid w:val="008F5184"/>
    <w:rsid w:val="008F52BC"/>
    <w:rsid w:val="008F595E"/>
    <w:rsid w:val="008F5AA2"/>
    <w:rsid w:val="008F6030"/>
    <w:rsid w:val="008F607A"/>
    <w:rsid w:val="008F6188"/>
    <w:rsid w:val="008F6649"/>
    <w:rsid w:val="008F68E9"/>
    <w:rsid w:val="008F6CD0"/>
    <w:rsid w:val="008F6CD1"/>
    <w:rsid w:val="008F7067"/>
    <w:rsid w:val="008F77C3"/>
    <w:rsid w:val="008F7BD6"/>
    <w:rsid w:val="008F7CEF"/>
    <w:rsid w:val="009000FD"/>
    <w:rsid w:val="00900DDE"/>
    <w:rsid w:val="00900DF1"/>
    <w:rsid w:val="00900E95"/>
    <w:rsid w:val="00900FA1"/>
    <w:rsid w:val="0090108C"/>
    <w:rsid w:val="00901421"/>
    <w:rsid w:val="0090173C"/>
    <w:rsid w:val="00901845"/>
    <w:rsid w:val="00901926"/>
    <w:rsid w:val="009022BC"/>
    <w:rsid w:val="0090255A"/>
    <w:rsid w:val="00902734"/>
    <w:rsid w:val="00902997"/>
    <w:rsid w:val="009029F0"/>
    <w:rsid w:val="0090300D"/>
    <w:rsid w:val="009030C4"/>
    <w:rsid w:val="00903281"/>
    <w:rsid w:val="009032CC"/>
    <w:rsid w:val="009036A5"/>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7071"/>
    <w:rsid w:val="0090715C"/>
    <w:rsid w:val="00910178"/>
    <w:rsid w:val="009106B0"/>
    <w:rsid w:val="009108A7"/>
    <w:rsid w:val="00910A24"/>
    <w:rsid w:val="00910D91"/>
    <w:rsid w:val="00910ED6"/>
    <w:rsid w:val="00911052"/>
    <w:rsid w:val="0091192E"/>
    <w:rsid w:val="0091199C"/>
    <w:rsid w:val="00911E1A"/>
    <w:rsid w:val="009123B9"/>
    <w:rsid w:val="00912BE4"/>
    <w:rsid w:val="009131D7"/>
    <w:rsid w:val="009136E4"/>
    <w:rsid w:val="009138EB"/>
    <w:rsid w:val="00913AEE"/>
    <w:rsid w:val="00913B4C"/>
    <w:rsid w:val="00913F4C"/>
    <w:rsid w:val="0091404B"/>
    <w:rsid w:val="0091423A"/>
    <w:rsid w:val="00914A5D"/>
    <w:rsid w:val="00914B0F"/>
    <w:rsid w:val="00914B9E"/>
    <w:rsid w:val="00914F86"/>
    <w:rsid w:val="00915032"/>
    <w:rsid w:val="0091537E"/>
    <w:rsid w:val="009154BD"/>
    <w:rsid w:val="0091590D"/>
    <w:rsid w:val="00915DB6"/>
    <w:rsid w:val="0091610F"/>
    <w:rsid w:val="009161BA"/>
    <w:rsid w:val="009166EE"/>
    <w:rsid w:val="00916827"/>
    <w:rsid w:val="00916886"/>
    <w:rsid w:val="0091690C"/>
    <w:rsid w:val="009170CE"/>
    <w:rsid w:val="009171B7"/>
    <w:rsid w:val="009172BA"/>
    <w:rsid w:val="00917FC8"/>
    <w:rsid w:val="009200D2"/>
    <w:rsid w:val="0092082F"/>
    <w:rsid w:val="00920A7B"/>
    <w:rsid w:val="00920E93"/>
    <w:rsid w:val="00920FE4"/>
    <w:rsid w:val="00921140"/>
    <w:rsid w:val="009216BF"/>
    <w:rsid w:val="009218D2"/>
    <w:rsid w:val="00921A74"/>
    <w:rsid w:val="00921C9F"/>
    <w:rsid w:val="00921ED5"/>
    <w:rsid w:val="00921FA1"/>
    <w:rsid w:val="009223FC"/>
    <w:rsid w:val="009225B6"/>
    <w:rsid w:val="0092286C"/>
    <w:rsid w:val="00922D55"/>
    <w:rsid w:val="00923151"/>
    <w:rsid w:val="009239D8"/>
    <w:rsid w:val="00923ABA"/>
    <w:rsid w:val="00924108"/>
    <w:rsid w:val="0092434B"/>
    <w:rsid w:val="009247D8"/>
    <w:rsid w:val="00924842"/>
    <w:rsid w:val="00924AB6"/>
    <w:rsid w:val="00924BE9"/>
    <w:rsid w:val="00924F5D"/>
    <w:rsid w:val="0092507E"/>
    <w:rsid w:val="009255A9"/>
    <w:rsid w:val="00925836"/>
    <w:rsid w:val="00925AE7"/>
    <w:rsid w:val="00925C3F"/>
    <w:rsid w:val="00925DD1"/>
    <w:rsid w:val="009260EC"/>
    <w:rsid w:val="00926264"/>
    <w:rsid w:val="0092634B"/>
    <w:rsid w:val="00926595"/>
    <w:rsid w:val="0092698B"/>
    <w:rsid w:val="009269EB"/>
    <w:rsid w:val="00927060"/>
    <w:rsid w:val="00927211"/>
    <w:rsid w:val="009272DB"/>
    <w:rsid w:val="00927752"/>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57F"/>
    <w:rsid w:val="009355F0"/>
    <w:rsid w:val="00935B52"/>
    <w:rsid w:val="00935BA8"/>
    <w:rsid w:val="00935E52"/>
    <w:rsid w:val="00936951"/>
    <w:rsid w:val="00936A90"/>
    <w:rsid w:val="009370A6"/>
    <w:rsid w:val="00937AC7"/>
    <w:rsid w:val="00937D15"/>
    <w:rsid w:val="009406F4"/>
    <w:rsid w:val="00940A5D"/>
    <w:rsid w:val="00940BCB"/>
    <w:rsid w:val="00940C1B"/>
    <w:rsid w:val="00940D85"/>
    <w:rsid w:val="00940DF4"/>
    <w:rsid w:val="00940F45"/>
    <w:rsid w:val="00940FB5"/>
    <w:rsid w:val="0094148B"/>
    <w:rsid w:val="00941A1C"/>
    <w:rsid w:val="00941B97"/>
    <w:rsid w:val="00941CE1"/>
    <w:rsid w:val="00942BB8"/>
    <w:rsid w:val="0094335F"/>
    <w:rsid w:val="00943D09"/>
    <w:rsid w:val="00944202"/>
    <w:rsid w:val="00944335"/>
    <w:rsid w:val="00944710"/>
    <w:rsid w:val="00944AF4"/>
    <w:rsid w:val="00944B7D"/>
    <w:rsid w:val="00944D54"/>
    <w:rsid w:val="00944EC4"/>
    <w:rsid w:val="00945337"/>
    <w:rsid w:val="0094567F"/>
    <w:rsid w:val="00945D81"/>
    <w:rsid w:val="00945E49"/>
    <w:rsid w:val="009462D8"/>
    <w:rsid w:val="00946388"/>
    <w:rsid w:val="009469FE"/>
    <w:rsid w:val="009477BE"/>
    <w:rsid w:val="00950272"/>
    <w:rsid w:val="00950609"/>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ACA"/>
    <w:rsid w:val="00952CD2"/>
    <w:rsid w:val="009534C9"/>
    <w:rsid w:val="009537A7"/>
    <w:rsid w:val="00953B1F"/>
    <w:rsid w:val="00953C4F"/>
    <w:rsid w:val="009542A5"/>
    <w:rsid w:val="009543E7"/>
    <w:rsid w:val="009548C3"/>
    <w:rsid w:val="00954A45"/>
    <w:rsid w:val="0095506D"/>
    <w:rsid w:val="009553C4"/>
    <w:rsid w:val="009555E2"/>
    <w:rsid w:val="009557DF"/>
    <w:rsid w:val="00955A2E"/>
    <w:rsid w:val="00956101"/>
    <w:rsid w:val="00956383"/>
    <w:rsid w:val="00956526"/>
    <w:rsid w:val="009569E2"/>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40C7"/>
    <w:rsid w:val="009649EA"/>
    <w:rsid w:val="00964B7F"/>
    <w:rsid w:val="00964DB8"/>
    <w:rsid w:val="00964E3C"/>
    <w:rsid w:val="00964E69"/>
    <w:rsid w:val="0096504D"/>
    <w:rsid w:val="009654F0"/>
    <w:rsid w:val="00965655"/>
    <w:rsid w:val="009656FA"/>
    <w:rsid w:val="009659EA"/>
    <w:rsid w:val="0096691D"/>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E8"/>
    <w:rsid w:val="00973257"/>
    <w:rsid w:val="0097328F"/>
    <w:rsid w:val="009732FC"/>
    <w:rsid w:val="0097383E"/>
    <w:rsid w:val="009738E5"/>
    <w:rsid w:val="009739F8"/>
    <w:rsid w:val="00973F29"/>
    <w:rsid w:val="00974013"/>
    <w:rsid w:val="00974182"/>
    <w:rsid w:val="009744FF"/>
    <w:rsid w:val="00974520"/>
    <w:rsid w:val="00974950"/>
    <w:rsid w:val="0097496D"/>
    <w:rsid w:val="00974B0E"/>
    <w:rsid w:val="00974EBD"/>
    <w:rsid w:val="009751BA"/>
    <w:rsid w:val="00975859"/>
    <w:rsid w:val="00975955"/>
    <w:rsid w:val="009761A9"/>
    <w:rsid w:val="00976E81"/>
    <w:rsid w:val="00977262"/>
    <w:rsid w:val="00977311"/>
    <w:rsid w:val="009775C2"/>
    <w:rsid w:val="00977852"/>
    <w:rsid w:val="009778AB"/>
    <w:rsid w:val="00977B50"/>
    <w:rsid w:val="00977EC7"/>
    <w:rsid w:val="00980403"/>
    <w:rsid w:val="009804CB"/>
    <w:rsid w:val="009809DD"/>
    <w:rsid w:val="00980F14"/>
    <w:rsid w:val="009814E7"/>
    <w:rsid w:val="0098172B"/>
    <w:rsid w:val="009817F9"/>
    <w:rsid w:val="0098183B"/>
    <w:rsid w:val="009822AF"/>
    <w:rsid w:val="009823A3"/>
    <w:rsid w:val="00982AB4"/>
    <w:rsid w:val="00982B3A"/>
    <w:rsid w:val="00982CC6"/>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B5B"/>
    <w:rsid w:val="00985C9A"/>
    <w:rsid w:val="00985CA4"/>
    <w:rsid w:val="00985D90"/>
    <w:rsid w:val="00985F0C"/>
    <w:rsid w:val="00986956"/>
    <w:rsid w:val="009876A0"/>
    <w:rsid w:val="009879B5"/>
    <w:rsid w:val="009879F4"/>
    <w:rsid w:val="00990A01"/>
    <w:rsid w:val="00990D3B"/>
    <w:rsid w:val="00990DCC"/>
    <w:rsid w:val="009917F3"/>
    <w:rsid w:val="00991AE5"/>
    <w:rsid w:val="00991F39"/>
    <w:rsid w:val="009921AE"/>
    <w:rsid w:val="00992624"/>
    <w:rsid w:val="009927C4"/>
    <w:rsid w:val="00992BE4"/>
    <w:rsid w:val="009930C0"/>
    <w:rsid w:val="0099324C"/>
    <w:rsid w:val="00993627"/>
    <w:rsid w:val="00993658"/>
    <w:rsid w:val="0099367D"/>
    <w:rsid w:val="009936F0"/>
    <w:rsid w:val="00993845"/>
    <w:rsid w:val="00993DA5"/>
    <w:rsid w:val="0099408C"/>
    <w:rsid w:val="00994967"/>
    <w:rsid w:val="00994C26"/>
    <w:rsid w:val="00995360"/>
    <w:rsid w:val="009954AD"/>
    <w:rsid w:val="0099573B"/>
    <w:rsid w:val="00995DCD"/>
    <w:rsid w:val="00996546"/>
    <w:rsid w:val="009969A0"/>
    <w:rsid w:val="00996A8B"/>
    <w:rsid w:val="00996B84"/>
    <w:rsid w:val="00996CD1"/>
    <w:rsid w:val="00996CD4"/>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D7"/>
    <w:rsid w:val="009A0886"/>
    <w:rsid w:val="009A0928"/>
    <w:rsid w:val="009A0AE7"/>
    <w:rsid w:val="009A0DD0"/>
    <w:rsid w:val="009A1722"/>
    <w:rsid w:val="009A1915"/>
    <w:rsid w:val="009A1B2E"/>
    <w:rsid w:val="009A1E77"/>
    <w:rsid w:val="009A2085"/>
    <w:rsid w:val="009A20F1"/>
    <w:rsid w:val="009A2180"/>
    <w:rsid w:val="009A246A"/>
    <w:rsid w:val="009A2B78"/>
    <w:rsid w:val="009A3183"/>
    <w:rsid w:val="009A34BB"/>
    <w:rsid w:val="009A34F2"/>
    <w:rsid w:val="009A37AC"/>
    <w:rsid w:val="009A3AB5"/>
    <w:rsid w:val="009A4C99"/>
    <w:rsid w:val="009A5004"/>
    <w:rsid w:val="009A516A"/>
    <w:rsid w:val="009A528E"/>
    <w:rsid w:val="009A52CC"/>
    <w:rsid w:val="009A6127"/>
    <w:rsid w:val="009A637B"/>
    <w:rsid w:val="009A63C5"/>
    <w:rsid w:val="009A6456"/>
    <w:rsid w:val="009A6BAA"/>
    <w:rsid w:val="009A6C74"/>
    <w:rsid w:val="009A7036"/>
    <w:rsid w:val="009A7154"/>
    <w:rsid w:val="009A76D3"/>
    <w:rsid w:val="009A78D1"/>
    <w:rsid w:val="009B003C"/>
    <w:rsid w:val="009B0097"/>
    <w:rsid w:val="009B02F1"/>
    <w:rsid w:val="009B0D09"/>
    <w:rsid w:val="009B0D80"/>
    <w:rsid w:val="009B1B81"/>
    <w:rsid w:val="009B22E9"/>
    <w:rsid w:val="009B2353"/>
    <w:rsid w:val="009B316A"/>
    <w:rsid w:val="009B3221"/>
    <w:rsid w:val="009B339B"/>
    <w:rsid w:val="009B346F"/>
    <w:rsid w:val="009B3694"/>
    <w:rsid w:val="009B3745"/>
    <w:rsid w:val="009B3C79"/>
    <w:rsid w:val="009B3E20"/>
    <w:rsid w:val="009B3E77"/>
    <w:rsid w:val="009B3F3C"/>
    <w:rsid w:val="009B4821"/>
    <w:rsid w:val="009B4BED"/>
    <w:rsid w:val="009B4C24"/>
    <w:rsid w:val="009B5821"/>
    <w:rsid w:val="009B59B0"/>
    <w:rsid w:val="009B5A7E"/>
    <w:rsid w:val="009B616B"/>
    <w:rsid w:val="009B61D3"/>
    <w:rsid w:val="009B68AD"/>
    <w:rsid w:val="009B6C13"/>
    <w:rsid w:val="009B7958"/>
    <w:rsid w:val="009B7BB7"/>
    <w:rsid w:val="009B7FFA"/>
    <w:rsid w:val="009C00EF"/>
    <w:rsid w:val="009C0898"/>
    <w:rsid w:val="009C0BC1"/>
    <w:rsid w:val="009C0DBE"/>
    <w:rsid w:val="009C0E79"/>
    <w:rsid w:val="009C10DF"/>
    <w:rsid w:val="009C1518"/>
    <w:rsid w:val="009C1A35"/>
    <w:rsid w:val="009C1AA6"/>
    <w:rsid w:val="009C1B3C"/>
    <w:rsid w:val="009C1D4B"/>
    <w:rsid w:val="009C1E0C"/>
    <w:rsid w:val="009C210C"/>
    <w:rsid w:val="009C2192"/>
    <w:rsid w:val="009C281C"/>
    <w:rsid w:val="009C29E0"/>
    <w:rsid w:val="009C2BB6"/>
    <w:rsid w:val="009C31B7"/>
    <w:rsid w:val="009C3A87"/>
    <w:rsid w:val="009C3D88"/>
    <w:rsid w:val="009C3EDC"/>
    <w:rsid w:val="009C3EEC"/>
    <w:rsid w:val="009C4074"/>
    <w:rsid w:val="009C520B"/>
    <w:rsid w:val="009C5785"/>
    <w:rsid w:val="009C5874"/>
    <w:rsid w:val="009C64A2"/>
    <w:rsid w:val="009C6768"/>
    <w:rsid w:val="009C6894"/>
    <w:rsid w:val="009C68DA"/>
    <w:rsid w:val="009C69D6"/>
    <w:rsid w:val="009C6AAD"/>
    <w:rsid w:val="009C6B3B"/>
    <w:rsid w:val="009C6B7B"/>
    <w:rsid w:val="009C6DEE"/>
    <w:rsid w:val="009C6E60"/>
    <w:rsid w:val="009C6E93"/>
    <w:rsid w:val="009C7147"/>
    <w:rsid w:val="009C759C"/>
    <w:rsid w:val="009C7DDE"/>
    <w:rsid w:val="009C7F47"/>
    <w:rsid w:val="009D0222"/>
    <w:rsid w:val="009D0361"/>
    <w:rsid w:val="009D0720"/>
    <w:rsid w:val="009D079F"/>
    <w:rsid w:val="009D0897"/>
    <w:rsid w:val="009D08B7"/>
    <w:rsid w:val="009D0A1E"/>
    <w:rsid w:val="009D0C84"/>
    <w:rsid w:val="009D0F0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9A4"/>
    <w:rsid w:val="009D4A8E"/>
    <w:rsid w:val="009D4DA3"/>
    <w:rsid w:val="009D5944"/>
    <w:rsid w:val="009D60A4"/>
    <w:rsid w:val="009D610C"/>
    <w:rsid w:val="009D62E7"/>
    <w:rsid w:val="009D69E5"/>
    <w:rsid w:val="009D6B8A"/>
    <w:rsid w:val="009D75A4"/>
    <w:rsid w:val="009E0FC3"/>
    <w:rsid w:val="009E11A9"/>
    <w:rsid w:val="009E1544"/>
    <w:rsid w:val="009E176B"/>
    <w:rsid w:val="009E1D4E"/>
    <w:rsid w:val="009E1E13"/>
    <w:rsid w:val="009E1E2D"/>
    <w:rsid w:val="009E1F70"/>
    <w:rsid w:val="009E1FFC"/>
    <w:rsid w:val="009E2F97"/>
    <w:rsid w:val="009E3235"/>
    <w:rsid w:val="009E351C"/>
    <w:rsid w:val="009E3790"/>
    <w:rsid w:val="009E3AD5"/>
    <w:rsid w:val="009E457F"/>
    <w:rsid w:val="009E53AA"/>
    <w:rsid w:val="009E53D6"/>
    <w:rsid w:val="009E5656"/>
    <w:rsid w:val="009E5AB4"/>
    <w:rsid w:val="009E5B99"/>
    <w:rsid w:val="009E605E"/>
    <w:rsid w:val="009E641D"/>
    <w:rsid w:val="009E65A4"/>
    <w:rsid w:val="009E6F6E"/>
    <w:rsid w:val="009E78D9"/>
    <w:rsid w:val="009E798E"/>
    <w:rsid w:val="009F04E9"/>
    <w:rsid w:val="009F0595"/>
    <w:rsid w:val="009F06F6"/>
    <w:rsid w:val="009F0C38"/>
    <w:rsid w:val="009F0CD1"/>
    <w:rsid w:val="009F1033"/>
    <w:rsid w:val="009F10FC"/>
    <w:rsid w:val="009F12FE"/>
    <w:rsid w:val="009F187B"/>
    <w:rsid w:val="009F1933"/>
    <w:rsid w:val="009F2297"/>
    <w:rsid w:val="009F2E7E"/>
    <w:rsid w:val="009F3A4B"/>
    <w:rsid w:val="009F3FC9"/>
    <w:rsid w:val="009F41E1"/>
    <w:rsid w:val="009F4375"/>
    <w:rsid w:val="009F4834"/>
    <w:rsid w:val="009F4C23"/>
    <w:rsid w:val="009F4F05"/>
    <w:rsid w:val="009F5234"/>
    <w:rsid w:val="009F5457"/>
    <w:rsid w:val="009F5606"/>
    <w:rsid w:val="009F57FE"/>
    <w:rsid w:val="009F5CA4"/>
    <w:rsid w:val="009F5E10"/>
    <w:rsid w:val="009F6410"/>
    <w:rsid w:val="009F6457"/>
    <w:rsid w:val="009F669B"/>
    <w:rsid w:val="009F66DF"/>
    <w:rsid w:val="009F6EBA"/>
    <w:rsid w:val="009F709D"/>
    <w:rsid w:val="009F7169"/>
    <w:rsid w:val="009F76CB"/>
    <w:rsid w:val="009F7746"/>
    <w:rsid w:val="009F7883"/>
    <w:rsid w:val="009F7A5D"/>
    <w:rsid w:val="009F7B46"/>
    <w:rsid w:val="009F7DDF"/>
    <w:rsid w:val="00A00519"/>
    <w:rsid w:val="00A006FE"/>
    <w:rsid w:val="00A00F35"/>
    <w:rsid w:val="00A01006"/>
    <w:rsid w:val="00A011C6"/>
    <w:rsid w:val="00A01C91"/>
    <w:rsid w:val="00A01DF1"/>
    <w:rsid w:val="00A020F8"/>
    <w:rsid w:val="00A02183"/>
    <w:rsid w:val="00A0267C"/>
    <w:rsid w:val="00A02B26"/>
    <w:rsid w:val="00A02E00"/>
    <w:rsid w:val="00A03893"/>
    <w:rsid w:val="00A0394B"/>
    <w:rsid w:val="00A040C4"/>
    <w:rsid w:val="00A04541"/>
    <w:rsid w:val="00A047BB"/>
    <w:rsid w:val="00A04846"/>
    <w:rsid w:val="00A04A92"/>
    <w:rsid w:val="00A04F19"/>
    <w:rsid w:val="00A05120"/>
    <w:rsid w:val="00A05483"/>
    <w:rsid w:val="00A0559E"/>
    <w:rsid w:val="00A0567F"/>
    <w:rsid w:val="00A05A1F"/>
    <w:rsid w:val="00A05A70"/>
    <w:rsid w:val="00A05BA9"/>
    <w:rsid w:val="00A05DFF"/>
    <w:rsid w:val="00A05FF8"/>
    <w:rsid w:val="00A061CF"/>
    <w:rsid w:val="00A06F57"/>
    <w:rsid w:val="00A07443"/>
    <w:rsid w:val="00A07654"/>
    <w:rsid w:val="00A0767A"/>
    <w:rsid w:val="00A07B16"/>
    <w:rsid w:val="00A07CA2"/>
    <w:rsid w:val="00A07EA6"/>
    <w:rsid w:val="00A07ED3"/>
    <w:rsid w:val="00A100E9"/>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45D0"/>
    <w:rsid w:val="00A14620"/>
    <w:rsid w:val="00A14743"/>
    <w:rsid w:val="00A14B5D"/>
    <w:rsid w:val="00A1562F"/>
    <w:rsid w:val="00A157EC"/>
    <w:rsid w:val="00A15E98"/>
    <w:rsid w:val="00A16098"/>
    <w:rsid w:val="00A16150"/>
    <w:rsid w:val="00A1630A"/>
    <w:rsid w:val="00A1637F"/>
    <w:rsid w:val="00A164DC"/>
    <w:rsid w:val="00A16605"/>
    <w:rsid w:val="00A16A02"/>
    <w:rsid w:val="00A17345"/>
    <w:rsid w:val="00A1789B"/>
    <w:rsid w:val="00A1791D"/>
    <w:rsid w:val="00A17C1A"/>
    <w:rsid w:val="00A17EE0"/>
    <w:rsid w:val="00A2004D"/>
    <w:rsid w:val="00A20237"/>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337"/>
    <w:rsid w:val="00A26756"/>
    <w:rsid w:val="00A26883"/>
    <w:rsid w:val="00A26D60"/>
    <w:rsid w:val="00A26E54"/>
    <w:rsid w:val="00A26EE0"/>
    <w:rsid w:val="00A27C01"/>
    <w:rsid w:val="00A27E36"/>
    <w:rsid w:val="00A30396"/>
    <w:rsid w:val="00A303C8"/>
    <w:rsid w:val="00A30488"/>
    <w:rsid w:val="00A3072C"/>
    <w:rsid w:val="00A30BAE"/>
    <w:rsid w:val="00A31120"/>
    <w:rsid w:val="00A313D0"/>
    <w:rsid w:val="00A314A9"/>
    <w:rsid w:val="00A31591"/>
    <w:rsid w:val="00A3170C"/>
    <w:rsid w:val="00A31C37"/>
    <w:rsid w:val="00A31E88"/>
    <w:rsid w:val="00A321EE"/>
    <w:rsid w:val="00A32461"/>
    <w:rsid w:val="00A325C2"/>
    <w:rsid w:val="00A325CC"/>
    <w:rsid w:val="00A327E2"/>
    <w:rsid w:val="00A32BFD"/>
    <w:rsid w:val="00A32C37"/>
    <w:rsid w:val="00A33BC8"/>
    <w:rsid w:val="00A33C3D"/>
    <w:rsid w:val="00A33C9E"/>
    <w:rsid w:val="00A34D39"/>
    <w:rsid w:val="00A35735"/>
    <w:rsid w:val="00A3583A"/>
    <w:rsid w:val="00A3590A"/>
    <w:rsid w:val="00A35A0B"/>
    <w:rsid w:val="00A35CBB"/>
    <w:rsid w:val="00A35E96"/>
    <w:rsid w:val="00A36027"/>
    <w:rsid w:val="00A362CB"/>
    <w:rsid w:val="00A36694"/>
    <w:rsid w:val="00A368BB"/>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772"/>
    <w:rsid w:val="00A418E6"/>
    <w:rsid w:val="00A41CA0"/>
    <w:rsid w:val="00A42659"/>
    <w:rsid w:val="00A42721"/>
    <w:rsid w:val="00A42897"/>
    <w:rsid w:val="00A429DE"/>
    <w:rsid w:val="00A4339C"/>
    <w:rsid w:val="00A4449D"/>
    <w:rsid w:val="00A44530"/>
    <w:rsid w:val="00A44882"/>
    <w:rsid w:val="00A449C6"/>
    <w:rsid w:val="00A44AA5"/>
    <w:rsid w:val="00A44E28"/>
    <w:rsid w:val="00A4570E"/>
    <w:rsid w:val="00A45A3B"/>
    <w:rsid w:val="00A45F75"/>
    <w:rsid w:val="00A46395"/>
    <w:rsid w:val="00A46FAD"/>
    <w:rsid w:val="00A470ED"/>
    <w:rsid w:val="00A47430"/>
    <w:rsid w:val="00A4761F"/>
    <w:rsid w:val="00A47B4B"/>
    <w:rsid w:val="00A5044D"/>
    <w:rsid w:val="00A504EC"/>
    <w:rsid w:val="00A50AED"/>
    <w:rsid w:val="00A50B00"/>
    <w:rsid w:val="00A511FB"/>
    <w:rsid w:val="00A514B2"/>
    <w:rsid w:val="00A514EB"/>
    <w:rsid w:val="00A51810"/>
    <w:rsid w:val="00A51F5E"/>
    <w:rsid w:val="00A521E0"/>
    <w:rsid w:val="00A527AD"/>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7E9"/>
    <w:rsid w:val="00A57C08"/>
    <w:rsid w:val="00A57F96"/>
    <w:rsid w:val="00A60100"/>
    <w:rsid w:val="00A602EE"/>
    <w:rsid w:val="00A6070B"/>
    <w:rsid w:val="00A6098D"/>
    <w:rsid w:val="00A60E31"/>
    <w:rsid w:val="00A61344"/>
    <w:rsid w:val="00A615F0"/>
    <w:rsid w:val="00A6175F"/>
    <w:rsid w:val="00A6178F"/>
    <w:rsid w:val="00A61828"/>
    <w:rsid w:val="00A61F25"/>
    <w:rsid w:val="00A620AA"/>
    <w:rsid w:val="00A62953"/>
    <w:rsid w:val="00A62961"/>
    <w:rsid w:val="00A62D25"/>
    <w:rsid w:val="00A62F9E"/>
    <w:rsid w:val="00A630F5"/>
    <w:rsid w:val="00A6364F"/>
    <w:rsid w:val="00A637E3"/>
    <w:rsid w:val="00A63872"/>
    <w:rsid w:val="00A63A37"/>
    <w:rsid w:val="00A63A89"/>
    <w:rsid w:val="00A63AEF"/>
    <w:rsid w:val="00A64196"/>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A35"/>
    <w:rsid w:val="00A7120A"/>
    <w:rsid w:val="00A7141F"/>
    <w:rsid w:val="00A71B0A"/>
    <w:rsid w:val="00A71D6B"/>
    <w:rsid w:val="00A72343"/>
    <w:rsid w:val="00A72469"/>
    <w:rsid w:val="00A727FC"/>
    <w:rsid w:val="00A73873"/>
    <w:rsid w:val="00A73A4F"/>
    <w:rsid w:val="00A744A2"/>
    <w:rsid w:val="00A745D9"/>
    <w:rsid w:val="00A748C3"/>
    <w:rsid w:val="00A74955"/>
    <w:rsid w:val="00A74E04"/>
    <w:rsid w:val="00A74F6C"/>
    <w:rsid w:val="00A75204"/>
    <w:rsid w:val="00A75212"/>
    <w:rsid w:val="00A7538B"/>
    <w:rsid w:val="00A75857"/>
    <w:rsid w:val="00A75920"/>
    <w:rsid w:val="00A761E1"/>
    <w:rsid w:val="00A7634B"/>
    <w:rsid w:val="00A7662C"/>
    <w:rsid w:val="00A76696"/>
    <w:rsid w:val="00A76A52"/>
    <w:rsid w:val="00A76A75"/>
    <w:rsid w:val="00A76BF2"/>
    <w:rsid w:val="00A76D98"/>
    <w:rsid w:val="00A76FC0"/>
    <w:rsid w:val="00A770A5"/>
    <w:rsid w:val="00A770DE"/>
    <w:rsid w:val="00A7735F"/>
    <w:rsid w:val="00A773B3"/>
    <w:rsid w:val="00A77816"/>
    <w:rsid w:val="00A77C0E"/>
    <w:rsid w:val="00A77D4F"/>
    <w:rsid w:val="00A806D6"/>
    <w:rsid w:val="00A80888"/>
    <w:rsid w:val="00A80E52"/>
    <w:rsid w:val="00A8135C"/>
    <w:rsid w:val="00A81633"/>
    <w:rsid w:val="00A8186B"/>
    <w:rsid w:val="00A81897"/>
    <w:rsid w:val="00A81F4B"/>
    <w:rsid w:val="00A8221B"/>
    <w:rsid w:val="00A82655"/>
    <w:rsid w:val="00A82665"/>
    <w:rsid w:val="00A82AEB"/>
    <w:rsid w:val="00A82E6A"/>
    <w:rsid w:val="00A831F0"/>
    <w:rsid w:val="00A834EC"/>
    <w:rsid w:val="00A83BF1"/>
    <w:rsid w:val="00A83C06"/>
    <w:rsid w:val="00A83EC0"/>
    <w:rsid w:val="00A83F37"/>
    <w:rsid w:val="00A84298"/>
    <w:rsid w:val="00A847C9"/>
    <w:rsid w:val="00A84EE8"/>
    <w:rsid w:val="00A84F0A"/>
    <w:rsid w:val="00A8513A"/>
    <w:rsid w:val="00A8523D"/>
    <w:rsid w:val="00A85295"/>
    <w:rsid w:val="00A853DF"/>
    <w:rsid w:val="00A85661"/>
    <w:rsid w:val="00A85E66"/>
    <w:rsid w:val="00A85FFF"/>
    <w:rsid w:val="00A862CF"/>
    <w:rsid w:val="00A864D5"/>
    <w:rsid w:val="00A865AF"/>
    <w:rsid w:val="00A86736"/>
    <w:rsid w:val="00A8674C"/>
    <w:rsid w:val="00A86ACD"/>
    <w:rsid w:val="00A86FEF"/>
    <w:rsid w:val="00A8745A"/>
    <w:rsid w:val="00A87482"/>
    <w:rsid w:val="00A875E8"/>
    <w:rsid w:val="00A87C98"/>
    <w:rsid w:val="00A905F1"/>
    <w:rsid w:val="00A90E27"/>
    <w:rsid w:val="00A90F21"/>
    <w:rsid w:val="00A91218"/>
    <w:rsid w:val="00A91469"/>
    <w:rsid w:val="00A9164F"/>
    <w:rsid w:val="00A91F3E"/>
    <w:rsid w:val="00A9287D"/>
    <w:rsid w:val="00A930F9"/>
    <w:rsid w:val="00A93270"/>
    <w:rsid w:val="00A93462"/>
    <w:rsid w:val="00A934FE"/>
    <w:rsid w:val="00A93715"/>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A3E"/>
    <w:rsid w:val="00A96058"/>
    <w:rsid w:val="00A96696"/>
    <w:rsid w:val="00A96801"/>
    <w:rsid w:val="00A9692B"/>
    <w:rsid w:val="00A96D7E"/>
    <w:rsid w:val="00A96F4A"/>
    <w:rsid w:val="00A971EC"/>
    <w:rsid w:val="00A9727C"/>
    <w:rsid w:val="00A97444"/>
    <w:rsid w:val="00A97666"/>
    <w:rsid w:val="00A97A74"/>
    <w:rsid w:val="00A97B6E"/>
    <w:rsid w:val="00A97B8C"/>
    <w:rsid w:val="00A97E7B"/>
    <w:rsid w:val="00AA0003"/>
    <w:rsid w:val="00AA0407"/>
    <w:rsid w:val="00AA0585"/>
    <w:rsid w:val="00AA06C0"/>
    <w:rsid w:val="00AA0A0B"/>
    <w:rsid w:val="00AA13A5"/>
    <w:rsid w:val="00AA158B"/>
    <w:rsid w:val="00AA192D"/>
    <w:rsid w:val="00AA1D12"/>
    <w:rsid w:val="00AA1DBC"/>
    <w:rsid w:val="00AA1EEC"/>
    <w:rsid w:val="00AA1F14"/>
    <w:rsid w:val="00AA210C"/>
    <w:rsid w:val="00AA2275"/>
    <w:rsid w:val="00AA27F7"/>
    <w:rsid w:val="00AA29F2"/>
    <w:rsid w:val="00AA2CD8"/>
    <w:rsid w:val="00AA2D01"/>
    <w:rsid w:val="00AA2FDC"/>
    <w:rsid w:val="00AA30A2"/>
    <w:rsid w:val="00AA3354"/>
    <w:rsid w:val="00AA34E4"/>
    <w:rsid w:val="00AA353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903"/>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C99"/>
    <w:rsid w:val="00AB2857"/>
    <w:rsid w:val="00AB3299"/>
    <w:rsid w:val="00AB3418"/>
    <w:rsid w:val="00AB3491"/>
    <w:rsid w:val="00AB3612"/>
    <w:rsid w:val="00AB3D94"/>
    <w:rsid w:val="00AB3E16"/>
    <w:rsid w:val="00AB3E3E"/>
    <w:rsid w:val="00AB3F13"/>
    <w:rsid w:val="00AB3FF5"/>
    <w:rsid w:val="00AB4157"/>
    <w:rsid w:val="00AB42FF"/>
    <w:rsid w:val="00AB4B78"/>
    <w:rsid w:val="00AB513E"/>
    <w:rsid w:val="00AB53BA"/>
    <w:rsid w:val="00AB57AD"/>
    <w:rsid w:val="00AB583A"/>
    <w:rsid w:val="00AB642C"/>
    <w:rsid w:val="00AB64B8"/>
    <w:rsid w:val="00AB7134"/>
    <w:rsid w:val="00AB74CC"/>
    <w:rsid w:val="00AB76D5"/>
    <w:rsid w:val="00AB7787"/>
    <w:rsid w:val="00AB78AC"/>
    <w:rsid w:val="00AC0166"/>
    <w:rsid w:val="00AC06BF"/>
    <w:rsid w:val="00AC0825"/>
    <w:rsid w:val="00AC1191"/>
    <w:rsid w:val="00AC1281"/>
    <w:rsid w:val="00AC1500"/>
    <w:rsid w:val="00AC1C9F"/>
    <w:rsid w:val="00AC2D4E"/>
    <w:rsid w:val="00AC2DA4"/>
    <w:rsid w:val="00AC3084"/>
    <w:rsid w:val="00AC33C9"/>
    <w:rsid w:val="00AC33F7"/>
    <w:rsid w:val="00AC3431"/>
    <w:rsid w:val="00AC3657"/>
    <w:rsid w:val="00AC37AD"/>
    <w:rsid w:val="00AC38E9"/>
    <w:rsid w:val="00AC3A40"/>
    <w:rsid w:val="00AC449A"/>
    <w:rsid w:val="00AC4590"/>
    <w:rsid w:val="00AC45D6"/>
    <w:rsid w:val="00AC4676"/>
    <w:rsid w:val="00AC4D53"/>
    <w:rsid w:val="00AC4E2E"/>
    <w:rsid w:val="00AC5A3B"/>
    <w:rsid w:val="00AC5B93"/>
    <w:rsid w:val="00AC60B0"/>
    <w:rsid w:val="00AC61B3"/>
    <w:rsid w:val="00AC63F4"/>
    <w:rsid w:val="00AC6521"/>
    <w:rsid w:val="00AC690A"/>
    <w:rsid w:val="00AC6D0A"/>
    <w:rsid w:val="00AC723D"/>
    <w:rsid w:val="00AC7949"/>
    <w:rsid w:val="00AD0406"/>
    <w:rsid w:val="00AD06C1"/>
    <w:rsid w:val="00AD0C3A"/>
    <w:rsid w:val="00AD12BD"/>
    <w:rsid w:val="00AD163D"/>
    <w:rsid w:val="00AD1BF3"/>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2B"/>
    <w:rsid w:val="00AD7346"/>
    <w:rsid w:val="00AD75A6"/>
    <w:rsid w:val="00AD788F"/>
    <w:rsid w:val="00AD7927"/>
    <w:rsid w:val="00AE0D23"/>
    <w:rsid w:val="00AE0E9E"/>
    <w:rsid w:val="00AE1418"/>
    <w:rsid w:val="00AE14B7"/>
    <w:rsid w:val="00AE18E9"/>
    <w:rsid w:val="00AE1EFD"/>
    <w:rsid w:val="00AE202D"/>
    <w:rsid w:val="00AE2205"/>
    <w:rsid w:val="00AE232B"/>
    <w:rsid w:val="00AE268B"/>
    <w:rsid w:val="00AE2BFE"/>
    <w:rsid w:val="00AE2E18"/>
    <w:rsid w:val="00AE3004"/>
    <w:rsid w:val="00AE31B1"/>
    <w:rsid w:val="00AE3211"/>
    <w:rsid w:val="00AE37E9"/>
    <w:rsid w:val="00AE3CE1"/>
    <w:rsid w:val="00AE4557"/>
    <w:rsid w:val="00AE456C"/>
    <w:rsid w:val="00AE4A1F"/>
    <w:rsid w:val="00AE4AFC"/>
    <w:rsid w:val="00AE4B5C"/>
    <w:rsid w:val="00AE4C51"/>
    <w:rsid w:val="00AE4C55"/>
    <w:rsid w:val="00AE4F01"/>
    <w:rsid w:val="00AE552C"/>
    <w:rsid w:val="00AE567B"/>
    <w:rsid w:val="00AE5749"/>
    <w:rsid w:val="00AE575A"/>
    <w:rsid w:val="00AE5802"/>
    <w:rsid w:val="00AE5E95"/>
    <w:rsid w:val="00AE60E2"/>
    <w:rsid w:val="00AE6433"/>
    <w:rsid w:val="00AE646D"/>
    <w:rsid w:val="00AE6584"/>
    <w:rsid w:val="00AE69BD"/>
    <w:rsid w:val="00AE6D12"/>
    <w:rsid w:val="00AE6EEB"/>
    <w:rsid w:val="00AE6F42"/>
    <w:rsid w:val="00AE723D"/>
    <w:rsid w:val="00AE77EF"/>
    <w:rsid w:val="00AE7992"/>
    <w:rsid w:val="00AF00EE"/>
    <w:rsid w:val="00AF04B2"/>
    <w:rsid w:val="00AF0801"/>
    <w:rsid w:val="00AF0AF0"/>
    <w:rsid w:val="00AF0BA8"/>
    <w:rsid w:val="00AF0E62"/>
    <w:rsid w:val="00AF1414"/>
    <w:rsid w:val="00AF28B0"/>
    <w:rsid w:val="00AF2DED"/>
    <w:rsid w:val="00AF3C80"/>
    <w:rsid w:val="00AF3C8C"/>
    <w:rsid w:val="00AF41FC"/>
    <w:rsid w:val="00AF44F2"/>
    <w:rsid w:val="00AF457C"/>
    <w:rsid w:val="00AF4648"/>
    <w:rsid w:val="00AF4BC1"/>
    <w:rsid w:val="00AF5021"/>
    <w:rsid w:val="00AF5235"/>
    <w:rsid w:val="00AF5363"/>
    <w:rsid w:val="00AF5F78"/>
    <w:rsid w:val="00AF638D"/>
    <w:rsid w:val="00AF63A9"/>
    <w:rsid w:val="00AF6591"/>
    <w:rsid w:val="00AF66F1"/>
    <w:rsid w:val="00AF6AE3"/>
    <w:rsid w:val="00AF6B1B"/>
    <w:rsid w:val="00AF738A"/>
    <w:rsid w:val="00AF782D"/>
    <w:rsid w:val="00AF7F09"/>
    <w:rsid w:val="00B002BA"/>
    <w:rsid w:val="00B00306"/>
    <w:rsid w:val="00B00858"/>
    <w:rsid w:val="00B00D62"/>
    <w:rsid w:val="00B010D3"/>
    <w:rsid w:val="00B010DD"/>
    <w:rsid w:val="00B01670"/>
    <w:rsid w:val="00B01A7A"/>
    <w:rsid w:val="00B01CC2"/>
    <w:rsid w:val="00B01F0D"/>
    <w:rsid w:val="00B02014"/>
    <w:rsid w:val="00B0208A"/>
    <w:rsid w:val="00B0226B"/>
    <w:rsid w:val="00B0226D"/>
    <w:rsid w:val="00B023FC"/>
    <w:rsid w:val="00B02599"/>
    <w:rsid w:val="00B02A4C"/>
    <w:rsid w:val="00B03101"/>
    <w:rsid w:val="00B039CE"/>
    <w:rsid w:val="00B03B92"/>
    <w:rsid w:val="00B03D26"/>
    <w:rsid w:val="00B03DF5"/>
    <w:rsid w:val="00B04D36"/>
    <w:rsid w:val="00B04F11"/>
    <w:rsid w:val="00B054CE"/>
    <w:rsid w:val="00B05688"/>
    <w:rsid w:val="00B05F5F"/>
    <w:rsid w:val="00B06102"/>
    <w:rsid w:val="00B06AF4"/>
    <w:rsid w:val="00B06C77"/>
    <w:rsid w:val="00B0712D"/>
    <w:rsid w:val="00B0716D"/>
    <w:rsid w:val="00B0745D"/>
    <w:rsid w:val="00B075EC"/>
    <w:rsid w:val="00B077B1"/>
    <w:rsid w:val="00B07CBE"/>
    <w:rsid w:val="00B07F35"/>
    <w:rsid w:val="00B1093D"/>
    <w:rsid w:val="00B10BD1"/>
    <w:rsid w:val="00B111BF"/>
    <w:rsid w:val="00B114C4"/>
    <w:rsid w:val="00B11882"/>
    <w:rsid w:val="00B11C13"/>
    <w:rsid w:val="00B11E29"/>
    <w:rsid w:val="00B11F2E"/>
    <w:rsid w:val="00B12498"/>
    <w:rsid w:val="00B12F78"/>
    <w:rsid w:val="00B137AD"/>
    <w:rsid w:val="00B137BE"/>
    <w:rsid w:val="00B137D3"/>
    <w:rsid w:val="00B137EA"/>
    <w:rsid w:val="00B1388A"/>
    <w:rsid w:val="00B13930"/>
    <w:rsid w:val="00B13BE5"/>
    <w:rsid w:val="00B13F1F"/>
    <w:rsid w:val="00B13F5C"/>
    <w:rsid w:val="00B146A7"/>
    <w:rsid w:val="00B147CC"/>
    <w:rsid w:val="00B14DE2"/>
    <w:rsid w:val="00B15085"/>
    <w:rsid w:val="00B150B5"/>
    <w:rsid w:val="00B15141"/>
    <w:rsid w:val="00B151C6"/>
    <w:rsid w:val="00B1537F"/>
    <w:rsid w:val="00B15A0F"/>
    <w:rsid w:val="00B1629E"/>
    <w:rsid w:val="00B16562"/>
    <w:rsid w:val="00B167A6"/>
    <w:rsid w:val="00B16AE9"/>
    <w:rsid w:val="00B16B5F"/>
    <w:rsid w:val="00B16E40"/>
    <w:rsid w:val="00B1736C"/>
    <w:rsid w:val="00B17475"/>
    <w:rsid w:val="00B17744"/>
    <w:rsid w:val="00B20057"/>
    <w:rsid w:val="00B20383"/>
    <w:rsid w:val="00B2043A"/>
    <w:rsid w:val="00B20846"/>
    <w:rsid w:val="00B20E2B"/>
    <w:rsid w:val="00B21016"/>
    <w:rsid w:val="00B215F9"/>
    <w:rsid w:val="00B217E4"/>
    <w:rsid w:val="00B21A0D"/>
    <w:rsid w:val="00B21A49"/>
    <w:rsid w:val="00B21CA7"/>
    <w:rsid w:val="00B21D72"/>
    <w:rsid w:val="00B21D85"/>
    <w:rsid w:val="00B21DF7"/>
    <w:rsid w:val="00B21DF9"/>
    <w:rsid w:val="00B2251A"/>
    <w:rsid w:val="00B22803"/>
    <w:rsid w:val="00B233A9"/>
    <w:rsid w:val="00B239CC"/>
    <w:rsid w:val="00B23CC4"/>
    <w:rsid w:val="00B24784"/>
    <w:rsid w:val="00B24F49"/>
    <w:rsid w:val="00B25258"/>
    <w:rsid w:val="00B253EA"/>
    <w:rsid w:val="00B254EC"/>
    <w:rsid w:val="00B25585"/>
    <w:rsid w:val="00B25688"/>
    <w:rsid w:val="00B2585E"/>
    <w:rsid w:val="00B25A70"/>
    <w:rsid w:val="00B25BD8"/>
    <w:rsid w:val="00B25E1D"/>
    <w:rsid w:val="00B25F0A"/>
    <w:rsid w:val="00B25F9A"/>
    <w:rsid w:val="00B2613A"/>
    <w:rsid w:val="00B269CE"/>
    <w:rsid w:val="00B2757B"/>
    <w:rsid w:val="00B27B29"/>
    <w:rsid w:val="00B27BA9"/>
    <w:rsid w:val="00B27C5E"/>
    <w:rsid w:val="00B27D54"/>
    <w:rsid w:val="00B305C0"/>
    <w:rsid w:val="00B305F9"/>
    <w:rsid w:val="00B31447"/>
    <w:rsid w:val="00B31E5F"/>
    <w:rsid w:val="00B32607"/>
    <w:rsid w:val="00B326BE"/>
    <w:rsid w:val="00B32821"/>
    <w:rsid w:val="00B32CE3"/>
    <w:rsid w:val="00B3331B"/>
    <w:rsid w:val="00B33595"/>
    <w:rsid w:val="00B33808"/>
    <w:rsid w:val="00B3396B"/>
    <w:rsid w:val="00B33AF8"/>
    <w:rsid w:val="00B3416B"/>
    <w:rsid w:val="00B34886"/>
    <w:rsid w:val="00B3488B"/>
    <w:rsid w:val="00B348C6"/>
    <w:rsid w:val="00B3511C"/>
    <w:rsid w:val="00B35193"/>
    <w:rsid w:val="00B35212"/>
    <w:rsid w:val="00B35284"/>
    <w:rsid w:val="00B352CE"/>
    <w:rsid w:val="00B3539A"/>
    <w:rsid w:val="00B35CB3"/>
    <w:rsid w:val="00B35E56"/>
    <w:rsid w:val="00B35F8E"/>
    <w:rsid w:val="00B36A46"/>
    <w:rsid w:val="00B37121"/>
    <w:rsid w:val="00B3729C"/>
    <w:rsid w:val="00B4003E"/>
    <w:rsid w:val="00B40292"/>
    <w:rsid w:val="00B406B2"/>
    <w:rsid w:val="00B409B7"/>
    <w:rsid w:val="00B40D73"/>
    <w:rsid w:val="00B411A3"/>
    <w:rsid w:val="00B412CB"/>
    <w:rsid w:val="00B4135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69"/>
    <w:rsid w:val="00B440CF"/>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BA6"/>
    <w:rsid w:val="00B50D6B"/>
    <w:rsid w:val="00B51224"/>
    <w:rsid w:val="00B513F2"/>
    <w:rsid w:val="00B51420"/>
    <w:rsid w:val="00B51526"/>
    <w:rsid w:val="00B51A40"/>
    <w:rsid w:val="00B51CC0"/>
    <w:rsid w:val="00B52559"/>
    <w:rsid w:val="00B52646"/>
    <w:rsid w:val="00B529F2"/>
    <w:rsid w:val="00B52AAD"/>
    <w:rsid w:val="00B52BC3"/>
    <w:rsid w:val="00B52BFC"/>
    <w:rsid w:val="00B52EA6"/>
    <w:rsid w:val="00B53591"/>
    <w:rsid w:val="00B53C0B"/>
    <w:rsid w:val="00B53EC2"/>
    <w:rsid w:val="00B53EF5"/>
    <w:rsid w:val="00B5428C"/>
    <w:rsid w:val="00B54381"/>
    <w:rsid w:val="00B543E9"/>
    <w:rsid w:val="00B54759"/>
    <w:rsid w:val="00B5475E"/>
    <w:rsid w:val="00B54989"/>
    <w:rsid w:val="00B54DAD"/>
    <w:rsid w:val="00B553CF"/>
    <w:rsid w:val="00B55517"/>
    <w:rsid w:val="00B555B8"/>
    <w:rsid w:val="00B55ACA"/>
    <w:rsid w:val="00B55CE0"/>
    <w:rsid w:val="00B56023"/>
    <w:rsid w:val="00B5612F"/>
    <w:rsid w:val="00B566E0"/>
    <w:rsid w:val="00B5685D"/>
    <w:rsid w:val="00B57861"/>
    <w:rsid w:val="00B60394"/>
    <w:rsid w:val="00B60567"/>
    <w:rsid w:val="00B60605"/>
    <w:rsid w:val="00B607B8"/>
    <w:rsid w:val="00B60DF7"/>
    <w:rsid w:val="00B60E6E"/>
    <w:rsid w:val="00B6184F"/>
    <w:rsid w:val="00B619AF"/>
    <w:rsid w:val="00B61B85"/>
    <w:rsid w:val="00B61CFF"/>
    <w:rsid w:val="00B61F53"/>
    <w:rsid w:val="00B61F70"/>
    <w:rsid w:val="00B6237B"/>
    <w:rsid w:val="00B624C5"/>
    <w:rsid w:val="00B62A18"/>
    <w:rsid w:val="00B6305A"/>
    <w:rsid w:val="00B63395"/>
    <w:rsid w:val="00B634C4"/>
    <w:rsid w:val="00B63870"/>
    <w:rsid w:val="00B640AB"/>
    <w:rsid w:val="00B64398"/>
    <w:rsid w:val="00B64484"/>
    <w:rsid w:val="00B645EE"/>
    <w:rsid w:val="00B645F8"/>
    <w:rsid w:val="00B646A6"/>
    <w:rsid w:val="00B64995"/>
    <w:rsid w:val="00B652B0"/>
    <w:rsid w:val="00B657B5"/>
    <w:rsid w:val="00B65A2A"/>
    <w:rsid w:val="00B65D1C"/>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184"/>
    <w:rsid w:val="00B7273B"/>
    <w:rsid w:val="00B727B8"/>
    <w:rsid w:val="00B73259"/>
    <w:rsid w:val="00B73453"/>
    <w:rsid w:val="00B737C7"/>
    <w:rsid w:val="00B73B30"/>
    <w:rsid w:val="00B741DB"/>
    <w:rsid w:val="00B74570"/>
    <w:rsid w:val="00B74572"/>
    <w:rsid w:val="00B74A0D"/>
    <w:rsid w:val="00B74EC0"/>
    <w:rsid w:val="00B74F4E"/>
    <w:rsid w:val="00B75667"/>
    <w:rsid w:val="00B758C6"/>
    <w:rsid w:val="00B75ED2"/>
    <w:rsid w:val="00B76727"/>
    <w:rsid w:val="00B768B5"/>
    <w:rsid w:val="00B76CD5"/>
    <w:rsid w:val="00B77062"/>
    <w:rsid w:val="00B7709F"/>
    <w:rsid w:val="00B774CC"/>
    <w:rsid w:val="00B77632"/>
    <w:rsid w:val="00B77ACE"/>
    <w:rsid w:val="00B77B98"/>
    <w:rsid w:val="00B77D8A"/>
    <w:rsid w:val="00B8053A"/>
    <w:rsid w:val="00B8053B"/>
    <w:rsid w:val="00B80795"/>
    <w:rsid w:val="00B80CAD"/>
    <w:rsid w:val="00B80D06"/>
    <w:rsid w:val="00B80F5B"/>
    <w:rsid w:val="00B811F0"/>
    <w:rsid w:val="00B812E8"/>
    <w:rsid w:val="00B81578"/>
    <w:rsid w:val="00B81684"/>
    <w:rsid w:val="00B817F4"/>
    <w:rsid w:val="00B8206A"/>
    <w:rsid w:val="00B821AB"/>
    <w:rsid w:val="00B8226F"/>
    <w:rsid w:val="00B82519"/>
    <w:rsid w:val="00B82942"/>
    <w:rsid w:val="00B82ED6"/>
    <w:rsid w:val="00B830F7"/>
    <w:rsid w:val="00B8321E"/>
    <w:rsid w:val="00B83AC3"/>
    <w:rsid w:val="00B83D8E"/>
    <w:rsid w:val="00B83DF6"/>
    <w:rsid w:val="00B8408E"/>
    <w:rsid w:val="00B84920"/>
    <w:rsid w:val="00B84BE8"/>
    <w:rsid w:val="00B84CFA"/>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9E"/>
    <w:rsid w:val="00B90516"/>
    <w:rsid w:val="00B90DC8"/>
    <w:rsid w:val="00B90E5F"/>
    <w:rsid w:val="00B911A5"/>
    <w:rsid w:val="00B91356"/>
    <w:rsid w:val="00B917B0"/>
    <w:rsid w:val="00B91E0F"/>
    <w:rsid w:val="00B926E0"/>
    <w:rsid w:val="00B928B6"/>
    <w:rsid w:val="00B92A14"/>
    <w:rsid w:val="00B92DBB"/>
    <w:rsid w:val="00B93042"/>
    <w:rsid w:val="00B934A9"/>
    <w:rsid w:val="00B93B55"/>
    <w:rsid w:val="00B93C36"/>
    <w:rsid w:val="00B94054"/>
    <w:rsid w:val="00B94253"/>
    <w:rsid w:val="00B9436E"/>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A2"/>
    <w:rsid w:val="00B97585"/>
    <w:rsid w:val="00B977E6"/>
    <w:rsid w:val="00B97B85"/>
    <w:rsid w:val="00BA067F"/>
    <w:rsid w:val="00BA0827"/>
    <w:rsid w:val="00BA0EBA"/>
    <w:rsid w:val="00BA13E0"/>
    <w:rsid w:val="00BA17C4"/>
    <w:rsid w:val="00BA1C20"/>
    <w:rsid w:val="00BA1E0C"/>
    <w:rsid w:val="00BA270E"/>
    <w:rsid w:val="00BA2729"/>
    <w:rsid w:val="00BA283C"/>
    <w:rsid w:val="00BA2847"/>
    <w:rsid w:val="00BA2A31"/>
    <w:rsid w:val="00BA2AEB"/>
    <w:rsid w:val="00BA2DED"/>
    <w:rsid w:val="00BA2E12"/>
    <w:rsid w:val="00BA2E29"/>
    <w:rsid w:val="00BA3129"/>
    <w:rsid w:val="00BA3909"/>
    <w:rsid w:val="00BA3974"/>
    <w:rsid w:val="00BA3CC9"/>
    <w:rsid w:val="00BA3F29"/>
    <w:rsid w:val="00BA40BE"/>
    <w:rsid w:val="00BA48E0"/>
    <w:rsid w:val="00BA4C24"/>
    <w:rsid w:val="00BA4E10"/>
    <w:rsid w:val="00BA4EB2"/>
    <w:rsid w:val="00BA5346"/>
    <w:rsid w:val="00BA54FB"/>
    <w:rsid w:val="00BA580D"/>
    <w:rsid w:val="00BA5B1B"/>
    <w:rsid w:val="00BA5C97"/>
    <w:rsid w:val="00BA5EFB"/>
    <w:rsid w:val="00BA6282"/>
    <w:rsid w:val="00BA659A"/>
    <w:rsid w:val="00BA68C1"/>
    <w:rsid w:val="00BA6CFD"/>
    <w:rsid w:val="00BA6E7E"/>
    <w:rsid w:val="00BA70E9"/>
    <w:rsid w:val="00BA7423"/>
    <w:rsid w:val="00BA7541"/>
    <w:rsid w:val="00BA7576"/>
    <w:rsid w:val="00BA758B"/>
    <w:rsid w:val="00BA7688"/>
    <w:rsid w:val="00BA7814"/>
    <w:rsid w:val="00BA7EB0"/>
    <w:rsid w:val="00BB0481"/>
    <w:rsid w:val="00BB04D0"/>
    <w:rsid w:val="00BB0528"/>
    <w:rsid w:val="00BB070E"/>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A18"/>
    <w:rsid w:val="00BB3355"/>
    <w:rsid w:val="00BB35FB"/>
    <w:rsid w:val="00BB365A"/>
    <w:rsid w:val="00BB3E68"/>
    <w:rsid w:val="00BB3F4C"/>
    <w:rsid w:val="00BB3F8F"/>
    <w:rsid w:val="00BB3FE9"/>
    <w:rsid w:val="00BB424D"/>
    <w:rsid w:val="00BB4A42"/>
    <w:rsid w:val="00BB5321"/>
    <w:rsid w:val="00BB55E6"/>
    <w:rsid w:val="00BB56F2"/>
    <w:rsid w:val="00BB56F3"/>
    <w:rsid w:val="00BB6037"/>
    <w:rsid w:val="00BB61DC"/>
    <w:rsid w:val="00BB62A9"/>
    <w:rsid w:val="00BB6431"/>
    <w:rsid w:val="00BB6472"/>
    <w:rsid w:val="00BB6661"/>
    <w:rsid w:val="00BB6C81"/>
    <w:rsid w:val="00BB71EC"/>
    <w:rsid w:val="00BB723D"/>
    <w:rsid w:val="00BB724B"/>
    <w:rsid w:val="00BB7634"/>
    <w:rsid w:val="00BC0854"/>
    <w:rsid w:val="00BC16BF"/>
    <w:rsid w:val="00BC17EF"/>
    <w:rsid w:val="00BC1A03"/>
    <w:rsid w:val="00BC1A99"/>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99E"/>
    <w:rsid w:val="00BC4ADC"/>
    <w:rsid w:val="00BC4D1F"/>
    <w:rsid w:val="00BC52B4"/>
    <w:rsid w:val="00BC5CE2"/>
    <w:rsid w:val="00BC68C0"/>
    <w:rsid w:val="00BC70D5"/>
    <w:rsid w:val="00BC7133"/>
    <w:rsid w:val="00BC71C5"/>
    <w:rsid w:val="00BC7659"/>
    <w:rsid w:val="00BC77C9"/>
    <w:rsid w:val="00BC783B"/>
    <w:rsid w:val="00BC7A42"/>
    <w:rsid w:val="00BD013E"/>
    <w:rsid w:val="00BD0238"/>
    <w:rsid w:val="00BD082C"/>
    <w:rsid w:val="00BD0FC4"/>
    <w:rsid w:val="00BD100C"/>
    <w:rsid w:val="00BD140B"/>
    <w:rsid w:val="00BD1624"/>
    <w:rsid w:val="00BD1A67"/>
    <w:rsid w:val="00BD238C"/>
    <w:rsid w:val="00BD2869"/>
    <w:rsid w:val="00BD2A08"/>
    <w:rsid w:val="00BD2CED"/>
    <w:rsid w:val="00BD2F55"/>
    <w:rsid w:val="00BD30E5"/>
    <w:rsid w:val="00BD3837"/>
    <w:rsid w:val="00BD386B"/>
    <w:rsid w:val="00BD3C69"/>
    <w:rsid w:val="00BD3D7A"/>
    <w:rsid w:val="00BD4092"/>
    <w:rsid w:val="00BD4235"/>
    <w:rsid w:val="00BD45AD"/>
    <w:rsid w:val="00BD4F5F"/>
    <w:rsid w:val="00BD5A26"/>
    <w:rsid w:val="00BD5CD4"/>
    <w:rsid w:val="00BD5FA4"/>
    <w:rsid w:val="00BD6509"/>
    <w:rsid w:val="00BD689C"/>
    <w:rsid w:val="00BD6A22"/>
    <w:rsid w:val="00BD6D88"/>
    <w:rsid w:val="00BD782C"/>
    <w:rsid w:val="00BD7927"/>
    <w:rsid w:val="00BD7A82"/>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69D"/>
    <w:rsid w:val="00BE28FE"/>
    <w:rsid w:val="00BE2B2C"/>
    <w:rsid w:val="00BE2B3A"/>
    <w:rsid w:val="00BE312F"/>
    <w:rsid w:val="00BE3E52"/>
    <w:rsid w:val="00BE3EA0"/>
    <w:rsid w:val="00BE403F"/>
    <w:rsid w:val="00BE4376"/>
    <w:rsid w:val="00BE4593"/>
    <w:rsid w:val="00BE475F"/>
    <w:rsid w:val="00BE5164"/>
    <w:rsid w:val="00BE51C6"/>
    <w:rsid w:val="00BE5519"/>
    <w:rsid w:val="00BE5622"/>
    <w:rsid w:val="00BE57B1"/>
    <w:rsid w:val="00BE5813"/>
    <w:rsid w:val="00BE60DC"/>
    <w:rsid w:val="00BE6149"/>
    <w:rsid w:val="00BE65B3"/>
    <w:rsid w:val="00BE689B"/>
    <w:rsid w:val="00BE6D82"/>
    <w:rsid w:val="00BE72B2"/>
    <w:rsid w:val="00BE7B27"/>
    <w:rsid w:val="00BF0058"/>
    <w:rsid w:val="00BF00A5"/>
    <w:rsid w:val="00BF02E6"/>
    <w:rsid w:val="00BF08B0"/>
    <w:rsid w:val="00BF0CEB"/>
    <w:rsid w:val="00BF0F15"/>
    <w:rsid w:val="00BF10D2"/>
    <w:rsid w:val="00BF120B"/>
    <w:rsid w:val="00BF12B0"/>
    <w:rsid w:val="00BF1309"/>
    <w:rsid w:val="00BF1A29"/>
    <w:rsid w:val="00BF1DF1"/>
    <w:rsid w:val="00BF204A"/>
    <w:rsid w:val="00BF21AD"/>
    <w:rsid w:val="00BF220D"/>
    <w:rsid w:val="00BF2372"/>
    <w:rsid w:val="00BF2817"/>
    <w:rsid w:val="00BF2A22"/>
    <w:rsid w:val="00BF300F"/>
    <w:rsid w:val="00BF31CB"/>
    <w:rsid w:val="00BF3615"/>
    <w:rsid w:val="00BF3BCB"/>
    <w:rsid w:val="00BF3C10"/>
    <w:rsid w:val="00BF3E35"/>
    <w:rsid w:val="00BF3E99"/>
    <w:rsid w:val="00BF3EDF"/>
    <w:rsid w:val="00BF3FFA"/>
    <w:rsid w:val="00BF41CF"/>
    <w:rsid w:val="00BF43E6"/>
    <w:rsid w:val="00BF46F1"/>
    <w:rsid w:val="00BF493C"/>
    <w:rsid w:val="00BF4B69"/>
    <w:rsid w:val="00BF56A8"/>
    <w:rsid w:val="00BF60E3"/>
    <w:rsid w:val="00BF61AC"/>
    <w:rsid w:val="00BF6C19"/>
    <w:rsid w:val="00BF6E7B"/>
    <w:rsid w:val="00BF6FBF"/>
    <w:rsid w:val="00BF70A1"/>
    <w:rsid w:val="00BF70F8"/>
    <w:rsid w:val="00BF7B97"/>
    <w:rsid w:val="00BF7C67"/>
    <w:rsid w:val="00BF7D39"/>
    <w:rsid w:val="00BF7D43"/>
    <w:rsid w:val="00C00F1A"/>
    <w:rsid w:val="00C010F5"/>
    <w:rsid w:val="00C01305"/>
    <w:rsid w:val="00C0150C"/>
    <w:rsid w:val="00C01835"/>
    <w:rsid w:val="00C02192"/>
    <w:rsid w:val="00C023FA"/>
    <w:rsid w:val="00C02827"/>
    <w:rsid w:val="00C02B71"/>
    <w:rsid w:val="00C02CDE"/>
    <w:rsid w:val="00C0350D"/>
    <w:rsid w:val="00C03628"/>
    <w:rsid w:val="00C039B6"/>
    <w:rsid w:val="00C03B7B"/>
    <w:rsid w:val="00C03CF4"/>
    <w:rsid w:val="00C04591"/>
    <w:rsid w:val="00C04CAF"/>
    <w:rsid w:val="00C053DB"/>
    <w:rsid w:val="00C057E0"/>
    <w:rsid w:val="00C0581D"/>
    <w:rsid w:val="00C05863"/>
    <w:rsid w:val="00C05C20"/>
    <w:rsid w:val="00C06066"/>
    <w:rsid w:val="00C0648A"/>
    <w:rsid w:val="00C06690"/>
    <w:rsid w:val="00C067A4"/>
    <w:rsid w:val="00C06BE9"/>
    <w:rsid w:val="00C06FFC"/>
    <w:rsid w:val="00C071C6"/>
    <w:rsid w:val="00C07A6C"/>
    <w:rsid w:val="00C07AE3"/>
    <w:rsid w:val="00C07AE4"/>
    <w:rsid w:val="00C07C81"/>
    <w:rsid w:val="00C07D3E"/>
    <w:rsid w:val="00C10599"/>
    <w:rsid w:val="00C106DF"/>
    <w:rsid w:val="00C10857"/>
    <w:rsid w:val="00C110AB"/>
    <w:rsid w:val="00C1114F"/>
    <w:rsid w:val="00C11183"/>
    <w:rsid w:val="00C11197"/>
    <w:rsid w:val="00C1150F"/>
    <w:rsid w:val="00C11C33"/>
    <w:rsid w:val="00C11C73"/>
    <w:rsid w:val="00C11FE5"/>
    <w:rsid w:val="00C11FF6"/>
    <w:rsid w:val="00C120E0"/>
    <w:rsid w:val="00C1286D"/>
    <w:rsid w:val="00C12E3C"/>
    <w:rsid w:val="00C12EB5"/>
    <w:rsid w:val="00C134A1"/>
    <w:rsid w:val="00C13504"/>
    <w:rsid w:val="00C1399B"/>
    <w:rsid w:val="00C13C8A"/>
    <w:rsid w:val="00C13C9C"/>
    <w:rsid w:val="00C13F22"/>
    <w:rsid w:val="00C13F33"/>
    <w:rsid w:val="00C140FE"/>
    <w:rsid w:val="00C14C0C"/>
    <w:rsid w:val="00C15135"/>
    <w:rsid w:val="00C153DD"/>
    <w:rsid w:val="00C159ED"/>
    <w:rsid w:val="00C15FFF"/>
    <w:rsid w:val="00C1662C"/>
    <w:rsid w:val="00C17099"/>
    <w:rsid w:val="00C1733B"/>
    <w:rsid w:val="00C1741D"/>
    <w:rsid w:val="00C174EC"/>
    <w:rsid w:val="00C17593"/>
    <w:rsid w:val="00C1792D"/>
    <w:rsid w:val="00C17D7E"/>
    <w:rsid w:val="00C17D89"/>
    <w:rsid w:val="00C17E62"/>
    <w:rsid w:val="00C202D5"/>
    <w:rsid w:val="00C2068D"/>
    <w:rsid w:val="00C206C4"/>
    <w:rsid w:val="00C206EC"/>
    <w:rsid w:val="00C20BD7"/>
    <w:rsid w:val="00C20F77"/>
    <w:rsid w:val="00C210D4"/>
    <w:rsid w:val="00C21B1D"/>
    <w:rsid w:val="00C222CF"/>
    <w:rsid w:val="00C223DE"/>
    <w:rsid w:val="00C2288B"/>
    <w:rsid w:val="00C232DD"/>
    <w:rsid w:val="00C236CC"/>
    <w:rsid w:val="00C2423A"/>
    <w:rsid w:val="00C24399"/>
    <w:rsid w:val="00C243D1"/>
    <w:rsid w:val="00C24CA2"/>
    <w:rsid w:val="00C24EE5"/>
    <w:rsid w:val="00C24F34"/>
    <w:rsid w:val="00C24F74"/>
    <w:rsid w:val="00C250CF"/>
    <w:rsid w:val="00C2544D"/>
    <w:rsid w:val="00C254EB"/>
    <w:rsid w:val="00C255D5"/>
    <w:rsid w:val="00C25900"/>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D8"/>
    <w:rsid w:val="00C339DE"/>
    <w:rsid w:val="00C33AA7"/>
    <w:rsid w:val="00C33DCE"/>
    <w:rsid w:val="00C342B6"/>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F07"/>
    <w:rsid w:val="00C37F85"/>
    <w:rsid w:val="00C37F8D"/>
    <w:rsid w:val="00C4018E"/>
    <w:rsid w:val="00C40447"/>
    <w:rsid w:val="00C4044A"/>
    <w:rsid w:val="00C404D5"/>
    <w:rsid w:val="00C40B7D"/>
    <w:rsid w:val="00C40FD3"/>
    <w:rsid w:val="00C413FE"/>
    <w:rsid w:val="00C41634"/>
    <w:rsid w:val="00C41C62"/>
    <w:rsid w:val="00C42130"/>
    <w:rsid w:val="00C4214B"/>
    <w:rsid w:val="00C42784"/>
    <w:rsid w:val="00C429D4"/>
    <w:rsid w:val="00C429E1"/>
    <w:rsid w:val="00C439C5"/>
    <w:rsid w:val="00C439F0"/>
    <w:rsid w:val="00C43C30"/>
    <w:rsid w:val="00C43CE7"/>
    <w:rsid w:val="00C44189"/>
    <w:rsid w:val="00C4451B"/>
    <w:rsid w:val="00C445F4"/>
    <w:rsid w:val="00C4464F"/>
    <w:rsid w:val="00C447FB"/>
    <w:rsid w:val="00C44ADA"/>
    <w:rsid w:val="00C450DB"/>
    <w:rsid w:val="00C45A9C"/>
    <w:rsid w:val="00C45B3D"/>
    <w:rsid w:val="00C466A6"/>
    <w:rsid w:val="00C466EC"/>
    <w:rsid w:val="00C466F1"/>
    <w:rsid w:val="00C46B53"/>
    <w:rsid w:val="00C470AA"/>
    <w:rsid w:val="00C470E9"/>
    <w:rsid w:val="00C4740A"/>
    <w:rsid w:val="00C47838"/>
    <w:rsid w:val="00C47AE8"/>
    <w:rsid w:val="00C508B7"/>
    <w:rsid w:val="00C51957"/>
    <w:rsid w:val="00C51D11"/>
    <w:rsid w:val="00C5257E"/>
    <w:rsid w:val="00C52A41"/>
    <w:rsid w:val="00C52A73"/>
    <w:rsid w:val="00C531B4"/>
    <w:rsid w:val="00C532F9"/>
    <w:rsid w:val="00C53E22"/>
    <w:rsid w:val="00C5430E"/>
    <w:rsid w:val="00C54C62"/>
    <w:rsid w:val="00C55941"/>
    <w:rsid w:val="00C55ADC"/>
    <w:rsid w:val="00C55CE2"/>
    <w:rsid w:val="00C5638E"/>
    <w:rsid w:val="00C56491"/>
    <w:rsid w:val="00C56918"/>
    <w:rsid w:val="00C569CA"/>
    <w:rsid w:val="00C56C48"/>
    <w:rsid w:val="00C5707E"/>
    <w:rsid w:val="00C57A4B"/>
    <w:rsid w:val="00C57CC6"/>
    <w:rsid w:val="00C60002"/>
    <w:rsid w:val="00C601EB"/>
    <w:rsid w:val="00C603F8"/>
    <w:rsid w:val="00C60EC1"/>
    <w:rsid w:val="00C60FFC"/>
    <w:rsid w:val="00C6115A"/>
    <w:rsid w:val="00C6119C"/>
    <w:rsid w:val="00C61B02"/>
    <w:rsid w:val="00C61FD6"/>
    <w:rsid w:val="00C62027"/>
    <w:rsid w:val="00C62163"/>
    <w:rsid w:val="00C62484"/>
    <w:rsid w:val="00C62997"/>
    <w:rsid w:val="00C62BE7"/>
    <w:rsid w:val="00C62C31"/>
    <w:rsid w:val="00C62FB5"/>
    <w:rsid w:val="00C633AB"/>
    <w:rsid w:val="00C6343A"/>
    <w:rsid w:val="00C6419F"/>
    <w:rsid w:val="00C64376"/>
    <w:rsid w:val="00C645DC"/>
    <w:rsid w:val="00C64626"/>
    <w:rsid w:val="00C64849"/>
    <w:rsid w:val="00C64958"/>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A55"/>
    <w:rsid w:val="00C70B8C"/>
    <w:rsid w:val="00C71468"/>
    <w:rsid w:val="00C719E5"/>
    <w:rsid w:val="00C7238B"/>
    <w:rsid w:val="00C723AF"/>
    <w:rsid w:val="00C723F3"/>
    <w:rsid w:val="00C72750"/>
    <w:rsid w:val="00C72953"/>
    <w:rsid w:val="00C72EF5"/>
    <w:rsid w:val="00C7305F"/>
    <w:rsid w:val="00C730A0"/>
    <w:rsid w:val="00C732C5"/>
    <w:rsid w:val="00C7357D"/>
    <w:rsid w:val="00C73807"/>
    <w:rsid w:val="00C73F0A"/>
    <w:rsid w:val="00C73F77"/>
    <w:rsid w:val="00C740FD"/>
    <w:rsid w:val="00C74157"/>
    <w:rsid w:val="00C7448E"/>
    <w:rsid w:val="00C746BD"/>
    <w:rsid w:val="00C748E2"/>
    <w:rsid w:val="00C75004"/>
    <w:rsid w:val="00C7542A"/>
    <w:rsid w:val="00C755E8"/>
    <w:rsid w:val="00C75970"/>
    <w:rsid w:val="00C75AC4"/>
    <w:rsid w:val="00C75B22"/>
    <w:rsid w:val="00C75C9D"/>
    <w:rsid w:val="00C75ED0"/>
    <w:rsid w:val="00C76A56"/>
    <w:rsid w:val="00C76A6B"/>
    <w:rsid w:val="00C76F37"/>
    <w:rsid w:val="00C7731D"/>
    <w:rsid w:val="00C77371"/>
    <w:rsid w:val="00C7799E"/>
    <w:rsid w:val="00C77C55"/>
    <w:rsid w:val="00C77DF7"/>
    <w:rsid w:val="00C80059"/>
    <w:rsid w:val="00C80547"/>
    <w:rsid w:val="00C80C97"/>
    <w:rsid w:val="00C818F8"/>
    <w:rsid w:val="00C8198E"/>
    <w:rsid w:val="00C81B30"/>
    <w:rsid w:val="00C82387"/>
    <w:rsid w:val="00C823AF"/>
    <w:rsid w:val="00C8329E"/>
    <w:rsid w:val="00C834A3"/>
    <w:rsid w:val="00C836F2"/>
    <w:rsid w:val="00C838C2"/>
    <w:rsid w:val="00C84332"/>
    <w:rsid w:val="00C8534D"/>
    <w:rsid w:val="00C85FA0"/>
    <w:rsid w:val="00C8624E"/>
    <w:rsid w:val="00C86379"/>
    <w:rsid w:val="00C864DB"/>
    <w:rsid w:val="00C8714D"/>
    <w:rsid w:val="00C8781D"/>
    <w:rsid w:val="00C87E17"/>
    <w:rsid w:val="00C901A9"/>
    <w:rsid w:val="00C902B6"/>
    <w:rsid w:val="00C905AC"/>
    <w:rsid w:val="00C906BF"/>
    <w:rsid w:val="00C90B43"/>
    <w:rsid w:val="00C90C65"/>
    <w:rsid w:val="00C90C82"/>
    <w:rsid w:val="00C90F7A"/>
    <w:rsid w:val="00C90FB3"/>
    <w:rsid w:val="00C91707"/>
    <w:rsid w:val="00C91CFB"/>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97"/>
    <w:rsid w:val="00C934C7"/>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CD4"/>
    <w:rsid w:val="00C96127"/>
    <w:rsid w:val="00C961F5"/>
    <w:rsid w:val="00C96FE0"/>
    <w:rsid w:val="00C973E2"/>
    <w:rsid w:val="00C97AB0"/>
    <w:rsid w:val="00C97AF1"/>
    <w:rsid w:val="00C97D88"/>
    <w:rsid w:val="00C97E2C"/>
    <w:rsid w:val="00C97E38"/>
    <w:rsid w:val="00CA0151"/>
    <w:rsid w:val="00CA09AA"/>
    <w:rsid w:val="00CA0BAF"/>
    <w:rsid w:val="00CA0EAB"/>
    <w:rsid w:val="00CA114D"/>
    <w:rsid w:val="00CA1225"/>
    <w:rsid w:val="00CA18D2"/>
    <w:rsid w:val="00CA2124"/>
    <w:rsid w:val="00CA261A"/>
    <w:rsid w:val="00CA2919"/>
    <w:rsid w:val="00CA2BAF"/>
    <w:rsid w:val="00CA2C56"/>
    <w:rsid w:val="00CA3072"/>
    <w:rsid w:val="00CA374F"/>
    <w:rsid w:val="00CA3CF5"/>
    <w:rsid w:val="00CA409C"/>
    <w:rsid w:val="00CA4A3F"/>
    <w:rsid w:val="00CA4C14"/>
    <w:rsid w:val="00CA4DC3"/>
    <w:rsid w:val="00CA4FE7"/>
    <w:rsid w:val="00CA51A0"/>
    <w:rsid w:val="00CA5974"/>
    <w:rsid w:val="00CA59AB"/>
    <w:rsid w:val="00CA5D26"/>
    <w:rsid w:val="00CA5D4A"/>
    <w:rsid w:val="00CA6164"/>
    <w:rsid w:val="00CA625F"/>
    <w:rsid w:val="00CA7202"/>
    <w:rsid w:val="00CA73B2"/>
    <w:rsid w:val="00CA74E8"/>
    <w:rsid w:val="00CA7680"/>
    <w:rsid w:val="00CA7801"/>
    <w:rsid w:val="00CB047F"/>
    <w:rsid w:val="00CB050A"/>
    <w:rsid w:val="00CB0C2A"/>
    <w:rsid w:val="00CB11BD"/>
    <w:rsid w:val="00CB1368"/>
    <w:rsid w:val="00CB1467"/>
    <w:rsid w:val="00CB16B2"/>
    <w:rsid w:val="00CB170F"/>
    <w:rsid w:val="00CB1D87"/>
    <w:rsid w:val="00CB1D94"/>
    <w:rsid w:val="00CB1F2A"/>
    <w:rsid w:val="00CB2072"/>
    <w:rsid w:val="00CB23DE"/>
    <w:rsid w:val="00CB242E"/>
    <w:rsid w:val="00CB2836"/>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648"/>
    <w:rsid w:val="00CB7B6B"/>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949"/>
    <w:rsid w:val="00CC3AC0"/>
    <w:rsid w:val="00CC3E8C"/>
    <w:rsid w:val="00CC400F"/>
    <w:rsid w:val="00CC4365"/>
    <w:rsid w:val="00CC488C"/>
    <w:rsid w:val="00CC4C5E"/>
    <w:rsid w:val="00CC4CCF"/>
    <w:rsid w:val="00CC4F58"/>
    <w:rsid w:val="00CC4FF9"/>
    <w:rsid w:val="00CC57AE"/>
    <w:rsid w:val="00CC5867"/>
    <w:rsid w:val="00CC5A3D"/>
    <w:rsid w:val="00CC5E0D"/>
    <w:rsid w:val="00CC606C"/>
    <w:rsid w:val="00CC60AA"/>
    <w:rsid w:val="00CC68B6"/>
    <w:rsid w:val="00CC6B0F"/>
    <w:rsid w:val="00CC6C99"/>
    <w:rsid w:val="00CC728B"/>
    <w:rsid w:val="00CC7356"/>
    <w:rsid w:val="00CC74D5"/>
    <w:rsid w:val="00CC7A6D"/>
    <w:rsid w:val="00CC7BD9"/>
    <w:rsid w:val="00CC7DF5"/>
    <w:rsid w:val="00CD03C3"/>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92B"/>
    <w:rsid w:val="00CD4F29"/>
    <w:rsid w:val="00CD50EE"/>
    <w:rsid w:val="00CD5423"/>
    <w:rsid w:val="00CD5C02"/>
    <w:rsid w:val="00CD61E3"/>
    <w:rsid w:val="00CD6731"/>
    <w:rsid w:val="00CD6804"/>
    <w:rsid w:val="00CD6814"/>
    <w:rsid w:val="00CD6E0B"/>
    <w:rsid w:val="00CD6F74"/>
    <w:rsid w:val="00CD73B9"/>
    <w:rsid w:val="00CD755F"/>
    <w:rsid w:val="00CD787F"/>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456"/>
    <w:rsid w:val="00CE253D"/>
    <w:rsid w:val="00CE2561"/>
    <w:rsid w:val="00CE2566"/>
    <w:rsid w:val="00CE26F5"/>
    <w:rsid w:val="00CE2D5A"/>
    <w:rsid w:val="00CE2EB0"/>
    <w:rsid w:val="00CE2EC2"/>
    <w:rsid w:val="00CE3257"/>
    <w:rsid w:val="00CE367C"/>
    <w:rsid w:val="00CE436D"/>
    <w:rsid w:val="00CE43D3"/>
    <w:rsid w:val="00CE5086"/>
    <w:rsid w:val="00CE5112"/>
    <w:rsid w:val="00CE5A7F"/>
    <w:rsid w:val="00CE5E50"/>
    <w:rsid w:val="00CE697C"/>
    <w:rsid w:val="00CE698C"/>
    <w:rsid w:val="00CE69F3"/>
    <w:rsid w:val="00CE6AD5"/>
    <w:rsid w:val="00CE6E24"/>
    <w:rsid w:val="00CE71BB"/>
    <w:rsid w:val="00CE73F8"/>
    <w:rsid w:val="00CE76BD"/>
    <w:rsid w:val="00CE79BC"/>
    <w:rsid w:val="00CF02AC"/>
    <w:rsid w:val="00CF057C"/>
    <w:rsid w:val="00CF06E6"/>
    <w:rsid w:val="00CF095B"/>
    <w:rsid w:val="00CF0D78"/>
    <w:rsid w:val="00CF0E93"/>
    <w:rsid w:val="00CF17EF"/>
    <w:rsid w:val="00CF18AB"/>
    <w:rsid w:val="00CF1AA6"/>
    <w:rsid w:val="00CF20C8"/>
    <w:rsid w:val="00CF233B"/>
    <w:rsid w:val="00CF23D5"/>
    <w:rsid w:val="00CF2639"/>
    <w:rsid w:val="00CF277A"/>
    <w:rsid w:val="00CF2C07"/>
    <w:rsid w:val="00CF2F5F"/>
    <w:rsid w:val="00CF2FBF"/>
    <w:rsid w:val="00CF3112"/>
    <w:rsid w:val="00CF33BA"/>
    <w:rsid w:val="00CF3654"/>
    <w:rsid w:val="00CF3F01"/>
    <w:rsid w:val="00CF414F"/>
    <w:rsid w:val="00CF448D"/>
    <w:rsid w:val="00CF46E1"/>
    <w:rsid w:val="00CF50A9"/>
    <w:rsid w:val="00CF5D82"/>
    <w:rsid w:val="00CF61A3"/>
    <w:rsid w:val="00CF6218"/>
    <w:rsid w:val="00CF66DE"/>
    <w:rsid w:val="00CF6848"/>
    <w:rsid w:val="00CF6992"/>
    <w:rsid w:val="00CF6AF3"/>
    <w:rsid w:val="00CF6C9A"/>
    <w:rsid w:val="00CF6EED"/>
    <w:rsid w:val="00CF6F64"/>
    <w:rsid w:val="00CF7888"/>
    <w:rsid w:val="00CF7C2C"/>
    <w:rsid w:val="00CF7CCF"/>
    <w:rsid w:val="00D00522"/>
    <w:rsid w:val="00D00B22"/>
    <w:rsid w:val="00D017EE"/>
    <w:rsid w:val="00D0182B"/>
    <w:rsid w:val="00D0186E"/>
    <w:rsid w:val="00D01881"/>
    <w:rsid w:val="00D01C73"/>
    <w:rsid w:val="00D02369"/>
    <w:rsid w:val="00D0253B"/>
    <w:rsid w:val="00D02707"/>
    <w:rsid w:val="00D02C36"/>
    <w:rsid w:val="00D02E17"/>
    <w:rsid w:val="00D02E71"/>
    <w:rsid w:val="00D0327B"/>
    <w:rsid w:val="00D03334"/>
    <w:rsid w:val="00D03CD2"/>
    <w:rsid w:val="00D04FC8"/>
    <w:rsid w:val="00D0505A"/>
    <w:rsid w:val="00D05216"/>
    <w:rsid w:val="00D05287"/>
    <w:rsid w:val="00D05393"/>
    <w:rsid w:val="00D05FD4"/>
    <w:rsid w:val="00D06088"/>
    <w:rsid w:val="00D06639"/>
    <w:rsid w:val="00D0675C"/>
    <w:rsid w:val="00D06800"/>
    <w:rsid w:val="00D06B22"/>
    <w:rsid w:val="00D06CDD"/>
    <w:rsid w:val="00D06DED"/>
    <w:rsid w:val="00D0735B"/>
    <w:rsid w:val="00D078A9"/>
    <w:rsid w:val="00D078C9"/>
    <w:rsid w:val="00D07DCA"/>
    <w:rsid w:val="00D07F97"/>
    <w:rsid w:val="00D105EB"/>
    <w:rsid w:val="00D112DD"/>
    <w:rsid w:val="00D11873"/>
    <w:rsid w:val="00D11C73"/>
    <w:rsid w:val="00D11E89"/>
    <w:rsid w:val="00D11EEE"/>
    <w:rsid w:val="00D11FAE"/>
    <w:rsid w:val="00D12440"/>
    <w:rsid w:val="00D12487"/>
    <w:rsid w:val="00D1249D"/>
    <w:rsid w:val="00D126E6"/>
    <w:rsid w:val="00D12A81"/>
    <w:rsid w:val="00D12B75"/>
    <w:rsid w:val="00D12EB0"/>
    <w:rsid w:val="00D13880"/>
    <w:rsid w:val="00D13BBC"/>
    <w:rsid w:val="00D13CCD"/>
    <w:rsid w:val="00D14204"/>
    <w:rsid w:val="00D14E26"/>
    <w:rsid w:val="00D158BE"/>
    <w:rsid w:val="00D15CFC"/>
    <w:rsid w:val="00D15D9D"/>
    <w:rsid w:val="00D15F30"/>
    <w:rsid w:val="00D1624D"/>
    <w:rsid w:val="00D16BA8"/>
    <w:rsid w:val="00D16DEE"/>
    <w:rsid w:val="00D174E5"/>
    <w:rsid w:val="00D17761"/>
    <w:rsid w:val="00D17CE8"/>
    <w:rsid w:val="00D17F37"/>
    <w:rsid w:val="00D20171"/>
    <w:rsid w:val="00D2018F"/>
    <w:rsid w:val="00D202B4"/>
    <w:rsid w:val="00D202D3"/>
    <w:rsid w:val="00D20F77"/>
    <w:rsid w:val="00D2106C"/>
    <w:rsid w:val="00D2109E"/>
    <w:rsid w:val="00D21389"/>
    <w:rsid w:val="00D215E6"/>
    <w:rsid w:val="00D2171B"/>
    <w:rsid w:val="00D217CE"/>
    <w:rsid w:val="00D21810"/>
    <w:rsid w:val="00D21DB8"/>
    <w:rsid w:val="00D220DF"/>
    <w:rsid w:val="00D22148"/>
    <w:rsid w:val="00D22406"/>
    <w:rsid w:val="00D22522"/>
    <w:rsid w:val="00D22D2B"/>
    <w:rsid w:val="00D23556"/>
    <w:rsid w:val="00D2390D"/>
    <w:rsid w:val="00D23B89"/>
    <w:rsid w:val="00D23CE2"/>
    <w:rsid w:val="00D23EAA"/>
    <w:rsid w:val="00D24500"/>
    <w:rsid w:val="00D2491A"/>
    <w:rsid w:val="00D24965"/>
    <w:rsid w:val="00D24FEC"/>
    <w:rsid w:val="00D25C26"/>
    <w:rsid w:val="00D261F9"/>
    <w:rsid w:val="00D261FB"/>
    <w:rsid w:val="00D26283"/>
    <w:rsid w:val="00D26288"/>
    <w:rsid w:val="00D263B5"/>
    <w:rsid w:val="00D263F5"/>
    <w:rsid w:val="00D26586"/>
    <w:rsid w:val="00D26DBE"/>
    <w:rsid w:val="00D26E45"/>
    <w:rsid w:val="00D273B0"/>
    <w:rsid w:val="00D27F01"/>
    <w:rsid w:val="00D30983"/>
    <w:rsid w:val="00D30C46"/>
    <w:rsid w:val="00D30FC7"/>
    <w:rsid w:val="00D31B49"/>
    <w:rsid w:val="00D31B9F"/>
    <w:rsid w:val="00D31BEA"/>
    <w:rsid w:val="00D324F0"/>
    <w:rsid w:val="00D32B6E"/>
    <w:rsid w:val="00D33313"/>
    <w:rsid w:val="00D33410"/>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EC"/>
    <w:rsid w:val="00D370D6"/>
    <w:rsid w:val="00D37C2D"/>
    <w:rsid w:val="00D400AD"/>
    <w:rsid w:val="00D404CE"/>
    <w:rsid w:val="00D409A2"/>
    <w:rsid w:val="00D40BE3"/>
    <w:rsid w:val="00D40E25"/>
    <w:rsid w:val="00D40E78"/>
    <w:rsid w:val="00D41009"/>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F94"/>
    <w:rsid w:val="00D453F7"/>
    <w:rsid w:val="00D45581"/>
    <w:rsid w:val="00D45668"/>
    <w:rsid w:val="00D458AB"/>
    <w:rsid w:val="00D45C69"/>
    <w:rsid w:val="00D45D57"/>
    <w:rsid w:val="00D464C9"/>
    <w:rsid w:val="00D466E5"/>
    <w:rsid w:val="00D467C7"/>
    <w:rsid w:val="00D4688E"/>
    <w:rsid w:val="00D46F2D"/>
    <w:rsid w:val="00D471EF"/>
    <w:rsid w:val="00D475CC"/>
    <w:rsid w:val="00D477E2"/>
    <w:rsid w:val="00D47850"/>
    <w:rsid w:val="00D47CD0"/>
    <w:rsid w:val="00D47E55"/>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30BC"/>
    <w:rsid w:val="00D5346C"/>
    <w:rsid w:val="00D53658"/>
    <w:rsid w:val="00D53768"/>
    <w:rsid w:val="00D53C63"/>
    <w:rsid w:val="00D54AF7"/>
    <w:rsid w:val="00D54C00"/>
    <w:rsid w:val="00D54C59"/>
    <w:rsid w:val="00D54D88"/>
    <w:rsid w:val="00D55115"/>
    <w:rsid w:val="00D5521C"/>
    <w:rsid w:val="00D552BA"/>
    <w:rsid w:val="00D5547E"/>
    <w:rsid w:val="00D554E6"/>
    <w:rsid w:val="00D55723"/>
    <w:rsid w:val="00D55B68"/>
    <w:rsid w:val="00D55C01"/>
    <w:rsid w:val="00D55C22"/>
    <w:rsid w:val="00D55C37"/>
    <w:rsid w:val="00D5632B"/>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BCB"/>
    <w:rsid w:val="00D60CB2"/>
    <w:rsid w:val="00D60DD4"/>
    <w:rsid w:val="00D61059"/>
    <w:rsid w:val="00D61192"/>
    <w:rsid w:val="00D61B4E"/>
    <w:rsid w:val="00D62101"/>
    <w:rsid w:val="00D62243"/>
    <w:rsid w:val="00D622BE"/>
    <w:rsid w:val="00D624A5"/>
    <w:rsid w:val="00D626BF"/>
    <w:rsid w:val="00D6278F"/>
    <w:rsid w:val="00D62949"/>
    <w:rsid w:val="00D62DEC"/>
    <w:rsid w:val="00D62E52"/>
    <w:rsid w:val="00D62E5A"/>
    <w:rsid w:val="00D6394E"/>
    <w:rsid w:val="00D63BAD"/>
    <w:rsid w:val="00D63C5F"/>
    <w:rsid w:val="00D63EFD"/>
    <w:rsid w:val="00D6410E"/>
    <w:rsid w:val="00D6433E"/>
    <w:rsid w:val="00D64346"/>
    <w:rsid w:val="00D6447E"/>
    <w:rsid w:val="00D647F9"/>
    <w:rsid w:val="00D6485C"/>
    <w:rsid w:val="00D64CB8"/>
    <w:rsid w:val="00D65357"/>
    <w:rsid w:val="00D65404"/>
    <w:rsid w:val="00D6575A"/>
    <w:rsid w:val="00D65837"/>
    <w:rsid w:val="00D65A79"/>
    <w:rsid w:val="00D65AAD"/>
    <w:rsid w:val="00D65DAF"/>
    <w:rsid w:val="00D66022"/>
    <w:rsid w:val="00D66065"/>
    <w:rsid w:val="00D662E2"/>
    <w:rsid w:val="00D66DAA"/>
    <w:rsid w:val="00D671E9"/>
    <w:rsid w:val="00D67A3D"/>
    <w:rsid w:val="00D67D09"/>
    <w:rsid w:val="00D67DA4"/>
    <w:rsid w:val="00D67EF9"/>
    <w:rsid w:val="00D7010A"/>
    <w:rsid w:val="00D7040B"/>
    <w:rsid w:val="00D70648"/>
    <w:rsid w:val="00D70816"/>
    <w:rsid w:val="00D70F5E"/>
    <w:rsid w:val="00D70F87"/>
    <w:rsid w:val="00D7123A"/>
    <w:rsid w:val="00D71392"/>
    <w:rsid w:val="00D71C76"/>
    <w:rsid w:val="00D71F20"/>
    <w:rsid w:val="00D72585"/>
    <w:rsid w:val="00D73347"/>
    <w:rsid w:val="00D73A3C"/>
    <w:rsid w:val="00D73A6B"/>
    <w:rsid w:val="00D73CC9"/>
    <w:rsid w:val="00D73DAD"/>
    <w:rsid w:val="00D73E0D"/>
    <w:rsid w:val="00D74461"/>
    <w:rsid w:val="00D7480B"/>
    <w:rsid w:val="00D74937"/>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A1"/>
    <w:rsid w:val="00D8036A"/>
    <w:rsid w:val="00D8042B"/>
    <w:rsid w:val="00D805F2"/>
    <w:rsid w:val="00D80AB8"/>
    <w:rsid w:val="00D80C93"/>
    <w:rsid w:val="00D80CCB"/>
    <w:rsid w:val="00D810AD"/>
    <w:rsid w:val="00D81307"/>
    <w:rsid w:val="00D817FD"/>
    <w:rsid w:val="00D81837"/>
    <w:rsid w:val="00D81C3D"/>
    <w:rsid w:val="00D81C74"/>
    <w:rsid w:val="00D81E9C"/>
    <w:rsid w:val="00D81EB1"/>
    <w:rsid w:val="00D81FA7"/>
    <w:rsid w:val="00D820A7"/>
    <w:rsid w:val="00D820F3"/>
    <w:rsid w:val="00D829AC"/>
    <w:rsid w:val="00D83401"/>
    <w:rsid w:val="00D83A89"/>
    <w:rsid w:val="00D83DAF"/>
    <w:rsid w:val="00D83F49"/>
    <w:rsid w:val="00D84268"/>
    <w:rsid w:val="00D846C5"/>
    <w:rsid w:val="00D84D27"/>
    <w:rsid w:val="00D8508D"/>
    <w:rsid w:val="00D8586C"/>
    <w:rsid w:val="00D864A4"/>
    <w:rsid w:val="00D86B37"/>
    <w:rsid w:val="00D86ED1"/>
    <w:rsid w:val="00D87154"/>
    <w:rsid w:val="00D87214"/>
    <w:rsid w:val="00D8778A"/>
    <w:rsid w:val="00D90029"/>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3B0"/>
    <w:rsid w:val="00D9469D"/>
    <w:rsid w:val="00D948A0"/>
    <w:rsid w:val="00D94BB0"/>
    <w:rsid w:val="00D94EA5"/>
    <w:rsid w:val="00D94FF3"/>
    <w:rsid w:val="00D9532A"/>
    <w:rsid w:val="00D957C0"/>
    <w:rsid w:val="00D95878"/>
    <w:rsid w:val="00D95B3C"/>
    <w:rsid w:val="00D95BF0"/>
    <w:rsid w:val="00D95BFF"/>
    <w:rsid w:val="00D95D70"/>
    <w:rsid w:val="00D96193"/>
    <w:rsid w:val="00D96DD2"/>
    <w:rsid w:val="00D975DD"/>
    <w:rsid w:val="00D978F5"/>
    <w:rsid w:val="00D97E86"/>
    <w:rsid w:val="00D97ED5"/>
    <w:rsid w:val="00DA0FC0"/>
    <w:rsid w:val="00DA10AB"/>
    <w:rsid w:val="00DA1771"/>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759"/>
    <w:rsid w:val="00DA6A59"/>
    <w:rsid w:val="00DA714A"/>
    <w:rsid w:val="00DA71AF"/>
    <w:rsid w:val="00DA71FA"/>
    <w:rsid w:val="00DA727D"/>
    <w:rsid w:val="00DA7A85"/>
    <w:rsid w:val="00DA7BC7"/>
    <w:rsid w:val="00DA7E4C"/>
    <w:rsid w:val="00DB0487"/>
    <w:rsid w:val="00DB0564"/>
    <w:rsid w:val="00DB1491"/>
    <w:rsid w:val="00DB1539"/>
    <w:rsid w:val="00DB191A"/>
    <w:rsid w:val="00DB1D7B"/>
    <w:rsid w:val="00DB1DEC"/>
    <w:rsid w:val="00DB1F98"/>
    <w:rsid w:val="00DB2551"/>
    <w:rsid w:val="00DB31AE"/>
    <w:rsid w:val="00DB35C7"/>
    <w:rsid w:val="00DB39DE"/>
    <w:rsid w:val="00DB3D52"/>
    <w:rsid w:val="00DB3F63"/>
    <w:rsid w:val="00DB4146"/>
    <w:rsid w:val="00DB42C3"/>
    <w:rsid w:val="00DB4322"/>
    <w:rsid w:val="00DB4755"/>
    <w:rsid w:val="00DB485F"/>
    <w:rsid w:val="00DB4F9D"/>
    <w:rsid w:val="00DB560E"/>
    <w:rsid w:val="00DB57D2"/>
    <w:rsid w:val="00DB5830"/>
    <w:rsid w:val="00DB5836"/>
    <w:rsid w:val="00DB5A21"/>
    <w:rsid w:val="00DB5BEA"/>
    <w:rsid w:val="00DB5DEB"/>
    <w:rsid w:val="00DB5EE5"/>
    <w:rsid w:val="00DB62A6"/>
    <w:rsid w:val="00DB6500"/>
    <w:rsid w:val="00DB6598"/>
    <w:rsid w:val="00DB6646"/>
    <w:rsid w:val="00DB665F"/>
    <w:rsid w:val="00DB68FF"/>
    <w:rsid w:val="00DB6FA9"/>
    <w:rsid w:val="00DB71FD"/>
    <w:rsid w:val="00DB7427"/>
    <w:rsid w:val="00DB749A"/>
    <w:rsid w:val="00DB7D62"/>
    <w:rsid w:val="00DB7D8C"/>
    <w:rsid w:val="00DB7E8C"/>
    <w:rsid w:val="00DC0715"/>
    <w:rsid w:val="00DC091F"/>
    <w:rsid w:val="00DC09FF"/>
    <w:rsid w:val="00DC0F66"/>
    <w:rsid w:val="00DC0F93"/>
    <w:rsid w:val="00DC1252"/>
    <w:rsid w:val="00DC1384"/>
    <w:rsid w:val="00DC13D4"/>
    <w:rsid w:val="00DC1479"/>
    <w:rsid w:val="00DC1624"/>
    <w:rsid w:val="00DC1763"/>
    <w:rsid w:val="00DC22B7"/>
    <w:rsid w:val="00DC257F"/>
    <w:rsid w:val="00DC2898"/>
    <w:rsid w:val="00DC28A6"/>
    <w:rsid w:val="00DC28EC"/>
    <w:rsid w:val="00DC3131"/>
    <w:rsid w:val="00DC35E3"/>
    <w:rsid w:val="00DC39CE"/>
    <w:rsid w:val="00DC3E1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890"/>
    <w:rsid w:val="00DC7A85"/>
    <w:rsid w:val="00DC7ADE"/>
    <w:rsid w:val="00DD02C4"/>
    <w:rsid w:val="00DD0C93"/>
    <w:rsid w:val="00DD128A"/>
    <w:rsid w:val="00DD12B1"/>
    <w:rsid w:val="00DD12B5"/>
    <w:rsid w:val="00DD1422"/>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49D3"/>
    <w:rsid w:val="00DD5528"/>
    <w:rsid w:val="00DD6396"/>
    <w:rsid w:val="00DD642D"/>
    <w:rsid w:val="00DD6C70"/>
    <w:rsid w:val="00DD6CED"/>
    <w:rsid w:val="00DD6DA2"/>
    <w:rsid w:val="00DD761C"/>
    <w:rsid w:val="00DD7DF3"/>
    <w:rsid w:val="00DE0171"/>
    <w:rsid w:val="00DE0333"/>
    <w:rsid w:val="00DE044F"/>
    <w:rsid w:val="00DE04B5"/>
    <w:rsid w:val="00DE0558"/>
    <w:rsid w:val="00DE147F"/>
    <w:rsid w:val="00DE183E"/>
    <w:rsid w:val="00DE21CF"/>
    <w:rsid w:val="00DE279F"/>
    <w:rsid w:val="00DE2AD9"/>
    <w:rsid w:val="00DE2D4B"/>
    <w:rsid w:val="00DE3083"/>
    <w:rsid w:val="00DE33AF"/>
    <w:rsid w:val="00DE3A0B"/>
    <w:rsid w:val="00DE3E7C"/>
    <w:rsid w:val="00DE3F49"/>
    <w:rsid w:val="00DE464E"/>
    <w:rsid w:val="00DE4664"/>
    <w:rsid w:val="00DE47CE"/>
    <w:rsid w:val="00DE480D"/>
    <w:rsid w:val="00DE4B0C"/>
    <w:rsid w:val="00DE4D74"/>
    <w:rsid w:val="00DE516B"/>
    <w:rsid w:val="00DE5566"/>
    <w:rsid w:val="00DE5C2F"/>
    <w:rsid w:val="00DE61AA"/>
    <w:rsid w:val="00DE66C4"/>
    <w:rsid w:val="00DE6A5A"/>
    <w:rsid w:val="00DE6AE9"/>
    <w:rsid w:val="00DE7012"/>
    <w:rsid w:val="00DE7D03"/>
    <w:rsid w:val="00DF02EC"/>
    <w:rsid w:val="00DF0D33"/>
    <w:rsid w:val="00DF0E63"/>
    <w:rsid w:val="00DF0FE6"/>
    <w:rsid w:val="00DF1300"/>
    <w:rsid w:val="00DF1698"/>
    <w:rsid w:val="00DF1758"/>
    <w:rsid w:val="00DF1ADA"/>
    <w:rsid w:val="00DF1DE2"/>
    <w:rsid w:val="00DF1FD6"/>
    <w:rsid w:val="00DF27C9"/>
    <w:rsid w:val="00DF2BD3"/>
    <w:rsid w:val="00DF2DDB"/>
    <w:rsid w:val="00DF300A"/>
    <w:rsid w:val="00DF3195"/>
    <w:rsid w:val="00DF32AF"/>
    <w:rsid w:val="00DF3307"/>
    <w:rsid w:val="00DF3A17"/>
    <w:rsid w:val="00DF3A6C"/>
    <w:rsid w:val="00DF3BA2"/>
    <w:rsid w:val="00DF4158"/>
    <w:rsid w:val="00DF4430"/>
    <w:rsid w:val="00DF4920"/>
    <w:rsid w:val="00DF4C07"/>
    <w:rsid w:val="00DF4DEA"/>
    <w:rsid w:val="00DF4F19"/>
    <w:rsid w:val="00DF4F87"/>
    <w:rsid w:val="00DF5270"/>
    <w:rsid w:val="00DF576F"/>
    <w:rsid w:val="00DF6014"/>
    <w:rsid w:val="00DF6824"/>
    <w:rsid w:val="00DF6D3C"/>
    <w:rsid w:val="00DF7226"/>
    <w:rsid w:val="00DF7879"/>
    <w:rsid w:val="00E000AA"/>
    <w:rsid w:val="00E004D1"/>
    <w:rsid w:val="00E00633"/>
    <w:rsid w:val="00E00A07"/>
    <w:rsid w:val="00E00EFF"/>
    <w:rsid w:val="00E0138A"/>
    <w:rsid w:val="00E013CA"/>
    <w:rsid w:val="00E015AA"/>
    <w:rsid w:val="00E019EA"/>
    <w:rsid w:val="00E01D68"/>
    <w:rsid w:val="00E028E6"/>
    <w:rsid w:val="00E02C20"/>
    <w:rsid w:val="00E02CD9"/>
    <w:rsid w:val="00E032C1"/>
    <w:rsid w:val="00E039C0"/>
    <w:rsid w:val="00E03A1A"/>
    <w:rsid w:val="00E03B59"/>
    <w:rsid w:val="00E04277"/>
    <w:rsid w:val="00E042DC"/>
    <w:rsid w:val="00E046BC"/>
    <w:rsid w:val="00E046C1"/>
    <w:rsid w:val="00E049B0"/>
    <w:rsid w:val="00E049EC"/>
    <w:rsid w:val="00E04AE7"/>
    <w:rsid w:val="00E04E2D"/>
    <w:rsid w:val="00E04EE6"/>
    <w:rsid w:val="00E04FB3"/>
    <w:rsid w:val="00E05A43"/>
    <w:rsid w:val="00E05B03"/>
    <w:rsid w:val="00E05E45"/>
    <w:rsid w:val="00E0646D"/>
    <w:rsid w:val="00E06AF4"/>
    <w:rsid w:val="00E06EDB"/>
    <w:rsid w:val="00E0714A"/>
    <w:rsid w:val="00E0729D"/>
    <w:rsid w:val="00E07686"/>
    <w:rsid w:val="00E07A3F"/>
    <w:rsid w:val="00E07D9B"/>
    <w:rsid w:val="00E07E45"/>
    <w:rsid w:val="00E1007C"/>
    <w:rsid w:val="00E102BD"/>
    <w:rsid w:val="00E1039D"/>
    <w:rsid w:val="00E103F8"/>
    <w:rsid w:val="00E104DE"/>
    <w:rsid w:val="00E1074E"/>
    <w:rsid w:val="00E1086A"/>
    <w:rsid w:val="00E10ADD"/>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40C2"/>
    <w:rsid w:val="00E14372"/>
    <w:rsid w:val="00E143F1"/>
    <w:rsid w:val="00E145E0"/>
    <w:rsid w:val="00E14845"/>
    <w:rsid w:val="00E14913"/>
    <w:rsid w:val="00E14F7D"/>
    <w:rsid w:val="00E150B1"/>
    <w:rsid w:val="00E15352"/>
    <w:rsid w:val="00E15468"/>
    <w:rsid w:val="00E154A1"/>
    <w:rsid w:val="00E15722"/>
    <w:rsid w:val="00E15A4C"/>
    <w:rsid w:val="00E15F08"/>
    <w:rsid w:val="00E1626E"/>
    <w:rsid w:val="00E1645D"/>
    <w:rsid w:val="00E164E8"/>
    <w:rsid w:val="00E1654E"/>
    <w:rsid w:val="00E167D4"/>
    <w:rsid w:val="00E16B25"/>
    <w:rsid w:val="00E16B53"/>
    <w:rsid w:val="00E16FB2"/>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EC"/>
    <w:rsid w:val="00E21CCC"/>
    <w:rsid w:val="00E21FD8"/>
    <w:rsid w:val="00E22352"/>
    <w:rsid w:val="00E224C9"/>
    <w:rsid w:val="00E226D4"/>
    <w:rsid w:val="00E229F7"/>
    <w:rsid w:val="00E22A10"/>
    <w:rsid w:val="00E22EE3"/>
    <w:rsid w:val="00E23179"/>
    <w:rsid w:val="00E231EB"/>
    <w:rsid w:val="00E23224"/>
    <w:rsid w:val="00E23851"/>
    <w:rsid w:val="00E23ACC"/>
    <w:rsid w:val="00E23ADB"/>
    <w:rsid w:val="00E24101"/>
    <w:rsid w:val="00E2441D"/>
    <w:rsid w:val="00E2446F"/>
    <w:rsid w:val="00E244E3"/>
    <w:rsid w:val="00E247BD"/>
    <w:rsid w:val="00E2481D"/>
    <w:rsid w:val="00E24EC0"/>
    <w:rsid w:val="00E250DB"/>
    <w:rsid w:val="00E25347"/>
    <w:rsid w:val="00E257DB"/>
    <w:rsid w:val="00E25F49"/>
    <w:rsid w:val="00E2617B"/>
    <w:rsid w:val="00E2690E"/>
    <w:rsid w:val="00E26A24"/>
    <w:rsid w:val="00E272A9"/>
    <w:rsid w:val="00E272C2"/>
    <w:rsid w:val="00E272FE"/>
    <w:rsid w:val="00E27EEB"/>
    <w:rsid w:val="00E30517"/>
    <w:rsid w:val="00E305B5"/>
    <w:rsid w:val="00E30608"/>
    <w:rsid w:val="00E3070A"/>
    <w:rsid w:val="00E30A72"/>
    <w:rsid w:val="00E30ABC"/>
    <w:rsid w:val="00E30BEB"/>
    <w:rsid w:val="00E30D53"/>
    <w:rsid w:val="00E312CB"/>
    <w:rsid w:val="00E31371"/>
    <w:rsid w:val="00E31506"/>
    <w:rsid w:val="00E315DA"/>
    <w:rsid w:val="00E31985"/>
    <w:rsid w:val="00E3210F"/>
    <w:rsid w:val="00E327EE"/>
    <w:rsid w:val="00E32E04"/>
    <w:rsid w:val="00E32E0E"/>
    <w:rsid w:val="00E330DC"/>
    <w:rsid w:val="00E332B9"/>
    <w:rsid w:val="00E33802"/>
    <w:rsid w:val="00E33814"/>
    <w:rsid w:val="00E339C6"/>
    <w:rsid w:val="00E33BB9"/>
    <w:rsid w:val="00E33E4D"/>
    <w:rsid w:val="00E3445D"/>
    <w:rsid w:val="00E3457A"/>
    <w:rsid w:val="00E34F08"/>
    <w:rsid w:val="00E3506A"/>
    <w:rsid w:val="00E35F47"/>
    <w:rsid w:val="00E362BC"/>
    <w:rsid w:val="00E377BF"/>
    <w:rsid w:val="00E37C25"/>
    <w:rsid w:val="00E37EB7"/>
    <w:rsid w:val="00E40362"/>
    <w:rsid w:val="00E40954"/>
    <w:rsid w:val="00E40DAE"/>
    <w:rsid w:val="00E41A3E"/>
    <w:rsid w:val="00E41D2F"/>
    <w:rsid w:val="00E427A3"/>
    <w:rsid w:val="00E42A09"/>
    <w:rsid w:val="00E42FF3"/>
    <w:rsid w:val="00E432AE"/>
    <w:rsid w:val="00E43510"/>
    <w:rsid w:val="00E4356E"/>
    <w:rsid w:val="00E43F1E"/>
    <w:rsid w:val="00E43FBE"/>
    <w:rsid w:val="00E4434D"/>
    <w:rsid w:val="00E44C1F"/>
    <w:rsid w:val="00E44F6A"/>
    <w:rsid w:val="00E452D0"/>
    <w:rsid w:val="00E45421"/>
    <w:rsid w:val="00E4577C"/>
    <w:rsid w:val="00E45A07"/>
    <w:rsid w:val="00E45A6F"/>
    <w:rsid w:val="00E45A9D"/>
    <w:rsid w:val="00E460A1"/>
    <w:rsid w:val="00E4679E"/>
    <w:rsid w:val="00E46809"/>
    <w:rsid w:val="00E46814"/>
    <w:rsid w:val="00E468E4"/>
    <w:rsid w:val="00E46CC9"/>
    <w:rsid w:val="00E46F78"/>
    <w:rsid w:val="00E471C0"/>
    <w:rsid w:val="00E47878"/>
    <w:rsid w:val="00E47B8B"/>
    <w:rsid w:val="00E47D5F"/>
    <w:rsid w:val="00E47D96"/>
    <w:rsid w:val="00E47EBF"/>
    <w:rsid w:val="00E509E6"/>
    <w:rsid w:val="00E50FA0"/>
    <w:rsid w:val="00E51548"/>
    <w:rsid w:val="00E515A3"/>
    <w:rsid w:val="00E517F6"/>
    <w:rsid w:val="00E51A30"/>
    <w:rsid w:val="00E51E23"/>
    <w:rsid w:val="00E52017"/>
    <w:rsid w:val="00E52775"/>
    <w:rsid w:val="00E52937"/>
    <w:rsid w:val="00E52B7A"/>
    <w:rsid w:val="00E52CCE"/>
    <w:rsid w:val="00E52DCB"/>
    <w:rsid w:val="00E52F76"/>
    <w:rsid w:val="00E5315C"/>
    <w:rsid w:val="00E538E0"/>
    <w:rsid w:val="00E53EAE"/>
    <w:rsid w:val="00E53FBB"/>
    <w:rsid w:val="00E548A8"/>
    <w:rsid w:val="00E54C37"/>
    <w:rsid w:val="00E54D33"/>
    <w:rsid w:val="00E556A3"/>
    <w:rsid w:val="00E55BCA"/>
    <w:rsid w:val="00E55F3F"/>
    <w:rsid w:val="00E56897"/>
    <w:rsid w:val="00E5711F"/>
    <w:rsid w:val="00E5719D"/>
    <w:rsid w:val="00E571FE"/>
    <w:rsid w:val="00E5765B"/>
    <w:rsid w:val="00E57A8F"/>
    <w:rsid w:val="00E6000E"/>
    <w:rsid w:val="00E602C9"/>
    <w:rsid w:val="00E60352"/>
    <w:rsid w:val="00E608B7"/>
    <w:rsid w:val="00E60F80"/>
    <w:rsid w:val="00E613DF"/>
    <w:rsid w:val="00E61764"/>
    <w:rsid w:val="00E61A52"/>
    <w:rsid w:val="00E61DAC"/>
    <w:rsid w:val="00E621DD"/>
    <w:rsid w:val="00E624DA"/>
    <w:rsid w:val="00E629F9"/>
    <w:rsid w:val="00E62AF2"/>
    <w:rsid w:val="00E62EE5"/>
    <w:rsid w:val="00E62FD5"/>
    <w:rsid w:val="00E630F7"/>
    <w:rsid w:val="00E63105"/>
    <w:rsid w:val="00E6331F"/>
    <w:rsid w:val="00E63995"/>
    <w:rsid w:val="00E63EF4"/>
    <w:rsid w:val="00E6412A"/>
    <w:rsid w:val="00E64286"/>
    <w:rsid w:val="00E64763"/>
    <w:rsid w:val="00E65E6B"/>
    <w:rsid w:val="00E6640D"/>
    <w:rsid w:val="00E66477"/>
    <w:rsid w:val="00E6682F"/>
    <w:rsid w:val="00E66A1B"/>
    <w:rsid w:val="00E67551"/>
    <w:rsid w:val="00E676A6"/>
    <w:rsid w:val="00E67953"/>
    <w:rsid w:val="00E67D24"/>
    <w:rsid w:val="00E67D67"/>
    <w:rsid w:val="00E67E2F"/>
    <w:rsid w:val="00E701EB"/>
    <w:rsid w:val="00E705E5"/>
    <w:rsid w:val="00E70B0C"/>
    <w:rsid w:val="00E71101"/>
    <w:rsid w:val="00E71315"/>
    <w:rsid w:val="00E714FC"/>
    <w:rsid w:val="00E71764"/>
    <w:rsid w:val="00E71DF1"/>
    <w:rsid w:val="00E722EF"/>
    <w:rsid w:val="00E723D3"/>
    <w:rsid w:val="00E7242A"/>
    <w:rsid w:val="00E7245A"/>
    <w:rsid w:val="00E72ABE"/>
    <w:rsid w:val="00E72BCC"/>
    <w:rsid w:val="00E73065"/>
    <w:rsid w:val="00E7306F"/>
    <w:rsid w:val="00E73E01"/>
    <w:rsid w:val="00E7429A"/>
    <w:rsid w:val="00E745E9"/>
    <w:rsid w:val="00E746AB"/>
    <w:rsid w:val="00E7476B"/>
    <w:rsid w:val="00E74B5A"/>
    <w:rsid w:val="00E74C6D"/>
    <w:rsid w:val="00E74DDD"/>
    <w:rsid w:val="00E7524F"/>
    <w:rsid w:val="00E7556D"/>
    <w:rsid w:val="00E756FB"/>
    <w:rsid w:val="00E75BCE"/>
    <w:rsid w:val="00E75C51"/>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2E5"/>
    <w:rsid w:val="00E83469"/>
    <w:rsid w:val="00E83E6E"/>
    <w:rsid w:val="00E84088"/>
    <w:rsid w:val="00E845FB"/>
    <w:rsid w:val="00E84F87"/>
    <w:rsid w:val="00E850F7"/>
    <w:rsid w:val="00E85483"/>
    <w:rsid w:val="00E85796"/>
    <w:rsid w:val="00E8593F"/>
    <w:rsid w:val="00E859CA"/>
    <w:rsid w:val="00E86057"/>
    <w:rsid w:val="00E861F7"/>
    <w:rsid w:val="00E864B0"/>
    <w:rsid w:val="00E86647"/>
    <w:rsid w:val="00E86BA9"/>
    <w:rsid w:val="00E86DBF"/>
    <w:rsid w:val="00E87565"/>
    <w:rsid w:val="00E879F0"/>
    <w:rsid w:val="00E87A83"/>
    <w:rsid w:val="00E87AE6"/>
    <w:rsid w:val="00E87AF8"/>
    <w:rsid w:val="00E87DCE"/>
    <w:rsid w:val="00E900A2"/>
    <w:rsid w:val="00E90199"/>
    <w:rsid w:val="00E913F0"/>
    <w:rsid w:val="00E91514"/>
    <w:rsid w:val="00E915E1"/>
    <w:rsid w:val="00E919F0"/>
    <w:rsid w:val="00E91BF2"/>
    <w:rsid w:val="00E91CD5"/>
    <w:rsid w:val="00E91DDE"/>
    <w:rsid w:val="00E91E61"/>
    <w:rsid w:val="00E920B8"/>
    <w:rsid w:val="00E92483"/>
    <w:rsid w:val="00E924C7"/>
    <w:rsid w:val="00E92E29"/>
    <w:rsid w:val="00E92F0A"/>
    <w:rsid w:val="00E93168"/>
    <w:rsid w:val="00E9346A"/>
    <w:rsid w:val="00E93A7A"/>
    <w:rsid w:val="00E93B3D"/>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4B3"/>
    <w:rsid w:val="00E95754"/>
    <w:rsid w:val="00E95B52"/>
    <w:rsid w:val="00E95D01"/>
    <w:rsid w:val="00E95DAE"/>
    <w:rsid w:val="00E9627E"/>
    <w:rsid w:val="00E9694A"/>
    <w:rsid w:val="00E96C84"/>
    <w:rsid w:val="00E96FBC"/>
    <w:rsid w:val="00E970C4"/>
    <w:rsid w:val="00E9738B"/>
    <w:rsid w:val="00E97507"/>
    <w:rsid w:val="00E9760C"/>
    <w:rsid w:val="00EA0281"/>
    <w:rsid w:val="00EA0BD3"/>
    <w:rsid w:val="00EA0BFA"/>
    <w:rsid w:val="00EA0E05"/>
    <w:rsid w:val="00EA0E10"/>
    <w:rsid w:val="00EA14FB"/>
    <w:rsid w:val="00EA1B4A"/>
    <w:rsid w:val="00EA1B65"/>
    <w:rsid w:val="00EA21F0"/>
    <w:rsid w:val="00EA2271"/>
    <w:rsid w:val="00EA2730"/>
    <w:rsid w:val="00EA2C87"/>
    <w:rsid w:val="00EA2D58"/>
    <w:rsid w:val="00EA3D67"/>
    <w:rsid w:val="00EA3DB9"/>
    <w:rsid w:val="00EA4256"/>
    <w:rsid w:val="00EA4581"/>
    <w:rsid w:val="00EA475F"/>
    <w:rsid w:val="00EA4877"/>
    <w:rsid w:val="00EA4A7A"/>
    <w:rsid w:val="00EA4AC2"/>
    <w:rsid w:val="00EA5029"/>
    <w:rsid w:val="00EA5335"/>
    <w:rsid w:val="00EA6506"/>
    <w:rsid w:val="00EA708C"/>
    <w:rsid w:val="00EA7A31"/>
    <w:rsid w:val="00EA7A7E"/>
    <w:rsid w:val="00EA7AF2"/>
    <w:rsid w:val="00EA7C2F"/>
    <w:rsid w:val="00EA7CC5"/>
    <w:rsid w:val="00EA7CE6"/>
    <w:rsid w:val="00EA7E15"/>
    <w:rsid w:val="00EA7E5E"/>
    <w:rsid w:val="00EA7E9E"/>
    <w:rsid w:val="00EA7EF5"/>
    <w:rsid w:val="00EA7F1F"/>
    <w:rsid w:val="00EB0073"/>
    <w:rsid w:val="00EB00CD"/>
    <w:rsid w:val="00EB03D0"/>
    <w:rsid w:val="00EB05DC"/>
    <w:rsid w:val="00EB113E"/>
    <w:rsid w:val="00EB1189"/>
    <w:rsid w:val="00EB1705"/>
    <w:rsid w:val="00EB1D4D"/>
    <w:rsid w:val="00EB1E07"/>
    <w:rsid w:val="00EB1E13"/>
    <w:rsid w:val="00EB224E"/>
    <w:rsid w:val="00EB2435"/>
    <w:rsid w:val="00EB269A"/>
    <w:rsid w:val="00EB2B2A"/>
    <w:rsid w:val="00EB338E"/>
    <w:rsid w:val="00EB3495"/>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45E"/>
    <w:rsid w:val="00EC0930"/>
    <w:rsid w:val="00EC117E"/>
    <w:rsid w:val="00EC183D"/>
    <w:rsid w:val="00EC1D83"/>
    <w:rsid w:val="00EC1F79"/>
    <w:rsid w:val="00EC2106"/>
    <w:rsid w:val="00EC2591"/>
    <w:rsid w:val="00EC2E21"/>
    <w:rsid w:val="00EC331F"/>
    <w:rsid w:val="00EC36DD"/>
    <w:rsid w:val="00EC382E"/>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C5"/>
    <w:rsid w:val="00ED022F"/>
    <w:rsid w:val="00ED0332"/>
    <w:rsid w:val="00ED0DE8"/>
    <w:rsid w:val="00ED0EB9"/>
    <w:rsid w:val="00ED1447"/>
    <w:rsid w:val="00ED16A0"/>
    <w:rsid w:val="00ED1757"/>
    <w:rsid w:val="00ED17CE"/>
    <w:rsid w:val="00ED1975"/>
    <w:rsid w:val="00ED19B6"/>
    <w:rsid w:val="00ED1A39"/>
    <w:rsid w:val="00ED1D06"/>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D75C2"/>
    <w:rsid w:val="00EE03F1"/>
    <w:rsid w:val="00EE08BC"/>
    <w:rsid w:val="00EE09C8"/>
    <w:rsid w:val="00EE09EA"/>
    <w:rsid w:val="00EE0A49"/>
    <w:rsid w:val="00EE0E09"/>
    <w:rsid w:val="00EE11EC"/>
    <w:rsid w:val="00EE12DA"/>
    <w:rsid w:val="00EE15CA"/>
    <w:rsid w:val="00EE18BB"/>
    <w:rsid w:val="00EE19F0"/>
    <w:rsid w:val="00EE1CDA"/>
    <w:rsid w:val="00EE24B7"/>
    <w:rsid w:val="00EE2AAB"/>
    <w:rsid w:val="00EE2B75"/>
    <w:rsid w:val="00EE2C45"/>
    <w:rsid w:val="00EE3203"/>
    <w:rsid w:val="00EE33A6"/>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7257"/>
    <w:rsid w:val="00EE7D91"/>
    <w:rsid w:val="00EE7ECE"/>
    <w:rsid w:val="00EF0225"/>
    <w:rsid w:val="00EF04CA"/>
    <w:rsid w:val="00EF0611"/>
    <w:rsid w:val="00EF082A"/>
    <w:rsid w:val="00EF0843"/>
    <w:rsid w:val="00EF0942"/>
    <w:rsid w:val="00EF0D8F"/>
    <w:rsid w:val="00EF0E50"/>
    <w:rsid w:val="00EF118F"/>
    <w:rsid w:val="00EF1A4F"/>
    <w:rsid w:val="00EF20FD"/>
    <w:rsid w:val="00EF24B5"/>
    <w:rsid w:val="00EF2786"/>
    <w:rsid w:val="00EF2970"/>
    <w:rsid w:val="00EF2C3D"/>
    <w:rsid w:val="00EF32A3"/>
    <w:rsid w:val="00EF34CD"/>
    <w:rsid w:val="00EF39A6"/>
    <w:rsid w:val="00EF3A28"/>
    <w:rsid w:val="00EF3A3D"/>
    <w:rsid w:val="00EF3A4A"/>
    <w:rsid w:val="00EF3D43"/>
    <w:rsid w:val="00EF447D"/>
    <w:rsid w:val="00EF493B"/>
    <w:rsid w:val="00EF4F32"/>
    <w:rsid w:val="00EF5247"/>
    <w:rsid w:val="00EF5326"/>
    <w:rsid w:val="00EF53DE"/>
    <w:rsid w:val="00EF5593"/>
    <w:rsid w:val="00EF56DE"/>
    <w:rsid w:val="00EF5861"/>
    <w:rsid w:val="00EF60E0"/>
    <w:rsid w:val="00EF6141"/>
    <w:rsid w:val="00EF63FC"/>
    <w:rsid w:val="00EF68E7"/>
    <w:rsid w:val="00EF6EF5"/>
    <w:rsid w:val="00EF6F55"/>
    <w:rsid w:val="00EF7194"/>
    <w:rsid w:val="00EF73AB"/>
    <w:rsid w:val="00EF7614"/>
    <w:rsid w:val="00EF7878"/>
    <w:rsid w:val="00EF7DD6"/>
    <w:rsid w:val="00EF7E34"/>
    <w:rsid w:val="00F000F0"/>
    <w:rsid w:val="00F00180"/>
    <w:rsid w:val="00F006E4"/>
    <w:rsid w:val="00F00923"/>
    <w:rsid w:val="00F00A7F"/>
    <w:rsid w:val="00F00A86"/>
    <w:rsid w:val="00F00C9D"/>
    <w:rsid w:val="00F01640"/>
    <w:rsid w:val="00F017CB"/>
    <w:rsid w:val="00F0197D"/>
    <w:rsid w:val="00F019BB"/>
    <w:rsid w:val="00F01A58"/>
    <w:rsid w:val="00F023A1"/>
    <w:rsid w:val="00F024E9"/>
    <w:rsid w:val="00F026AE"/>
    <w:rsid w:val="00F027FF"/>
    <w:rsid w:val="00F02D95"/>
    <w:rsid w:val="00F0301D"/>
    <w:rsid w:val="00F032DF"/>
    <w:rsid w:val="00F03300"/>
    <w:rsid w:val="00F03355"/>
    <w:rsid w:val="00F03466"/>
    <w:rsid w:val="00F0388F"/>
    <w:rsid w:val="00F03891"/>
    <w:rsid w:val="00F04030"/>
    <w:rsid w:val="00F04523"/>
    <w:rsid w:val="00F04551"/>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C13"/>
    <w:rsid w:val="00F10437"/>
    <w:rsid w:val="00F10465"/>
    <w:rsid w:val="00F10864"/>
    <w:rsid w:val="00F108F5"/>
    <w:rsid w:val="00F11003"/>
    <w:rsid w:val="00F1114C"/>
    <w:rsid w:val="00F111D5"/>
    <w:rsid w:val="00F1146B"/>
    <w:rsid w:val="00F115E0"/>
    <w:rsid w:val="00F1165E"/>
    <w:rsid w:val="00F11CF5"/>
    <w:rsid w:val="00F124CB"/>
    <w:rsid w:val="00F12B3D"/>
    <w:rsid w:val="00F12D63"/>
    <w:rsid w:val="00F13416"/>
    <w:rsid w:val="00F13BE5"/>
    <w:rsid w:val="00F14006"/>
    <w:rsid w:val="00F1403E"/>
    <w:rsid w:val="00F1415B"/>
    <w:rsid w:val="00F14606"/>
    <w:rsid w:val="00F1476B"/>
    <w:rsid w:val="00F149F8"/>
    <w:rsid w:val="00F152EE"/>
    <w:rsid w:val="00F15860"/>
    <w:rsid w:val="00F16035"/>
    <w:rsid w:val="00F16301"/>
    <w:rsid w:val="00F16BB1"/>
    <w:rsid w:val="00F16EFB"/>
    <w:rsid w:val="00F16FC3"/>
    <w:rsid w:val="00F17383"/>
    <w:rsid w:val="00F1754C"/>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8C0"/>
    <w:rsid w:val="00F309D2"/>
    <w:rsid w:val="00F31092"/>
    <w:rsid w:val="00F3159B"/>
    <w:rsid w:val="00F315C5"/>
    <w:rsid w:val="00F318E7"/>
    <w:rsid w:val="00F31F17"/>
    <w:rsid w:val="00F31F79"/>
    <w:rsid w:val="00F3236F"/>
    <w:rsid w:val="00F32374"/>
    <w:rsid w:val="00F329BF"/>
    <w:rsid w:val="00F32F0E"/>
    <w:rsid w:val="00F32F3E"/>
    <w:rsid w:val="00F32FBF"/>
    <w:rsid w:val="00F336DB"/>
    <w:rsid w:val="00F3383E"/>
    <w:rsid w:val="00F33E0B"/>
    <w:rsid w:val="00F33EBF"/>
    <w:rsid w:val="00F34286"/>
    <w:rsid w:val="00F342E5"/>
    <w:rsid w:val="00F346BC"/>
    <w:rsid w:val="00F35181"/>
    <w:rsid w:val="00F3521B"/>
    <w:rsid w:val="00F3524E"/>
    <w:rsid w:val="00F35561"/>
    <w:rsid w:val="00F35865"/>
    <w:rsid w:val="00F35972"/>
    <w:rsid w:val="00F35A79"/>
    <w:rsid w:val="00F35D4F"/>
    <w:rsid w:val="00F35E08"/>
    <w:rsid w:val="00F35E92"/>
    <w:rsid w:val="00F36190"/>
    <w:rsid w:val="00F3651B"/>
    <w:rsid w:val="00F367DF"/>
    <w:rsid w:val="00F369F3"/>
    <w:rsid w:val="00F370CB"/>
    <w:rsid w:val="00F377A2"/>
    <w:rsid w:val="00F37922"/>
    <w:rsid w:val="00F37AE3"/>
    <w:rsid w:val="00F37AEF"/>
    <w:rsid w:val="00F4125D"/>
    <w:rsid w:val="00F42373"/>
    <w:rsid w:val="00F42400"/>
    <w:rsid w:val="00F42910"/>
    <w:rsid w:val="00F42C2B"/>
    <w:rsid w:val="00F439C5"/>
    <w:rsid w:val="00F43AD1"/>
    <w:rsid w:val="00F44833"/>
    <w:rsid w:val="00F4559E"/>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3BA"/>
    <w:rsid w:val="00F51447"/>
    <w:rsid w:val="00F514EF"/>
    <w:rsid w:val="00F516F4"/>
    <w:rsid w:val="00F52756"/>
    <w:rsid w:val="00F52A47"/>
    <w:rsid w:val="00F52A4B"/>
    <w:rsid w:val="00F52C6C"/>
    <w:rsid w:val="00F52FA8"/>
    <w:rsid w:val="00F531A7"/>
    <w:rsid w:val="00F538CD"/>
    <w:rsid w:val="00F53B04"/>
    <w:rsid w:val="00F54192"/>
    <w:rsid w:val="00F542D8"/>
    <w:rsid w:val="00F548C8"/>
    <w:rsid w:val="00F5558C"/>
    <w:rsid w:val="00F55AC5"/>
    <w:rsid w:val="00F55F9D"/>
    <w:rsid w:val="00F568FF"/>
    <w:rsid w:val="00F56918"/>
    <w:rsid w:val="00F56B25"/>
    <w:rsid w:val="00F56C6C"/>
    <w:rsid w:val="00F56E09"/>
    <w:rsid w:val="00F5765A"/>
    <w:rsid w:val="00F57704"/>
    <w:rsid w:val="00F577F9"/>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F9F"/>
    <w:rsid w:val="00F6522A"/>
    <w:rsid w:val="00F6557E"/>
    <w:rsid w:val="00F65913"/>
    <w:rsid w:val="00F660B8"/>
    <w:rsid w:val="00F6624A"/>
    <w:rsid w:val="00F664AF"/>
    <w:rsid w:val="00F6658E"/>
    <w:rsid w:val="00F669E3"/>
    <w:rsid w:val="00F67A85"/>
    <w:rsid w:val="00F67B95"/>
    <w:rsid w:val="00F67C46"/>
    <w:rsid w:val="00F67F10"/>
    <w:rsid w:val="00F704D0"/>
    <w:rsid w:val="00F70FF9"/>
    <w:rsid w:val="00F71026"/>
    <w:rsid w:val="00F71042"/>
    <w:rsid w:val="00F710A0"/>
    <w:rsid w:val="00F71976"/>
    <w:rsid w:val="00F71A99"/>
    <w:rsid w:val="00F71C4F"/>
    <w:rsid w:val="00F71C65"/>
    <w:rsid w:val="00F71F79"/>
    <w:rsid w:val="00F721A1"/>
    <w:rsid w:val="00F724E3"/>
    <w:rsid w:val="00F727AA"/>
    <w:rsid w:val="00F729CA"/>
    <w:rsid w:val="00F72B10"/>
    <w:rsid w:val="00F72C94"/>
    <w:rsid w:val="00F73121"/>
    <w:rsid w:val="00F73852"/>
    <w:rsid w:val="00F73C64"/>
    <w:rsid w:val="00F73D87"/>
    <w:rsid w:val="00F73F43"/>
    <w:rsid w:val="00F74609"/>
    <w:rsid w:val="00F74664"/>
    <w:rsid w:val="00F74791"/>
    <w:rsid w:val="00F74A7A"/>
    <w:rsid w:val="00F74BD2"/>
    <w:rsid w:val="00F74C84"/>
    <w:rsid w:val="00F75549"/>
    <w:rsid w:val="00F7564B"/>
    <w:rsid w:val="00F75CDB"/>
    <w:rsid w:val="00F76337"/>
    <w:rsid w:val="00F7639C"/>
    <w:rsid w:val="00F763DF"/>
    <w:rsid w:val="00F76B2E"/>
    <w:rsid w:val="00F76B74"/>
    <w:rsid w:val="00F76D2A"/>
    <w:rsid w:val="00F774B2"/>
    <w:rsid w:val="00F7792A"/>
    <w:rsid w:val="00F77A26"/>
    <w:rsid w:val="00F77C47"/>
    <w:rsid w:val="00F77CFA"/>
    <w:rsid w:val="00F80D8F"/>
    <w:rsid w:val="00F812A7"/>
    <w:rsid w:val="00F81311"/>
    <w:rsid w:val="00F81507"/>
    <w:rsid w:val="00F81625"/>
    <w:rsid w:val="00F81C47"/>
    <w:rsid w:val="00F81E0E"/>
    <w:rsid w:val="00F81E87"/>
    <w:rsid w:val="00F81F25"/>
    <w:rsid w:val="00F81F57"/>
    <w:rsid w:val="00F81F94"/>
    <w:rsid w:val="00F82CD8"/>
    <w:rsid w:val="00F83301"/>
    <w:rsid w:val="00F83564"/>
    <w:rsid w:val="00F836F5"/>
    <w:rsid w:val="00F837A7"/>
    <w:rsid w:val="00F837DD"/>
    <w:rsid w:val="00F842BC"/>
    <w:rsid w:val="00F84849"/>
    <w:rsid w:val="00F849D7"/>
    <w:rsid w:val="00F84A2F"/>
    <w:rsid w:val="00F84BAB"/>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A89"/>
    <w:rsid w:val="00F90BEE"/>
    <w:rsid w:val="00F90C86"/>
    <w:rsid w:val="00F90D61"/>
    <w:rsid w:val="00F90FD6"/>
    <w:rsid w:val="00F910E4"/>
    <w:rsid w:val="00F91220"/>
    <w:rsid w:val="00F915AB"/>
    <w:rsid w:val="00F9174D"/>
    <w:rsid w:val="00F91906"/>
    <w:rsid w:val="00F91CA2"/>
    <w:rsid w:val="00F91DAC"/>
    <w:rsid w:val="00F91DB1"/>
    <w:rsid w:val="00F91F7C"/>
    <w:rsid w:val="00F92126"/>
    <w:rsid w:val="00F92174"/>
    <w:rsid w:val="00F923DB"/>
    <w:rsid w:val="00F92725"/>
    <w:rsid w:val="00F92F19"/>
    <w:rsid w:val="00F93A3D"/>
    <w:rsid w:val="00F93D13"/>
    <w:rsid w:val="00F93EE6"/>
    <w:rsid w:val="00F94003"/>
    <w:rsid w:val="00F94412"/>
    <w:rsid w:val="00F94524"/>
    <w:rsid w:val="00F94737"/>
    <w:rsid w:val="00F9473D"/>
    <w:rsid w:val="00F9495D"/>
    <w:rsid w:val="00F94967"/>
    <w:rsid w:val="00F94DE2"/>
    <w:rsid w:val="00F95013"/>
    <w:rsid w:val="00F951BD"/>
    <w:rsid w:val="00F9632D"/>
    <w:rsid w:val="00F9644F"/>
    <w:rsid w:val="00F965D9"/>
    <w:rsid w:val="00F96842"/>
    <w:rsid w:val="00F969EB"/>
    <w:rsid w:val="00F96BE3"/>
    <w:rsid w:val="00F96C7A"/>
    <w:rsid w:val="00F96CB6"/>
    <w:rsid w:val="00F96E7C"/>
    <w:rsid w:val="00F974CD"/>
    <w:rsid w:val="00F975B5"/>
    <w:rsid w:val="00F97B2F"/>
    <w:rsid w:val="00F97C88"/>
    <w:rsid w:val="00FA04BE"/>
    <w:rsid w:val="00FA0509"/>
    <w:rsid w:val="00FA09C3"/>
    <w:rsid w:val="00FA0A8A"/>
    <w:rsid w:val="00FA0E7C"/>
    <w:rsid w:val="00FA14A2"/>
    <w:rsid w:val="00FA1CBF"/>
    <w:rsid w:val="00FA1D8F"/>
    <w:rsid w:val="00FA1F1D"/>
    <w:rsid w:val="00FA2002"/>
    <w:rsid w:val="00FA222A"/>
    <w:rsid w:val="00FA2526"/>
    <w:rsid w:val="00FA25D5"/>
    <w:rsid w:val="00FA2AB0"/>
    <w:rsid w:val="00FA363D"/>
    <w:rsid w:val="00FA3C7B"/>
    <w:rsid w:val="00FA3C84"/>
    <w:rsid w:val="00FA47DE"/>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443"/>
    <w:rsid w:val="00FB06D2"/>
    <w:rsid w:val="00FB0F6E"/>
    <w:rsid w:val="00FB15D5"/>
    <w:rsid w:val="00FB1694"/>
    <w:rsid w:val="00FB18E8"/>
    <w:rsid w:val="00FB19D8"/>
    <w:rsid w:val="00FB22E5"/>
    <w:rsid w:val="00FB2803"/>
    <w:rsid w:val="00FB2864"/>
    <w:rsid w:val="00FB2F94"/>
    <w:rsid w:val="00FB2FB7"/>
    <w:rsid w:val="00FB35AB"/>
    <w:rsid w:val="00FB38EA"/>
    <w:rsid w:val="00FB3CD6"/>
    <w:rsid w:val="00FB4065"/>
    <w:rsid w:val="00FB44CB"/>
    <w:rsid w:val="00FB4760"/>
    <w:rsid w:val="00FB47B5"/>
    <w:rsid w:val="00FB52FD"/>
    <w:rsid w:val="00FB57A7"/>
    <w:rsid w:val="00FB5A6F"/>
    <w:rsid w:val="00FB5D73"/>
    <w:rsid w:val="00FB6401"/>
    <w:rsid w:val="00FB66B5"/>
    <w:rsid w:val="00FB67DD"/>
    <w:rsid w:val="00FB68CE"/>
    <w:rsid w:val="00FB6B9D"/>
    <w:rsid w:val="00FB6C5F"/>
    <w:rsid w:val="00FB6C8C"/>
    <w:rsid w:val="00FB72CB"/>
    <w:rsid w:val="00FB77BB"/>
    <w:rsid w:val="00FB7A9C"/>
    <w:rsid w:val="00FB7D00"/>
    <w:rsid w:val="00FC03AD"/>
    <w:rsid w:val="00FC0AB4"/>
    <w:rsid w:val="00FC0B9B"/>
    <w:rsid w:val="00FC0E12"/>
    <w:rsid w:val="00FC15A1"/>
    <w:rsid w:val="00FC184E"/>
    <w:rsid w:val="00FC1859"/>
    <w:rsid w:val="00FC2075"/>
    <w:rsid w:val="00FC22FE"/>
    <w:rsid w:val="00FC23FA"/>
    <w:rsid w:val="00FC25D7"/>
    <w:rsid w:val="00FC2742"/>
    <w:rsid w:val="00FC2A75"/>
    <w:rsid w:val="00FC2EED"/>
    <w:rsid w:val="00FC330F"/>
    <w:rsid w:val="00FC37F0"/>
    <w:rsid w:val="00FC3BBC"/>
    <w:rsid w:val="00FC3EEB"/>
    <w:rsid w:val="00FC40BF"/>
    <w:rsid w:val="00FC4278"/>
    <w:rsid w:val="00FC4423"/>
    <w:rsid w:val="00FC4516"/>
    <w:rsid w:val="00FC47D1"/>
    <w:rsid w:val="00FC4850"/>
    <w:rsid w:val="00FC4CA4"/>
    <w:rsid w:val="00FC4DD6"/>
    <w:rsid w:val="00FC545C"/>
    <w:rsid w:val="00FC553E"/>
    <w:rsid w:val="00FC6143"/>
    <w:rsid w:val="00FC65A0"/>
    <w:rsid w:val="00FC6B41"/>
    <w:rsid w:val="00FC6DC7"/>
    <w:rsid w:val="00FC6EF1"/>
    <w:rsid w:val="00FC7308"/>
    <w:rsid w:val="00FC76FD"/>
    <w:rsid w:val="00FC7DD2"/>
    <w:rsid w:val="00FC7F93"/>
    <w:rsid w:val="00FD0C32"/>
    <w:rsid w:val="00FD10D2"/>
    <w:rsid w:val="00FD111E"/>
    <w:rsid w:val="00FD1401"/>
    <w:rsid w:val="00FD14E4"/>
    <w:rsid w:val="00FD2804"/>
    <w:rsid w:val="00FD282A"/>
    <w:rsid w:val="00FD2875"/>
    <w:rsid w:val="00FD2A71"/>
    <w:rsid w:val="00FD2B29"/>
    <w:rsid w:val="00FD31EC"/>
    <w:rsid w:val="00FD3905"/>
    <w:rsid w:val="00FD3B8A"/>
    <w:rsid w:val="00FD43D6"/>
    <w:rsid w:val="00FD4620"/>
    <w:rsid w:val="00FD48FE"/>
    <w:rsid w:val="00FD4C9D"/>
    <w:rsid w:val="00FD4CC0"/>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D67"/>
    <w:rsid w:val="00FD7F6A"/>
    <w:rsid w:val="00FE03A5"/>
    <w:rsid w:val="00FE04B6"/>
    <w:rsid w:val="00FE05E5"/>
    <w:rsid w:val="00FE0657"/>
    <w:rsid w:val="00FE07D8"/>
    <w:rsid w:val="00FE11F5"/>
    <w:rsid w:val="00FE20AB"/>
    <w:rsid w:val="00FE22FE"/>
    <w:rsid w:val="00FE2B7B"/>
    <w:rsid w:val="00FE306A"/>
    <w:rsid w:val="00FE3100"/>
    <w:rsid w:val="00FE3439"/>
    <w:rsid w:val="00FE3768"/>
    <w:rsid w:val="00FE37C6"/>
    <w:rsid w:val="00FE417B"/>
    <w:rsid w:val="00FE436D"/>
    <w:rsid w:val="00FE501E"/>
    <w:rsid w:val="00FE5172"/>
    <w:rsid w:val="00FE5410"/>
    <w:rsid w:val="00FE544A"/>
    <w:rsid w:val="00FE54B4"/>
    <w:rsid w:val="00FE5977"/>
    <w:rsid w:val="00FE59D6"/>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E0C"/>
    <w:rsid w:val="00FF1E43"/>
    <w:rsid w:val="00FF2077"/>
    <w:rsid w:val="00FF29B2"/>
    <w:rsid w:val="00FF2A88"/>
    <w:rsid w:val="00FF30B9"/>
    <w:rsid w:val="00FF32DE"/>
    <w:rsid w:val="00FF3345"/>
    <w:rsid w:val="00FF37C5"/>
    <w:rsid w:val="00FF38DA"/>
    <w:rsid w:val="00FF39D7"/>
    <w:rsid w:val="00FF3A12"/>
    <w:rsid w:val="00FF3B82"/>
    <w:rsid w:val="00FF3CFC"/>
    <w:rsid w:val="00FF3F68"/>
    <w:rsid w:val="00FF437C"/>
    <w:rsid w:val="00FF43AF"/>
    <w:rsid w:val="00FF44A2"/>
    <w:rsid w:val="00FF48E0"/>
    <w:rsid w:val="00FF4D22"/>
    <w:rsid w:val="00FF4F61"/>
    <w:rsid w:val="00FF4FCD"/>
    <w:rsid w:val="00FF5026"/>
    <w:rsid w:val="00FF5173"/>
    <w:rsid w:val="00FF51D0"/>
    <w:rsid w:val="00FF52CC"/>
    <w:rsid w:val="00FF52E3"/>
    <w:rsid w:val="00FF54BC"/>
    <w:rsid w:val="00FF5EFE"/>
    <w:rsid w:val="00FF609A"/>
    <w:rsid w:val="00FF60A4"/>
    <w:rsid w:val="00FF6CF6"/>
    <w:rsid w:val="00FF707C"/>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0741E6B"/>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C2192"/>
    <w:pPr>
      <w:numPr>
        <w:numId w:val="16"/>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6"/>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7"/>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729646294">
          <w:marLeft w:val="360"/>
          <w:marRight w:val="0"/>
          <w:marTop w:val="160"/>
          <w:marBottom w:val="0"/>
          <w:divBdr>
            <w:top w:val="none" w:sz="0" w:space="0" w:color="auto"/>
            <w:left w:val="none" w:sz="0" w:space="0" w:color="auto"/>
            <w:bottom w:val="none" w:sz="0" w:space="0" w:color="auto"/>
            <w:right w:val="none" w:sz="0" w:space="0" w:color="auto"/>
          </w:divBdr>
        </w:div>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71A46.BFF052F0" TargetMode="External"/><Relationship Id="rId18" Type="http://schemas.openxmlformats.org/officeDocument/2006/relationships/image" Target="media/image5.emf"/><Relationship Id="rId26" Type="http://schemas.openxmlformats.org/officeDocument/2006/relationships/oleObject" Target="embeddings/oleObject1.bin"/><Relationship Id="rId39" Type="http://schemas.openxmlformats.org/officeDocument/2006/relationships/image" Target="media/image21.png"/><Relationship Id="rId21" Type="http://schemas.openxmlformats.org/officeDocument/2006/relationships/image" Target="media/image8.emf"/><Relationship Id="rId34" Type="http://schemas.openxmlformats.org/officeDocument/2006/relationships/oleObject" Target="embeddings/oleObject5.bin"/><Relationship Id="rId42" Type="http://schemas.openxmlformats.org/officeDocument/2006/relationships/image" Target="media/image24.emf"/><Relationship Id="rId47" Type="http://schemas.openxmlformats.org/officeDocument/2006/relationships/image" Target="media/image29.emf"/><Relationship Id="rId50" Type="http://schemas.openxmlformats.org/officeDocument/2006/relationships/hyperlink" Target="http://www.ist-winner.org/deliverables.html" TargetMode="External"/><Relationship Id="rId55"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image" Target="media/image20.emf"/><Relationship Id="rId46" Type="http://schemas.openxmlformats.org/officeDocument/2006/relationships/image" Target="media/image28.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4.wmf"/><Relationship Id="rId41" Type="http://schemas.openxmlformats.org/officeDocument/2006/relationships/image" Target="media/image23.emf"/><Relationship Id="rId54"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oleObject" Target="embeddings/oleObject4.bin"/><Relationship Id="rId37" Type="http://schemas.openxmlformats.org/officeDocument/2006/relationships/image" Target="media/image19.emf"/><Relationship Id="rId40" Type="http://schemas.openxmlformats.org/officeDocument/2006/relationships/image" Target="media/image22.png"/><Relationship Id="rId45" Type="http://schemas.openxmlformats.org/officeDocument/2006/relationships/image" Target="media/image27.emf"/><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10.emf"/><Relationship Id="rId28" Type="http://schemas.openxmlformats.org/officeDocument/2006/relationships/oleObject" Target="embeddings/oleObject2.bin"/><Relationship Id="rId36" Type="http://schemas.openxmlformats.org/officeDocument/2006/relationships/image" Target="media/image18.emf"/><Relationship Id="rId49" Type="http://schemas.openxmlformats.org/officeDocument/2006/relationships/image" Target="media/image31.emf"/><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5.wmf"/><Relationship Id="rId44" Type="http://schemas.openxmlformats.org/officeDocument/2006/relationships/image" Target="media/image26.emf"/><Relationship Id="rId52"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emf"/><Relationship Id="rId27" Type="http://schemas.openxmlformats.org/officeDocument/2006/relationships/image" Target="media/image13.wmf"/><Relationship Id="rId30" Type="http://schemas.openxmlformats.org/officeDocument/2006/relationships/oleObject" Target="embeddings/oleObject3.bin"/><Relationship Id="rId35" Type="http://schemas.openxmlformats.org/officeDocument/2006/relationships/image" Target="media/image17.emf"/><Relationship Id="rId43" Type="http://schemas.openxmlformats.org/officeDocument/2006/relationships/image" Target="media/image25.emf"/><Relationship Id="rId48" Type="http://schemas.openxmlformats.org/officeDocument/2006/relationships/image" Target="media/image30.emf"/><Relationship Id="rId56"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1" ma:contentTypeDescription="Create a new document." ma:contentTypeScope="" ma:versionID="67ac2de2715fe82d7906efdc2a2b4794">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f2c58f9831b242d232f284c9ca1bf745"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1E8622-8E4D-4283-BBDD-FF979582E8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1362</TotalTime>
  <Pages>26</Pages>
  <Words>12057</Words>
  <Characters>61869</Characters>
  <Application>Microsoft Office Word</Application>
  <DocSecurity>0</DocSecurity>
  <Lines>515</Lines>
  <Paragraphs>147</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73779</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Intel</cp:lastModifiedBy>
  <cp:revision>587</cp:revision>
  <cp:lastPrinted>2011-11-09T07:49:00Z</cp:lastPrinted>
  <dcterms:created xsi:type="dcterms:W3CDTF">2020-08-08T16:18:00Z</dcterms:created>
  <dcterms:modified xsi:type="dcterms:W3CDTF">2021-04-07T05:36:00Z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0x010100F2552158F8185D44A8848B98AEA319AF</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ies>
</file>