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63CB4" w14:textId="77777777"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4F3BF12" w14:textId="77777777" w:rsidR="00E82F34" w:rsidRDefault="00DB66BB">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January 25 – February 05, 2020</w:t>
          </w:r>
        </w:p>
      </w:sdtContent>
    </w:sdt>
    <w:p w14:paraId="75F61524" w14:textId="77777777" w:rsidR="00E82F34" w:rsidRDefault="00E82F34">
      <w:pPr>
        <w:spacing w:after="0"/>
        <w:ind w:left="1988" w:hanging="1988"/>
        <w:jc w:val="both"/>
        <w:rPr>
          <w:rFonts w:ascii="Arial" w:hAnsi="Arial" w:cs="Arial"/>
          <w:b/>
          <w:sz w:val="24"/>
        </w:rPr>
      </w:pPr>
    </w:p>
    <w:p w14:paraId="7C95ECBA" w14:textId="77777777"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 of NR extension up to 71 GHz</w:t>
          </w:r>
        </w:sdtContent>
      </w:sdt>
    </w:p>
    <w:p w14:paraId="1E355682" w14:textId="77777777"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spacing w:after="0"/>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BAF74C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76958C9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w:t>
      </w:r>
      <w:proofErr w:type="spellStart"/>
      <w:r>
        <w:rPr>
          <w:rFonts w:ascii="Times New Roman" w:eastAsia="Calibri" w:hAnsi="Times New Roman"/>
          <w:sz w:val="22"/>
          <w:szCs w:val="22"/>
          <w:lang w:eastAsia="zh-CN"/>
        </w:rPr>
        <w:t>Sanechips</w:t>
      </w:r>
      <w:proofErr w:type="spellEnd"/>
      <w:r>
        <w:rPr>
          <w:rFonts w:ascii="Times New Roman" w:eastAsia="Calibri" w:hAnsi="Times New Roman"/>
          <w:sz w:val="22"/>
          <w:szCs w:val="22"/>
          <w:lang w:eastAsia="zh-CN"/>
        </w:rPr>
        <w:t xml:space="preserve">, OPPO, Huawei, </w:t>
      </w:r>
      <w:proofErr w:type="spellStart"/>
      <w:r>
        <w:rPr>
          <w:rFonts w:ascii="Times New Roman" w:eastAsia="Calibri" w:hAnsi="Times New Roman"/>
          <w:sz w:val="22"/>
          <w:szCs w:val="22"/>
          <w:lang w:eastAsia="zh-CN"/>
        </w:rPr>
        <w:t>HiSilicon</w:t>
      </w:r>
      <w:proofErr w:type="spellEnd"/>
      <w:r>
        <w:rPr>
          <w:rFonts w:ascii="Times New Roman" w:eastAsia="Calibri" w:hAnsi="Times New Roman"/>
          <w:sz w:val="22"/>
          <w:szCs w:val="22"/>
          <w:lang w:eastAsia="zh-CN"/>
        </w:rPr>
        <w:t xml:space="preserve">, CATT, Intel, </w:t>
      </w:r>
      <w:r>
        <w:rPr>
          <w:rFonts w:ascii="Times New Roman" w:hAnsi="Times New Roman"/>
          <w:sz w:val="22"/>
          <w:szCs w:val="22"/>
          <w:lang w:eastAsia="zh-CN"/>
        </w:rPr>
        <w:t xml:space="preserve">Spreadtrum,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26998A6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tc>
          <w:tcPr>
            <w:tcW w:w="1345" w:type="dxa"/>
            <w:shd w:val="clear" w:color="auto" w:fill="FBE4D5" w:themeFill="accent2" w:themeFillTint="33"/>
          </w:tcPr>
          <w:p w14:paraId="6C99A2D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620" w:type="dxa"/>
            <w:shd w:val="clear" w:color="auto" w:fill="FBE4D5" w:themeFill="accent2" w:themeFillTint="33"/>
          </w:tcPr>
          <w:p w14:paraId="5D089ADF"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997" w:type="dxa"/>
            <w:shd w:val="clear" w:color="auto" w:fill="FBE4D5" w:themeFill="accent2" w:themeFillTint="33"/>
          </w:tcPr>
          <w:p w14:paraId="2E2A409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tc>
          <w:tcPr>
            <w:tcW w:w="1345" w:type="dxa"/>
          </w:tcPr>
          <w:p w14:paraId="6DE055D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620" w:type="dxa"/>
          </w:tcPr>
          <w:p w14:paraId="5249583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997" w:type="dxa"/>
          </w:tcPr>
          <w:p w14:paraId="62CA2A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tc>
          <w:tcPr>
            <w:tcW w:w="1345" w:type="dxa"/>
          </w:tcPr>
          <w:p w14:paraId="0EDBEB6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620" w:type="dxa"/>
          </w:tcPr>
          <w:p w14:paraId="25E263B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997" w:type="dxa"/>
          </w:tcPr>
          <w:p w14:paraId="79179F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tc>
          <w:tcPr>
            <w:tcW w:w="1345" w:type="dxa"/>
          </w:tcPr>
          <w:p w14:paraId="42E9E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620" w:type="dxa"/>
          </w:tcPr>
          <w:p w14:paraId="22B3FB0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997" w:type="dxa"/>
          </w:tcPr>
          <w:p w14:paraId="6DB166C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tc>
          <w:tcPr>
            <w:tcW w:w="1345"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620"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997"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tc>
          <w:tcPr>
            <w:tcW w:w="1345"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620"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997"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tc>
          <w:tcPr>
            <w:tcW w:w="1345"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620"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997"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tc>
          <w:tcPr>
            <w:tcW w:w="1345"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620"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997"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tc>
          <w:tcPr>
            <w:tcW w:w="1345"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620"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997"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sidRPr="00E7444D">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tc>
          <w:tcPr>
            <w:tcW w:w="1345"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620"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997"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bl>
    <w:p w14:paraId="5BD1FDB8" w14:textId="77777777" w:rsidR="00E82F34" w:rsidRDefault="00E82F34">
      <w:pPr>
        <w:pStyle w:val="BodyText"/>
        <w:spacing w:after="0"/>
        <w:rPr>
          <w:rFonts w:ascii="Times New Roman" w:hAnsi="Times New Roman"/>
          <w:sz w:val="22"/>
          <w:szCs w:val="22"/>
          <w:lang w:eastAsia="zh-CN"/>
        </w:rPr>
      </w:pPr>
    </w:p>
    <w:p w14:paraId="21FF7348" w14:textId="77777777" w:rsidR="00E82F34" w:rsidRDefault="00E82F34">
      <w:pPr>
        <w:pStyle w:val="BodyText"/>
        <w:spacing w:after="0"/>
        <w:rPr>
          <w:rFonts w:ascii="Times New Roman" w:hAnsi="Times New Roman"/>
          <w:sz w:val="22"/>
          <w:szCs w:val="22"/>
          <w:lang w:eastAsia="zh-CN"/>
        </w:rPr>
      </w:pPr>
    </w:p>
    <w:p w14:paraId="5FF65929" w14:textId="77777777" w:rsidR="00E82F34" w:rsidRDefault="00E82F34">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and discuss of 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It would appear that 480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design with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SCS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frequency domain offset estimation during SSB detection, using SSB with low SCS such as </w:t>
      </w:r>
      <w:proofErr w:type="gramStart"/>
      <w:r>
        <w:rPr>
          <w:rFonts w:ascii="Times New Roman" w:hAnsi="Times New Roman"/>
          <w:sz w:val="22"/>
          <w:szCs w:val="22"/>
          <w:lang w:eastAsia="zh-CN"/>
        </w:rPr>
        <w:t>120K/240KHz</w:t>
      </w:r>
      <w:proofErr w:type="gramEnd"/>
      <w:r>
        <w:rPr>
          <w:rFonts w:ascii="Times New Roman" w:hAnsi="Times New Roman"/>
          <w:sz w:val="22"/>
          <w:szCs w:val="22"/>
          <w:lang w:eastAsia="zh-CN"/>
        </w:rPr>
        <w:t xml:space="preserve">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lastRenderedPageBreak/>
        <w:t xml:space="preserve">For cases other than initial access (e.g. for </w:t>
      </w:r>
      <w:proofErr w:type="gramStart"/>
      <w:r>
        <w:rPr>
          <w:rFonts w:eastAsia="SimSun"/>
          <w:lang w:eastAsia="zh-CN"/>
        </w:rPr>
        <w:t>an</w:t>
      </w:r>
      <w:proofErr w:type="gramEnd"/>
      <w:r>
        <w:rPr>
          <w:rFonts w:eastAsia="SimSun"/>
          <w:lang w:eastAsia="zh-CN"/>
        </w:rPr>
        <w:t xml:space="preserve"> </w:t>
      </w:r>
      <w:proofErr w:type="spellStart"/>
      <w:r>
        <w:rPr>
          <w:rFonts w:eastAsia="SimSun"/>
          <w:lang w:eastAsia="zh-CN"/>
        </w:rPr>
        <w:t>SCell</w:t>
      </w:r>
      <w:proofErr w:type="spellEnd"/>
      <w:r>
        <w:rPr>
          <w:rFonts w:eastAsia="SimSun"/>
          <w:lang w:eastAsia="zh-CN"/>
        </w:rPr>
        <w:t>),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tc>
          <w:tcPr>
            <w:tcW w:w="1345" w:type="dxa"/>
            <w:shd w:val="clear" w:color="auto" w:fill="FBE4D5" w:themeFill="accent2" w:themeFillTint="33"/>
          </w:tcPr>
          <w:p w14:paraId="0C542FD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14BBCF4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tc>
          <w:tcPr>
            <w:tcW w:w="1345" w:type="dxa"/>
          </w:tcPr>
          <w:p w14:paraId="72FF6FD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72EC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tc>
          <w:tcPr>
            <w:tcW w:w="1345" w:type="dxa"/>
          </w:tcPr>
          <w:p w14:paraId="089606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80" w:type="dxa"/>
          </w:tcPr>
          <w:p w14:paraId="7E91BD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tc>
          <w:tcPr>
            <w:tcW w:w="1345" w:type="dxa"/>
          </w:tcPr>
          <w:p w14:paraId="1D8705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5FE01E1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tc>
          <w:tcPr>
            <w:tcW w:w="1345"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80"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tc>
          <w:tcPr>
            <w:tcW w:w="1345"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567B85" w14:paraId="35821E76" w14:textId="77777777">
        <w:tc>
          <w:tcPr>
            <w:tcW w:w="1345"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tc>
          <w:tcPr>
            <w:tcW w:w="1345"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w:t>
            </w:r>
            <w:r w:rsidR="007F40AC">
              <w:rPr>
                <w:rFonts w:ascii="Times New Roman" w:hAnsi="Times New Roman"/>
                <w:sz w:val="22"/>
                <w:szCs w:val="22"/>
                <w:lang w:eastAsia="zh-CN"/>
              </w:rPr>
              <w:lastRenderedPageBreak/>
              <w:t xml:space="preserve">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and etc. So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tc>
          <w:tcPr>
            <w:tcW w:w="1345"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is provided in system information (for IDLE) or via Connected mode signaling, can that considered to be part of non-initial access? E.g. can we differentiate initial cell selection procedure from other </w:t>
            </w:r>
            <w:proofErr w:type="gramStart"/>
            <w:r w:rsidRPr="00E7444D">
              <w:rPr>
                <w:rFonts w:ascii="Times New Roman" w:hAnsi="Times New Roman"/>
                <w:sz w:val="22"/>
                <w:szCs w:val="22"/>
                <w:lang w:eastAsia="zh-CN"/>
              </w:rPr>
              <w:t>cases.</w:t>
            </w:r>
            <w:proofErr w:type="gramEnd"/>
          </w:p>
        </w:tc>
      </w:tr>
      <w:tr w:rsidR="0007365A" w14:paraId="416F932F" w14:textId="77777777">
        <w:tc>
          <w:tcPr>
            <w:tcW w:w="1345"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80"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77777777" w:rsidR="00E82F34" w:rsidRDefault="00E82F34">
      <w:pPr>
        <w:pStyle w:val="BodyText"/>
        <w:spacing w:after="0"/>
        <w:rPr>
          <w:rFonts w:ascii="Times New Roman" w:hAnsi="Times New Roman"/>
          <w:sz w:val="22"/>
          <w:szCs w:val="22"/>
          <w:lang w:eastAsia="zh-CN"/>
        </w:rPr>
      </w:pPr>
    </w:p>
    <w:p w14:paraId="6EDA127D" w14:textId="77777777" w:rsidR="00E82F34" w:rsidRDefault="00E82F34">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78B4A2C6"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14158AD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tc>
          <w:tcPr>
            <w:tcW w:w="1345" w:type="dxa"/>
            <w:shd w:val="clear" w:color="auto" w:fill="FBE4D5" w:themeFill="accent2" w:themeFillTint="33"/>
          </w:tcPr>
          <w:p w14:paraId="36DD076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5871825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tc>
          <w:tcPr>
            <w:tcW w:w="1345" w:type="dxa"/>
          </w:tcPr>
          <w:p w14:paraId="2584D4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3CD834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tc>
          <w:tcPr>
            <w:tcW w:w="1345" w:type="dxa"/>
          </w:tcPr>
          <w:p w14:paraId="40DE458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80" w:type="dxa"/>
          </w:tcPr>
          <w:p w14:paraId="2A1DB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tc>
          <w:tcPr>
            <w:tcW w:w="1345" w:type="dxa"/>
          </w:tcPr>
          <w:p w14:paraId="63A2714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69E1D40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tc>
          <w:tcPr>
            <w:tcW w:w="1345"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tc>
          <w:tcPr>
            <w:tcW w:w="1345"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tc>
          <w:tcPr>
            <w:tcW w:w="1345"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80"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tc>
          <w:tcPr>
            <w:tcW w:w="1345"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tc>
          <w:tcPr>
            <w:tcW w:w="1345"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0C30691E" w14:textId="77777777" w:rsidR="00E7444D"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120kHz, CORESET#0 120kHz) [#1,#3]</w:t>
            </w:r>
          </w:p>
          <w:p w14:paraId="383D65B0"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240kHz, CORESET#0 120kHz) [#1,#2]</w:t>
            </w:r>
          </w:p>
          <w:p w14:paraId="2672D6D9"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tc>
          <w:tcPr>
            <w:tcW w:w="1345"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80"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4DF2A47E" w14:textId="77777777" w:rsidR="00E82F34" w:rsidRDefault="00E82F34">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[16] InterDigital:</w:t>
      </w:r>
    </w:p>
    <w:p w14:paraId="19AA60E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w:t>
      </w:r>
      <w:proofErr w:type="gramStart"/>
      <w:r>
        <w:rPr>
          <w:rFonts w:eastAsia="SimSun"/>
          <w:lang w:eastAsia="zh-CN"/>
        </w:rPr>
        <w:t>an</w:t>
      </w:r>
      <w:proofErr w:type="gramEnd"/>
      <w:r>
        <w:rPr>
          <w:rFonts w:eastAsia="SimSun"/>
          <w:lang w:eastAsia="zh-CN"/>
        </w:rPr>
        <w:t xml:space="preserve"> </w:t>
      </w:r>
      <w:proofErr w:type="spellStart"/>
      <w:r>
        <w:rPr>
          <w:rFonts w:eastAsia="SimSun"/>
          <w:lang w:eastAsia="zh-CN"/>
        </w:rPr>
        <w:t>SCell</w:t>
      </w:r>
      <w:proofErr w:type="spellEnd"/>
      <w:r>
        <w:rPr>
          <w:rFonts w:eastAsia="SimSun"/>
          <w:lang w:eastAsia="zh-CN"/>
        </w:rPr>
        <w:t>),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60GHz shared spectrum, consider the support of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the SSB design of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480 kHz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based SSB positions in a slot with SSB symbols 2, 3, 4, 5 and 9, 10, 11, 12 in a slot.</w:t>
      </w:r>
    </w:p>
    <w:p w14:paraId="5FB40B0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Extending the current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BodyText"/>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7pt;height:158.15pt" o:ole="">
            <v:imagedata r:id="rId15" o:title=""/>
          </v:shape>
          <o:OLEObject Type="Embed" ProgID="Visio.Drawing.15" ShapeID="_x0000_i1025" DrawAspect="Content" ObjectID="_1673163516" r:id="rId16"/>
        </w:object>
      </w:r>
    </w:p>
    <w:p w14:paraId="52666888" w14:textId="77777777" w:rsidR="00E82F34" w:rsidRDefault="00DB66BB">
      <w:pPr>
        <w:pStyle w:val="BodyText"/>
        <w:spacing w:after="0"/>
        <w:jc w:val="center"/>
      </w:pPr>
      <w:r>
        <w:object w:dxaOrig="5040" w:dyaOrig="720" w14:anchorId="07731658">
          <v:shape id="_x0000_i1026" type="#_x0000_t75" style="width:252pt;height:36pt" o:ole="">
            <v:imagedata r:id="rId17" o:title=""/>
          </v:shape>
          <o:OLEObject Type="Embed" ProgID="Visio.Drawing.15" ShapeID="_x0000_i1026" DrawAspect="Content" ObjectID="_1673163517" r:id="rId18"/>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 xml:space="preserve">At least one symbol gap in time domain between SS/PBCH blocks with different SSB indices should be considered for higher subcarrier spacing (e.g., 960kHz) taking into account a beam switching gap due to a RF interruption time of </w:t>
      </w:r>
      <w:proofErr w:type="spellStart"/>
      <w:r>
        <w:rPr>
          <w:rFonts w:eastAsia="SimSun"/>
          <w:lang w:eastAsia="zh-CN"/>
        </w:rPr>
        <w:t>Tx</w:t>
      </w:r>
      <w:proofErr w:type="spellEnd"/>
      <w:r>
        <w:rPr>
          <w:rFonts w:eastAsia="SimSun"/>
          <w:lang w:eastAsia="zh-CN"/>
        </w:rPr>
        <w:t>/Rx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60D4749" w14:textId="77777777" w:rsidR="00E82F34" w:rsidRDefault="00DB66BB">
            <w:pPr>
              <w:pStyle w:val="BodyText"/>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14:paraId="691369FC" w14:textId="77777777"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w:t>
            </w:r>
            <w:r>
              <w:rPr>
                <w:rFonts w:ascii="Times New Roman" w:eastAsia="MS Mincho" w:hAnsi="Times New Roman"/>
                <w:sz w:val="22"/>
                <w:szCs w:val="22"/>
                <w:lang w:eastAsia="ja-JP"/>
              </w:rPr>
              <w:lastRenderedPageBreak/>
              <w:t xml:space="preserve">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xml:space="preserve">.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bl>
    <w:p w14:paraId="0566CF0D" w14:textId="77777777" w:rsidR="00E82F34" w:rsidRDefault="00E82F34">
      <w:pPr>
        <w:pStyle w:val="BodyText"/>
        <w:spacing w:after="0"/>
        <w:rPr>
          <w:rFonts w:ascii="Times New Roman" w:hAnsi="Times New Roman"/>
          <w:sz w:val="22"/>
          <w:szCs w:val="22"/>
          <w:lang w:eastAsia="zh-CN"/>
        </w:rPr>
      </w:pPr>
    </w:p>
    <w:p w14:paraId="5421D587" w14:textId="77777777" w:rsidR="00E82F34" w:rsidRDefault="00E82F34">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30F4490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Type0-PDCCH CSS may utilize symbols {0</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0" w:name="_Ref61337114"/>
    </w:p>
    <w:p w14:paraId="2B5B8F57" w14:textId="77777777" w:rsidR="00E82F34" w:rsidRDefault="00DB66BB">
      <w:pPr>
        <w:pStyle w:val="Caption"/>
        <w:jc w:val="center"/>
        <w:rPr>
          <w:b w:val="0"/>
          <w:bCs w:val="0"/>
        </w:rPr>
      </w:pPr>
      <w:bookmarkStart w:id="1" w:name="_Ref61447449"/>
      <w:r>
        <w:t xml:space="preserve">Table </w:t>
      </w:r>
      <w:fldSimple w:instr=" SEQ Table \* ARABIC ">
        <w:r>
          <w:t>1</w:t>
        </w:r>
      </w:fldSimple>
      <w:bookmarkEnd w:id="0"/>
      <w:bookmarkEnd w:id="1"/>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lastRenderedPageBreak/>
              <w:t xml:space="preserve">SSB SCS (kHz) </w:t>
            </w:r>
          </w:p>
        </w:tc>
        <w:tc>
          <w:tcPr>
            <w:tcW w:w="4980" w:type="dxa"/>
            <w:gridSpan w:val="3"/>
            <w:vAlign w:val="center"/>
          </w:tcPr>
          <w:p w14:paraId="1C242D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5B5EA86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BodyText"/>
        <w:spacing w:after="0"/>
      </w:pPr>
      <w:r>
        <w:object w:dxaOrig="9930" w:dyaOrig="2610" w14:anchorId="652CEDCE">
          <v:shape id="_x0000_i1027" type="#_x0000_t75" style="width:496.7pt;height:131.55pt" o:ole="">
            <v:imagedata r:id="rId19" o:title=""/>
          </v:shape>
          <o:OLEObject Type="Embed" ProgID="Visio.Drawing.15" ShapeID="_x0000_i1027" DrawAspect="Content" ObjectID="_1673163518" r:id="rId20"/>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BodyText"/>
        <w:spacing w:after="0"/>
      </w:pPr>
      <w:r>
        <w:object w:dxaOrig="9930" w:dyaOrig="4030" w14:anchorId="07ABEEC0">
          <v:shape id="_x0000_i1028" type="#_x0000_t75" style="width:496.7pt;height:201.45pt" o:ole="">
            <v:imagedata r:id="rId21" o:title=""/>
          </v:shape>
          <o:OLEObject Type="Embed" ProgID="Visio.Drawing.15" ShapeID="_x0000_i1028" DrawAspect="Content" ObjectID="_1673163519" r:id="rId22"/>
        </w:object>
      </w:r>
    </w:p>
    <w:p w14:paraId="6703508C" w14:textId="77777777" w:rsidR="00E82F34" w:rsidRDefault="00DB66BB">
      <w:pPr>
        <w:pStyle w:val="BodyText"/>
        <w:spacing w:after="0"/>
      </w:pPr>
      <w:r>
        <w:object w:dxaOrig="9930" w:dyaOrig="4030" w14:anchorId="69F2F957">
          <v:shape id="_x0000_i1029" type="#_x0000_t75" style="width:496.7pt;height:201.45pt" o:ole="">
            <v:imagedata r:id="rId23" o:title=""/>
          </v:shape>
          <o:OLEObject Type="Embed" ProgID="Visio.Drawing.15" ShapeID="_x0000_i1029" DrawAspect="Content" ObjectID="_1673163520" r:id="rId24"/>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BodyText"/>
        <w:spacing w:after="0"/>
        <w:jc w:val="center"/>
        <w:rPr>
          <w:rFonts w:ascii="Times New Roman" w:hAnsi="Times New Roman"/>
          <w:sz w:val="22"/>
          <w:szCs w:val="22"/>
          <w:lang w:eastAsia="zh-CN"/>
        </w:rPr>
      </w:pPr>
      <w:r>
        <w:object w:dxaOrig="4750" w:dyaOrig="2310" w14:anchorId="29546449">
          <v:shape id="_x0000_i1030" type="#_x0000_t75" style="width:237pt;height:116.15pt" o:ole="">
            <v:imagedata r:id="rId25" o:title=""/>
          </v:shape>
          <o:OLEObject Type="Embed" ProgID="Visio.Drawing.15" ShapeID="_x0000_i1030" DrawAspect="Content" ObjectID="_1673163521" r:id="rId26"/>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F1C79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xml:space="preserve">.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45E5C71" w14:textId="77777777" w:rsidR="00E7444D"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120kHz, CORESET#0 120kHz) [#1,#3]</w:t>
            </w:r>
          </w:p>
          <w:p w14:paraId="130D5018"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lastRenderedPageBreak/>
              <w:t>(SSB 240kHz, CORESET#0 120kHz) [#1,#2]</w:t>
            </w:r>
          </w:p>
          <w:p w14:paraId="00C6518F"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can be supported.</w:t>
      </w:r>
    </w:p>
    <w:p w14:paraId="26F369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can be supported.</w:t>
      </w:r>
    </w:p>
    <w:p w14:paraId="633277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400MHz,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28C97CD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pPr>
        <w:pStyle w:val="BodyText"/>
        <w:numPr>
          <w:ilvl w:val="2"/>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17 should be studied for NR operation from 52.6 to 71 GHz.  </w:t>
      </w:r>
    </w:p>
    <w:p w14:paraId="6F7379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C010B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5A990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tc>
          <w:tcPr>
            <w:tcW w:w="1345" w:type="dxa"/>
            <w:shd w:val="clear" w:color="auto" w:fill="FBE4D5" w:themeFill="accent2" w:themeFillTint="33"/>
          </w:tcPr>
          <w:p w14:paraId="120B1D9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F7BFDA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tc>
          <w:tcPr>
            <w:tcW w:w="1345" w:type="dxa"/>
          </w:tcPr>
          <w:p w14:paraId="5086C0E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A28281"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There</w:t>
            </w:r>
            <w:proofErr w:type="gramEnd"/>
            <w:r>
              <w:rPr>
                <w:rFonts w:ascii="Times New Roman" w:hAnsi="Times New Roman"/>
                <w:sz w:val="22"/>
                <w:szCs w:val="22"/>
                <w:lang w:eastAsia="zh-CN"/>
              </w:rPr>
              <w:t xml:space="preserv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17577FC"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BB907E7"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support the proposal of supporting a minimum carrier bandwidth to be larger than 50 MHz (to allow larger sync raster interval), but the discussion should be made in RAN4.</w:t>
            </w:r>
          </w:p>
        </w:tc>
      </w:tr>
      <w:tr w:rsidR="00E82F34" w14:paraId="2A7B2B24" w14:textId="77777777">
        <w:tc>
          <w:tcPr>
            <w:tcW w:w="1345" w:type="dxa"/>
          </w:tcPr>
          <w:p w14:paraId="02B5F18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80" w:type="dxa"/>
          </w:tcPr>
          <w:p w14:paraId="18FFF3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tc>
          <w:tcPr>
            <w:tcW w:w="1345" w:type="dxa"/>
          </w:tcPr>
          <w:p w14:paraId="5232C05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0008E52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tc>
          <w:tcPr>
            <w:tcW w:w="1345"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5C3E68" w14:paraId="56B90C41" w14:textId="77777777">
        <w:tc>
          <w:tcPr>
            <w:tcW w:w="1345" w:type="dxa"/>
          </w:tcPr>
          <w:p w14:paraId="717F58D1" w14:textId="1DB27D54" w:rsidR="005C3E68" w:rsidRPr="005C3E68" w:rsidRDefault="005C3E68"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tc>
          <w:tcPr>
            <w:tcW w:w="1345"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tc>
          <w:tcPr>
            <w:tcW w:w="1345"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80"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77777777" w:rsidR="00E82F34" w:rsidRDefault="00E82F34">
      <w:pPr>
        <w:pStyle w:val="BodyText"/>
        <w:spacing w:after="0"/>
        <w:rPr>
          <w:rFonts w:ascii="Times New Roman" w:hAnsi="Times New Roman"/>
          <w:sz w:val="22"/>
          <w:szCs w:val="22"/>
          <w:lang w:eastAsia="zh-CN"/>
        </w:rPr>
      </w:pPr>
    </w:p>
    <w:p w14:paraId="3E069821" w14:textId="77777777" w:rsidR="00E82F34" w:rsidRDefault="00E82F34">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8E4D301"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line="280" w:lineRule="atLeast"/>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(A</w:t>
            </w:r>
            <w:proofErr w:type="gramStart"/>
            <w:r>
              <w:rPr>
                <w:rFonts w:ascii="Times New Roman" w:hAnsi="Times New Roman"/>
                <w:sz w:val="22"/>
                <w:szCs w:val="22"/>
                <w:lang w:eastAsia="zh-CN"/>
              </w:rPr>
              <w:t>,B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77777777" w:rsidR="00E82F34" w:rsidRDefault="00E82F34">
      <w:pPr>
        <w:pStyle w:val="BodyText"/>
        <w:spacing w:after="0"/>
        <w:rPr>
          <w:rFonts w:ascii="Times New Roman" w:hAnsi="Times New Roman"/>
          <w:sz w:val="22"/>
          <w:szCs w:val="22"/>
          <w:lang w:eastAsia="zh-CN"/>
        </w:rPr>
      </w:pPr>
    </w:p>
    <w:p w14:paraId="7884E3A1" w14:textId="77777777" w:rsidR="00E82F34" w:rsidRDefault="00E82F34">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only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13AECD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the PRACH performance of different numerologies in the high frequency regime,</w:t>
      </w:r>
    </w:p>
    <w:p w14:paraId="307CE9E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D8D50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w:t>
      </w:r>
      <w:proofErr w:type="gramStart"/>
      <w:r>
        <w:rPr>
          <w:rFonts w:ascii="Times New Roman" w:hAnsi="Times New Roman"/>
          <w:sz w:val="22"/>
          <w:szCs w:val="22"/>
          <w:lang w:eastAsia="zh-CN"/>
        </w:rPr>
        <w:t>specific  SCS</w:t>
      </w:r>
      <w:proofErr w:type="gramEnd"/>
      <w:r>
        <w:rPr>
          <w:rFonts w:ascii="Times New Roman" w:hAnsi="Times New Roman"/>
          <w:sz w:val="22"/>
          <w:szCs w:val="22"/>
          <w:lang w:eastAsia="zh-CN"/>
        </w:rPr>
        <w:t xml:space="preserve">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xml:space="preserve">, Ericsson (non-initial access cases), Qualcomm, NTT </w:t>
      </w:r>
      <w:proofErr w:type="spellStart"/>
      <w:r>
        <w:rPr>
          <w:rFonts w:ascii="Times New Roman" w:hAnsi="Times New Roman"/>
          <w:sz w:val="22"/>
          <w:szCs w:val="22"/>
          <w:lang w:eastAsia="zh-CN"/>
        </w:rPr>
        <w:t>Docomo</w:t>
      </w:r>
      <w:proofErr w:type="spellEnd"/>
    </w:p>
    <w:p w14:paraId="37BA6DC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195B940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provided proposals on supported PRACH Formats (0~3, A, B, C) for 52.6 ~ 71 GHz band. The discussion includes potential updates to guard time for existing PRACH formats, and increasing number of symbols in time domain.</w:t>
      </w:r>
    </w:p>
    <w:p w14:paraId="54CD5D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37A54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set</w:t>
      </w:r>
      <w:proofErr w:type="gramEnd"/>
      <w:r>
        <w:rPr>
          <w:rFonts w:ascii="Times New Roman" w:hAnsi="Times New Roman"/>
          <w:sz w:val="22"/>
          <w:szCs w:val="22"/>
          <w:lang w:eastAsia="zh-CN"/>
        </w:rPr>
        <w:t xml:space="preserve">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1A2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the introduction of larger SCS in 52.6-71GHz, such as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how to configure time domain ROs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51ED3D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maximum of 4 FD multiplexed ROs for SCS = 120 kHz and sequence length = 571. For all other SCS and sequence length combinations, a maximum of 8 FD multiplexed ROs can be used</w:t>
      </w:r>
    </w:p>
    <w:p w14:paraId="45AD3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0B7644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4B4A72">
        <w:tc>
          <w:tcPr>
            <w:tcW w:w="1243" w:type="dxa"/>
            <w:shd w:val="clear" w:color="auto" w:fill="FBE4D5" w:themeFill="accent2" w:themeFillTint="33"/>
          </w:tcPr>
          <w:p w14:paraId="264AE1A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2635" w:type="dxa"/>
            <w:shd w:val="clear" w:color="auto" w:fill="FBE4D5" w:themeFill="accent2" w:themeFillTint="33"/>
          </w:tcPr>
          <w:p w14:paraId="21BF21F4"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6084" w:type="dxa"/>
            <w:shd w:val="clear" w:color="auto" w:fill="FBE4D5" w:themeFill="accent2" w:themeFillTint="33"/>
          </w:tcPr>
          <w:p w14:paraId="3C864B2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4B4A72">
        <w:tc>
          <w:tcPr>
            <w:tcW w:w="1243" w:type="dxa"/>
          </w:tcPr>
          <w:p w14:paraId="5D8E40C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635" w:type="dxa"/>
          </w:tcPr>
          <w:p w14:paraId="3557EC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084" w:type="dxa"/>
          </w:tcPr>
          <w:p w14:paraId="091345A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4B4A72">
        <w:tc>
          <w:tcPr>
            <w:tcW w:w="1243" w:type="dxa"/>
          </w:tcPr>
          <w:p w14:paraId="534A58D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635" w:type="dxa"/>
          </w:tcPr>
          <w:p w14:paraId="66404A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084" w:type="dxa"/>
          </w:tcPr>
          <w:p w14:paraId="4B79513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4B4A72">
        <w:tc>
          <w:tcPr>
            <w:tcW w:w="1243" w:type="dxa"/>
          </w:tcPr>
          <w:p w14:paraId="403410F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635" w:type="dxa"/>
          </w:tcPr>
          <w:p w14:paraId="287BA7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6084" w:type="dxa"/>
          </w:tcPr>
          <w:p w14:paraId="2ACA36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4B4A72">
        <w:tc>
          <w:tcPr>
            <w:tcW w:w="1243"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635"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084" w:type="dxa"/>
          </w:tcPr>
          <w:p w14:paraId="2C9AA61F" w14:textId="77777777" w:rsidR="00DB66BB" w:rsidRDefault="00DB66BB" w:rsidP="00DB66BB">
            <w:pPr>
              <w:pStyle w:val="BodyText"/>
              <w:spacing w:after="0" w:line="280" w:lineRule="atLeast"/>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4B4A72">
        <w:tc>
          <w:tcPr>
            <w:tcW w:w="1243"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635"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6084" w:type="dxa"/>
          </w:tcPr>
          <w:p w14:paraId="5AF27144" w14:textId="47E8B2CE" w:rsidR="00E17F78" w:rsidRPr="00DB66BB" w:rsidRDefault="00E17F78" w:rsidP="00E17F7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to insert CCA gap between adjacent RACH occasions in time domain (e.g. X </w:t>
            </w:r>
            <w:proofErr w:type="spellStart"/>
            <w:r w:rsidRPr="004C2E3A">
              <w:rPr>
                <w:rFonts w:ascii="Times New Roman" w:hAnsi="Times New Roman"/>
                <w:sz w:val="22"/>
                <w:szCs w:val="22"/>
                <w:lang w:eastAsia="zh-CN"/>
              </w:rPr>
              <w:t>usec</w:t>
            </w:r>
            <w:proofErr w:type="spellEnd"/>
            <w:r w:rsidRPr="004C2E3A">
              <w:rPr>
                <w:rFonts w:ascii="Times New Roman" w:hAnsi="Times New Roman"/>
                <w:sz w:val="22"/>
                <w:szCs w:val="22"/>
                <w:lang w:eastAsia="zh-CN"/>
              </w:rPr>
              <w:t xml:space="preserve"> or Y symbol) to avoid inter-UE LBT blocking due to the propagation delay of PRACH transmitted in an earlier RO.</w:t>
            </w:r>
          </w:p>
        </w:tc>
      </w:tr>
      <w:tr w:rsidR="00567B85" w14:paraId="0EDE0A2D" w14:textId="77777777" w:rsidTr="004B4A72">
        <w:tc>
          <w:tcPr>
            <w:tcW w:w="1243"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635"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6084" w:type="dxa"/>
          </w:tcPr>
          <w:p w14:paraId="165D2841" w14:textId="77777777" w:rsidR="00567B85" w:rsidRDefault="00567B85" w:rsidP="00567B85">
            <w:pPr>
              <w:pStyle w:val="BodyText"/>
              <w:spacing w:after="0" w:line="280" w:lineRule="atLeast"/>
              <w:rPr>
                <w:rFonts w:ascii="Times New Roman" w:hAnsi="Times New Roman"/>
                <w:sz w:val="22"/>
                <w:szCs w:val="22"/>
                <w:lang w:eastAsia="zh-CN"/>
              </w:rPr>
            </w:pPr>
          </w:p>
        </w:tc>
      </w:tr>
      <w:tr w:rsidR="005C3E68" w14:paraId="6FF057DC" w14:textId="77777777" w:rsidTr="004B4A72">
        <w:tc>
          <w:tcPr>
            <w:tcW w:w="1243"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635"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084" w:type="dxa"/>
          </w:tcPr>
          <w:p w14:paraId="397F9E80" w14:textId="4E228CE6" w:rsidR="005C3E68" w:rsidRDefault="005C3E68" w:rsidP="00567B8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4B4A72">
        <w:tc>
          <w:tcPr>
            <w:tcW w:w="1243"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635"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6084" w:type="dxa"/>
          </w:tcPr>
          <w:p w14:paraId="796B1F59" w14:textId="4635D691" w:rsidR="004B4A72" w:rsidRDefault="004B4A72" w:rsidP="004B4A72">
            <w:pPr>
              <w:pStyle w:val="BodyText"/>
              <w:spacing w:after="0" w:line="280" w:lineRule="atLeast"/>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4B4A72">
        <w:tc>
          <w:tcPr>
            <w:tcW w:w="1243"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635"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6084" w:type="dxa"/>
          </w:tcPr>
          <w:p w14:paraId="64A0D92B" w14:textId="40FFF9B4" w:rsidR="00F554B7" w:rsidRPr="00E97DD0" w:rsidRDefault="00F554B7"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77777777" w:rsidR="00E82F34" w:rsidRDefault="00E82F34">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6"/>
        <w:gridCol w:w="8669"/>
      </w:tblGrid>
      <w:tr w:rsidR="00E82F34" w14:paraId="02052C77" w14:textId="77777777">
        <w:tc>
          <w:tcPr>
            <w:tcW w:w="1226" w:type="dxa"/>
            <w:shd w:val="clear" w:color="auto" w:fill="FBE4D5" w:themeFill="accent2" w:themeFillTint="33"/>
          </w:tcPr>
          <w:p w14:paraId="249C858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tc>
          <w:tcPr>
            <w:tcW w:w="1226" w:type="dxa"/>
          </w:tcPr>
          <w:p w14:paraId="1B8780A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tc>
          <w:tcPr>
            <w:tcW w:w="1226" w:type="dxa"/>
          </w:tcPr>
          <w:p w14:paraId="6E08C8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20007F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tc>
          <w:tcPr>
            <w:tcW w:w="1226"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tc>
          <w:tcPr>
            <w:tcW w:w="1226"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tc>
          <w:tcPr>
            <w:tcW w:w="1226"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tc>
          <w:tcPr>
            <w:tcW w:w="1226"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bl>
    <w:p w14:paraId="120BD6C7" w14:textId="77777777" w:rsidR="00E82F34" w:rsidRDefault="00E82F34">
      <w:pPr>
        <w:pStyle w:val="BodyText"/>
        <w:spacing w:after="0"/>
        <w:rPr>
          <w:rFonts w:ascii="Times New Roman" w:hAnsi="Times New Roman"/>
          <w:sz w:val="22"/>
          <w:szCs w:val="22"/>
          <w:lang w:eastAsia="zh-CN"/>
        </w:rPr>
      </w:pPr>
    </w:p>
    <w:p w14:paraId="6B3B55AD" w14:textId="77777777" w:rsidR="00E82F34" w:rsidRDefault="00E82F34">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77777777" w:rsidR="00E82F34" w:rsidRDefault="00DB66BB">
      <w:pPr>
        <w:pStyle w:val="Heading3"/>
        <w:rPr>
          <w:lang w:eastAsia="zh-CN"/>
        </w:rPr>
      </w:pPr>
      <w:r>
        <w:rPr>
          <w:lang w:eastAsia="zh-CN"/>
        </w:rPr>
        <w:t>2.2.5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tc>
          <w:tcPr>
            <w:tcW w:w="1226" w:type="dxa"/>
            <w:shd w:val="clear" w:color="auto" w:fill="FBE4D5" w:themeFill="accent2" w:themeFillTint="33"/>
          </w:tcPr>
          <w:p w14:paraId="72C2124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1A454E52"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tc>
          <w:tcPr>
            <w:tcW w:w="1226" w:type="dxa"/>
          </w:tcPr>
          <w:p w14:paraId="29FD783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7BFA4F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tc>
          <w:tcPr>
            <w:tcW w:w="1226" w:type="dxa"/>
          </w:tcPr>
          <w:p w14:paraId="66DF29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669" w:type="dxa"/>
          </w:tcPr>
          <w:p w14:paraId="1A42AB8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tc>
          <w:tcPr>
            <w:tcW w:w="1226" w:type="dxa"/>
          </w:tcPr>
          <w:p w14:paraId="6F34D2F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588ECC6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tc>
          <w:tcPr>
            <w:tcW w:w="1226"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tc>
          <w:tcPr>
            <w:tcW w:w="1226"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669"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tc>
          <w:tcPr>
            <w:tcW w:w="1226" w:type="dxa"/>
          </w:tcPr>
          <w:p w14:paraId="64BD50DB" w14:textId="77ED4518"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tc>
          <w:tcPr>
            <w:tcW w:w="1226"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tc>
          <w:tcPr>
            <w:tcW w:w="1226"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bookmarkStart w:id="2" w:name="_GoBack"/>
            <w:bookmarkEnd w:id="2"/>
          </w:p>
        </w:tc>
        <w:tc>
          <w:tcPr>
            <w:tcW w:w="8669"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bl>
    <w:p w14:paraId="473E747D" w14:textId="77777777" w:rsidR="00E82F34" w:rsidRDefault="00E82F34">
      <w:pPr>
        <w:pStyle w:val="BodyText"/>
        <w:spacing w:after="0"/>
        <w:rPr>
          <w:rFonts w:ascii="Times New Roman" w:hAnsi="Times New Roman"/>
          <w:sz w:val="22"/>
          <w:szCs w:val="22"/>
          <w:lang w:eastAsia="zh-CN"/>
        </w:rPr>
      </w:pPr>
    </w:p>
    <w:p w14:paraId="4207BCA0" w14:textId="77777777" w:rsidR="00E82F34" w:rsidRDefault="00E82F34">
      <w:pPr>
        <w:pStyle w:val="BodyText"/>
        <w:spacing w:after="0"/>
        <w:rPr>
          <w:rFonts w:ascii="Times New Roman" w:hAnsi="Times New Roman"/>
          <w:sz w:val="22"/>
          <w:szCs w:val="22"/>
          <w:lang w:eastAsia="zh-CN"/>
        </w:rPr>
      </w:pPr>
    </w:p>
    <w:p w14:paraId="3DDC0F1B" w14:textId="77777777" w:rsidR="00E82F34" w:rsidRDefault="00E82F34">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2BA8EF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BodyText"/>
        <w:spacing w:after="0"/>
        <w:rPr>
          <w:rFonts w:ascii="Times New Roman" w:hAnsi="Times New Roman"/>
          <w:sz w:val="22"/>
          <w:szCs w:val="22"/>
          <w:lang w:eastAsia="zh-CN"/>
        </w:rPr>
      </w:pPr>
    </w:p>
    <w:p w14:paraId="00E97E55" w14:textId="77777777" w:rsidR="00E82F34" w:rsidRDefault="00E82F34">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lastRenderedPageBreak/>
        <w:t>R1-2100149, “</w:t>
      </w:r>
      <w:proofErr w:type="spellStart"/>
      <w:r>
        <w:rPr>
          <w:rFonts w:eastAsia="Calibri"/>
          <w:lang w:eastAsia="zh-CN"/>
        </w:rPr>
        <w:t>Discusson</w:t>
      </w:r>
      <w:proofErr w:type="spellEnd"/>
      <w:r>
        <w:rPr>
          <w:rFonts w:eastAsia="Calibri"/>
          <w:lang w:eastAsia="zh-CN"/>
        </w:rPr>
        <w:t xml:space="preserve">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R1-2100607, “Initial access aspects for NR operations in 52.6-71 GHz,” </w:t>
      </w:r>
      <w:proofErr w:type="spellStart"/>
      <w:r>
        <w:rPr>
          <w:rFonts w:eastAsia="Calibri"/>
          <w:lang w:eastAsia="zh-CN"/>
        </w:rPr>
        <w:t>MediaTek</w:t>
      </w:r>
      <w:proofErr w:type="spellEnd"/>
      <w:r>
        <w:rPr>
          <w:rFonts w:eastAsia="Calibri"/>
          <w:lang w:eastAsia="zh-CN"/>
        </w:rPr>
        <w:t xml:space="preserve">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R1-2100825, “Discussion on initial access aspects for NR from 52.6GHz to 71GHz,” Spreadtrum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R1-2100836, “Discussions on initial access aspects,” InterDigital,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7"/>
      <w:footerReference w:type="even" r:id="rId28"/>
      <w:footerReference w:type="defaul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B40B4" w14:textId="77777777" w:rsidR="009850F4" w:rsidRDefault="009850F4">
      <w:pPr>
        <w:spacing w:after="0" w:line="240" w:lineRule="auto"/>
      </w:pPr>
      <w:r>
        <w:separator/>
      </w:r>
    </w:p>
  </w:endnote>
  <w:endnote w:type="continuationSeparator" w:id="0">
    <w:p w14:paraId="735F88CE" w14:textId="77777777" w:rsidR="009850F4" w:rsidRDefault="0098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901F8" w14:textId="77777777" w:rsidR="00997DC1" w:rsidRDefault="00997D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997DC1" w:rsidRDefault="00997D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D1354" w14:textId="1D1D8012" w:rsidR="00997DC1" w:rsidRDefault="00997DC1">
    <w:pPr>
      <w:pStyle w:val="Footer"/>
      <w:ind w:right="360"/>
    </w:pPr>
    <w:r>
      <w:rPr>
        <w:rStyle w:val="PageNumber"/>
      </w:rPr>
      <w:fldChar w:fldCharType="begin"/>
    </w:r>
    <w:r>
      <w:rPr>
        <w:rStyle w:val="PageNumber"/>
      </w:rPr>
      <w:instrText xml:space="preserve"> PAGE </w:instrText>
    </w:r>
    <w:r>
      <w:rPr>
        <w:rStyle w:val="PageNumber"/>
      </w:rPr>
      <w:fldChar w:fldCharType="separate"/>
    </w:r>
    <w:r w:rsidR="006B5BFC">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5BFC">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2B75F" w14:textId="77777777" w:rsidR="009850F4" w:rsidRDefault="009850F4">
      <w:pPr>
        <w:spacing w:after="0" w:line="240" w:lineRule="auto"/>
      </w:pPr>
      <w:r>
        <w:separator/>
      </w:r>
    </w:p>
  </w:footnote>
  <w:footnote w:type="continuationSeparator" w:id="0">
    <w:p w14:paraId="6ABA8A93" w14:textId="77777777" w:rsidR="009850F4" w:rsidRDefault="00985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54BB1" w14:textId="77777777" w:rsidR="00997DC1" w:rsidRDefault="00997DC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8"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8"/>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B85"/>
    <w:rsid w:val="005701C5"/>
    <w:rsid w:val="005703E3"/>
    <w:rsid w:val="0057054C"/>
    <w:rsid w:val="005706C1"/>
    <w:rsid w:val="00570825"/>
    <w:rsid w:val="005708C3"/>
    <w:rsid w:val="005708C6"/>
    <w:rsid w:val="00570C83"/>
    <w:rsid w:val="00570D97"/>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98E"/>
    <w:rsid w:val="009F06F6"/>
    <w:rsid w:val="009F078E"/>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630"/>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C1F"/>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4.vsd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221E"/>
    <w:rsid w:val="00067BB9"/>
    <w:rsid w:val="000A3BCD"/>
    <w:rsid w:val="000E4A7C"/>
    <w:rsid w:val="000E5B23"/>
    <w:rsid w:val="00107CBB"/>
    <w:rsid w:val="00125956"/>
    <w:rsid w:val="00135A55"/>
    <w:rsid w:val="001530CB"/>
    <w:rsid w:val="00161CEF"/>
    <w:rsid w:val="001824B7"/>
    <w:rsid w:val="0018681A"/>
    <w:rsid w:val="001C175A"/>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47EB9"/>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443B"/>
    <w:rsid w:val="0093396E"/>
    <w:rsid w:val="00956D8C"/>
    <w:rsid w:val="009701FC"/>
    <w:rsid w:val="009F3E69"/>
    <w:rsid w:val="00A07E60"/>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65012"/>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pPr>
      <w:spacing w:after="160" w:line="259" w:lineRule="auto"/>
    </w:pPr>
    <w:rPr>
      <w:sz w:val="22"/>
      <w:szCs w:val="22"/>
      <w:lang w:eastAsia="en-US"/>
    </w:rPr>
  </w:style>
  <w:style w:type="paragraph" w:customStyle="1" w:styleId="A84560F56EB54A7886D372877B013E29">
    <w:name w:val="A84560F56EB54A7886D372877B013E29"/>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2BE9E60-01F5-4CB8-8942-B5637E63B3E1}">
  <ds:schemaRefs>
    <ds:schemaRef ds:uri="http://schemas.openxmlformats.org/officeDocument/2006/bibliography"/>
  </ds:schemaRefs>
</ds:datastoreItem>
</file>

<file path=customXml/itemProps6.xml><?xml version="1.0" encoding="utf-8"?>
<ds:datastoreItem xmlns:ds="http://schemas.openxmlformats.org/officeDocument/2006/customXml" ds:itemID="{DBE3AD26-66DF-49B1-A29F-239B61C9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75</TotalTime>
  <Pages>33</Pages>
  <Words>11536</Words>
  <Characters>65756</Characters>
  <Application>Microsoft Office Word</Application>
  <DocSecurity>0</DocSecurity>
  <Lines>547</Lines>
  <Paragraphs>154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77138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Mukherjee, Amitav</cp:lastModifiedBy>
  <cp:revision>8</cp:revision>
  <cp:lastPrinted>2011-11-09T07:49:00Z</cp:lastPrinted>
  <dcterms:created xsi:type="dcterms:W3CDTF">2021-01-26T17:32:00Z</dcterms:created>
  <dcterms:modified xsi:type="dcterms:W3CDTF">2021-01-26T18:52:00Z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