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rsidR="00E82F34" w:rsidRDefault="00E82F34">
      <w:pPr>
        <w:spacing w:after="0"/>
        <w:ind w:left="1988" w:hanging="1988"/>
        <w:jc w:val="both"/>
        <w:rPr>
          <w:rFonts w:ascii="Arial" w:hAnsi="Arial" w:cs="Arial"/>
          <w:b/>
          <w:sz w:val="24"/>
        </w:rPr>
      </w:pPr>
    </w:p>
    <w:p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rsidR="00E82F34" w:rsidRDefault="00E82F34">
      <w:pPr>
        <w:spacing w:after="0"/>
        <w:ind w:left="2388" w:hangingChars="995" w:hanging="2388"/>
        <w:jc w:val="both"/>
        <w:rPr>
          <w:sz w:val="24"/>
        </w:rPr>
      </w:pPr>
    </w:p>
    <w:p w:rsidR="00E82F34" w:rsidRDefault="00DB66BB">
      <w:pPr>
        <w:pStyle w:val="1"/>
        <w:numPr>
          <w:ilvl w:val="0"/>
          <w:numId w:val="5"/>
        </w:numPr>
        <w:ind w:left="360"/>
        <w:rPr>
          <w:rFonts w:cs="Arial"/>
          <w:sz w:val="32"/>
          <w:szCs w:val="32"/>
          <w:lang w:val="en-US"/>
        </w:rPr>
      </w:pPr>
      <w:r>
        <w:rPr>
          <w:rFonts w:cs="Arial"/>
          <w:sz w:val="32"/>
          <w:szCs w:val="32"/>
          <w:lang w:val="en-US"/>
        </w:rPr>
        <w:t>Introduction</w:t>
      </w:r>
    </w:p>
    <w:p w:rsidR="00E82F34" w:rsidRDefault="00DB66BB">
      <w:pPr>
        <w:ind w:firstLine="288"/>
        <w:rPr>
          <w:sz w:val="22"/>
          <w:szCs w:val="22"/>
          <w:lang w:eastAsia="zh-CN"/>
        </w:rPr>
      </w:pPr>
      <w:r>
        <w:rPr>
          <w:sz w:val="22"/>
          <w:szCs w:val="22"/>
          <w:lang w:eastAsia="zh-CN"/>
        </w:rPr>
        <w:t>In this contribution, we summarize all issues submitted on initial access aspects for NR extension up to 71 GHz for RAN1 #104-e meeting. Section 2 contain a summary of issues identified from contributio</w:t>
      </w:r>
      <w:r>
        <w:rPr>
          <w:sz w:val="22"/>
          <w:szCs w:val="22"/>
          <w:lang w:eastAsia="zh-CN"/>
        </w:rPr>
        <w:t xml:space="preserve">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w:t>
      </w:r>
      <w:r>
        <w:rPr>
          <w:sz w:val="22"/>
          <w:szCs w:val="22"/>
          <w:lang w:eastAsia="zh-CN"/>
        </w:rPr>
        <w:t>s and agreements made in RAN1 #104-e. Please note the conclusions and agreements listed in Section 4 may not be the full list as moderator is updating the list as meeting progresses.</w:t>
      </w:r>
    </w:p>
    <w:p w:rsidR="00E82F34" w:rsidRDefault="00E82F34">
      <w:pPr>
        <w:ind w:firstLine="288"/>
        <w:rPr>
          <w:sz w:val="22"/>
          <w:szCs w:val="22"/>
          <w:lang w:eastAsia="zh-CN"/>
        </w:rPr>
      </w:pPr>
    </w:p>
    <w:p w:rsidR="00E82F34" w:rsidRDefault="00DB66BB">
      <w:pPr>
        <w:pStyle w:val="1"/>
        <w:numPr>
          <w:ilvl w:val="0"/>
          <w:numId w:val="5"/>
        </w:numPr>
        <w:ind w:left="360"/>
        <w:rPr>
          <w:rFonts w:cs="Arial"/>
          <w:sz w:val="32"/>
          <w:szCs w:val="32"/>
          <w:lang w:val="en-US"/>
        </w:rPr>
      </w:pPr>
      <w:r>
        <w:rPr>
          <w:rFonts w:cs="Arial"/>
          <w:sz w:val="32"/>
          <w:szCs w:val="32"/>
        </w:rPr>
        <w:t>Summary of Issues and Discussions</w:t>
      </w:r>
    </w:p>
    <w:p w:rsidR="00E82F34" w:rsidRDefault="00DB66BB">
      <w:pPr>
        <w:pStyle w:val="2"/>
        <w:rPr>
          <w:lang w:eastAsia="zh-CN"/>
        </w:rPr>
      </w:pPr>
      <w:r>
        <w:rPr>
          <w:lang w:eastAsia="zh-CN"/>
        </w:rPr>
        <w:t xml:space="preserve">2.1 SSB Aspects </w:t>
      </w:r>
    </w:p>
    <w:p w:rsidR="00E82F34" w:rsidRDefault="00DB66BB">
      <w:pPr>
        <w:pStyle w:val="3"/>
        <w:rPr>
          <w:lang w:eastAsia="zh-CN"/>
        </w:rPr>
      </w:pPr>
      <w:r>
        <w:rPr>
          <w:lang w:eastAsia="zh-CN"/>
        </w:rPr>
        <w:t>2.1.1 DRS Related Asp</w:t>
      </w:r>
      <w:r>
        <w:rPr>
          <w:lang w:eastAsia="zh-CN"/>
        </w:rPr>
        <w:t>ects (including potential use of Short Signal Exemption for SSB)</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60 GHz shared spectrum, support SS/PBCH across discovery burst transmission windows that are quasi co-located with respect to average gain, QCL-Type A, and QCL-Type D </w:t>
      </w:r>
      <w:r>
        <w:rPr>
          <w:rFonts w:ascii="Times New Roman" w:hAnsi="Times New Roman"/>
          <w:sz w:val="22"/>
          <w:szCs w:val="22"/>
          <w:lang w:eastAsia="zh-CN"/>
        </w:rPr>
        <w:t>properties.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rsidR="00E82F34" w:rsidRDefault="00DB66BB">
      <w:pPr>
        <w:pStyle w:val="ac"/>
        <w:spacing w:after="0"/>
        <w:jc w:val="center"/>
        <w:rPr>
          <w:rFonts w:ascii="Times New Roman" w:hAnsi="Times New Roman"/>
          <w:sz w:val="22"/>
          <w:szCs w:val="22"/>
          <w:lang w:eastAsia="zh-CN"/>
        </w:rPr>
      </w:pPr>
      <w:r>
        <w:rPr>
          <w:noProof/>
          <w:lang w:eastAsia="ja-JP"/>
        </w:rP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introduce SSB candidate positions to allow more SSB transmission occasions </w:t>
      </w:r>
      <w:r>
        <w:rPr>
          <w:rFonts w:ascii="Times New Roman" w:hAnsi="Times New Roman"/>
          <w:sz w:val="22"/>
          <w:szCs w:val="22"/>
          <w:lang w:eastAsia="zh-CN"/>
        </w:rPr>
        <w:t>for a given SSB beam or to allow SSB beam repetitions.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w:t>
      </w:r>
      <w:r>
        <w:rPr>
          <w:rFonts w:ascii="Times New Roman" w:hAnsi="Times New Roman"/>
          <w:sz w:val="22"/>
          <w:szCs w:val="22"/>
          <w:lang w:eastAsia="zh-CN"/>
        </w:rPr>
        <w:t>ration in unlicensed spectrum in 52.6-71 GHz, the principle of transmission window defined in Rel-16 NR-U is supported.</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w:t>
      </w:r>
      <w:r>
        <w:rPr>
          <w:rFonts w:ascii="Times New Roman" w:hAnsi="Times New Roman"/>
          <w:sz w:val="22"/>
          <w:szCs w:val="22"/>
          <w:lang w:eastAsia="zh-CN"/>
        </w:rPr>
        <w:t>in case of  occasional LBT failure. The additional bit(s) for the extension of SSB index need to be further study.</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w:t>
      </w:r>
      <w:r>
        <w:rPr>
          <w:rFonts w:ascii="Times New Roman" w:hAnsi="Times New Roman"/>
          <w:sz w:val="22"/>
          <w:szCs w:val="22"/>
          <w:lang w:eastAsia="zh-CN"/>
        </w:rPr>
        <w:t>ithin a 100 msec observation period required for short control signal exemption. For 480 kHz SCS SSB, transmission of 64 SSB and 64 Type0-PDCCH with associated PDSCH with 20 msec SSB periodicity exceed 10 msec transmission duration within a 100 msec observ</w:t>
      </w:r>
      <w:r>
        <w:rPr>
          <w:rFonts w:ascii="Times New Roman" w:hAnsi="Times New Roman"/>
          <w:sz w:val="22"/>
          <w:szCs w:val="22"/>
          <w:lang w:eastAsia="zh-CN"/>
        </w:rPr>
        <w:t>ation period required for short control signal exemption. For 960 kHz SCS SSB, transmission of 64 SSB and 64 Type0-PDCCH with associated PDSCH with 20 msec SSB periodicity does not exceed 10 msec transmission duration within a 100 msec observation period r</w:t>
      </w:r>
      <w:r>
        <w:rPr>
          <w:rFonts w:ascii="Times New Roman" w:hAnsi="Times New Roman"/>
          <w:sz w:val="22"/>
          <w:szCs w:val="22"/>
          <w:lang w:eastAsia="zh-CN"/>
        </w:rPr>
        <w:t>equired for short control signal exemption.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w:t>
      </w:r>
      <w:r>
        <w:rPr>
          <w:rFonts w:ascii="Times New Roman" w:hAnsi="Times New Roman"/>
          <w:sz w:val="22"/>
          <w:szCs w:val="22"/>
          <w:lang w:eastAsia="zh-CN"/>
        </w:rPr>
        <w:t>Hz SSB, also support operations of SSB transmission with LBT (at the gNB) for commonality with 120 kHz SSB</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[18] NEC:</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w:t>
      </w:r>
      <w:r>
        <w:rPr>
          <w:rFonts w:ascii="Times New Roman" w:hAnsi="Times New Roman"/>
          <w:sz w:val="22"/>
          <w:szCs w:val="22"/>
          <w:lang w:eastAsia="zh-CN"/>
        </w:rPr>
        <w:t>burst transmission window should be supported for 60 GHz unlicensed band.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w:t>
      </w:r>
      <w:r>
        <w:rPr>
          <w:rFonts w:ascii="Times New Roman" w:hAnsi="Times New Roman"/>
          <w:sz w:val="22"/>
          <w:szCs w:val="22"/>
          <w:lang w:eastAsia="zh-CN"/>
        </w:rPr>
        <w:t>hich shall not exceed 10ms within an observation period of 100ms. The following signals/channels shall be classified as Short control signaling transmissions: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w:t>
      </w:r>
      <w:r>
        <w:rPr>
          <w:rFonts w:ascii="Times New Roman" w:hAnsi="Times New Roman"/>
          <w:sz w:val="22"/>
          <w:szCs w:val="22"/>
          <w:lang w:eastAsia="zh-CN"/>
        </w:rPr>
        <w:t>o gNB configuration)</w:t>
      </w:r>
    </w:p>
    <w:p w:rsidR="00E82F34" w:rsidRDefault="00DB66BB">
      <w:pPr>
        <w:pStyle w:val="aff2"/>
        <w:numPr>
          <w:ilvl w:val="1"/>
          <w:numId w:val="6"/>
        </w:numPr>
        <w:rPr>
          <w:rFonts w:eastAsia="SimSun"/>
          <w:lang w:eastAsia="zh-CN"/>
        </w:rPr>
      </w:pPr>
      <w:r>
        <w:rPr>
          <w:lang w:eastAsia="zh-CN"/>
        </w:rPr>
        <w:t xml:space="preserve">Observation: </w:t>
      </w:r>
      <w:r>
        <w:rPr>
          <w:rFonts w:eastAsia="SimSun"/>
          <w:lang w:eastAsia="zh-CN"/>
        </w:rPr>
        <w:t xml:space="preserve">It is not necessary to optimize the SS/PBCH transmission/reception mechanism by introducing a transmission window, especially since SS/PBCH blocks can be classified as short control signaling transmissions consistent with </w:t>
      </w:r>
      <w:r>
        <w:rPr>
          <w:rFonts w:eastAsia="SimSun"/>
          <w:lang w:eastAsia="zh-CN"/>
        </w:rPr>
        <w:t>EN 302 567.</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Discussion on DRS window to cope with LBT </w:t>
      </w:r>
      <w:r>
        <w:rPr>
          <w:rFonts w:ascii="Times New Roman" w:hAnsi="Times New Roman"/>
          <w:sz w:val="22"/>
          <w:szCs w:val="22"/>
          <w:lang w:eastAsia="zh-CN"/>
        </w:rPr>
        <w:t>failure is supported or not. If supported, the details of the DRS.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rsidR="00E82F34" w:rsidRDefault="00DB66BB">
      <w:pPr>
        <w:pStyle w:val="ac"/>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rsidR="00E82F34" w:rsidRDefault="00DB66BB">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rsidR="00E82F34" w:rsidRDefault="00DB66BB">
      <w:pPr>
        <w:pStyle w:val="ac"/>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w:t>
      </w:r>
      <w:r>
        <w:rPr>
          <w:rFonts w:ascii="Times New Roman" w:hAnsi="Times New Roman"/>
          <w:b/>
          <w:bCs/>
          <w:sz w:val="22"/>
          <w:szCs w:val="22"/>
          <w:lang w:eastAsia="zh-CN"/>
        </w:rPr>
        <w:t xml:space="preserve">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1620"/>
        <w:gridCol w:w="6997"/>
      </w:tblGrid>
      <w:tr w:rsidR="00E82F34">
        <w:tc>
          <w:tcPr>
            <w:tcW w:w="1345"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620" w:type="dxa"/>
            <w:shd w:val="clear" w:color="auto" w:fill="FBE4D5" w:themeFill="accent2" w:themeFillTint="33"/>
          </w:tcPr>
          <w:p w:rsidR="00E82F34" w:rsidRDefault="00DB66BB">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997"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always scenario where short control signal is not applicable, e.g. for the region where regulation doesn’t define short control signal, or for the condition (duty cycle) short control signal is not satisfied. Hence, the SSB transmission subject to</w:t>
            </w:r>
            <w:r>
              <w:rPr>
                <w:rFonts w:ascii="Times New Roman" w:hAnsi="Times New Roman"/>
                <w:sz w:val="22"/>
                <w:szCs w:val="22"/>
                <w:lang w:eastAsia="zh-CN"/>
              </w:rPr>
              <w:t xml:space="preserve"> LBT always happens, then it’s natural to reuse NR-U DBTW for such cases. </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62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w:t>
            </w:r>
            <w:r>
              <w:rPr>
                <w:rFonts w:ascii="Times New Roman" w:hAnsi="Times New Roman"/>
                <w:sz w:val="22"/>
                <w:szCs w:val="22"/>
                <w:lang w:eastAsia="zh-CN"/>
              </w:rPr>
              <w:t>on may not always meet the restrictions of short control signal.</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62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lang w:eastAsia="zh"/>
              </w:rPr>
              <w:t>ling</w:t>
            </w:r>
            <w:r>
              <w:rPr>
                <w:rFonts w:ascii="Times New Roman" w:hAnsi="Times New Roman"/>
                <w:sz w:val="22"/>
                <w:szCs w:val="22"/>
                <w:lang w:eastAsia="zh-CN"/>
              </w:rPr>
              <w:t xml:space="preserve"> has strict usage </w:t>
            </w:r>
            <w:r>
              <w:rPr>
                <w:rFonts w:ascii="Times New Roman" w:hAnsi="Times New Roman" w:hint="eastAsia"/>
                <w:sz w:val="22"/>
                <w:szCs w:val="22"/>
                <w:lang w:eastAsia="zh"/>
              </w:rPr>
              <w:t>requirements</w:t>
            </w:r>
            <w:r>
              <w:rPr>
                <w:rFonts w:ascii="Times New Roman" w:hAnsi="Times New Roman"/>
                <w:sz w:val="22"/>
                <w:szCs w:val="22"/>
                <w:lang w:eastAsia="zh-CN"/>
              </w:rPr>
              <w:t xml:space="preserve">. </w:t>
            </w:r>
            <w:r>
              <w:rPr>
                <w:rFonts w:ascii="Times New Roman" w:hAnsi="Times New Roman" w:hint="eastAsia"/>
                <w:sz w:val="22"/>
                <w:szCs w:val="22"/>
                <w:lang w:eastAsia="zh"/>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lang w:eastAsia="zh"/>
              </w:rPr>
              <w:t xml:space="preserve">in a periodicity of 100 ms </w:t>
            </w:r>
            <w:r>
              <w:rPr>
                <w:rFonts w:ascii="Times New Roman" w:hAnsi="Times New Roman"/>
                <w:sz w:val="22"/>
                <w:szCs w:val="22"/>
                <w:lang w:eastAsia="zh-CN"/>
              </w:rPr>
              <w:t xml:space="preserve">may </w:t>
            </w:r>
            <w:r>
              <w:rPr>
                <w:rFonts w:ascii="Times New Roman" w:hAnsi="Times New Roman"/>
                <w:sz w:val="22"/>
                <w:szCs w:val="22"/>
                <w:lang w:eastAsia="zh-CN"/>
              </w:rPr>
              <w:t>exceed 10</w:t>
            </w:r>
            <w:r>
              <w:rPr>
                <w:rFonts w:ascii="Times New Roman" w:hAnsi="Times New Roman" w:hint="eastAsia"/>
                <w:sz w:val="22"/>
                <w:szCs w:val="22"/>
                <w:lang w:eastAsia="zh"/>
              </w:rPr>
              <w:t xml:space="preserve"> </w:t>
            </w:r>
            <w:r>
              <w:rPr>
                <w:rFonts w:ascii="Times New Roman" w:hAnsi="Times New Roman"/>
                <w:sz w:val="22"/>
                <w:szCs w:val="22"/>
                <w:lang w:eastAsia="zh-CN"/>
              </w:rPr>
              <w:t>ms</w:t>
            </w:r>
            <w:r>
              <w:rPr>
                <w:rFonts w:ascii="Times New Roman" w:hAnsi="Times New Roman" w:hint="eastAsia"/>
                <w:sz w:val="22"/>
                <w:szCs w:val="22"/>
                <w:lang w:eastAsia="zh"/>
              </w:rPr>
              <w:t>.</w:t>
            </w:r>
            <w:r>
              <w:rPr>
                <w:rFonts w:ascii="Times New Roman" w:hAnsi="Times New Roman"/>
                <w:sz w:val="22"/>
                <w:szCs w:val="22"/>
                <w:lang w:eastAsia="zh-CN"/>
              </w:rPr>
              <w:t xml:space="preserve"> In </w:t>
            </w:r>
            <w:r>
              <w:rPr>
                <w:rFonts w:ascii="Times New Roman" w:hAnsi="Times New Roman" w:hint="eastAsia"/>
                <w:sz w:val="22"/>
                <w:szCs w:val="22"/>
                <w:lang w:eastAsia="zh"/>
              </w:rPr>
              <w:t xml:space="preserve">such </w:t>
            </w:r>
            <w:r>
              <w:rPr>
                <w:rFonts w:ascii="Times New Roman" w:hAnsi="Times New Roman"/>
                <w:sz w:val="22"/>
                <w:szCs w:val="22"/>
                <w:lang w:eastAsia="zh-CN"/>
              </w:rPr>
              <w:t>case</w:t>
            </w:r>
            <w:r>
              <w:rPr>
                <w:rFonts w:ascii="Times New Roman" w:hAnsi="Times New Roman" w:hint="eastAsia"/>
                <w:sz w:val="22"/>
                <w:szCs w:val="22"/>
                <w:lang w:eastAsia="zh"/>
              </w:rPr>
              <w:t>s</w:t>
            </w:r>
            <w:r>
              <w:rPr>
                <w:rFonts w:ascii="Times New Roman" w:hAnsi="Times New Roman"/>
                <w:sz w:val="22"/>
                <w:szCs w:val="22"/>
                <w:lang w:eastAsia="zh-CN"/>
              </w:rPr>
              <w:t xml:space="preserve">, LBT </w:t>
            </w:r>
            <w:r>
              <w:rPr>
                <w:rFonts w:ascii="Times New Roman" w:hAnsi="Times New Roman" w:hint="eastAsia"/>
                <w:sz w:val="22"/>
                <w:szCs w:val="22"/>
                <w:lang w:eastAsia="zh"/>
              </w:rPr>
              <w:t xml:space="preserve">could </w:t>
            </w:r>
            <w:r>
              <w:rPr>
                <w:rFonts w:ascii="Times New Roman" w:hAnsi="Times New Roman"/>
                <w:sz w:val="22"/>
                <w:szCs w:val="22"/>
                <w:lang w:eastAsia="zh-CN"/>
              </w:rPr>
              <w:t>be used</w:t>
            </w:r>
            <w:r>
              <w:rPr>
                <w:rFonts w:ascii="Times New Roman" w:hAnsi="Times New Roman" w:hint="eastAsia"/>
                <w:sz w:val="22"/>
                <w:szCs w:val="22"/>
                <w:lang w:eastAsia="zh"/>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lang w:eastAsia="zh"/>
              </w:rPr>
              <w:t>defin</w:t>
            </w:r>
            <w:r>
              <w:rPr>
                <w:rFonts w:ascii="Times New Roman" w:hAnsi="Times New Roman" w:hint="eastAsia"/>
                <w:sz w:val="22"/>
                <w:szCs w:val="22"/>
                <w:lang w:eastAsia="zh-CN"/>
              </w:rPr>
              <w:t>e</w:t>
            </w:r>
            <w:r>
              <w:rPr>
                <w:rFonts w:ascii="Times New Roman" w:hAnsi="Times New Roman" w:hint="eastAsia"/>
                <w:sz w:val="22"/>
                <w:szCs w:val="22"/>
                <w:lang w:eastAsia="zh"/>
              </w:rPr>
              <w:t xml:space="preserve"> </w:t>
            </w:r>
            <w:r>
              <w:rPr>
                <w:rFonts w:ascii="Times New Roman" w:hAnsi="Times New Roman"/>
                <w:sz w:val="22"/>
                <w:szCs w:val="22"/>
                <w:lang w:eastAsia="zh-CN"/>
              </w:rPr>
              <w:t>DRS window</w:t>
            </w:r>
            <w:r>
              <w:rPr>
                <w:rFonts w:ascii="Times New Roman" w:hAnsi="Times New Roman" w:hint="eastAsia"/>
                <w:sz w:val="22"/>
                <w:szCs w:val="22"/>
                <w:lang w:eastAsia="zh"/>
              </w:rPr>
              <w:t xml:space="preserve"> and more candidate SSB positions to increase the opportunities for SSB/DRS</w:t>
            </w:r>
            <w:r>
              <w:rPr>
                <w:rFonts w:ascii="Times New Roman" w:hAnsi="Times New Roman"/>
                <w:sz w:val="22"/>
                <w:szCs w:val="22"/>
                <w:lang w:eastAsia="zh-CN"/>
              </w:rPr>
              <w:t>.</w:t>
            </w:r>
          </w:p>
        </w:tc>
      </w:tr>
      <w:tr w:rsidR="00DB66BB">
        <w:tc>
          <w:tcPr>
            <w:tcW w:w="1345" w:type="dxa"/>
          </w:tcPr>
          <w:p w:rsidR="00DB66BB" w:rsidRPr="00917327"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1620" w:type="dxa"/>
          </w:tcPr>
          <w:p w:rsidR="00DB66BB" w:rsidRPr="00917327"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6997" w:type="dxa"/>
          </w:tcPr>
          <w:p w:rsidR="00DB66BB" w:rsidRPr="00917327"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2.1.2 Supported Numerology</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w:t>
      </w:r>
      <w:r>
        <w:rPr>
          <w:rFonts w:ascii="Times New Roman" w:hAnsi="Times New Roman"/>
          <w:sz w:val="22"/>
          <w:szCs w:val="22"/>
          <w:lang w:eastAsia="zh-CN"/>
        </w:rPr>
        <w:t>GHz to 71 GHz in Rel. 17, support the same numerology of data channel for SSB and PRACH including 480KHz and 960KHz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w:t>
      </w:r>
      <w:r>
        <w:rPr>
          <w:rFonts w:ascii="Times New Roman" w:hAnsi="Times New Roman"/>
          <w:sz w:val="22"/>
          <w:szCs w:val="22"/>
          <w:lang w:eastAsia="zh-CN"/>
        </w:rPr>
        <w:t>itial BWP, wherein Option 1 is preferred.</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[4] </w:t>
      </w:r>
      <w:r>
        <w:rPr>
          <w:rFonts w:ascii="Times New Roman" w:hAnsi="Times New Roman"/>
          <w:sz w:val="22"/>
          <w:szCs w:val="22"/>
          <w:lang w:eastAsia="zh-CN"/>
        </w:rPr>
        <w:t>OPPO: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w:t>
      </w:r>
      <w:r>
        <w:rPr>
          <w:rFonts w:ascii="Times New Roman" w:hAnsi="Times New Roman"/>
          <w:sz w:val="22"/>
          <w:szCs w:val="22"/>
          <w:lang w:eastAsia="zh-CN"/>
        </w:rPr>
        <w:t>r SSB and other initial access related signals/channels in initial BWP.</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w:t>
      </w:r>
      <w:r>
        <w:rPr>
          <w:rFonts w:ascii="Times New Roman" w:hAnsi="Times New Roman"/>
          <w:sz w:val="22"/>
          <w:szCs w:val="22"/>
          <w:lang w:eastAsia="zh-CN"/>
        </w:rPr>
        <w:t xml:space="preserve"> can have implications to initial cell search/selection complexity, UE minimum initial RF BW and possibly to synchronisation raster, depending on the minimum carrier BW.</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and discuss of support of 480kHz and 960kHz kHz SCS for the SSB transmission </w:t>
      </w:r>
      <w:r>
        <w:rPr>
          <w:rFonts w:ascii="Times New Roman" w:hAnsi="Times New Roman"/>
          <w:sz w:val="22"/>
          <w:szCs w:val="22"/>
          <w:lang w:eastAsia="zh-CN"/>
        </w:rPr>
        <w:t>in NR bands ranging between 52.6 GHz to 71 GHz.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w:t>
      </w:r>
      <w:r>
        <w:rPr>
          <w:rFonts w:ascii="Times New Roman" w:hAnsi="Times New Roman"/>
          <w:sz w:val="22"/>
          <w:szCs w:val="22"/>
          <w:lang w:eastAsia="zh-CN"/>
        </w:rPr>
        <w:t>or SSB for other use cases than initial cell selection (e.g. for Scell, BM and RRM).</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w:t>
      </w:r>
      <w:r>
        <w:rPr>
          <w:rFonts w:ascii="Times New Roman" w:hAnsi="Times New Roman"/>
          <w:sz w:val="22"/>
          <w:szCs w:val="22"/>
          <w:lang w:eastAsia="zh-CN"/>
        </w:rPr>
        <w:t xml:space="preserve"> the SCS of SSB.</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w:t>
      </w:r>
      <w:r>
        <w:rPr>
          <w:rFonts w:ascii="Times New Roman" w:hAnsi="Times New Roman" w:hint="eastAsia"/>
          <w:sz w:val="22"/>
          <w:szCs w:val="22"/>
          <w:lang w:eastAsia="zh-CN"/>
        </w:rPr>
        <w:t>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w:t>
      </w:r>
      <w:r>
        <w:rPr>
          <w:rFonts w:ascii="Times New Roman" w:hAnsi="Times New Roman"/>
          <w:sz w:val="22"/>
          <w:szCs w:val="22"/>
          <w:lang w:eastAsia="zh-CN"/>
        </w:rPr>
        <w:t>ch latency. For number of buffering samples during SSB detection, using SSB with high SCS such as 960KHz will need larger buffer cost compared to that in FR2 if adopting the same SSB period (20ms).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w:t>
      </w:r>
      <w:r>
        <w:rPr>
          <w:rFonts w:ascii="Times New Roman" w:hAnsi="Times New Roman"/>
          <w:sz w:val="22"/>
          <w:szCs w:val="22"/>
          <w:lang w:eastAsia="zh-CN"/>
        </w:rPr>
        <w:t>rol/data communication will use the SCS from one such group.</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w:t>
      </w:r>
      <w:r>
        <w:rPr>
          <w:rFonts w:ascii="Times New Roman" w:hAnsi="Times New Roman"/>
          <w:sz w:val="22"/>
          <w:szCs w:val="22"/>
          <w:lang w:eastAsia="zh-CN"/>
        </w:rPr>
        <w:t xml:space="preserve"> for the new frequency range (52.6~71GHz).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[17] </w:t>
      </w:r>
      <w:r>
        <w:rPr>
          <w:rFonts w:ascii="Times New Roman" w:hAnsi="Times New Roman"/>
          <w:sz w:val="22"/>
          <w:szCs w:val="22"/>
          <w:lang w:eastAsia="zh-CN"/>
        </w:rPr>
        <w:t>LGE: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taken into account and Alt 3 is preferred considering no specification impact and </w:t>
      </w:r>
      <w:r>
        <w:rPr>
          <w:rFonts w:ascii="Times New Roman" w:hAnsi="Times New Roman"/>
          <w:sz w:val="22"/>
          <w:szCs w:val="22"/>
          <w:lang w:eastAsia="zh-CN"/>
        </w:rPr>
        <w:t>CSI-RS as an alternative of SS/PBCH block in most use cases.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w:t>
      </w:r>
      <w:r>
        <w:rPr>
          <w:rFonts w:ascii="Times New Roman" w:hAnsi="Times New Roman"/>
          <w:sz w:val="22"/>
          <w:szCs w:val="22"/>
          <w:lang w:eastAsia="zh-CN"/>
        </w:rPr>
        <w:t>lock with 480 and/or 960 kHz SCS for any case</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82F34" w:rsidRDefault="00DB66BB">
      <w:pPr>
        <w:pStyle w:val="aff2"/>
        <w:numPr>
          <w:ilvl w:val="1"/>
          <w:numId w:val="6"/>
        </w:numPr>
        <w:rPr>
          <w:rFonts w:eastAsia="SimSun"/>
          <w:lang w:eastAsia="zh-CN"/>
        </w:rPr>
      </w:pPr>
      <w:r>
        <w:rPr>
          <w:rFonts w:eastAsia="SimSun"/>
          <w:lang w:eastAsia="zh-CN"/>
        </w:rPr>
        <w:t xml:space="preserve">Like in Rel-15/16 FR2, for initial access (PCell), support 240 kHz SCS for SS/PBCH block in an </w:t>
      </w:r>
      <w:r>
        <w:rPr>
          <w:rFonts w:eastAsia="SimSun"/>
          <w:lang w:eastAsia="zh-CN"/>
        </w:rPr>
        <w:t>initial BWP (in addition to the already supported 120 kHz) and 120 kHz SCS for initial access related signals/channels in an initial BWP.</w:t>
      </w:r>
    </w:p>
    <w:p w:rsidR="00E82F34" w:rsidRDefault="00DB66BB">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w:t>
      </w:r>
      <w:r>
        <w:rPr>
          <w:rFonts w:ascii="Times New Roman" w:hAnsi="Times New Roman"/>
          <w:sz w:val="22"/>
          <w:szCs w:val="22"/>
          <w:lang w:eastAsia="zh-CN"/>
        </w:rPr>
        <w:t>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support of SSB and SSB burst design for higher SCS like 480 KHz and above should be studied for NR operation from 52.6 to 71 GHz.</w:t>
      </w:r>
      <w:r>
        <w:rPr>
          <w:rFonts w:ascii="Times New Roman" w:hAnsi="Times New Roman"/>
          <w:sz w:val="22"/>
          <w:szCs w:val="22"/>
          <w:lang w:eastAsia="zh-CN"/>
        </w:rPr>
        <w:t xml:space="preserve">  </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w:t>
      </w:r>
      <w:r>
        <w:rPr>
          <w:rFonts w:ascii="Times New Roman" w:hAnsi="Times New Roman"/>
          <w:sz w:val="22"/>
          <w:szCs w:val="22"/>
          <w:lang w:eastAsia="zh-CN"/>
        </w:rPr>
        <w:t xml:space="preserve"> initial search timing resolution (for different SSB SCSs) on the performance of channels with high SCS (480 and 960 kHz) needs to be studied</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w:t>
      </w:r>
      <w:r>
        <w:rPr>
          <w:rFonts w:ascii="Times New Roman" w:hAnsi="Times New Roman"/>
          <w:sz w:val="22"/>
          <w:szCs w:val="22"/>
          <w:lang w:eastAsia="zh-CN"/>
        </w:rPr>
        <w:t xml:space="preserve"> required for larger SSB SCS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rsidR="00E82F34" w:rsidRDefault="00E82F34">
      <w:pPr>
        <w:pStyle w:val="ac"/>
        <w:spacing w:after="0"/>
        <w:rPr>
          <w:rFonts w:ascii="Times New Roman" w:hAnsi="Times New Roman"/>
          <w:sz w:val="22"/>
          <w:szCs w:val="22"/>
          <w:lang w:eastAsia="zh-CN"/>
        </w:rPr>
      </w:pP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SCS = 120 kHz and 240 kHz </w:t>
      </w:r>
      <w:r>
        <w:rPr>
          <w:rFonts w:ascii="Times New Roman" w:hAnsi="Times New Roman"/>
          <w:sz w:val="22"/>
          <w:szCs w:val="22"/>
          <w:lang w:eastAsia="zh-CN"/>
        </w:rPr>
        <w:t>for SA mode</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w:t>
      </w:r>
      <w:r>
        <w:rPr>
          <w:rFonts w:ascii="Times New Roman" w:hAnsi="Times New Roman"/>
          <w:sz w:val="22"/>
          <w:szCs w:val="22"/>
          <w:lang w:eastAsia="zh-CN"/>
        </w:rPr>
        <w:t>ce.</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which SSB SCS(s) is assumed for initial access in each band in 52.6 </w:t>
      </w:r>
      <w:r>
        <w:rPr>
          <w:rFonts w:ascii="Times New Roman" w:hAnsi="Times New Roman"/>
          <w:sz w:val="22"/>
          <w:szCs w:val="22"/>
          <w:lang w:eastAsia="zh-CN"/>
        </w:rPr>
        <w:t>– 71 GHz</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w:t>
      </w:r>
      <w:r>
        <w:rPr>
          <w:rFonts w:ascii="Times New Roman" w:hAnsi="Times New Roman"/>
          <w:sz w:val="22"/>
          <w:szCs w:val="22"/>
          <w:lang w:eastAsia="zh-CN"/>
        </w:rPr>
        <w:t>, Sanechips, OPPO, CAICT, Intel, Fujitsu, Samsung, Ericsson (for SCell only), Apple, Convida(?), Qualcomm (for non-initial access) , NTT Docomo (for non-initial access)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w:t>
      </w:r>
      <w:r>
        <w:rPr>
          <w:rFonts w:ascii="Times New Roman" w:hAnsi="Times New Roman"/>
          <w:sz w:val="22"/>
          <w:szCs w:val="22"/>
          <w:lang w:eastAsia="zh-CN"/>
        </w:rPr>
        <w:t>amsung, Ericsson (for SCell only), Qualcomm (for non-initial access), NTT Docomo (for non-initial access)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Pr>
          <w:rFonts w:ascii="Times New Roman" w:hAnsi="Times New Roman"/>
          <w:sz w:val="22"/>
          <w:szCs w:val="22"/>
          <w:lang w:eastAsia="zh-CN"/>
        </w:rPr>
        <w:t>:</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w:t>
      </w:r>
      <w:r>
        <w:rPr>
          <w:rFonts w:ascii="Times New Roman" w:hAnsi="Times New Roman"/>
          <w:sz w:val="22"/>
          <w:szCs w:val="22"/>
          <w:lang w:eastAsia="zh-CN"/>
        </w:rPr>
        <w:t>TT Docomo (for non-initial access)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82F34">
        <w:tc>
          <w:tcPr>
            <w:tcW w:w="1345"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w:t>
            </w:r>
            <w:r>
              <w:rPr>
                <w:rFonts w:ascii="Times New Roman" w:hAnsi="Times New Roman"/>
                <w:b/>
                <w:bCs/>
                <w:sz w:val="22"/>
                <w:szCs w:val="22"/>
                <w:lang w:eastAsia="zh-CN"/>
              </w:rPr>
              <w:t>ons/Comments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a</w:t>
            </w:r>
            <w:r>
              <w:rPr>
                <w:rFonts w:ascii="Times New Roman" w:hAnsi="Times New Roman"/>
                <w:sz w:val="22"/>
                <w:szCs w:val="22"/>
                <w:lang w:eastAsia="zh-CN"/>
              </w:rPr>
              <w:t>nd 960 kHz SCSs for non-initial access case and initial access case.</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tc>
          <w:tcPr>
            <w:tcW w:w="1345"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DOCOMO</w:t>
            </w:r>
          </w:p>
        </w:tc>
        <w:tc>
          <w:tcPr>
            <w:tcW w:w="8280"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eastAsia="ＭＳ 明朝" w:hAnsi="Times New Roman" w:hint="eastAsia"/>
                <w:sz w:val="22"/>
                <w:szCs w:val="22"/>
                <w:lang w:eastAsia="ja-JP"/>
              </w:rPr>
              <w:t xml:space="preserve">s </w:t>
            </w:r>
            <w:r>
              <w:rPr>
                <w:rFonts w:ascii="Times New Roman" w:eastAsia="ＭＳ 明朝"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2.1.3 Mixed Nu</w:t>
      </w:r>
      <w:r>
        <w:rPr>
          <w:lang w:eastAsia="zh-CN"/>
        </w:rPr>
        <w:t>merology between SSB and CORESET#0</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w:t>
      </w:r>
      <w:r>
        <w:rPr>
          <w:rFonts w:ascii="Times New Roman" w:hAnsi="Times New Roman"/>
          <w:sz w:val="22"/>
          <w:szCs w:val="22"/>
          <w:lang w:eastAsia="zh-CN"/>
        </w:rPr>
        <w:t>Ss of SSB and Type0-PDCCH can be considered for Rel-17 NR above 52.6 GHz.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w:t>
      </w:r>
      <w:r>
        <w:rPr>
          <w:rFonts w:ascii="Times New Roman" w:hAnsi="Times New Roman" w:hint="eastAsia"/>
          <w:sz w:val="22"/>
          <w:szCs w:val="22"/>
          <w:lang w:eastAsia="zh-CN"/>
        </w:rPr>
        <w:t>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82F34" w:rsidRDefault="00DB66BB">
      <w:pPr>
        <w:pStyle w:val="aff2"/>
        <w:numPr>
          <w:ilvl w:val="1"/>
          <w:numId w:val="6"/>
        </w:numPr>
        <w:rPr>
          <w:rFonts w:eastAsia="SimSun"/>
          <w:lang w:eastAsia="zh-CN"/>
        </w:rPr>
      </w:pPr>
      <w:r>
        <w:rPr>
          <w:rFonts w:eastAsia="SimSun"/>
          <w:lang w:eastAsia="zh-CN"/>
        </w:rPr>
        <w:t>Observation: Single numerology operation can enable efficient transceiver implementation and operation.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w:t>
      </w:r>
      <w:r>
        <w:rPr>
          <w:rFonts w:ascii="Times New Roman" w:hAnsi="Times New Roman"/>
          <w:sz w:val="22"/>
          <w:szCs w:val="22"/>
          <w:lang w:eastAsia="zh-CN"/>
        </w:rPr>
        <w:t>s related signals and channels in the initial BWP and cases other than initial access.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w:t>
      </w:r>
      <w:r>
        <w:rPr>
          <w:rFonts w:ascii="Times New Roman" w:hAnsi="Times New Roman"/>
          <w:sz w:val="22"/>
          <w:szCs w:val="22"/>
          <w:lang w:eastAsia="zh-CN"/>
        </w:rPr>
        <w:t>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E82F34" w:rsidRDefault="00DB66BB">
      <w:pPr>
        <w:pStyle w:val="a6"/>
        <w:jc w:val="center"/>
        <w:rPr>
          <w:b w:val="0"/>
          <w:bCs w:val="0"/>
        </w:rPr>
      </w:pPr>
      <w:r>
        <w:t xml:space="preserve">Table </w:t>
      </w:r>
      <w:r>
        <w:fldChar w:fldCharType="begin"/>
      </w:r>
      <w:r>
        <w:instrText xml:space="preserve"> SEQ Table \* ARABIC </w:instrText>
      </w:r>
      <w:r>
        <w:fldChar w:fldCharType="separate"/>
      </w:r>
      <w:r>
        <w:t>1</w:t>
      </w:r>
      <w:r>
        <w:fldChar w:fldCharType="end"/>
      </w:r>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82F34">
        <w:trPr>
          <w:trHeight w:val="144"/>
          <w:jc w:val="center"/>
        </w:trPr>
        <w:tc>
          <w:tcPr>
            <w:tcW w:w="1660" w:type="dxa"/>
            <w:vMerge w:val="restart"/>
            <w:tcBorders>
              <w:tl2br w:val="nil"/>
            </w:tcBorders>
            <w:shd w:val="clear" w:color="auto" w:fill="F2F2F2" w:themeFill="background1" w:themeFillShade="F2"/>
            <w:vAlign w:val="center"/>
          </w:tcPr>
          <w:p w:rsidR="00E82F34" w:rsidRDefault="00DB66BB">
            <w:pPr>
              <w:spacing w:after="0" w:line="240" w:lineRule="auto"/>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 xml:space="preserve">SSB SCS (kHz) </w:t>
            </w:r>
          </w:p>
        </w:tc>
        <w:tc>
          <w:tcPr>
            <w:tcW w:w="4980" w:type="dxa"/>
            <w:gridSpan w:val="3"/>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CORESET0 SCS (kHz)</w:t>
            </w:r>
          </w:p>
        </w:tc>
      </w:tr>
      <w:tr w:rsidR="00E82F34">
        <w:trPr>
          <w:trHeight w:val="144"/>
          <w:jc w:val="center"/>
        </w:trPr>
        <w:tc>
          <w:tcPr>
            <w:tcW w:w="1660" w:type="dxa"/>
            <w:vMerge/>
            <w:tcBorders>
              <w:tl2br w:val="nil"/>
            </w:tcBorders>
            <w:shd w:val="clear" w:color="auto" w:fill="F2F2F2" w:themeFill="background1" w:themeFillShade="F2"/>
            <w:vAlign w:val="center"/>
          </w:tcPr>
          <w:p w:rsidR="00E82F34" w:rsidRDefault="00E82F34">
            <w:pPr>
              <w:spacing w:after="0" w:line="240" w:lineRule="auto"/>
              <w:rPr>
                <w:rFonts w:asciiTheme="minorBidi" w:eastAsia="Times New Roman" w:hAnsiTheme="minorBidi" w:cstheme="minorBidi"/>
                <w:b/>
                <w:bCs/>
                <w:sz w:val="18"/>
                <w:szCs w:val="18"/>
              </w:rPr>
            </w:pPr>
          </w:p>
        </w:tc>
        <w:tc>
          <w:tcPr>
            <w:tcW w:w="1660" w:type="dxa"/>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r>
      <w:tr w:rsidR="00E82F34">
        <w:trPr>
          <w:trHeight w:val="144"/>
          <w:jc w:val="center"/>
        </w:trPr>
        <w:tc>
          <w:tcPr>
            <w:tcW w:w="1660" w:type="dxa"/>
            <w:shd w:val="clear" w:color="auto" w:fill="F2F2F2" w:themeFill="background1" w:themeFillShade="F2"/>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r>
      <w:tr w:rsidR="00E82F34">
        <w:trPr>
          <w:trHeight w:val="144"/>
          <w:jc w:val="center"/>
        </w:trPr>
        <w:tc>
          <w:tcPr>
            <w:tcW w:w="1660" w:type="dxa"/>
            <w:shd w:val="clear" w:color="auto" w:fill="F2F2F2" w:themeFill="background1" w:themeFillShade="F2"/>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240</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r>
      <w:tr w:rsidR="00E82F34">
        <w:trPr>
          <w:trHeight w:val="144"/>
          <w:jc w:val="center"/>
        </w:trPr>
        <w:tc>
          <w:tcPr>
            <w:tcW w:w="1660" w:type="dxa"/>
            <w:shd w:val="clear" w:color="auto" w:fill="F2F2F2" w:themeFill="background1" w:themeFillShade="F2"/>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sz w:val="18"/>
                <w:szCs w:val="18"/>
              </w:rPr>
              <w:t>No</w:t>
            </w:r>
          </w:p>
        </w:tc>
      </w:tr>
      <w:tr w:rsidR="00E82F34">
        <w:trPr>
          <w:trHeight w:val="144"/>
          <w:jc w:val="center"/>
        </w:trPr>
        <w:tc>
          <w:tcPr>
            <w:tcW w:w="1660" w:type="dxa"/>
            <w:shd w:val="clear" w:color="auto" w:fill="F2F2F2" w:themeFill="background1" w:themeFillShade="F2"/>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r>
    </w:tbl>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w:t>
      </w:r>
      <w:r>
        <w:rPr>
          <w:rFonts w:ascii="Times New Roman" w:hAnsi="Times New Roman"/>
          <w:b/>
          <w:bCs/>
          <w:sz w:val="22"/>
          <w:szCs w:val="22"/>
          <w:lang w:eastAsia="zh-CN"/>
        </w:rPr>
        <w:t>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w:t>
      </w:r>
      <w:r>
        <w:rPr>
          <w:rFonts w:ascii="Times New Roman" w:hAnsi="Times New Roman"/>
          <w:sz w:val="22"/>
          <w:szCs w:val="22"/>
          <w:lang w:eastAsia="zh-CN"/>
        </w:rPr>
        <w:t xml:space="preserve"> provide further views on supported SCS combination for SSB and COERSET#0.</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82F34">
        <w:tc>
          <w:tcPr>
            <w:tcW w:w="1345"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w:t>
            </w:r>
            <w:r>
              <w:rPr>
                <w:rFonts w:ascii="Times New Roman" w:hAnsi="Times New Roman" w:hint="eastAsia"/>
                <w:sz w:val="22"/>
                <w:szCs w:val="22"/>
                <w:lang w:eastAsia="zh-CN"/>
              </w:rPr>
              <w:t xml:space="preserve"> following three SCS pairs for SSB and CORESET#0 can</w:t>
            </w:r>
            <w:r>
              <w:rPr>
                <w:rFonts w:ascii="Times New Roman" w:hAnsi="Times New Roman" w:hint="eastAsia"/>
                <w:sz w:val="22"/>
                <w:szCs w:val="22"/>
                <w:lang w:eastAsia="zh"/>
              </w:rPr>
              <w:t xml:space="preserve"> </w:t>
            </w:r>
            <w:r>
              <w:rPr>
                <w:rFonts w:ascii="Times New Roman" w:hAnsi="Times New Roman" w:hint="eastAsia"/>
                <w:sz w:val="22"/>
                <w:szCs w:val="22"/>
                <w:lang w:eastAsia="zh-CN"/>
              </w:rPr>
              <w:t>be considered.</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tc>
          <w:tcPr>
            <w:tcW w:w="1345"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 xml:space="preserve">2.1.4 Initial Access Support for additional Numerologies </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w:t>
      </w:r>
      <w:r>
        <w:rPr>
          <w:rFonts w:ascii="Times New Roman" w:hAnsi="Times New Roman"/>
          <w:sz w:val="22"/>
          <w:szCs w:val="22"/>
          <w:lang w:eastAsia="zh-CN"/>
        </w:rPr>
        <w:t>y:</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w:t>
      </w:r>
      <w:r>
        <w:rPr>
          <w:rFonts w:ascii="Times New Roman" w:hAnsi="Times New Roman"/>
          <w:sz w:val="22"/>
          <w:szCs w:val="22"/>
          <w:lang w:eastAsia="zh-CN"/>
        </w:rPr>
        <w:t>SSB for other use cases than initial cell selection (e.g. for Scell, BM and RRM).</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w:t>
      </w:r>
      <w:r>
        <w:rPr>
          <w:rFonts w:ascii="Times New Roman" w:hAnsi="Times New Roman"/>
          <w:sz w:val="22"/>
          <w:szCs w:val="22"/>
          <w:lang w:eastAsia="zh-CN"/>
        </w:rPr>
        <w:t xml:space="preserve"> one additional SCS (either 480kHz or 960kHz) for initial access related signals and channels in the initial BWP</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w:t>
      </w:r>
      <w:r>
        <w:rPr>
          <w:rFonts w:ascii="Times New Roman" w:hAnsi="Times New Roman"/>
          <w:sz w:val="22"/>
          <w:szCs w:val="22"/>
          <w:lang w:eastAsia="zh-CN"/>
        </w:rPr>
        <w:t>peration with existing SCS. It’s possible to support a single numerology operation with 120 kHz for UE which wants to avoid frequency numerology change and corresponding complex UE implementation while other UE, which is ready to support additional SCSs an</w:t>
      </w:r>
      <w:r>
        <w:rPr>
          <w:rFonts w:ascii="Times New Roman" w:hAnsi="Times New Roman"/>
          <w:sz w:val="22"/>
          <w:szCs w:val="22"/>
          <w:lang w:eastAsia="zh-CN"/>
        </w:rPr>
        <w:t>d numerology changes, achieves performance benefits with relatively complex UE implementation. Designing new SSBs and initial access related signals/channels for additional SCSs may require a lot of evaluations and corresponding discussions under the limit</w:t>
      </w:r>
      <w:r>
        <w:rPr>
          <w:rFonts w:ascii="Times New Roman" w:hAnsi="Times New Roman"/>
          <w:sz w:val="22"/>
          <w:szCs w:val="22"/>
          <w:lang w:eastAsia="zh-CN"/>
        </w:rPr>
        <w:t>ed TUs for the WI.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w:t>
      </w:r>
      <w:r>
        <w:rPr>
          <w:rFonts w:ascii="Times New Roman" w:hAnsi="Times New Roman"/>
          <w:sz w:val="22"/>
          <w:szCs w:val="22"/>
          <w:lang w:eastAsia="zh-CN"/>
        </w:rPr>
        <w:t>terval.</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82F34" w:rsidRDefault="00DB66BB">
      <w:pPr>
        <w:pStyle w:val="aff2"/>
        <w:numPr>
          <w:ilvl w:val="1"/>
          <w:numId w:val="6"/>
        </w:numPr>
        <w:rPr>
          <w:rFonts w:eastAsia="SimSun"/>
          <w:lang w:eastAsia="zh-CN"/>
        </w:rPr>
      </w:pPr>
      <w:r>
        <w:rPr>
          <w:rFonts w:eastAsia="SimSun"/>
          <w:lang w:eastAsia="zh-CN"/>
        </w:rPr>
        <w:t>For cases other than initial access</w:t>
      </w:r>
      <w:r>
        <w:rPr>
          <w:rFonts w:eastAsia="SimSun"/>
          <w:lang w:eastAsia="zh-CN"/>
        </w:rPr>
        <w:t xml:space="preserve"> (e.g. for an SCell), support 480 and 960 kHz SCS for SS/PBCH block.</w:t>
      </w:r>
    </w:p>
    <w:p w:rsidR="00E82F34" w:rsidRDefault="00DB66BB">
      <w:pPr>
        <w:pStyle w:val="aff2"/>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w:t>
      </w:r>
      <w:r>
        <w:rPr>
          <w:rFonts w:ascii="Times New Roman" w:hAnsi="Times New Roman"/>
          <w:b/>
          <w:bCs/>
          <w:sz w:val="22"/>
          <w:szCs w:val="22"/>
          <w:lang w:eastAsia="zh-CN"/>
        </w:rPr>
        <w:t>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480/960 kHz </w:t>
      </w:r>
      <w:r>
        <w:rPr>
          <w:rFonts w:ascii="Times New Roman" w:hAnsi="Times New Roman"/>
          <w:sz w:val="22"/>
          <w:szCs w:val="22"/>
          <w:lang w:eastAsia="zh-CN"/>
        </w:rPr>
        <w:t>SSB used for other than initial cell selection:</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w:t>
      </w:r>
      <w:r>
        <w:rPr>
          <w:rFonts w:ascii="Times New Roman" w:hAnsi="Times New Roman"/>
          <w:sz w:val="22"/>
          <w:szCs w:val="22"/>
          <w:lang w:eastAsia="zh-CN"/>
        </w:rPr>
        <w:t>ion 2.1.2</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2.1.5 SSB Resource Pattern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 Lenovo, Motorola </w:t>
      </w:r>
      <w:r>
        <w:rPr>
          <w:rFonts w:ascii="Times New Roman" w:hAnsi="Times New Roman"/>
          <w:sz w:val="22"/>
          <w:szCs w:val="22"/>
          <w:lang w:eastAsia="zh-CN"/>
        </w:rPr>
        <w:t>Mobility:</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w:t>
      </w:r>
      <w:r>
        <w:rPr>
          <w:rFonts w:ascii="Times New Roman" w:hAnsi="Times New Roman"/>
          <w:sz w:val="22"/>
          <w:szCs w:val="22"/>
          <w:lang w:eastAsia="zh-CN"/>
        </w:rPr>
        <w:t>am switching, and an extra gap might be needed to prevent performance degradation.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w:t>
      </w:r>
      <w:r>
        <w:rPr>
          <w:rFonts w:ascii="Times New Roman" w:hAnsi="Times New Roman"/>
          <w:sz w:val="22"/>
          <w:szCs w:val="22"/>
          <w:lang w:eastAsia="zh-CN"/>
        </w:rPr>
        <w:t>SBs, a gap (for example a symbol gap or post prefix) should be supported before beam switching.</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designing SSB patterns with different SCSs for NR operation above 52.6 GHz, it is proposed to reuse the existing design (i.e. Case </w:t>
      </w:r>
      <w:r>
        <w:rPr>
          <w:rFonts w:ascii="Times New Roman" w:hAnsi="Times New Roman"/>
          <w:sz w:val="22"/>
          <w:szCs w:val="22"/>
          <w:lang w:eastAsia="zh-CN"/>
        </w:rPr>
        <w:t>A/C, Case B/D and Case E) as much as possible, and take different impacts in single/mixed numerology operation into account.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w:t>
      </w:r>
      <w:r>
        <w:rPr>
          <w:rFonts w:ascii="Times New Roman" w:hAnsi="Times New Roman"/>
          <w:sz w:val="22"/>
          <w:szCs w:val="22"/>
          <w:lang w:eastAsia="zh-CN"/>
        </w:rPr>
        <w:t>me, any two candidate SSBs are discontinuous in the time domain</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w:t>
      </w:r>
      <w:r>
        <w:rPr>
          <w:rFonts w:ascii="Times New Roman" w:hAnsi="Times New Roman"/>
          <w:sz w:val="22"/>
          <w:szCs w:val="22"/>
          <w:lang w:eastAsia="zh-CN"/>
        </w:rPr>
        <w:t xml:space="preserve"> re-designed to reserve at least one symbol between any two candidate SSBs, e.g.  only defining one candidate SSB per slot</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w:t>
      </w:r>
      <w:r>
        <w:rPr>
          <w:rFonts w:ascii="Times New Roman" w:hAnsi="Times New Roman"/>
          <w:sz w:val="22"/>
          <w:szCs w:val="22"/>
          <w:lang w:eastAsia="zh-CN"/>
        </w:rPr>
        <w:t>SB pattern case D for 120 kHz SCS without change at least for licensed operation.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considered to </w:t>
      </w:r>
      <w:r>
        <w:rPr>
          <w:rFonts w:ascii="Times New Roman" w:hAnsi="Times New Roman"/>
          <w:sz w:val="22"/>
          <w:szCs w:val="22"/>
          <w:lang w:eastAsia="zh-CN"/>
        </w:rPr>
        <w:t>accommodate beam switching gap if 120 KHz/240 KHz/480KHz SCS s are used for NR operation up to 71GHz.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w:t>
      </w:r>
      <w:r>
        <w:rPr>
          <w:rFonts w:ascii="Times New Roman" w:hAnsi="Times New Roman"/>
          <w:sz w:val="22"/>
          <w:szCs w:val="22"/>
          <w:lang w:eastAsia="zh-CN"/>
        </w:rPr>
        <w:t>ues.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SSB pattern and Type0-PDCCH CSS </w:t>
      </w:r>
      <w:r>
        <w:rPr>
          <w:rFonts w:ascii="Times New Roman" w:hAnsi="Times New Roman"/>
          <w:sz w:val="22"/>
          <w:szCs w:val="22"/>
          <w:lang w:eastAsia="zh-CN"/>
        </w:rPr>
        <w:t>configuration to be applicable to 480 kHz and 960 kHz with numerology scaling.</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w:t>
      </w:r>
      <w:r>
        <w:rPr>
          <w:rFonts w:ascii="Times New Roman" w:hAnsi="Times New Roman"/>
          <w:sz w:val="22"/>
          <w:szCs w:val="22"/>
          <w:lang w:eastAsia="zh-CN"/>
        </w:rPr>
        <w:t>aomi: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w:t>
      </w:r>
      <w:r>
        <w:rPr>
          <w:rFonts w:ascii="Times New Roman" w:hAnsi="Times New Roman"/>
          <w:sz w:val="22"/>
          <w:szCs w:val="22"/>
          <w:lang w:eastAsia="zh-CN"/>
        </w:rPr>
        <w:t>n for 480 kHz and 960 kHz SCSs.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w:t>
      </w:r>
      <w:r>
        <w:rPr>
          <w:rFonts w:ascii="Times New Roman" w:hAnsi="Times New Roman"/>
          <w:sz w:val="22"/>
          <w:szCs w:val="22"/>
          <w:lang w:eastAsia="zh-CN"/>
        </w:rPr>
        <w:t>0KHz SCS, existing SSB design can be reused for NR above 52.6GHz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w:t>
      </w:r>
      <w:r>
        <w:rPr>
          <w:rFonts w:ascii="Times New Roman" w:hAnsi="Times New Roman"/>
          <w:sz w:val="22"/>
          <w:szCs w:val="22"/>
          <w:lang w:eastAsia="zh-CN"/>
        </w:rPr>
        <w:t>or SSB transmission in NR above 52.6GHz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w:t>
      </w:r>
      <w:r>
        <w:rPr>
          <w:rFonts w:ascii="Times New Roman" w:hAnsi="Times New Roman"/>
          <w:sz w:val="22"/>
          <w:szCs w:val="22"/>
          <w:lang w:eastAsia="zh-CN"/>
        </w:rPr>
        <w:t>ymbol) and/or long gaps (e.g., 2 slots) to allow for UL transmissions.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Extending the current 120kHz SCS SSB pattern for 480KHz SCS </w:t>
      </w:r>
      <w:r>
        <w:rPr>
          <w:rFonts w:ascii="Times New Roman" w:hAnsi="Times New Roman"/>
          <w:sz w:val="22"/>
          <w:szCs w:val="22"/>
          <w:lang w:eastAsia="zh-CN"/>
        </w:rPr>
        <w:t>such that PUCCH occasion(s) can be reserved after two consecutive SSBs.</w:t>
      </w:r>
    </w:p>
    <w:p w:rsidR="00E82F34" w:rsidRDefault="00DB66BB">
      <w:pPr>
        <w:pStyle w:val="ac"/>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w:t>
      </w:r>
      <w:r>
        <w:rPr>
          <w:rFonts w:ascii="Times New Roman" w:hAnsi="Times New Roman"/>
          <w:sz w:val="22"/>
          <w:szCs w:val="22"/>
          <w:lang w:eastAsia="zh-CN"/>
        </w:rPr>
        <w:t>ymbol) SSB beam switching gap may be required for larger SSB SCS (SCS = 480 kHz and 960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w:t>
      </w:r>
      <w:r>
        <w:rPr>
          <w:rFonts w:ascii="Times New Roman" w:hAnsi="Times New Roman"/>
          <w:sz w:val="22"/>
          <w:szCs w:val="22"/>
          <w:lang w:eastAsia="zh-CN"/>
        </w:rPr>
        <w:t>er of symbols (possibly slot-level)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SSB for NR operation in the frequency between 52.6GHz and 71GHz and SCS = 480 kHz and 960 kHz, consider defining an SSB pattern consisting of multiple “SSB slots” where SSB symbols for one or more beams are </w:t>
      </w:r>
      <w:r>
        <w:rPr>
          <w:rFonts w:ascii="Times New Roman" w:hAnsi="Times New Roman"/>
          <w:sz w:val="22"/>
          <w:szCs w:val="22"/>
          <w:lang w:eastAsia="zh-CN"/>
        </w:rPr>
        <w:t>contained in the “SSB slot”</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w:t>
      </w:r>
      <w:r>
        <w:rPr>
          <w:rFonts w:ascii="Times New Roman" w:hAnsi="Times New Roman"/>
          <w:sz w:val="22"/>
          <w:szCs w:val="22"/>
          <w:lang w:eastAsia="zh-CN"/>
        </w:rPr>
        <w:t>ap slots” may be inserted between “SSB slots” to account for URLLC and UL traffic</w:t>
      </w:r>
    </w:p>
    <w:p w:rsidR="00E82F34" w:rsidRDefault="00DB66BB">
      <w:pPr>
        <w:pStyle w:val="ac"/>
        <w:spacing w:after="0"/>
        <w:jc w:val="center"/>
      </w:pPr>
      <w:r>
        <w:object w:dxaOrig="5480" w:dyaOrig="3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2pt;height:158.4pt" o:ole="">
            <v:imagedata r:id="rId15" o:title=""/>
          </v:shape>
          <o:OLEObject Type="Embed" ProgID="Visio.Drawing.15" ShapeID="_x0000_i1025" DrawAspect="Content" ObjectID="_1673183579" r:id="rId16"/>
        </w:object>
      </w:r>
    </w:p>
    <w:p w:rsidR="00E82F34" w:rsidRDefault="00DB66BB">
      <w:pPr>
        <w:pStyle w:val="ac"/>
        <w:spacing w:after="0"/>
        <w:jc w:val="center"/>
      </w:pPr>
      <w:r>
        <w:object w:dxaOrig="5040" w:dyaOrig="720">
          <v:shape id="_x0000_i1026" type="#_x0000_t75" style="width:252.3pt;height:36.3pt" o:ole="">
            <v:imagedata r:id="rId17" o:title=""/>
          </v:shape>
          <o:OLEObject Type="Embed" ProgID="Visio.Drawing.15" ShapeID="_x0000_i1026" DrawAspect="Content" ObjectID="_1673183580" r:id="rId18"/>
        </w:object>
      </w:r>
    </w:p>
    <w:p w:rsidR="00E82F34" w:rsidRDefault="00DB66BB">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new SCSs are supported for SSB, the two alternatives below can be considered for SSB </w:t>
      </w:r>
      <w:r>
        <w:rPr>
          <w:rFonts w:ascii="Times New Roman" w:hAnsi="Times New Roman"/>
          <w:sz w:val="22"/>
          <w:szCs w:val="22"/>
          <w:lang w:eastAsia="zh-CN"/>
        </w:rPr>
        <w:t>mapping in time domain:</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E82F34" w:rsidRDefault="00DB66BB">
      <w:pPr>
        <w:pStyle w:val="aff2"/>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w:t>
      </w:r>
      <w:r>
        <w:rPr>
          <w:rFonts w:eastAsia="SimSun"/>
          <w:lang w:eastAsia="zh-CN"/>
        </w:rPr>
        <w:t>bcarrier spacing (e.g., 960kHz) taking into account a beam switching gap due to a RF interruption time of Tx/Rx beams and/or LBT gap in unlicensed spectrum.</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w:t>
      </w:r>
      <w:r>
        <w:rPr>
          <w:rFonts w:ascii="Times New Roman" w:hAnsi="Times New Roman"/>
          <w:sz w:val="22"/>
          <w:szCs w:val="22"/>
          <w:lang w:eastAsia="zh-CN"/>
        </w:rPr>
        <w:t>ompanies provided proposals on which OFDM symbols and slots the SSB should be mapped on.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to discuss first supported SSB numerology. </w:t>
      </w:r>
      <w:r>
        <w:rPr>
          <w:rFonts w:ascii="Times New Roman" w:hAnsi="Times New Roman"/>
          <w:sz w:val="22"/>
          <w:szCs w:val="22"/>
          <w:lang w:eastAsia="zh-CN"/>
        </w:rPr>
        <w:t>For the agreed SSB numerology, e.g. 120 kHz, suggest to discuss SSB resource patterns (including whether existing pattern should be applicable).</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encourage </w:t>
      </w:r>
      <w:r>
        <w:rPr>
          <w:rFonts w:ascii="Times New Roman" w:hAnsi="Times New Roman"/>
          <w:sz w:val="22"/>
          <w:szCs w:val="22"/>
          <w:lang w:eastAsia="zh-CN"/>
        </w:rPr>
        <w:t>to provide additional discussions to SSB pattern for the (potentially) supported SSB SCS, including whether 120 kHz SSB pattern (OFDM symbol, slot placement) could be used as is or further update is needed.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w:t>
      </w:r>
      <w:r>
        <w:rPr>
          <w:rFonts w:ascii="Times New Roman" w:hAnsi="Times New Roman"/>
          <w:sz w:val="22"/>
          <w:szCs w:val="22"/>
          <w:lang w:eastAsia="zh-CN"/>
        </w:rPr>
        <w:t>upport of DRS, please provide comments in 2.1.1 to keep the relevant discussions in the same section.</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82F34">
        <w:tc>
          <w:tcPr>
            <w:tcW w:w="1345"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w:t>
            </w:r>
            <w:r>
              <w:rPr>
                <w:rFonts w:ascii="Times New Roman" w:hAnsi="Times New Roman" w:hint="eastAsia"/>
                <w:sz w:val="22"/>
                <w:szCs w:val="22"/>
                <w:lang w:eastAsia="zh-CN"/>
              </w:rPr>
              <w:t>nechips</w:t>
            </w:r>
          </w:p>
        </w:tc>
        <w:tc>
          <w:tcPr>
            <w:tcW w:w="8280" w:type="dxa"/>
          </w:tcPr>
          <w:p w:rsidR="00E82F34" w:rsidRDefault="00DB66BB">
            <w:pPr>
              <w:pStyle w:val="ac"/>
              <w:spacing w:after="0" w:line="280" w:lineRule="atLeast"/>
              <w:rPr>
                <w:rFonts w:ascii="Times New Roman" w:hAnsi="Times New Roman"/>
                <w:sz w:val="22"/>
                <w:szCs w:val="22"/>
                <w:lang w:eastAsia="zh"/>
              </w:rPr>
            </w:pPr>
            <w:r>
              <w:rPr>
                <w:rFonts w:ascii="Times New Roman" w:hAnsi="Times New Roman" w:hint="eastAsia"/>
                <w:sz w:val="22"/>
                <w:szCs w:val="22"/>
                <w:lang w:eastAsia="zh"/>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lang w:eastAsia="zh"/>
              </w:rPr>
              <w:t xml:space="preserve"> support beam switching and/or LBT operation.</w:t>
            </w:r>
          </w:p>
          <w:p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lang w:eastAsia="zh"/>
              </w:rPr>
              <w:t>A</w:t>
            </w:r>
            <w:r>
              <w:rPr>
                <w:rFonts w:hint="eastAsia"/>
                <w:lang w:eastAsia="zh-CN"/>
              </w:rPr>
              <w:t>ny two candidate SSBs are discontinuous in the time domain</w:t>
            </w:r>
          </w:p>
          <w:p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w:t>
            </w:r>
            <w:r>
              <w:rPr>
                <w:rFonts w:hint="eastAsia"/>
                <w:lang w:eastAsia="zh-CN"/>
              </w:rPr>
              <w:t xml:space="preserve"> can adopt the existing pattern of Case A and Case C in one or two slots defined in Re</w:t>
            </w:r>
            <w:r>
              <w:rPr>
                <w:lang w:eastAsia="zh-CN"/>
              </w:rPr>
              <w:t>l-15 NR</w:t>
            </w:r>
          </w:p>
          <w:p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 xml:space="preserve">Option 1-2: </w:t>
            </w:r>
            <w:r>
              <w:rPr>
                <w:rFonts w:hint="eastAsia"/>
                <w:lang w:eastAsia="zh-CN"/>
              </w:rPr>
              <w:t xml:space="preserve">SSB pattern with SCS 480/960 kHz should be re-designed to reserve at least one symbol between any two candidate SSBs, e.g. </w:t>
            </w:r>
            <w:r>
              <w:rPr>
                <w:rFonts w:hint="eastAsia"/>
                <w:lang w:eastAsia="zh-CN"/>
              </w:rPr>
              <w:t xml:space="preserve"> only defining one candidat</w:t>
            </w:r>
            <w:r>
              <w:rPr>
                <w:rFonts w:hint="eastAsia"/>
                <w:lang w:eastAsia="zh-CN"/>
              </w:rPr>
              <w:t>e SSB per slot</w:t>
            </w:r>
          </w:p>
          <w:p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lang w:eastAsia="zh"/>
              </w:rPr>
              <w:t>Among above, we think Option 2 is preferred as it has no limitation on SSB pattern</w:t>
            </w:r>
            <w:r>
              <w:rPr>
                <w:rFonts w:hint="eastAsia"/>
                <w:sz w:val="22"/>
                <w:szCs w:val="22"/>
                <w:lang w:eastAsia="zh"/>
              </w:rPr>
              <w:t xml:space="preserve"> design</w:t>
            </w:r>
            <w:r>
              <w:rPr>
                <w:rFonts w:hint="eastAsia"/>
                <w:sz w:val="22"/>
                <w:szCs w:val="22"/>
                <w:lang w:eastAsia="zh"/>
              </w:rPr>
              <w:t xml:space="preserve">. </w:t>
            </w:r>
            <w:r>
              <w:rPr>
                <w:rFonts w:hint="eastAsia"/>
                <w:sz w:val="22"/>
                <w:szCs w:val="22"/>
                <w:lang w:eastAsia="zh"/>
              </w:rPr>
              <w:t xml:space="preserve">With it, </w:t>
            </w:r>
            <w:r>
              <w:rPr>
                <w:rFonts w:hint="eastAsia"/>
                <w:sz w:val="22"/>
                <w:szCs w:val="22"/>
                <w:lang w:eastAsia="zh"/>
              </w:rPr>
              <w:t xml:space="preserve">Case D SSB pattern for 120 kHz can also be </w:t>
            </w:r>
            <w:r>
              <w:rPr>
                <w:rFonts w:hint="eastAsia"/>
                <w:sz w:val="22"/>
                <w:szCs w:val="22"/>
                <w:lang w:eastAsia="zh"/>
              </w:rPr>
              <w:t>reused for 480kHz/960kHz.</w:t>
            </w:r>
          </w:p>
        </w:tc>
      </w:tr>
      <w:tr w:rsidR="00DB66BB">
        <w:tc>
          <w:tcPr>
            <w:tcW w:w="1345" w:type="dxa"/>
          </w:tcPr>
          <w:p w:rsidR="00DB66BB" w:rsidRPr="000E362C"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rsidR="00DB66BB" w:rsidRPr="000E362C"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2.1.6 SSB and CORESET#0 Multiplexing</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SSB and CORESET#0 multiplexing pattern 1 (different slots), </w:t>
      </w:r>
      <w:r>
        <w:rPr>
          <w:rFonts w:ascii="Times New Roman" w:hAnsi="Times New Roman"/>
          <w:sz w:val="22"/>
          <w:szCs w:val="22"/>
          <w:lang w:eastAsia="zh-CN"/>
        </w:rPr>
        <w:t>and pattern 3 (same slots).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with </w:t>
      </w:r>
      <w:r>
        <w:rPr>
          <w:rFonts w:ascii="Times New Roman" w:hAnsi="Times New Roman"/>
          <w:sz w:val="22"/>
          <w:szCs w:val="22"/>
          <w:lang w:eastAsia="zh-CN"/>
        </w:rPr>
        <w:t>higher SCS values such as 480kHz and 960kHz, if existing SSB structures are used, then the minimum bandwidth requirements for UE will increase significantly in order to accommodate the required number of frequency resources within a time-symbol for PBCH/PS</w:t>
      </w:r>
      <w:r>
        <w:rPr>
          <w:rFonts w:ascii="Times New Roman" w:hAnsi="Times New Roman"/>
          <w:sz w:val="22"/>
          <w:szCs w:val="22"/>
          <w:lang w:eastAsia="zh-CN"/>
        </w:rPr>
        <w:t>S/SSS and only multiplexing pattern 1 could be supported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w:t>
      </w:r>
      <w:r>
        <w:rPr>
          <w:rFonts w:ascii="Times New Roman" w:hAnsi="Times New Roman"/>
          <w:sz w:val="22"/>
          <w:szCs w:val="22"/>
          <w:lang w:eastAsia="zh-CN"/>
        </w:rPr>
        <w:t>0 and 960 kHz SCS.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w:t>
      </w:r>
      <w:r>
        <w:rPr>
          <w:rFonts w:ascii="Times New Roman" w:hAnsi="Times New Roman"/>
          <w:sz w:val="22"/>
          <w:szCs w:val="22"/>
          <w:lang w:eastAsia="zh-CN"/>
        </w:rPr>
        <w:t xml:space="preserve">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rsidR="00E82F34" w:rsidRDefault="00DB66BB">
            <w:pPr>
              <w:jc w:val="center"/>
              <w:rPr>
                <w:rFonts w:eastAsia="Batang"/>
                <w:lang w:val="en-GB"/>
              </w:rPr>
            </w:pPr>
            <w:r>
              <w:rPr>
                <w:rFonts w:eastAsia="Batang" w:hint="eastAsia"/>
                <w:lang w:val="en-GB"/>
              </w:rPr>
              <w:t>120KHz</w:t>
            </w:r>
          </w:p>
        </w:tc>
      </w:tr>
      <w:tr w:rsidR="00E82F34">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z w:val="22"/>
          <w:szCs w:val="22"/>
          <w:lang w:eastAsia="zh-CN"/>
        </w:rPr>
        <w:t>New SSB pattern introducing gaps between contiguous candidate SSBs;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w:t>
      </w:r>
      <w:r>
        <w:rPr>
          <w:rFonts w:ascii="Times New Roman" w:hAnsi="Times New Roman"/>
          <w:sz w:val="22"/>
          <w:szCs w:val="22"/>
          <w:lang w:eastAsia="zh-CN"/>
        </w:rPr>
        <w:t>g SSB-Coreset 0 multiplexing patterns are supported for each SCS pair:</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only SSB and CORESET#0 multiplexing pattern 1 for 480 </w:t>
      </w:r>
      <w:r>
        <w:rPr>
          <w:rFonts w:ascii="Times New Roman" w:hAnsi="Times New Roman"/>
          <w:sz w:val="22"/>
          <w:szCs w:val="22"/>
          <w:lang w:eastAsia="zh-CN"/>
        </w:rPr>
        <w:t>and 960 kHz SCS.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SSB and CORESET0 multiplexing tables need update to support additional SCS other </w:t>
      </w:r>
      <w:r>
        <w:rPr>
          <w:rFonts w:ascii="Times New Roman" w:hAnsi="Times New Roman"/>
          <w:sz w:val="22"/>
          <w:szCs w:val="22"/>
          <w:lang w:eastAsia="zh-CN"/>
        </w:rPr>
        <w:t>than 120k for NR from 52.6GHz to 71 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SSB and </w:t>
      </w:r>
      <w:r>
        <w:rPr>
          <w:rFonts w:ascii="Times New Roman" w:hAnsi="Times New Roman"/>
          <w:sz w:val="22"/>
          <w:szCs w:val="22"/>
          <w:lang w:eastAsia="zh-CN"/>
        </w:rPr>
        <w:t>CORESET0 SCS combinations: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rsidR="00E82F34" w:rsidRDefault="00DB66BB">
      <w:pPr>
        <w:pStyle w:val="a6"/>
        <w:jc w:val="center"/>
        <w:rPr>
          <w:b w:val="0"/>
          <w:bCs w:val="0"/>
        </w:rPr>
      </w:pPr>
      <w:bookmarkStart w:id="1" w:name="_Ref61447449"/>
      <w:r>
        <w:t xml:space="preserve">Table </w:t>
      </w:r>
      <w:r>
        <w:fldChar w:fldCharType="begin"/>
      </w:r>
      <w:r>
        <w:instrText xml:space="preserve"> SEQ Table \* ARABIC </w:instrText>
      </w:r>
      <w:r>
        <w:fldChar w:fldCharType="separate"/>
      </w:r>
      <w:r>
        <w:t>1</w:t>
      </w:r>
      <w:r>
        <w:fldChar w:fldCharType="end"/>
      </w:r>
      <w:bookmarkEnd w:id="0"/>
      <w:bookmarkEnd w:id="1"/>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82F34">
        <w:trPr>
          <w:trHeight w:val="144"/>
          <w:jc w:val="center"/>
        </w:trPr>
        <w:tc>
          <w:tcPr>
            <w:tcW w:w="1660" w:type="dxa"/>
            <w:vMerge w:val="restart"/>
            <w:tcBorders>
              <w:tl2br w:val="nil"/>
            </w:tcBorders>
            <w:shd w:val="clear" w:color="auto" w:fill="F2F2F2" w:themeFill="background1" w:themeFillShade="F2"/>
            <w:vAlign w:val="center"/>
          </w:tcPr>
          <w:p w:rsidR="00E82F34" w:rsidRDefault="00DB66BB">
            <w:pPr>
              <w:spacing w:after="0" w:line="240" w:lineRule="auto"/>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 xml:space="preserve">SSB SCS (kHz) </w:t>
            </w:r>
          </w:p>
        </w:tc>
        <w:tc>
          <w:tcPr>
            <w:tcW w:w="4980" w:type="dxa"/>
            <w:gridSpan w:val="3"/>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COR</w:t>
            </w:r>
            <w:r>
              <w:rPr>
                <w:rFonts w:asciiTheme="minorBidi" w:eastAsia="Times New Roman" w:hAnsiTheme="minorBidi" w:cstheme="minorBidi"/>
                <w:b/>
                <w:bCs/>
                <w:sz w:val="18"/>
                <w:szCs w:val="18"/>
              </w:rPr>
              <w:t>ESET0 SCS (kHz)</w:t>
            </w:r>
          </w:p>
        </w:tc>
      </w:tr>
      <w:tr w:rsidR="00E82F34">
        <w:trPr>
          <w:trHeight w:val="144"/>
          <w:jc w:val="center"/>
        </w:trPr>
        <w:tc>
          <w:tcPr>
            <w:tcW w:w="1660" w:type="dxa"/>
            <w:vMerge/>
            <w:tcBorders>
              <w:tl2br w:val="nil"/>
            </w:tcBorders>
            <w:shd w:val="clear" w:color="auto" w:fill="F2F2F2" w:themeFill="background1" w:themeFillShade="F2"/>
            <w:vAlign w:val="center"/>
          </w:tcPr>
          <w:p w:rsidR="00E82F34" w:rsidRDefault="00E82F34">
            <w:pPr>
              <w:spacing w:after="0" w:line="240" w:lineRule="auto"/>
              <w:rPr>
                <w:rFonts w:asciiTheme="minorBidi" w:eastAsia="Times New Roman" w:hAnsiTheme="minorBidi" w:cstheme="minorBidi"/>
                <w:b/>
                <w:bCs/>
                <w:sz w:val="18"/>
                <w:szCs w:val="18"/>
              </w:rPr>
            </w:pPr>
          </w:p>
        </w:tc>
        <w:tc>
          <w:tcPr>
            <w:tcW w:w="1660" w:type="dxa"/>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r>
      <w:tr w:rsidR="00E82F34">
        <w:trPr>
          <w:trHeight w:val="144"/>
          <w:jc w:val="center"/>
        </w:trPr>
        <w:tc>
          <w:tcPr>
            <w:tcW w:w="1660" w:type="dxa"/>
            <w:shd w:val="clear" w:color="auto" w:fill="F2F2F2" w:themeFill="background1" w:themeFillShade="F2"/>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r>
      <w:tr w:rsidR="00E82F34">
        <w:trPr>
          <w:trHeight w:val="144"/>
          <w:jc w:val="center"/>
        </w:trPr>
        <w:tc>
          <w:tcPr>
            <w:tcW w:w="1660" w:type="dxa"/>
            <w:shd w:val="clear" w:color="auto" w:fill="F2F2F2" w:themeFill="background1" w:themeFillShade="F2"/>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240</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r>
      <w:tr w:rsidR="00E82F34">
        <w:trPr>
          <w:trHeight w:val="144"/>
          <w:jc w:val="center"/>
        </w:trPr>
        <w:tc>
          <w:tcPr>
            <w:tcW w:w="1660" w:type="dxa"/>
            <w:shd w:val="clear" w:color="auto" w:fill="F2F2F2" w:themeFill="background1" w:themeFillShade="F2"/>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82F34" w:rsidRDefault="00DB66BB">
            <w:pPr>
              <w:spacing w:after="0" w:line="240" w:lineRule="auto"/>
              <w:jc w:val="center"/>
              <w:rPr>
                <w:rFonts w:asciiTheme="minorBidi" w:eastAsia="Times New Roman" w:hAnsiTheme="minorBidi" w:cstheme="minorBidi"/>
                <w:color w:val="00B050"/>
                <w:sz w:val="18"/>
                <w:szCs w:val="18"/>
              </w:rPr>
            </w:pPr>
            <w:r>
              <w:rPr>
                <w:rFonts w:asciiTheme="minorBidi" w:eastAsia="Times New Roman" w:hAnsiTheme="minorBidi" w:cstheme="minorBidi"/>
                <w:sz w:val="18"/>
                <w:szCs w:val="18"/>
              </w:rPr>
              <w:t>No</w:t>
            </w:r>
          </w:p>
        </w:tc>
      </w:tr>
      <w:tr w:rsidR="00E82F34">
        <w:trPr>
          <w:trHeight w:val="144"/>
          <w:jc w:val="center"/>
        </w:trPr>
        <w:tc>
          <w:tcPr>
            <w:tcW w:w="1660" w:type="dxa"/>
            <w:shd w:val="clear" w:color="auto" w:fill="F2F2F2" w:themeFill="background1" w:themeFillShade="F2"/>
            <w:vAlign w:val="center"/>
          </w:tcPr>
          <w:p w:rsidR="00E82F34" w:rsidRDefault="00DB66BB">
            <w:pPr>
              <w:spacing w:after="0" w:line="240" w:lineRule="auto"/>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82F34" w:rsidRDefault="00DB66BB">
            <w:pPr>
              <w:spacing w:after="0" w:line="240" w:lineRule="auto"/>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r>
    </w:tbl>
    <w:p w:rsidR="00E82F34" w:rsidRDefault="00E82F34">
      <w:pPr>
        <w:rPr>
          <w:b/>
          <w:bCs/>
        </w:rPr>
      </w:pP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w:t>
      </w:r>
      <w:r>
        <w:rPr>
          <w:rFonts w:ascii="Times New Roman" w:hAnsi="Times New Roman"/>
          <w:sz w:val="22"/>
          <w:szCs w:val="22"/>
          <w:lang w:eastAsia="zh-CN"/>
        </w:rPr>
        <w:t>SSB/CORESET0 multiplexing pattern 1 design may be reused with possibly some changes to the table (e.g., the need for &lt; 2.5 ms options for the start of the CORESET0 wrt frame boundary) which depends on the outcome of the SSB pattern design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w:t>
      </w:r>
      <w:r>
        <w:rPr>
          <w:rFonts w:ascii="Times New Roman" w:hAnsi="Times New Roman"/>
          <w:sz w:val="22"/>
          <w:szCs w:val="22"/>
          <w:lang w:eastAsia="zh-CN"/>
        </w:rPr>
        <w:t>iplexing pattern 2:</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rsidR="00E82F34" w:rsidRDefault="00DB66BB">
      <w:pPr>
        <w:pStyle w:val="ac"/>
        <w:spacing w:after="0"/>
      </w:pPr>
      <w:r>
        <w:object w:dxaOrig="9930" w:dyaOrig="2610">
          <v:shape id="_x0000_i1027" type="#_x0000_t75" style="width:496.5pt;height:130.75pt" o:ole="">
            <v:imagedata r:id="rId19" o:title=""/>
          </v:shape>
          <o:OLEObject Type="Embed" ProgID="Visio.Drawing.15" ShapeID="_x0000_i1027" DrawAspect="Content" ObjectID="_1673183581" r:id="rId20"/>
        </w:objec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introducing an SSB/CORESET0 multiplexing pattern for higher SCS SSB (480 </w:t>
      </w:r>
      <w:r>
        <w:rPr>
          <w:rFonts w:ascii="Times New Roman" w:hAnsi="Times New Roman"/>
          <w:sz w:val="22"/>
          <w:szCs w:val="22"/>
          <w:lang w:eastAsia="zh-CN"/>
        </w:rPr>
        <w:t>and 960 kHz), where a time domain fixed location for the CORESET0 and SIB1 is considered</w:t>
      </w:r>
    </w:p>
    <w:p w:rsidR="00E82F34" w:rsidRDefault="00DB66BB">
      <w:pPr>
        <w:pStyle w:val="ac"/>
        <w:spacing w:after="0"/>
      </w:pPr>
      <w:r>
        <w:object w:dxaOrig="9930" w:dyaOrig="4030">
          <v:shape id="_x0000_i1028" type="#_x0000_t75" style="width:496.5pt;height:201.6pt" o:ole="">
            <v:imagedata r:id="rId21" o:title=""/>
          </v:shape>
          <o:OLEObject Type="Embed" ProgID="Visio.Drawing.15" ShapeID="_x0000_i1028" DrawAspect="Content" ObjectID="_1673183582" r:id="rId22"/>
        </w:object>
      </w:r>
    </w:p>
    <w:p w:rsidR="00E82F34" w:rsidRDefault="00DB66BB">
      <w:pPr>
        <w:pStyle w:val="ac"/>
        <w:spacing w:after="0"/>
      </w:pPr>
      <w:r>
        <w:object w:dxaOrig="9930" w:dyaOrig="4030">
          <v:shape id="_x0000_i1029" type="#_x0000_t75" style="width:496.5pt;height:201.6pt" o:ole="">
            <v:imagedata r:id="rId23" o:title=""/>
          </v:shape>
          <o:OLEObject Type="Embed" ProgID="Visio.Drawing.15" ShapeID="_x0000_i1029" DrawAspect="Content" ObjectID="_1673183583" r:id="rId24"/>
        </w:objec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w:t>
      </w:r>
      <w:r>
        <w:rPr>
          <w:rFonts w:ascii="Times New Roman" w:hAnsi="Times New Roman"/>
          <w:sz w:val="22"/>
          <w:szCs w:val="22"/>
          <w:lang w:eastAsia="zh-CN"/>
        </w:rPr>
        <w:t>uping of the SSB and the corresponding CORESET0/SIB1 is considered</w:t>
      </w:r>
    </w:p>
    <w:p w:rsidR="00E82F34" w:rsidRDefault="00DB66BB">
      <w:pPr>
        <w:pStyle w:val="ac"/>
        <w:spacing w:after="0"/>
        <w:jc w:val="center"/>
        <w:rPr>
          <w:rFonts w:ascii="Times New Roman" w:hAnsi="Times New Roman"/>
          <w:sz w:val="22"/>
          <w:szCs w:val="22"/>
          <w:lang w:eastAsia="zh-CN"/>
        </w:rPr>
      </w:pPr>
      <w:r>
        <w:object w:dxaOrig="4750" w:dyaOrig="2310">
          <v:shape id="_x0000_i1030" type="#_x0000_t75" style="width:237.3pt;height:115.8pt" o:ole="">
            <v:imagedata r:id="rId25" o:title=""/>
          </v:shape>
          <o:OLEObject Type="Embed" ProgID="Visio.Drawing.15" ShapeID="_x0000_i1030" DrawAspect="Content" ObjectID="_1673183584" r:id="rId26"/>
        </w:objec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new SCS(s) is supported for SSB and a single numerology is used for both SSB and CORESET#0/SIB1, at least TDM between SSB and </w:t>
      </w:r>
      <w:r>
        <w:rPr>
          <w:rFonts w:ascii="Times New Roman" w:hAnsi="Times New Roman"/>
          <w:sz w:val="22"/>
          <w:szCs w:val="22"/>
          <w:lang w:eastAsia="zh-CN"/>
        </w:rPr>
        <w:t>CORESET#0/SIB1 can be supported.</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E82F34" w:rsidRDefault="00DB66BB">
      <w:pPr>
        <w:pStyle w:val="aff2"/>
        <w:numPr>
          <w:ilvl w:val="1"/>
          <w:numId w:val="6"/>
        </w:numPr>
        <w:rPr>
          <w:rFonts w:eastAsia="SimSun"/>
          <w:lang w:eastAsia="zh-CN"/>
        </w:rPr>
      </w:pPr>
      <w:r>
        <w:rPr>
          <w:rFonts w:eastAsia="SimSun"/>
          <w:lang w:eastAsia="zh-CN"/>
        </w:rPr>
        <w:t>We propose that SS/PBCH block and CORESET#0/RMSI can be mult</w:t>
      </w:r>
      <w:r>
        <w:rPr>
          <w:rFonts w:eastAsia="SimSun"/>
          <w:lang w:eastAsia="zh-CN"/>
        </w:rPr>
        <w:t>iplexed in TDM/FDM within a slot considering multi-beam operation and it can be closely located without the gap between SSB and CORESET#0/RMSI for not allowing any in-between channel access operation in the unlicensed band.</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w:t>
      </w:r>
      <w:r>
        <w:rPr>
          <w:rFonts w:ascii="Times New Roman" w:hAnsi="Times New Roman"/>
          <w:sz w:val="22"/>
          <w:szCs w:val="22"/>
          <w:lang w:eastAsia="zh-CN"/>
        </w:rPr>
        <w:t>pported.</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w:t>
      </w:r>
      <w:r>
        <w:rPr>
          <w:rFonts w:ascii="Times New Roman" w:hAnsi="Times New Roman"/>
          <w:sz w:val="22"/>
          <w:szCs w:val="22"/>
          <w:lang w:eastAsia="zh-CN"/>
        </w:rPr>
        <w:t>r issues related with Type0-PDCCH CSS/CORESET#0 configuration.</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82F34">
        <w:tc>
          <w:tcPr>
            <w:tcW w:w="1345"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w:t>
            </w:r>
            <w:r>
              <w:rPr>
                <w:rFonts w:ascii="Times New Roman" w:hAnsi="Times New Roman"/>
                <w:sz w:val="22"/>
                <w:szCs w:val="22"/>
                <w:lang w:eastAsia="zh-CN"/>
              </w:rPr>
              <w:t xml:space="preserve"> kHz SS/PBCH block SCS is supported, at least CORESET#0 configuration table with same SCS as SS/PBCH block should be supported;</w:t>
            </w:r>
          </w:p>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w:t>
            </w:r>
            <w:r>
              <w:rPr>
                <w:rFonts w:ascii="Times New Roman" w:hAnsi="Times New Roman"/>
                <w:sz w:val="22"/>
                <w:szCs w:val="22"/>
                <w:lang w:eastAsia="zh-CN"/>
              </w:rPr>
              <w:t>onfiguration table;</w:t>
            </w:r>
          </w:p>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
              </w:rPr>
              <w:t>ZTE</w:t>
            </w:r>
            <w:r>
              <w:rPr>
                <w:rFonts w:ascii="Times New Roman" w:hAnsi="Times New Roman" w:hint="eastAsia"/>
                <w:sz w:val="22"/>
                <w:szCs w:val="22"/>
                <w:lang w:eastAsia="zh-CN"/>
              </w:rPr>
              <w:t>, Sanechips</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
              </w:rPr>
              <w:t>As comment</w:t>
            </w:r>
            <w:r>
              <w:rPr>
                <w:rFonts w:ascii="Times New Roman" w:hAnsi="Times New Roman" w:hint="eastAsia"/>
                <w:sz w:val="22"/>
                <w:szCs w:val="22"/>
                <w:lang w:eastAsia="zh-CN"/>
              </w:rPr>
              <w:t>ed</w:t>
            </w:r>
            <w:r>
              <w:rPr>
                <w:rFonts w:ascii="Times New Roman" w:hAnsi="Times New Roman" w:hint="eastAsia"/>
                <w:sz w:val="22"/>
                <w:szCs w:val="22"/>
                <w:lang w:eastAsia="zh"/>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w:t>
            </w:r>
            <w:r>
              <w:rPr>
                <w:rFonts w:ascii="Times New Roman" w:hAnsi="Times New Roman" w:hint="eastAsia"/>
                <w:sz w:val="22"/>
                <w:szCs w:val="22"/>
                <w:lang w:eastAsia="zh-CN"/>
              </w:rPr>
              <w:t xml:space="preserve">exity of multiplexing and indication of the SCS for CORESET#0, etc. </w:t>
            </w:r>
            <w:r>
              <w:rPr>
                <w:rFonts w:ascii="Times New Roman" w:hAnsi="Times New Roman" w:hint="eastAsia"/>
                <w:sz w:val="22"/>
                <w:szCs w:val="22"/>
                <w:lang w:eastAsia="zh"/>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lang w:eastAsia="zh"/>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lang w:eastAsia="zh"/>
              </w:rPr>
              <w:t>depends on minimum bandwidth, multiplexing pattern and the SCS of SSB and CORESET#0.</w:t>
            </w:r>
          </w:p>
        </w:tc>
      </w:tr>
      <w:tr w:rsidR="00DB66BB">
        <w:tc>
          <w:tcPr>
            <w:tcW w:w="1345" w:type="dxa"/>
          </w:tcPr>
          <w:p w:rsidR="00DB66BB" w:rsidRPr="000E362C"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rsidR="00DB66BB"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At least TDM </w:t>
            </w:r>
            <w:r>
              <w:rPr>
                <w:rFonts w:ascii="Times New Roman" w:eastAsia="ＭＳ 明朝" w:hAnsi="Times New Roman"/>
                <w:sz w:val="22"/>
                <w:szCs w:val="22"/>
                <w:lang w:eastAsia="ja-JP"/>
              </w:rPr>
              <w:t xml:space="preserve">like pattern </w:t>
            </w:r>
            <w:r>
              <w:rPr>
                <w:rFonts w:ascii="Times New Roman" w:eastAsia="ＭＳ 明朝" w:hAnsi="Times New Roman" w:hint="eastAsia"/>
                <w:sz w:val="22"/>
                <w:szCs w:val="22"/>
                <w:lang w:eastAsia="ja-JP"/>
              </w:rPr>
              <w:t xml:space="preserve">should be supported considering the available resource for CORESET#0/SIB1. </w:t>
            </w:r>
          </w:p>
          <w:p w:rsidR="00DB66BB"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Even for TDM pattern, beam switching gap overhead should be minimized. For example, TDM between SSB and CORESET#0/SIB1 in the same slot should be considered. </w:t>
            </w:r>
          </w:p>
          <w:p w:rsidR="00DB66BB" w:rsidRPr="000E362C"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FDM like pattern can be considered if mixed numerology between SSB and CORESET#0 is supported, and if minimum channel bandwidth is large enough. </w:t>
            </w:r>
          </w:p>
        </w:tc>
      </w:tr>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2.1.7 CORESET#0 Configuration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w:t>
      </w:r>
      <w:r>
        <w:rPr>
          <w:rFonts w:ascii="Times New Roman" w:hAnsi="Times New Roman"/>
          <w:sz w:val="22"/>
          <w:szCs w:val="22"/>
          <w:lang w:eastAsia="zh-CN"/>
        </w:rPr>
        <w:t>it power.</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w:t>
      </w:r>
      <w:r>
        <w:rPr>
          <w:rFonts w:ascii="Times New Roman" w:hAnsi="Times New Roman"/>
          <w:sz w:val="22"/>
          <w:szCs w:val="22"/>
          <w:lang w:eastAsia="zh-CN"/>
        </w:rPr>
        <w:t>CL: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w:t>
      </w:r>
      <w:r>
        <w:rPr>
          <w:rFonts w:ascii="Times New Roman" w:hAnsi="Times New Roman"/>
          <w:sz w:val="22"/>
          <w:szCs w:val="22"/>
          <w:lang w:eastAsia="zh-CN"/>
        </w:rPr>
        <w:t>transmission of minimum system information with a large number of active beams brings additional issues related to channel ownership, and potential requirements to perform channel access procedures while switching the beams.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w:t>
      </w:r>
      <w:r>
        <w:rPr>
          <w:rFonts w:ascii="Times New Roman" w:hAnsi="Times New Roman"/>
          <w:sz w:val="22"/>
          <w:szCs w:val="22"/>
          <w:lang w:eastAsia="zh-CN"/>
        </w:rPr>
        <w:t>fficient transmission of MSI including the multiplexing patterns for both licensed and shared carriers.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w:t>
      </w:r>
      <w:r>
        <w:rPr>
          <w:rFonts w:ascii="Times New Roman" w:hAnsi="Times New Roman"/>
          <w:sz w:val="22"/>
          <w:szCs w:val="22"/>
          <w:lang w:eastAsia="zh-CN"/>
        </w:rPr>
        <w:t>dth of UE is as for the current FR2 and RedCap UE should be considered for the new frequency range, neither of 480kHz and 960kHz can be supported.</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w:t>
      </w:r>
      <w:r>
        <w:rPr>
          <w:rFonts w:ascii="Times New Roman" w:hAnsi="Times New Roman"/>
          <w:sz w:val="22"/>
          <w:szCs w:val="22"/>
          <w:lang w:eastAsia="zh-CN"/>
        </w:rPr>
        <w:t xml:space="preserve"> the new frequency range, 480kHz can be supported.</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w:t>
      </w:r>
      <w:r>
        <w:rPr>
          <w:rFonts w:ascii="Times New Roman" w:hAnsi="Times New Roman"/>
          <w:sz w:val="22"/>
          <w:szCs w:val="22"/>
          <w:lang w:eastAsia="zh-CN"/>
        </w:rPr>
        <w:t>r than 120k for NR from 52.6GHz to 71 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w:t>
      </w:r>
      <w:r>
        <w:rPr>
          <w:rFonts w:ascii="Times New Roman" w:hAnsi="Times New Roman"/>
          <w:sz w:val="22"/>
          <w:szCs w:val="22"/>
          <w:lang w:eastAsia="zh-CN"/>
        </w:rPr>
        <w:t>orted, at least CORESET#0 configuration table with same SCS as SS/PBCH block should be supported;</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w:t>
      </w:r>
      <w:r>
        <w:rPr>
          <w:rFonts w:ascii="Times New Roman" w:hAnsi="Times New Roman"/>
          <w:sz w:val="22"/>
          <w:szCs w:val="22"/>
          <w:lang w:eastAsia="zh-CN"/>
        </w:rPr>
        <w:t>n be increased, 96 RB can be added to the CORESET#0 configuration table for 120 kHz SS/PBCH block SCS.</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w:t>
      </w:r>
      <w:r>
        <w:rPr>
          <w:rFonts w:ascii="Times New Roman" w:hAnsi="Times New Roman"/>
          <w:sz w:val="22"/>
          <w:szCs w:val="22"/>
          <w:lang w:eastAsia="zh-CN"/>
        </w:rPr>
        <w:t xml:space="preserve"> supported bandwidth (#PRB) and configured Type0-PDCCH CSS resources.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w:t>
      </w:r>
      <w:r>
        <w:rPr>
          <w:rFonts w:ascii="Times New Roman" w:hAnsi="Times New Roman"/>
          <w:sz w:val="22"/>
          <w:szCs w:val="22"/>
          <w:lang w:eastAsia="zh-CN"/>
        </w:rPr>
        <w:t>g issue.</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2.1.8 Various other aspects on SSB Design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spacings (numerologies) are adopted for initial </w:t>
      </w:r>
      <w:r>
        <w:rPr>
          <w:rFonts w:ascii="Times New Roman" w:hAnsi="Times New Roman"/>
          <w:sz w:val="22"/>
          <w:szCs w:val="22"/>
          <w:lang w:eastAsia="zh-CN"/>
        </w:rPr>
        <w:t>access, new SSB structures should be investigated.</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w:t>
      </w:r>
      <w:r>
        <w:rPr>
          <w:rFonts w:ascii="Times New Roman" w:hAnsi="Times New Roman"/>
          <w:sz w:val="22"/>
          <w:szCs w:val="22"/>
          <w:lang w:eastAsia="zh-CN"/>
        </w:rPr>
        <w:t>d be considered for NR beyond 52.6 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w:t>
      </w:r>
      <w:r>
        <w:rPr>
          <w:rFonts w:ascii="Times New Roman" w:hAnsi="Times New Roman"/>
          <w:sz w:val="22"/>
          <w:szCs w:val="22"/>
          <w:lang w:eastAsia="zh-CN"/>
        </w:rPr>
        <w:t>2 (e.g. 5ms), or lower RAN4 requirement for the cell search time.</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w:t>
      </w:r>
      <w:r>
        <w:rPr>
          <w:rFonts w:ascii="Times New Roman" w:hAnsi="Times New Roman"/>
          <w:sz w:val="22"/>
          <w:szCs w:val="22"/>
          <w:lang w:eastAsia="zh-CN"/>
        </w:rPr>
        <w:t xml:space="preserve"> the new frequency range (52.6~71GHz), RAN1 can send LS to RAN4 asking about at least the minimum channel BW (50MHz or 400MHz) and the maximum mandatory bandwidth of UE (including RedCap UE if it should be considered), or wait for the progress in RAN4.</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[14] AT&amp;T: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w:t>
      </w:r>
      <w:r>
        <w:rPr>
          <w:rFonts w:ascii="Times New Roman" w:hAnsi="Times New Roman"/>
          <w:sz w:val="22"/>
          <w:szCs w:val="22"/>
          <w:lang w:eastAsia="zh-CN"/>
        </w:rPr>
        <w:t>rom standardization, to implementation, to orchestrating the resources during actual deployment which result in additional and unnecessary costs and performance impairments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w:t>
      </w:r>
      <w:r>
        <w:rPr>
          <w:rFonts w:ascii="Times New Roman" w:hAnsi="Times New Roman"/>
          <w:sz w:val="22"/>
          <w:szCs w:val="22"/>
          <w:lang w:eastAsia="zh-CN"/>
        </w:rPr>
        <w:t>candidate SSB index, SSB (beam) index, discovery burst transmission window, ssb-PositionQCL-r16, new interpretation of ssb-PositionInBurst and off-raster SSB for cgi report.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w:t>
      </w:r>
      <w:r>
        <w:rPr>
          <w:rFonts w:ascii="Times New Roman" w:hAnsi="Times New Roman"/>
          <w:sz w:val="22"/>
          <w:szCs w:val="22"/>
          <w:lang w:eastAsia="zh-CN"/>
        </w:rPr>
        <w:t>m group with multiple concurrent LBT/sensing beams could be used to improve the SSB transmission performance.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LBT based initial access, transmission beam(s) for certain SSB should be covered by corresponding LBT/sensing beam(s) on which the channel is </w:t>
      </w:r>
      <w:r>
        <w:rPr>
          <w:rFonts w:ascii="Times New Roman" w:hAnsi="Times New Roman"/>
          <w:sz w:val="22"/>
          <w:szCs w:val="22"/>
          <w:lang w:eastAsia="zh-CN"/>
        </w:rPr>
        <w:t>sensed to be idle.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Introduction of TRS/CSI-RS in idle/inactive mode UE in Rel 17 shoul</w:t>
      </w:r>
      <w:r>
        <w:rPr>
          <w:rFonts w:ascii="Times New Roman" w:hAnsi="Times New Roman"/>
          <w:sz w:val="22"/>
          <w:szCs w:val="22"/>
          <w:lang w:eastAsia="zh-CN"/>
        </w:rPr>
        <w:t xml:space="preserve">d be studied for NR operation from 52.6 to 71 GHz.  </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w:t>
      </w:r>
      <w:r>
        <w:rPr>
          <w:rFonts w:ascii="Times New Roman" w:hAnsi="Times New Roman"/>
          <w:sz w:val="22"/>
          <w:szCs w:val="22"/>
          <w:lang w:eastAsia="zh-CN"/>
        </w:rPr>
        <w:t>considerations for SSB design. The discussion includes, how to handle the 5 msec SSB periodicity, enhanced SSB (e.g. larger number of symbols for PBCH), applicability of reduced capability UEs and how RedCap UE would be handled, support of TRS/CSI-RS in id</w:t>
      </w:r>
      <w:r>
        <w:rPr>
          <w:rFonts w:ascii="Times New Roman" w:hAnsi="Times New Roman"/>
          <w:sz w:val="22"/>
          <w:szCs w:val="22"/>
          <w:lang w:eastAsia="zh-CN"/>
        </w:rPr>
        <w:t>le/inactive mode, relationship between initial BWP and LBT bandwidth, and minimum channel bandwidth considered.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Among the issues discussed, please highlight issues that companies think </w:t>
      </w:r>
      <w:r>
        <w:rPr>
          <w:rFonts w:ascii="Times New Roman" w:hAnsi="Times New Roman"/>
          <w:sz w:val="22"/>
          <w:szCs w:val="22"/>
          <w:lang w:eastAsia="zh-CN"/>
        </w:rPr>
        <w:t>would benefit from having agreements/conclusions in RAN1 #104-e. Also provide issues that were not captured by the moderator in this document.</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82F34">
        <w:tc>
          <w:tcPr>
            <w:tcW w:w="1345"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w:t>
            </w:r>
            <w:r>
              <w:rPr>
                <w:rFonts w:ascii="Times New Roman" w:hAnsi="Times New Roman"/>
                <w:sz w:val="22"/>
                <w:szCs w:val="22"/>
                <w:lang w:eastAsia="zh-CN"/>
              </w:rPr>
              <w:t xml:space="preserve">SSB burst is much shorter than 5 ms, and there is no issue with that. </w:t>
            </w:r>
          </w:p>
          <w:p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of TRS/CSI-RS in idle/inactive mode is discussed in power saving enhancement</w:t>
            </w:r>
          </w:p>
          <w:p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w:t>
            </w:r>
            <w:r>
              <w:rPr>
                <w:rFonts w:ascii="Times New Roman" w:hAnsi="Times New Roman"/>
                <w:sz w:val="22"/>
                <w:szCs w:val="22"/>
                <w:lang w:eastAsia="zh-CN"/>
              </w:rPr>
              <w:t xml:space="preserve"> larger sync raster interval), but the discussion should be made in RAN4.</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r>
              <w:rPr>
                <w:rFonts w:ascii="Times New Roman" w:hAnsi="Times New Roman"/>
                <w:sz w:val="22"/>
                <w:szCs w:val="22"/>
                <w:lang w:eastAsia="zh-CN"/>
              </w:rPr>
              <w:t>.</w:t>
            </w:r>
          </w:p>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
              </w:rPr>
              <w:t>ZTE</w:t>
            </w:r>
            <w:r>
              <w:rPr>
                <w:rFonts w:ascii="Times New Roman" w:hAnsi="Times New Roman" w:hint="eastAsia"/>
                <w:sz w:val="22"/>
                <w:szCs w:val="22"/>
                <w:lang w:eastAsia="zh-CN"/>
              </w:rPr>
              <w:t>, Sanechips</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lang w:eastAsia="zh"/>
              </w:rPr>
              <w:t xml:space="preserve"> Samsung</w:t>
            </w:r>
            <w:r>
              <w:rPr>
                <w:rFonts w:ascii="Times New Roman" w:hAnsi="Times New Roman" w:hint="eastAsia"/>
                <w:sz w:val="22"/>
                <w:szCs w:val="22"/>
                <w:lang w:eastAsia="zh-CN"/>
              </w:rPr>
              <w:t xml:space="preserve">. Most of the issues above do not need a specific discussion. Among them, some have been excluded from WID above 52.6 GHz e.g. SSB coverage </w:t>
            </w:r>
            <w:r>
              <w:rPr>
                <w:rFonts w:ascii="Times New Roman" w:hAnsi="Times New Roman" w:hint="eastAsia"/>
                <w:sz w:val="22"/>
                <w:szCs w:val="22"/>
                <w:lang w:eastAsia="zh-CN"/>
              </w:rPr>
              <w:t>enhancement, some are being discussed in other WI group e.g. TRS/CSI-RS, and some enhancements seem unnecessary e.g. smaller half-frame periodicity. We only need to consider the impact of the minimum channel bandwidth on initial access signals/channels.</w:t>
            </w:r>
          </w:p>
        </w:tc>
      </w:tr>
      <w:tr w:rsidR="00DB66BB">
        <w:tc>
          <w:tcPr>
            <w:tcW w:w="1345"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rsidR="00DB66BB"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w:t>
            </w:r>
            <w:r>
              <w:rPr>
                <w:rFonts w:ascii="Times New Roman" w:eastAsia="ＭＳ 明朝" w:hAnsi="Times New Roman" w:hint="eastAsia"/>
                <w:sz w:val="22"/>
                <w:szCs w:val="22"/>
                <w:lang w:eastAsia="ja-JP"/>
              </w:rPr>
              <w:t xml:space="preserve">f </w:t>
            </w:r>
            <w:r>
              <w:rPr>
                <w:rFonts w:ascii="Times New Roman" w:eastAsia="ＭＳ 明朝"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2"/>
        <w:rPr>
          <w:lang w:eastAsia="zh-CN"/>
        </w:rPr>
      </w:pPr>
      <w:r>
        <w:rPr>
          <w:lang w:eastAsia="zh-CN"/>
        </w:rPr>
        <w:t xml:space="preserve">2.2 PRACH Aspects </w:t>
      </w:r>
    </w:p>
    <w:p w:rsidR="00E82F34" w:rsidRDefault="00DB66BB">
      <w:pPr>
        <w:pStyle w:val="3"/>
        <w:rPr>
          <w:lang w:eastAsia="zh-CN"/>
        </w:rPr>
      </w:pPr>
      <w:r>
        <w:rPr>
          <w:lang w:eastAsia="zh-CN"/>
        </w:rPr>
        <w:t>2.2.1 PRACH BW and Sequence Length</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w:t>
      </w:r>
      <w:r>
        <w:rPr>
          <w:rFonts w:ascii="Times New Roman" w:hAnsi="Times New Roman"/>
          <w:sz w:val="22"/>
          <w:szCs w:val="22"/>
          <w:lang w:eastAsia="zh-CN"/>
        </w:rPr>
        <w:t>d spectrum, support 400MHz as the default channel bandwidth for the initial channel access and as the default channel bandwidth for the CCA (LBT) operations.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w:t>
      </w:r>
      <w:r>
        <w:rPr>
          <w:rFonts w:ascii="Times New Roman" w:hAnsi="Times New Roman"/>
          <w:sz w:val="22"/>
          <w:szCs w:val="22"/>
          <w:lang w:eastAsia="zh-CN"/>
        </w:rPr>
        <w:t xml:space="preserve"> well as at least one PRACH format that satisfies the minimum OCB condition.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w:t>
      </w:r>
      <w:r>
        <w:rPr>
          <w:rFonts w:ascii="Times New Roman" w:hAnsi="Times New Roman"/>
          <w:sz w:val="22"/>
          <w:szCs w:val="22"/>
          <w:lang w:eastAsia="zh-CN"/>
        </w:rPr>
        <w:t>i, HiSilicon: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w:t>
      </w:r>
      <w:r>
        <w:rPr>
          <w:rFonts w:ascii="Times New Roman" w:hAnsi="Times New Roman"/>
          <w:sz w:val="22"/>
          <w:szCs w:val="22"/>
          <w:lang w:eastAsia="zh-CN"/>
        </w:rPr>
        <w:t>quency length of 1151 would not fit into initial BWP defined by 120 kHz SCS CORESET#0 in FR2.</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at least </w:t>
      </w:r>
      <w:r>
        <w:rPr>
          <w:rFonts w:ascii="Times New Roman" w:hAnsi="Times New Roman"/>
          <w:sz w:val="22"/>
          <w:szCs w:val="22"/>
          <w:lang w:eastAsia="zh-CN"/>
        </w:rPr>
        <w:t>for 120 kHz SCS.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usage of higher SCS, the issue of preamble sequence generation needs to be considered </w:t>
      </w:r>
      <w:r>
        <w:rPr>
          <w:rFonts w:ascii="Times New Roman" w:hAnsi="Times New Roman"/>
          <w:sz w:val="22"/>
          <w:szCs w:val="22"/>
          <w:lang w:eastAsia="zh-CN"/>
        </w:rPr>
        <w:t>to match the certain coverage area.</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52.6 – 71 GHz, longer PRACH sequences are needed for the case that the transmit power is limi</w:t>
      </w:r>
      <w:r>
        <w:rPr>
          <w:rFonts w:ascii="Times New Roman" w:hAnsi="Times New Roman"/>
          <w:sz w:val="22"/>
          <w:szCs w:val="22"/>
          <w:lang w:eastAsia="zh-CN"/>
        </w:rPr>
        <w:t xml:space="preserve">ted, however, no additional specification enhancements are needed as the existing PRACH sequences with the existing sequence lengths 571 and 1151 can be reused for with existing SCS.   </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w:t>
      </w:r>
      <w:r>
        <w:rPr>
          <w:rFonts w:ascii="Times New Roman" w:hAnsi="Times New Roman"/>
          <w:sz w:val="22"/>
          <w:szCs w:val="22"/>
          <w:lang w:eastAsia="zh-CN"/>
        </w:rPr>
        <w:t>H sequence lengths 571 and 1151 should be reused.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w:t>
      </w:r>
      <w:r>
        <w:rPr>
          <w:rFonts w:ascii="Times New Roman" w:hAnsi="Times New Roman"/>
          <w:sz w:val="22"/>
          <w:szCs w:val="22"/>
          <w:lang w:eastAsia="zh-CN"/>
        </w:rPr>
        <w:t>hese lengths of PRACH sequence are required in the licensed band where regulatory requirements are not defined on PSD limit.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w:t>
      </w:r>
      <w:r>
        <w:rPr>
          <w:rFonts w:ascii="Times New Roman" w:hAnsi="Times New Roman"/>
          <w:sz w:val="22"/>
          <w:szCs w:val="22"/>
          <w:lang w:eastAsia="zh-CN"/>
        </w:rPr>
        <w:t xml:space="preserve"> {139, 571, 1151} and all SCSs µ </w:t>
      </w:r>
      <w:r>
        <w:rPr>
          <w:rFonts w:ascii="Times New Roman" w:hAnsi="Times New Roman"/>
          <w:sz w:val="22"/>
          <w:szCs w:val="22"/>
          <w:lang w:eastAsia="zh-CN"/>
        </w:rPr>
        <w:t>ϵ</w:t>
      </w:r>
      <w:r>
        <w:rPr>
          <w:rFonts w:ascii="Times New Roman" w:hAnsi="Times New Roman"/>
          <w:sz w:val="22"/>
          <w:szCs w:val="22"/>
          <w:lang w:eastAsia="zh-CN"/>
        </w:rPr>
        <w:t xml:space="preserve"> {3, 5, 6}, and</w:t>
      </w:r>
      <w:r>
        <w:rPr>
          <w:rFonts w:ascii="Times New Roman" w:hAnsi="Times New Roman"/>
          <w:sz w:val="22"/>
          <w:szCs w:val="22"/>
          <w:lang w:eastAsia="zh-CN"/>
        </w:rPr>
        <w:t xml:space="preserve"> don’t support long PRACH format.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82F34" w:rsidRDefault="00DB66BB">
      <w:pPr>
        <w:pStyle w:val="aff2"/>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w:t>
      </w:r>
      <w:r>
        <w:rPr>
          <w:rFonts w:eastAsia="SimSun"/>
          <w:lang w:eastAsia="zh-CN"/>
        </w:rPr>
        <w:t>re not needed in order to maximize PRACH transmission power given regulatory/UE power limits.</w:t>
      </w:r>
    </w:p>
    <w:p w:rsidR="00E82F34" w:rsidRDefault="00DB66BB">
      <w:pPr>
        <w:pStyle w:val="aff2"/>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sz w:val="22"/>
          <w:szCs w:val="22"/>
          <w:lang w:eastAsia="zh-CN"/>
        </w:rPr>
        <w:t>using the following for the PRACH preamble sequence lengths for higher bands: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w:t>
      </w:r>
      <w:r>
        <w:rPr>
          <w:rFonts w:ascii="Times New Roman" w:hAnsi="Times New Roman"/>
          <w:sz w:val="22"/>
          <w:szCs w:val="22"/>
          <w:lang w:eastAsia="zh-CN"/>
        </w:rPr>
        <w:t>nly)</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w:t>
      </w:r>
      <w:r>
        <w:rPr>
          <w:rFonts w:ascii="Times New Roman" w:hAnsi="Times New Roman"/>
          <w:sz w:val="22"/>
          <w:szCs w:val="22"/>
          <w:lang w:eastAsia="zh-CN"/>
        </w:rPr>
        <w:t>arios).</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82F34">
        <w:tc>
          <w:tcPr>
            <w:tcW w:w="1345"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SCS same as initial BWP SCS for initial access case </w:t>
            </w:r>
            <w:r>
              <w:rPr>
                <w:rFonts w:ascii="Times New Roman" w:hAnsi="Times New Roman"/>
                <w:sz w:val="22"/>
                <w:szCs w:val="22"/>
                <w:lang w:eastAsia="zh-CN"/>
              </w:rPr>
              <w:t>(depending on the outcome from SSB discussion)</w:t>
            </w:r>
          </w:p>
        </w:tc>
      </w:tr>
      <w:tr w:rsidR="00E82F34">
        <w:tc>
          <w:tcPr>
            <w:tcW w:w="1345"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rsidR="00E82F34" w:rsidRDefault="00DB66BB">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rsidR="00E82F34" w:rsidRDefault="00DB66BB">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w:t>
            </w:r>
            <w:r>
              <w:rPr>
                <w:rFonts w:ascii="Times New Roman" w:hAnsi="Times New Roman"/>
                <w:sz w:val="22"/>
                <w:szCs w:val="22"/>
                <w:lang w:eastAsia="zh-CN"/>
              </w:rPr>
              <w:t>ing is supported.</w:t>
            </w:r>
          </w:p>
        </w:tc>
      </w:tr>
      <w:tr w:rsidR="00DB66BB">
        <w:tc>
          <w:tcPr>
            <w:tcW w:w="1345"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rsidR="00DB66BB"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PRACH sequency length L=139 and 571. We are open to L=1151. We support all short PRACH format. </w:t>
            </w:r>
          </w:p>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480/960 kHz SCS for PRACH for non-initial access case, and the same SCS as initial BWP SCS for initial access case. </w:t>
            </w:r>
          </w:p>
        </w:tc>
      </w:tr>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2.2.2 Supported PRACH Numerology</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w:t>
      </w:r>
      <w:r>
        <w:rPr>
          <w:rFonts w:ascii="Times New Roman" w:hAnsi="Times New Roman"/>
          <w:sz w:val="22"/>
          <w:szCs w:val="22"/>
          <w:lang w:eastAsia="zh-CN"/>
        </w:rPr>
        <w:t>channel for SSB and PRACH including 480KHz and 960KHz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w:t>
      </w:r>
      <w:r>
        <w:rPr>
          <w:rFonts w:ascii="Times New Roman" w:hAnsi="Times New Roman"/>
          <w:sz w:val="22"/>
          <w:szCs w:val="22"/>
          <w:lang w:eastAsia="zh-CN"/>
        </w:rPr>
        <w:t>ACH and Msg3 in initial UL BWP, only 120 kHz should be used in the frequency band from 52.6GHz to 71GHz.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w:t>
      </w:r>
      <w:r>
        <w:rPr>
          <w:rFonts w:ascii="Times New Roman" w:hAnsi="Times New Roman"/>
          <w:sz w:val="22"/>
          <w:szCs w:val="22"/>
          <w:lang w:eastAsia="zh-CN"/>
        </w:rPr>
        <w:t>kHz PRACH for SCell operating with 960 kHz SCS.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w:t>
      </w:r>
      <w:r>
        <w:rPr>
          <w:rFonts w:ascii="Times New Roman" w:hAnsi="Times New Roman"/>
          <w:sz w:val="22"/>
          <w:szCs w:val="22"/>
          <w:lang w:eastAsia="zh-CN"/>
        </w:rPr>
        <w:t>ort 120KHz, 480KHz and 960KHz as candidate SCS of initial UL BWP.</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w:t>
      </w:r>
      <w:r>
        <w:rPr>
          <w:rFonts w:ascii="Times New Roman" w:hAnsi="Times New Roman"/>
          <w:sz w:val="22"/>
          <w:szCs w:val="22"/>
          <w:lang w:eastAsia="zh-CN"/>
        </w:rPr>
        <w:t>ion to 120kHz, support 480kHz and 960kHz for PRACH at least for the cases other than initial access.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w:t>
      </w:r>
      <w:r>
        <w:rPr>
          <w:rFonts w:ascii="Times New Roman" w:hAnsi="Times New Roman"/>
          <w:sz w:val="22"/>
          <w:szCs w:val="22"/>
          <w:lang w:eastAsia="zh-CN"/>
        </w:rPr>
        <w:t>y bandwidth of UE is as for the current FR2 and RedCap UE should be considered for the new frequency range, only consider the combinations with BW not larger than 100MHz, i.e. (L=139, SCS=120kHz), (L=139, SCS=480kHz), and (L=571, SCS=120kHz).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w:t>
      </w:r>
      <w:r>
        <w:rPr>
          <w:rFonts w:ascii="Times New Roman" w:hAnsi="Times New Roman"/>
          <w:sz w:val="22"/>
          <w:szCs w:val="22"/>
          <w:lang w:eastAsia="zh-CN"/>
        </w:rPr>
        <w:t>m mandatory bandwidth of UE is as for the current FR2 and RedCap UE should not be considered for the new frequency range, only consider the combinations with BW not larger than 200MHz, i.e. (L=139, SCS=120kHz), (L=139, SCS=480kHz), (L=139, SCS=960kHz), (L=</w:t>
      </w:r>
      <w:r>
        <w:rPr>
          <w:rFonts w:ascii="Times New Roman" w:hAnsi="Times New Roman"/>
          <w:sz w:val="22"/>
          <w:szCs w:val="22"/>
          <w:lang w:eastAsia="zh-CN"/>
        </w:rPr>
        <w:t>571, SCS=120kHz) and (L=1157, SCS=120kHz).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w:t>
      </w:r>
      <w:r>
        <w:rPr>
          <w:rFonts w:ascii="Times New Roman" w:hAnsi="Times New Roman"/>
          <w:sz w:val="22"/>
          <w:szCs w:val="22"/>
          <w:lang w:eastAsia="zh-CN"/>
        </w:rPr>
        <w:t>CS=480kHz), and (L=1157, SCS=120kHz).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82F34" w:rsidRDefault="00DB66BB">
      <w:pPr>
        <w:pStyle w:val="aff2"/>
        <w:numPr>
          <w:ilvl w:val="1"/>
          <w:numId w:val="6"/>
        </w:numPr>
        <w:rPr>
          <w:rFonts w:eastAsia="SimSun"/>
          <w:lang w:eastAsia="zh-CN"/>
        </w:rPr>
      </w:pPr>
      <w:r>
        <w:rPr>
          <w:rFonts w:eastAsia="SimSun"/>
          <w:lang w:eastAsia="zh-CN"/>
        </w:rPr>
        <w:t>For cases other than initia</w:t>
      </w:r>
      <w:r>
        <w:rPr>
          <w:rFonts w:eastAsia="SimSun"/>
          <w:lang w:eastAsia="zh-CN"/>
        </w:rPr>
        <w:t>l access (e.g. for an SCell), support 480 and 960 kHz SCS for PRACH</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noticeable difference in the misdetection performance is identified </w:t>
      </w:r>
      <w:r>
        <w:rPr>
          <w:rFonts w:ascii="Times New Roman" w:hAnsi="Times New Roman"/>
          <w:sz w:val="22"/>
          <w:szCs w:val="22"/>
          <w:lang w:eastAsia="zh-CN"/>
        </w:rPr>
        <w:t>among SCSs.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w:t>
      </w:r>
      <w:r>
        <w:rPr>
          <w:rFonts w:ascii="Times New Roman" w:hAnsi="Times New Roman"/>
          <w:sz w:val="22"/>
          <w:szCs w:val="22"/>
          <w:lang w:eastAsia="zh-CN"/>
        </w:rPr>
        <w:t>9 only</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w:t>
      </w:r>
      <w:r>
        <w:rPr>
          <w:rFonts w:ascii="Times New Roman" w:hAnsi="Times New Roman"/>
          <w:sz w:val="22"/>
          <w:szCs w:val="22"/>
          <w:lang w:eastAsia="zh-CN"/>
        </w:rPr>
        <w:t>rted to achieve single numerology operation</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w:t>
      </w:r>
      <w:r>
        <w:rPr>
          <w:rFonts w:ascii="Times New Roman" w:hAnsi="Times New Roman"/>
          <w:sz w:val="22"/>
          <w:szCs w:val="22"/>
          <w:lang w:eastAsia="zh-CN"/>
        </w:rPr>
        <w:t xml:space="preserve"> (for initial access), Huawei, HiSilicon, MediaTek</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w:t>
      </w:r>
      <w:r>
        <w:rPr>
          <w:rFonts w:ascii="Times New Roman" w:hAnsi="Times New Roman"/>
          <w:sz w:val="22"/>
          <w:szCs w:val="22"/>
          <w:lang w:eastAsia="zh-CN"/>
        </w:rPr>
        <w:t>d sequence lengths (2.2.1)</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2.2.3 PRACH Format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w:t>
      </w:r>
      <w:r>
        <w:rPr>
          <w:rFonts w:ascii="Times New Roman" w:hAnsi="Times New Roman"/>
          <w:sz w:val="22"/>
          <w:szCs w:val="22"/>
          <w:lang w:eastAsia="zh-CN"/>
        </w:rPr>
        <w:t>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w:t>
      </w:r>
      <w:r>
        <w:rPr>
          <w:rFonts w:ascii="Times New Roman" w:hAnsi="Times New Roman"/>
          <w:sz w:val="22"/>
          <w:szCs w:val="22"/>
          <w:lang w:eastAsia="zh-CN"/>
        </w:rPr>
        <w:t>atenating the RACH preamble sequence in the unlicensed spectrum.</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w:t>
      </w:r>
      <w:r>
        <w:rPr>
          <w:rFonts w:ascii="Times New Roman" w:hAnsi="Times New Roman"/>
          <w:sz w:val="22"/>
          <w:szCs w:val="22"/>
          <w:lang w:eastAsia="zh-CN"/>
        </w:rPr>
        <w:t>ider reusing the PRACH formats defined in NR Rel-16 (with appropriate SCS scaling)</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w:t>
      </w:r>
      <w:r>
        <w:rPr>
          <w:rFonts w:ascii="Times New Roman" w:hAnsi="Times New Roman"/>
          <w:sz w:val="22"/>
          <w:szCs w:val="22"/>
          <w:lang w:eastAsia="zh-CN"/>
        </w:rPr>
        <w:t>tes to guard time for existing PRACH formats, and increasing number of symbols in time domain.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w:t>
      </w:r>
      <w:r>
        <w:rPr>
          <w:rFonts w:ascii="Times New Roman" w:hAnsi="Times New Roman"/>
          <w:sz w:val="22"/>
          <w:szCs w:val="22"/>
          <w:lang w:eastAsia="zh-CN"/>
        </w:rPr>
        <w:t>ce lengths.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2.2.4 RACH Occasion Resources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Pr>
          <w:rFonts w:ascii="Times New Roman" w:hAnsi="Times New Roman"/>
          <w:sz w:val="22"/>
          <w:szCs w:val="22"/>
          <w:lang w:eastAsia="zh-CN"/>
        </w:rPr>
        <w:t>should design a unified RO configuration for both licensed and unlicensed spectrums.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w:t>
      </w:r>
      <w:r>
        <w:rPr>
          <w:rFonts w:ascii="Times New Roman" w:hAnsi="Times New Roman"/>
          <w:sz w:val="22"/>
          <w:szCs w:val="22"/>
          <w:lang w:eastAsia="zh-CN"/>
        </w:rPr>
        <w:t xml:space="preserve"> consecutive TDM ROs should be introduced to avoid a LBT failure at the UE due to a RACH transmission from another UE in the previous RO.</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If LBT gaps are needed between ROs, it would be better to define fixed LBT gap time </w:t>
      </w:r>
      <w:r>
        <w:rPr>
          <w:rFonts w:ascii="Times New Roman" w:hAnsi="Times New Roman"/>
          <w:sz w:val="22"/>
          <w:szCs w:val="22"/>
          <w:lang w:eastAsia="zh-CN"/>
        </w:rPr>
        <w:t>between valid ROs that do not depend on the time domain allocation of the PRACH. In that case the LBT gap length would not depend on the used PRACH format.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w:t>
      </w:r>
      <w:r>
        <w:rPr>
          <w:rFonts w:ascii="Times New Roman" w:hAnsi="Times New Roman"/>
          <w:sz w:val="22"/>
          <w:szCs w:val="22"/>
          <w:lang w:eastAsia="zh-CN"/>
        </w:rPr>
        <w:t>ic unit, which supports two slots configuration when SCS is 120KHz.</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w:t>
      </w:r>
      <w:r>
        <w:rPr>
          <w:rFonts w:ascii="Times New Roman" w:hAnsi="Times New Roman"/>
          <w:sz w:val="22"/>
          <w:szCs w:val="22"/>
          <w:lang w:eastAsia="zh-CN"/>
        </w:rPr>
        <w:t>such as 480/960kHz, how to configure time domain ROs should be considered.</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w:t>
      </w:r>
      <w:r>
        <w:rPr>
          <w:rFonts w:ascii="Times New Roman" w:hAnsi="Times New Roman"/>
          <w:sz w:val="22"/>
          <w:szCs w:val="22"/>
          <w:lang w:eastAsia="zh-CN"/>
        </w:rPr>
        <w:t xml:space="preserve"> is no need to support non-consecutive RACH occasions configuration.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 NR-U, introduction of non-consecutive RACH occasions was discus</w:t>
      </w:r>
      <w:r>
        <w:rPr>
          <w:rFonts w:ascii="Times New Roman" w:hAnsi="Times New Roman"/>
          <w:sz w:val="22"/>
          <w:szCs w:val="22"/>
          <w:lang w:eastAsia="zh-CN"/>
        </w:rPr>
        <w:t xml:space="preserve">sed, but agreements on the specification support weren’t made as it could be handled by gNB implementationn. For 52.6 – 71 GHz, non-consecutive RACH occasions still can be handled by gNB implementation and CCA failure may be a relatively rare event due to </w:t>
      </w:r>
      <w:r>
        <w:rPr>
          <w:rFonts w:ascii="Times New Roman" w:hAnsi="Times New Roman"/>
          <w:sz w:val="22"/>
          <w:szCs w:val="22"/>
          <w:lang w:eastAsia="zh-CN"/>
        </w:rPr>
        <w:t xml:space="preserve">a narrower beam. </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 or 960 kHz subcarrier spacing is supported for PRACH, the corresponding PRACH sequence length can be L=139 and/or L=571, and the following</w:t>
      </w:r>
      <w:r>
        <w:rPr>
          <w:rFonts w:ascii="Times New Roman" w:hAnsi="Times New Roman"/>
          <w:sz w:val="22"/>
          <w:szCs w:val="22"/>
          <w:lang w:eastAsia="zh-CN"/>
        </w:rPr>
        <w:t xml:space="preserve"> FFS points can be considered: </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w:t>
      </w:r>
      <w:r>
        <w:rPr>
          <w:rFonts w:ascii="Times New Roman" w:hAnsi="Times New Roman"/>
          <w:sz w:val="22"/>
          <w:szCs w:val="22"/>
          <w:lang w:eastAsia="zh-CN"/>
        </w:rPr>
        <w:t>e PRACH preamble, consider to insert CCA gap between adjacent RACH occasions in time domain (e.g. X usec or Y symbol) to avoid inter-UE LBT blocking due to the propagation delay of PRACH transmitted in an earlier RO.</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w:t>
      </w:r>
      <w:r>
        <w:rPr>
          <w:rFonts w:ascii="Times New Roman" w:hAnsi="Times New Roman"/>
          <w:sz w:val="22"/>
          <w:szCs w:val="22"/>
          <w:lang w:eastAsia="zh-CN"/>
        </w:rPr>
        <w:t xml:space="preserve"> domain configuration need be discussed.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w:t>
      </w:r>
      <w:r>
        <w:rPr>
          <w:rFonts w:ascii="Times New Roman" w:hAnsi="Times New Roman"/>
          <w:sz w:val="22"/>
          <w:szCs w:val="22"/>
          <w:lang w:eastAsia="zh-CN"/>
        </w:rPr>
        <w:t xml:space="preserve"> eighty-slots) and direction 2 (keep 80slots in total but redesign the RACH period and RACH duration location) can be considered.</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82F34" w:rsidRDefault="00DB66BB">
      <w:pPr>
        <w:pStyle w:val="aff2"/>
        <w:numPr>
          <w:ilvl w:val="1"/>
          <w:numId w:val="6"/>
        </w:numPr>
        <w:rPr>
          <w:rFonts w:eastAsia="SimSun"/>
          <w:lang w:eastAsia="zh-CN"/>
        </w:rPr>
      </w:pPr>
      <w:r>
        <w:rPr>
          <w:rFonts w:eastAsia="SimSun"/>
          <w:lang w:eastAsia="zh-CN"/>
        </w:rPr>
        <w:t>For 480/960 kHz PRACH, support</w:t>
      </w:r>
      <w:r>
        <w:rPr>
          <w:rFonts w:eastAsia="SimSun"/>
          <w:lang w:eastAsia="zh-CN"/>
        </w:rPr>
        <w:t xml:space="preserve"> PRACH configurations that allow maintaining the same PRACH processing load (operations/unit time) as for 120 kHz PRACH configurations.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w:t>
      </w:r>
      <w:r>
        <w:rPr>
          <w:rFonts w:ascii="Times New Roman" w:hAnsi="Times New Roman"/>
          <w:sz w:val="22"/>
          <w:szCs w:val="22"/>
          <w:lang w:eastAsia="zh-CN"/>
        </w:rPr>
        <w:t>ology of 60 kHz can be reused as is for 480/960 kHz. What needs to be specified is a rule on which 1 or 2 480/960 kHz slots within the reference 60 kHz slot contain PRACH occasion(s).</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w:t>
      </w:r>
      <w:r>
        <w:rPr>
          <w:rFonts w:ascii="Times New Roman" w:hAnsi="Times New Roman"/>
          <w:sz w:val="22"/>
          <w:szCs w:val="22"/>
          <w:lang w:eastAsia="zh-CN"/>
        </w:rPr>
        <w:t>ots within a 60 kHz reference slot.</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w:t>
      </w:r>
      <w:r>
        <w:rPr>
          <w:rFonts w:ascii="Times New Roman" w:hAnsi="Times New Roman"/>
          <w:sz w:val="22"/>
          <w:szCs w:val="22"/>
          <w:lang w:eastAsia="zh-CN"/>
        </w:rPr>
        <w:t xml:space="preserve"> column "Number of PRACH slots within a 60 kHz slot" in the current PRACH configuration table. The rule should be common for all PRACH configurations in the table.</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maximum of 4 FD multiplexed ROs for SCS = 120 kHz and sequence length </w:t>
      </w:r>
      <w:r>
        <w:rPr>
          <w:rFonts w:ascii="Times New Roman" w:hAnsi="Times New Roman"/>
          <w:sz w:val="22"/>
          <w:szCs w:val="22"/>
          <w:lang w:eastAsia="zh-CN"/>
        </w:rPr>
        <w:t>= 571. For all other SCS and sequence length combinations, a maximum of 8 FD multiplexed ROs can be used</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w:t>
      </w:r>
      <w:r>
        <w:rPr>
          <w:rFonts w:ascii="Times New Roman" w:hAnsi="Times New Roman"/>
          <w:sz w:val="22"/>
          <w:szCs w:val="22"/>
          <w:lang w:eastAsia="zh-CN"/>
        </w:rPr>
        <w:t xml:space="preserve"> and 960 kHz), consider including a symbol-level gap between POs to allow for gNB beam switching delay</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w:t>
      </w:r>
      <w:r>
        <w:rPr>
          <w:rFonts w:ascii="Times New Roman" w:hAnsi="Times New Roman"/>
          <w:sz w:val="22"/>
          <w:szCs w:val="22"/>
          <w:lang w:eastAsia="zh-CN"/>
        </w:rPr>
        <w:t xml:space="preserve"> on support of non-contiguous RO.</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26"/>
        <w:gridCol w:w="2639"/>
        <w:gridCol w:w="6097"/>
      </w:tblGrid>
      <w:tr w:rsidR="00E82F34">
        <w:tc>
          <w:tcPr>
            <w:tcW w:w="1226"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639" w:type="dxa"/>
            <w:shd w:val="clear" w:color="auto" w:fill="FBE4D5" w:themeFill="accent2" w:themeFillTint="33"/>
          </w:tcPr>
          <w:p w:rsidR="00E82F34" w:rsidRDefault="00DB66BB">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w:t>
            </w:r>
            <w:r>
              <w:rPr>
                <w:rFonts w:ascii="Times New Roman" w:hAnsi="Times New Roman"/>
                <w:b/>
                <w:bCs/>
                <w:sz w:val="18"/>
                <w:szCs w:val="18"/>
                <w:lang w:eastAsia="zh-CN"/>
              </w:rPr>
              <w:t>tion)?</w:t>
            </w:r>
          </w:p>
        </w:tc>
        <w:tc>
          <w:tcPr>
            <w:tcW w:w="6097"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tc>
          <w:tcPr>
            <w:tcW w:w="1226"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639"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097"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tc>
          <w:tcPr>
            <w:tcW w:w="1226"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639"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97"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no-contiguous RO to </w:t>
            </w:r>
            <w:r>
              <w:rPr>
                <w:rFonts w:ascii="Times New Roman" w:hAnsi="Times New Roman"/>
                <w:sz w:val="22"/>
                <w:szCs w:val="22"/>
                <w:lang w:eastAsia="zh-CN"/>
              </w:rPr>
              <w:t>reduce the impact of failure LBT.</w:t>
            </w:r>
          </w:p>
        </w:tc>
      </w:tr>
      <w:tr w:rsidR="00E82F34">
        <w:tc>
          <w:tcPr>
            <w:tcW w:w="1226"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639"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hint="eastAsia"/>
                <w:sz w:val="22"/>
                <w:szCs w:val="22"/>
                <w:lang w:eastAsia="zh-CN"/>
              </w:rPr>
              <w:t>eutral</w:t>
            </w:r>
          </w:p>
        </w:tc>
        <w:tc>
          <w:tcPr>
            <w:tcW w:w="6097"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tc>
          <w:tcPr>
            <w:tcW w:w="1226"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2639"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6097" w:type="dxa"/>
          </w:tcPr>
          <w:p w:rsidR="00DB66BB" w:rsidRDefault="00DB66BB" w:rsidP="00DB66BB">
            <w:pPr>
              <w:pStyle w:val="ac"/>
              <w:spacing w:after="0" w:line="280" w:lineRule="atLeast"/>
              <w:rPr>
                <w:rFonts w:ascii="Times New Roman" w:hAnsi="Times New Roman" w:hint="eastAsia"/>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 xml:space="preserve">2.2.5 RA Preamble </w:t>
      </w:r>
      <w:r>
        <w:rPr>
          <w:lang w:eastAsia="zh-CN"/>
        </w:rPr>
        <w:t>ID calculation</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 or 960 kHz subcarrier spacing is supported for PRACH, the corresponding PRACH sequence lengt</w:t>
      </w:r>
      <w:r>
        <w:rPr>
          <w:rFonts w:ascii="Times New Roman" w:hAnsi="Times New Roman"/>
          <w:sz w:val="22"/>
          <w:szCs w:val="22"/>
          <w:lang w:eastAsia="zh-CN"/>
        </w:rPr>
        <w:t xml:space="preserve">h can be L=139 and/or L=571, and the following FFS points can be considered: </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w:t>
      </w:r>
      <w:r>
        <w:rPr>
          <w:rFonts w:ascii="Times New Roman" w:hAnsi="Times New Roman"/>
          <w:sz w:val="22"/>
          <w:szCs w:val="22"/>
          <w:lang w:eastAsia="zh-CN"/>
        </w:rPr>
        <w:t xml:space="preserve"> spacing PRACH</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w:t>
      </w:r>
      <w:r>
        <w:rPr>
          <w:rFonts w:ascii="Times New Roman" w:hAnsi="Times New Roman"/>
          <w:sz w:val="22"/>
          <w:szCs w:val="22"/>
          <w:lang w:eastAsia="zh-CN"/>
        </w:rPr>
        <w:t>RA-RNTI conflicts with pre-allocated RNTIs or in case multiple ROs have the same RA-RNTI</w:t>
      </w:r>
    </w:p>
    <w:p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w:t>
      </w:r>
      <w:r>
        <w:rPr>
          <w:rFonts w:ascii="Times New Roman" w:hAnsi="Times New Roman"/>
          <w:sz w:val="22"/>
          <w:szCs w:val="22"/>
          <w:lang w:eastAsia="zh-CN"/>
        </w:rPr>
        <w:t xml:space="preserve"> NR Rel-16, divide the RAR window into N segments (each segment is 80 slots using the used SCS), and signal the segment index in the DCI that schedules the MSG2/B</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w:t>
      </w:r>
      <w:r>
        <w:rPr>
          <w:rFonts w:ascii="Times New Roman" w:hAnsi="Times New Roman"/>
          <w:sz w:val="22"/>
          <w:szCs w:val="22"/>
          <w:lang w:eastAsia="zh-CN"/>
        </w:rPr>
        <w:t>) could overflow for larger PRACH SCS (i.e. 480 and 960 kHz) and suggest some potential modifications of this including methods to avoid issues by RO configuration definition.</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w:t>
      </w:r>
      <w:r>
        <w:rPr>
          <w:rFonts w:ascii="Times New Roman" w:hAnsi="Times New Roman"/>
          <w:sz w:val="22"/>
          <w:szCs w:val="22"/>
          <w:lang w:eastAsia="zh-CN"/>
        </w:rPr>
        <w:t>ation issue identified by companies.</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26"/>
        <w:gridCol w:w="8669"/>
      </w:tblGrid>
      <w:tr w:rsidR="00E82F34">
        <w:tc>
          <w:tcPr>
            <w:tcW w:w="1226"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tc>
          <w:tcPr>
            <w:tcW w:w="1226"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tc>
          <w:tcPr>
            <w:tcW w:w="1226"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w:t>
            </w:r>
            <w:r>
              <w:rPr>
                <w:rFonts w:ascii="Times New Roman" w:hAnsi="Times New Roman" w:hint="eastAsia"/>
                <w:sz w:val="22"/>
                <w:szCs w:val="22"/>
                <w:lang w:eastAsia="zh-CN"/>
              </w:rPr>
              <w:t xml:space="preserve"> straightforward solution.</w:t>
            </w:r>
          </w:p>
        </w:tc>
      </w:tr>
      <w:tr w:rsidR="00DB66BB">
        <w:tc>
          <w:tcPr>
            <w:tcW w:w="1226"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669"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discuss this issue further. </w:t>
            </w:r>
          </w:p>
        </w:tc>
      </w:tr>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3"/>
        <w:rPr>
          <w:lang w:eastAsia="zh-CN"/>
        </w:rPr>
      </w:pPr>
      <w:r>
        <w:rPr>
          <w:lang w:eastAsia="zh-CN"/>
        </w:rPr>
        <w:t>2.2.5 Short Signal Exception for PRACH</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w:t>
      </w:r>
      <w:r>
        <w:rPr>
          <w:rFonts w:ascii="Times New Roman" w:hAnsi="Times New Roman"/>
          <w:sz w:val="22"/>
          <w:szCs w:val="22"/>
          <w:lang w:eastAsia="zh-CN"/>
        </w:rPr>
        <w:t>d.</w:t>
      </w:r>
    </w:p>
    <w:p w:rsidR="00E82F34" w:rsidRDefault="00DB66BB">
      <w:pPr>
        <w:pStyle w:val="aff2"/>
        <w:numPr>
          <w:ilvl w:val="1"/>
          <w:numId w:val="6"/>
        </w:numPr>
        <w:rPr>
          <w:rFonts w:eastAsia="SimSun"/>
          <w:lang w:eastAsia="zh-CN"/>
        </w:rPr>
      </w:pPr>
      <w:r>
        <w:rPr>
          <w:rFonts w:eastAsia="SimSun"/>
          <w:lang w:eastAsia="zh-CN"/>
        </w:rPr>
        <w:t>Consider applying short control signal exemption to PRACH transmission by the UE.</w:t>
      </w:r>
    </w:p>
    <w:p w:rsidR="00E82F34" w:rsidRDefault="00DB66BB">
      <w:pPr>
        <w:pStyle w:val="aff2"/>
        <w:numPr>
          <w:ilvl w:val="0"/>
          <w:numId w:val="6"/>
        </w:numPr>
        <w:rPr>
          <w:rFonts w:eastAsia="SimSun"/>
          <w:lang w:eastAsia="zh-CN"/>
        </w:rPr>
      </w:pPr>
      <w:r>
        <w:rPr>
          <w:rFonts w:eastAsia="SimSun"/>
          <w:lang w:eastAsia="zh-CN"/>
        </w:rPr>
        <w:t>From [22] Ericsson:</w:t>
      </w:r>
    </w:p>
    <w:p w:rsidR="00E82F34" w:rsidRDefault="00DB66BB">
      <w:pPr>
        <w:pStyle w:val="aff2"/>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w:t>
      </w:r>
      <w:r>
        <w:rPr>
          <w:rFonts w:eastAsia="SimSun"/>
          <w:lang w:eastAsia="zh-CN"/>
        </w:rPr>
        <w:t xml:space="preserve"> can be classified as short control signaling transmissions consistent with EN 302 567.</w:t>
      </w: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w:t>
      </w:r>
      <w:r>
        <w:rPr>
          <w:rFonts w:ascii="Times New Roman" w:hAnsi="Times New Roman"/>
          <w:sz w:val="22"/>
          <w:szCs w:val="22"/>
          <w:lang w:eastAsia="zh-CN"/>
        </w:rPr>
        <w:t xml:space="preserve"> signal exemption to PRACH.</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rsidR="00E82F34" w:rsidRDefault="00E82F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26"/>
        <w:gridCol w:w="8669"/>
      </w:tblGrid>
      <w:tr w:rsidR="00E82F34">
        <w:tc>
          <w:tcPr>
            <w:tcW w:w="1226"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tc>
          <w:tcPr>
            <w:tcW w:w="1226"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tc>
          <w:tcPr>
            <w:tcW w:w="1226"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669"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treat the </w:t>
            </w:r>
            <w:r>
              <w:rPr>
                <w:rFonts w:ascii="Times New Roman" w:hAnsi="Times New Roman"/>
                <w:sz w:val="22"/>
                <w:szCs w:val="22"/>
                <w:lang w:eastAsia="zh-CN"/>
              </w:rPr>
              <w:t>PRACH as a shot control signal.</w:t>
            </w:r>
          </w:p>
        </w:tc>
      </w:tr>
      <w:tr w:rsidR="00E82F34">
        <w:tc>
          <w:tcPr>
            <w:tcW w:w="1226"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tc>
          <w:tcPr>
            <w:tcW w:w="1226" w:type="dxa"/>
          </w:tcPr>
          <w:p w:rsidR="00DB66BB" w:rsidRPr="00324946" w:rsidRDefault="00DB66BB" w:rsidP="00DB66BB">
            <w:pPr>
              <w:pStyle w:val="ac"/>
              <w:spacing w:after="0"/>
              <w:rPr>
                <w:rFonts w:ascii="Times New Roman" w:eastAsia="ＭＳ 明朝" w:hAnsi="Times New Roman"/>
                <w:sz w:val="22"/>
                <w:szCs w:val="22"/>
                <w:lang w:eastAsia="ja-JP"/>
              </w:rPr>
            </w:pPr>
            <w:bookmarkStart w:id="2" w:name="_GoBack" w:colFirst="0" w:colLast="0"/>
            <w:r>
              <w:rPr>
                <w:rFonts w:ascii="Times New Roman" w:eastAsia="ＭＳ 明朝" w:hAnsi="Times New Roman" w:hint="eastAsia"/>
                <w:sz w:val="22"/>
                <w:szCs w:val="22"/>
                <w:lang w:eastAsia="ja-JP"/>
              </w:rPr>
              <w:t>DOCOMO</w:t>
            </w:r>
          </w:p>
        </w:tc>
        <w:tc>
          <w:tcPr>
            <w:tcW w:w="8669" w:type="dxa"/>
          </w:tcPr>
          <w:p w:rsidR="00DB66BB" w:rsidRPr="00324946" w:rsidRDefault="00DB66BB" w:rsidP="00DB66B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including PRACH as short control signal </w:t>
            </w:r>
          </w:p>
        </w:tc>
      </w:tr>
      <w:bookmarkEnd w:id="2"/>
    </w:tbl>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1"/>
        <w:numPr>
          <w:ilvl w:val="0"/>
          <w:numId w:val="5"/>
        </w:numPr>
        <w:ind w:left="360"/>
        <w:rPr>
          <w:rFonts w:cs="Arial"/>
          <w:sz w:val="32"/>
          <w:szCs w:val="32"/>
          <w:lang w:val="en-US"/>
        </w:rPr>
      </w:pPr>
      <w:r>
        <w:rPr>
          <w:rFonts w:cs="Arial"/>
          <w:sz w:val="32"/>
          <w:szCs w:val="32"/>
        </w:rPr>
        <w:t>Summary of Moderator Proposals and Conclusions</w:t>
      </w:r>
    </w:p>
    <w:p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rsidR="00E82F34" w:rsidRDefault="00E82F34">
      <w:pPr>
        <w:pStyle w:val="ac"/>
        <w:spacing w:after="0"/>
        <w:rPr>
          <w:rFonts w:ascii="Times New Roman" w:hAnsi="Times New Roman"/>
          <w:sz w:val="22"/>
          <w:szCs w:val="22"/>
          <w:lang w:eastAsia="zh-CN"/>
        </w:rPr>
      </w:pPr>
    </w:p>
    <w:p w:rsidR="00E82F34" w:rsidRDefault="00E82F34">
      <w:pPr>
        <w:pStyle w:val="ac"/>
        <w:spacing w:after="0"/>
        <w:rPr>
          <w:rFonts w:ascii="Times New Roman" w:hAnsi="Times New Roman"/>
          <w:sz w:val="22"/>
          <w:szCs w:val="22"/>
          <w:lang w:eastAsia="zh-CN"/>
        </w:rPr>
      </w:pPr>
    </w:p>
    <w:p w:rsidR="00E82F34" w:rsidRDefault="00DB66BB">
      <w:pPr>
        <w:pStyle w:val="1"/>
        <w:numPr>
          <w:ilvl w:val="0"/>
          <w:numId w:val="5"/>
        </w:numPr>
        <w:ind w:left="360"/>
        <w:rPr>
          <w:rFonts w:cs="Arial"/>
          <w:sz w:val="32"/>
          <w:szCs w:val="32"/>
          <w:lang w:val="en-US"/>
        </w:rPr>
      </w:pPr>
      <w:r>
        <w:rPr>
          <w:rFonts w:cs="Arial"/>
          <w:sz w:val="32"/>
          <w:szCs w:val="32"/>
        </w:rPr>
        <w:t>Summary of Agreements/Conclusion in RAN1 #104e</w:t>
      </w:r>
    </w:p>
    <w:p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 xml:space="preserve">[To be filled once agreements </w:t>
      </w:r>
      <w:r>
        <w:rPr>
          <w:rFonts w:ascii="Times New Roman" w:hAnsi="Times New Roman"/>
          <w:sz w:val="22"/>
          <w:szCs w:val="22"/>
          <w:highlight w:val="yellow"/>
          <w:lang w:eastAsia="zh-CN"/>
        </w:rPr>
        <w:t>and conclusions are available]</w:t>
      </w:r>
    </w:p>
    <w:p w:rsidR="00E82F34" w:rsidRDefault="00E82F34">
      <w:pPr>
        <w:pStyle w:val="ac"/>
        <w:spacing w:after="0"/>
        <w:rPr>
          <w:rFonts w:ascii="Times New Roman" w:hAnsi="Times New Roman"/>
          <w:sz w:val="22"/>
          <w:szCs w:val="22"/>
          <w:lang w:eastAsia="zh-CN"/>
        </w:rPr>
      </w:pPr>
    </w:p>
    <w:p w:rsidR="00E82F34" w:rsidRDefault="00DB66BB">
      <w:pPr>
        <w:pStyle w:val="1"/>
        <w:textAlignment w:val="auto"/>
        <w:rPr>
          <w:rFonts w:cs="Arial"/>
          <w:sz w:val="32"/>
          <w:szCs w:val="32"/>
          <w:lang w:val="en-US"/>
        </w:rPr>
      </w:pPr>
      <w:r>
        <w:rPr>
          <w:rFonts w:cs="Arial"/>
          <w:sz w:val="32"/>
          <w:szCs w:val="32"/>
          <w:lang w:val="en-US"/>
        </w:rPr>
        <w:t>Reference</w:t>
      </w:r>
    </w:p>
    <w:p w:rsidR="00E82F34" w:rsidRDefault="00DB66BB">
      <w:pPr>
        <w:pStyle w:val="aff2"/>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rsidR="00E82F34" w:rsidRDefault="00DB66BB">
      <w:pPr>
        <w:pStyle w:val="aff2"/>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rsidR="00E82F34" w:rsidRDefault="00DB66BB">
      <w:pPr>
        <w:pStyle w:val="aff2"/>
        <w:numPr>
          <w:ilvl w:val="0"/>
          <w:numId w:val="10"/>
        </w:numPr>
        <w:ind w:left="540" w:hanging="540"/>
        <w:rPr>
          <w:rFonts w:eastAsia="Calibri"/>
          <w:lang w:eastAsia="zh-CN"/>
        </w:rPr>
      </w:pPr>
      <w:r>
        <w:rPr>
          <w:rFonts w:eastAsia="Calibri"/>
          <w:lang w:eastAsia="zh-CN"/>
        </w:rPr>
        <w:t xml:space="preserve">R1-2100073, </w:t>
      </w:r>
      <w:r>
        <w:rPr>
          <w:rFonts w:eastAsia="Calibri"/>
          <w:lang w:eastAsia="zh-CN"/>
        </w:rPr>
        <w:t>“Discussion on the initial access aspects for 52.6 to 71GHz,” ZTE, Sanechips</w:t>
      </w:r>
    </w:p>
    <w:p w:rsidR="00E82F34" w:rsidRDefault="00DB66BB">
      <w:pPr>
        <w:pStyle w:val="aff2"/>
        <w:numPr>
          <w:ilvl w:val="0"/>
          <w:numId w:val="10"/>
        </w:numPr>
        <w:ind w:left="540" w:hanging="540"/>
        <w:rPr>
          <w:rFonts w:eastAsia="Calibri"/>
          <w:lang w:eastAsia="zh-CN"/>
        </w:rPr>
      </w:pPr>
      <w:r>
        <w:rPr>
          <w:rFonts w:eastAsia="Calibri"/>
          <w:lang w:eastAsia="zh-CN"/>
        </w:rPr>
        <w:t>R1-2100149, “Discusson on initial access aspects,” OPPO</w:t>
      </w:r>
    </w:p>
    <w:p w:rsidR="00E82F34" w:rsidRDefault="00DB66BB">
      <w:pPr>
        <w:pStyle w:val="aff2"/>
        <w:numPr>
          <w:ilvl w:val="0"/>
          <w:numId w:val="10"/>
        </w:numPr>
        <w:ind w:left="540" w:hanging="540"/>
        <w:rPr>
          <w:rFonts w:eastAsia="Calibri"/>
          <w:lang w:eastAsia="zh-CN"/>
        </w:rPr>
      </w:pPr>
      <w:r>
        <w:rPr>
          <w:rFonts w:eastAsia="Calibri"/>
          <w:lang w:eastAsia="zh-CN"/>
        </w:rPr>
        <w:t>R1-2100200, “Initial access signals and channels for 52-71GHz band,” Huawei, HiSilicon</w:t>
      </w:r>
    </w:p>
    <w:p w:rsidR="00E82F34" w:rsidRDefault="00DB66BB">
      <w:pPr>
        <w:pStyle w:val="aff2"/>
        <w:numPr>
          <w:ilvl w:val="0"/>
          <w:numId w:val="10"/>
        </w:numPr>
        <w:ind w:left="540" w:hanging="540"/>
        <w:rPr>
          <w:rFonts w:eastAsia="Calibri"/>
          <w:lang w:eastAsia="zh-CN"/>
        </w:rPr>
      </w:pPr>
      <w:r>
        <w:rPr>
          <w:rFonts w:eastAsia="Calibri"/>
          <w:lang w:eastAsia="zh-CN"/>
        </w:rPr>
        <w:t>R1-2100257, “Initial access aspects,</w:t>
      </w:r>
      <w:r>
        <w:rPr>
          <w:rFonts w:eastAsia="Calibri"/>
          <w:lang w:eastAsia="zh-CN"/>
        </w:rPr>
        <w:t>” Nokia, Nokia Shanghai Bell</w:t>
      </w:r>
    </w:p>
    <w:p w:rsidR="00E82F34" w:rsidRDefault="00DB66BB">
      <w:pPr>
        <w:pStyle w:val="aff2"/>
        <w:numPr>
          <w:ilvl w:val="0"/>
          <w:numId w:val="10"/>
        </w:numPr>
        <w:ind w:left="540" w:hanging="540"/>
        <w:rPr>
          <w:rFonts w:eastAsia="Calibri"/>
          <w:lang w:eastAsia="zh-CN"/>
        </w:rPr>
      </w:pPr>
      <w:r>
        <w:rPr>
          <w:rFonts w:eastAsia="Calibri"/>
          <w:lang w:eastAsia="zh-CN"/>
        </w:rPr>
        <w:t>R1-2100299, “Some views on initial access aspects for 52.6-71GHz,” CAICT</w:t>
      </w:r>
    </w:p>
    <w:p w:rsidR="00E82F34" w:rsidRDefault="00DB66BB">
      <w:pPr>
        <w:pStyle w:val="aff2"/>
        <w:numPr>
          <w:ilvl w:val="0"/>
          <w:numId w:val="10"/>
        </w:numPr>
        <w:ind w:left="540" w:hanging="540"/>
        <w:rPr>
          <w:rFonts w:eastAsia="Calibri"/>
          <w:lang w:eastAsia="zh-CN"/>
        </w:rPr>
      </w:pPr>
      <w:r>
        <w:rPr>
          <w:rFonts w:eastAsia="Calibri"/>
          <w:lang w:eastAsia="zh-CN"/>
        </w:rPr>
        <w:t>R1-2100370, “Initial access aspects for up to 71GHz operation,” CATT</w:t>
      </w:r>
    </w:p>
    <w:p w:rsidR="00E82F34" w:rsidRDefault="00DB66BB">
      <w:pPr>
        <w:pStyle w:val="aff2"/>
        <w:numPr>
          <w:ilvl w:val="0"/>
          <w:numId w:val="10"/>
        </w:numPr>
        <w:ind w:left="540" w:hanging="540"/>
        <w:rPr>
          <w:rFonts w:eastAsia="Calibri"/>
          <w:lang w:eastAsia="zh-CN"/>
        </w:rPr>
      </w:pPr>
      <w:r>
        <w:rPr>
          <w:rFonts w:eastAsia="Calibri"/>
          <w:lang w:eastAsia="zh-CN"/>
        </w:rPr>
        <w:t>R1-2100429, “Discussions on initial access aspects for NR operation from 52.6GHz to 7</w:t>
      </w:r>
      <w:r>
        <w:rPr>
          <w:rFonts w:eastAsia="Calibri"/>
          <w:lang w:eastAsia="zh-CN"/>
        </w:rPr>
        <w:t>1GHz,” vivo</w:t>
      </w:r>
    </w:p>
    <w:p w:rsidR="00E82F34" w:rsidRDefault="00DB66BB">
      <w:pPr>
        <w:pStyle w:val="aff2"/>
        <w:numPr>
          <w:ilvl w:val="0"/>
          <w:numId w:val="10"/>
        </w:numPr>
        <w:ind w:left="540" w:hanging="540"/>
        <w:rPr>
          <w:rFonts w:eastAsia="Calibri"/>
          <w:lang w:eastAsia="zh-CN"/>
        </w:rPr>
      </w:pPr>
      <w:r>
        <w:rPr>
          <w:rFonts w:eastAsia="Calibri"/>
          <w:lang w:eastAsia="zh-CN"/>
        </w:rPr>
        <w:t>R1-2100541, “Initial access aspects,” TCL Communication Ltd.</w:t>
      </w:r>
    </w:p>
    <w:p w:rsidR="00E82F34" w:rsidRDefault="00DB66BB">
      <w:pPr>
        <w:pStyle w:val="aff2"/>
        <w:numPr>
          <w:ilvl w:val="0"/>
          <w:numId w:val="10"/>
        </w:numPr>
        <w:ind w:left="540" w:hanging="540"/>
        <w:rPr>
          <w:rFonts w:eastAsia="Calibri"/>
          <w:lang w:eastAsia="zh-CN"/>
        </w:rPr>
      </w:pPr>
      <w:r>
        <w:rPr>
          <w:rFonts w:eastAsia="Calibri"/>
          <w:lang w:eastAsia="zh-CN"/>
        </w:rPr>
        <w:t>R1-2100607, “Initial access aspects for NR operations in 52.6-71 GHz,” MediaTek Inc.</w:t>
      </w:r>
    </w:p>
    <w:p w:rsidR="00E82F34" w:rsidRDefault="00DB66BB">
      <w:pPr>
        <w:pStyle w:val="aff2"/>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w:t>
      </w:r>
      <w:r>
        <w:rPr>
          <w:rFonts w:eastAsia="Calibri"/>
          <w:lang w:eastAsia="zh-CN"/>
        </w:rPr>
        <w:t>n</w:t>
      </w:r>
    </w:p>
    <w:p w:rsidR="00E82F34" w:rsidRDefault="00DB66BB">
      <w:pPr>
        <w:pStyle w:val="aff2"/>
        <w:numPr>
          <w:ilvl w:val="0"/>
          <w:numId w:val="10"/>
        </w:numPr>
        <w:ind w:left="540" w:hanging="540"/>
        <w:rPr>
          <w:rFonts w:eastAsia="Calibri"/>
          <w:lang w:eastAsia="zh-CN"/>
        </w:rPr>
      </w:pPr>
      <w:r>
        <w:rPr>
          <w:rFonts w:eastAsia="Calibri"/>
          <w:lang w:eastAsia="zh-CN"/>
        </w:rPr>
        <w:t>R1-2100740, “Considerations on initial access for NR from 52.6GHz to 71 GHz,” Fujitsu</w:t>
      </w:r>
    </w:p>
    <w:p w:rsidR="00E82F34" w:rsidRDefault="00DB66BB">
      <w:pPr>
        <w:pStyle w:val="aff2"/>
        <w:numPr>
          <w:ilvl w:val="0"/>
          <w:numId w:val="10"/>
        </w:numPr>
        <w:ind w:left="540" w:hanging="540"/>
        <w:rPr>
          <w:rFonts w:eastAsia="Calibri"/>
          <w:lang w:eastAsia="zh-CN"/>
        </w:rPr>
      </w:pPr>
      <w:r>
        <w:rPr>
          <w:rFonts w:eastAsia="Calibri"/>
          <w:lang w:eastAsia="zh-CN"/>
        </w:rPr>
        <w:t>R1-2100781, “Further Discussion of Initial Access Aspects,” AT&amp;T</w:t>
      </w:r>
    </w:p>
    <w:p w:rsidR="00E82F34" w:rsidRDefault="00DB66BB">
      <w:pPr>
        <w:pStyle w:val="aff2"/>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w:t>
      </w:r>
      <w:r>
        <w:rPr>
          <w:rFonts w:eastAsia="Calibri"/>
          <w:lang w:eastAsia="zh-CN"/>
        </w:rPr>
        <w:t>ons</w:t>
      </w:r>
    </w:p>
    <w:p w:rsidR="00E82F34" w:rsidRDefault="00DB66BB">
      <w:pPr>
        <w:pStyle w:val="aff2"/>
        <w:numPr>
          <w:ilvl w:val="0"/>
          <w:numId w:val="10"/>
        </w:numPr>
        <w:ind w:left="540" w:hanging="540"/>
        <w:rPr>
          <w:rFonts w:eastAsia="Calibri"/>
          <w:lang w:eastAsia="zh-CN"/>
        </w:rPr>
      </w:pPr>
      <w:r>
        <w:rPr>
          <w:rFonts w:eastAsia="Calibri"/>
          <w:lang w:eastAsia="zh-CN"/>
        </w:rPr>
        <w:t>R1-2100836, “Discussions on initial access aspects,” InterDigital, Inc.</w:t>
      </w:r>
    </w:p>
    <w:p w:rsidR="00E82F34" w:rsidRDefault="00DB66BB">
      <w:pPr>
        <w:pStyle w:val="aff2"/>
        <w:numPr>
          <w:ilvl w:val="0"/>
          <w:numId w:val="10"/>
        </w:numPr>
        <w:ind w:left="540" w:hanging="540"/>
        <w:rPr>
          <w:rFonts w:eastAsia="Calibri"/>
          <w:lang w:eastAsia="zh-CN"/>
        </w:rPr>
      </w:pPr>
      <w:r>
        <w:rPr>
          <w:rFonts w:eastAsia="Calibri"/>
          <w:lang w:eastAsia="zh-CN"/>
        </w:rPr>
        <w:t>R1-2100892, “Initial access aspects to support NR above 52.6 GHz,” LG Electronics</w:t>
      </w:r>
    </w:p>
    <w:p w:rsidR="00E82F34" w:rsidRDefault="00DB66BB">
      <w:pPr>
        <w:pStyle w:val="aff2"/>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rsidR="00E82F34" w:rsidRDefault="00DB66BB">
      <w:pPr>
        <w:pStyle w:val="aff2"/>
        <w:numPr>
          <w:ilvl w:val="0"/>
          <w:numId w:val="10"/>
        </w:numPr>
        <w:ind w:left="540" w:hanging="540"/>
        <w:rPr>
          <w:rFonts w:eastAsia="Calibri"/>
          <w:lang w:eastAsia="zh-CN"/>
        </w:rPr>
      </w:pPr>
      <w:r>
        <w:rPr>
          <w:rFonts w:eastAsia="Calibri"/>
          <w:lang w:eastAsia="zh-CN"/>
        </w:rPr>
        <w:t>R1-210110</w:t>
      </w:r>
      <w:r>
        <w:rPr>
          <w:rFonts w:eastAsia="Calibri"/>
          <w:lang w:eastAsia="zh-CN"/>
        </w:rPr>
        <w:t>9, “On initial access aspects for NR from 52.6GHz to 71GHz,” Xiaomi</w:t>
      </w:r>
    </w:p>
    <w:p w:rsidR="00E82F34" w:rsidRDefault="00DB66BB">
      <w:pPr>
        <w:pStyle w:val="aff2"/>
        <w:numPr>
          <w:ilvl w:val="0"/>
          <w:numId w:val="10"/>
        </w:numPr>
        <w:ind w:left="540" w:hanging="540"/>
        <w:rPr>
          <w:rFonts w:eastAsia="Calibri"/>
          <w:lang w:eastAsia="zh-CN"/>
        </w:rPr>
      </w:pPr>
      <w:r>
        <w:rPr>
          <w:rFonts w:eastAsia="Calibri"/>
          <w:lang w:eastAsia="zh-CN"/>
        </w:rPr>
        <w:t>R1-2101194, “Initial access aspects for NR from 52.6 GHz to 71 GHz,” Samsung</w:t>
      </w:r>
    </w:p>
    <w:p w:rsidR="00E82F34" w:rsidRDefault="00DB66BB">
      <w:pPr>
        <w:pStyle w:val="aff2"/>
        <w:numPr>
          <w:ilvl w:val="0"/>
          <w:numId w:val="10"/>
        </w:numPr>
        <w:ind w:left="540" w:hanging="540"/>
        <w:rPr>
          <w:rFonts w:eastAsia="Calibri"/>
          <w:lang w:eastAsia="zh-CN"/>
        </w:rPr>
      </w:pPr>
      <w:r>
        <w:rPr>
          <w:rFonts w:eastAsia="Calibri"/>
          <w:lang w:eastAsia="zh-CN"/>
        </w:rPr>
        <w:t>R1-2101286, “Discussion on Initial access aspects for NR beyond 52.6 GHz,” CEWiT</w:t>
      </w:r>
    </w:p>
    <w:p w:rsidR="00E82F34" w:rsidRDefault="00DB66BB">
      <w:pPr>
        <w:pStyle w:val="aff2"/>
        <w:numPr>
          <w:ilvl w:val="0"/>
          <w:numId w:val="10"/>
        </w:numPr>
        <w:ind w:left="540" w:hanging="540"/>
        <w:rPr>
          <w:rFonts w:eastAsia="Calibri"/>
          <w:lang w:eastAsia="zh-CN"/>
        </w:rPr>
      </w:pPr>
      <w:r>
        <w:rPr>
          <w:rFonts w:eastAsia="Calibri"/>
          <w:lang w:eastAsia="zh-CN"/>
        </w:rPr>
        <w:t>R1-2101306, “Initial Access As</w:t>
      </w:r>
      <w:r>
        <w:rPr>
          <w:rFonts w:eastAsia="Calibri"/>
          <w:lang w:eastAsia="zh-CN"/>
        </w:rPr>
        <w:t>pects,” Ericsson</w:t>
      </w:r>
    </w:p>
    <w:p w:rsidR="00E82F34" w:rsidRDefault="00DB66BB">
      <w:pPr>
        <w:pStyle w:val="aff2"/>
        <w:numPr>
          <w:ilvl w:val="0"/>
          <w:numId w:val="10"/>
        </w:numPr>
        <w:ind w:left="540" w:hanging="540"/>
        <w:rPr>
          <w:rFonts w:eastAsia="Calibri"/>
          <w:lang w:eastAsia="zh-CN"/>
        </w:rPr>
      </w:pPr>
      <w:r>
        <w:rPr>
          <w:rFonts w:eastAsia="Calibri"/>
          <w:lang w:eastAsia="zh-CN"/>
        </w:rPr>
        <w:t>R1-2101372, “On Initial access signals and channels,” Apple</w:t>
      </w:r>
    </w:p>
    <w:p w:rsidR="00E82F34" w:rsidRDefault="00DB66BB">
      <w:pPr>
        <w:pStyle w:val="aff2"/>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rsidR="00E82F34" w:rsidRDefault="00DB66BB">
      <w:pPr>
        <w:pStyle w:val="aff2"/>
        <w:numPr>
          <w:ilvl w:val="0"/>
          <w:numId w:val="10"/>
        </w:numPr>
        <w:ind w:left="540" w:hanging="540"/>
        <w:rPr>
          <w:rFonts w:eastAsia="Calibri"/>
          <w:lang w:eastAsia="zh-CN"/>
        </w:rPr>
      </w:pPr>
      <w:r>
        <w:rPr>
          <w:rFonts w:eastAsia="Calibri"/>
          <w:lang w:eastAsia="zh-CN"/>
        </w:rPr>
        <w:t>R1-2101453, “Initial access aspects for NR in 52.6 to 71GHz band,” Qualcomm Incorporate</w:t>
      </w:r>
      <w:r>
        <w:rPr>
          <w:rFonts w:eastAsia="Calibri"/>
          <w:lang w:eastAsia="zh-CN"/>
        </w:rPr>
        <w:t>d</w:t>
      </w:r>
    </w:p>
    <w:p w:rsidR="00E82F34" w:rsidRDefault="00DB66BB">
      <w:pPr>
        <w:pStyle w:val="aff2"/>
        <w:numPr>
          <w:ilvl w:val="0"/>
          <w:numId w:val="10"/>
        </w:numPr>
        <w:ind w:left="540" w:hanging="540"/>
        <w:rPr>
          <w:rFonts w:eastAsia="Calibri"/>
          <w:lang w:eastAsia="zh-CN"/>
        </w:rPr>
      </w:pPr>
      <w:r>
        <w:rPr>
          <w:rFonts w:eastAsia="Calibri"/>
          <w:lang w:eastAsia="zh-CN"/>
        </w:rPr>
        <w:t>R1-2101605, “Initial access aspects for NR from 52.6 to 71 GHz,” NTT DOCOMO, INC.</w:t>
      </w:r>
    </w:p>
    <w:p w:rsidR="00E82F34" w:rsidRDefault="00DB66BB">
      <w:pPr>
        <w:pStyle w:val="aff2"/>
        <w:numPr>
          <w:ilvl w:val="0"/>
          <w:numId w:val="10"/>
        </w:numPr>
        <w:ind w:left="540" w:hanging="540"/>
        <w:rPr>
          <w:lang w:eastAsia="zh-CN"/>
        </w:rPr>
      </w:pPr>
      <w:r>
        <w:rPr>
          <w:rFonts w:eastAsia="Calibri"/>
          <w:lang w:eastAsia="zh-CN"/>
        </w:rPr>
        <w:t>R1-2101672, “Discussion on initial access aspects for NR beyond 52.6GHz,” WILUS Inc.</w:t>
      </w:r>
    </w:p>
    <w:p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B66BB">
      <w:pPr>
        <w:spacing w:after="0" w:line="240" w:lineRule="auto"/>
      </w:pPr>
      <w:r>
        <w:separator/>
      </w:r>
    </w:p>
  </w:endnote>
  <w:endnote w:type="continuationSeparator" w:id="0">
    <w:p w:rsidR="00000000" w:rsidRDefault="00DB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34" w:rsidRDefault="00DB66BB">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E82F34" w:rsidRDefault="00E82F3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34" w:rsidRDefault="00DB66BB">
    <w:pPr>
      <w:pStyle w:val="af1"/>
      <w:ind w:right="360"/>
    </w:pPr>
    <w:r>
      <w:rPr>
        <w:rStyle w:val="afc"/>
      </w:rPr>
      <w:fldChar w:fldCharType="begin"/>
    </w:r>
    <w:r>
      <w:rPr>
        <w:rStyle w:val="afc"/>
      </w:rPr>
      <w:instrText xml:space="preserve"> PAGE </w:instrText>
    </w:r>
    <w:r>
      <w:rPr>
        <w:rStyle w:val="afc"/>
      </w:rPr>
      <w:fldChar w:fldCharType="separate"/>
    </w:r>
    <w:r>
      <w:rPr>
        <w:rStyle w:val="afc"/>
        <w:noProof/>
      </w:rPr>
      <w:t>29</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29</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B66BB">
      <w:pPr>
        <w:spacing w:after="0" w:line="240" w:lineRule="auto"/>
      </w:pPr>
      <w:r>
        <w:separator/>
      </w:r>
    </w:p>
  </w:footnote>
  <w:footnote w:type="continuationSeparator" w:id="0">
    <w:p w:rsidR="00000000" w:rsidRDefault="00DB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34" w:rsidRDefault="00DB66B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v:textbox inset="5.85pt,.7pt,5.85pt,.7pt"/>
    </o:shapedefaults>
    <o:shapelayout v:ext="edit">
      <o:idmap v:ext="edit" data="1"/>
    </o:shapelayout>
  </w:shapeDefaults>
  <w:decimalSymbol w:val="."/>
  <w:listSeparator w:val=","/>
  <w14:docId w14:val="23DA255A"/>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rPr>
      <w:rFonts w:ascii="Times New Roman" w:hAnsi="Times New Roman"/>
      <w:lang w:eastAsia="en-US"/>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2.vsdx"/><Relationship Id="rId26" Type="http://schemas.openxmlformats.org/officeDocument/2006/relationships/package" Target="embeddings/Microsoft_Visio___6.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package" Target="embeddings/Microsoft_Visio___3.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__5.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__4.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221E"/>
    <w:rsid w:val="00067BB9"/>
    <w:rsid w:val="000A3BCD"/>
    <w:rsid w:val="000E4A7C"/>
    <w:rsid w:val="000E5B23"/>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447D3"/>
    <w:rsid w:val="00896296"/>
    <w:rsid w:val="008B1F9D"/>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datastoreItem>
</file>

<file path=customXml/itemProps3.xml><?xml version="1.0" encoding="utf-8"?>
<ds:datastoreItem xmlns:ds="http://schemas.openxmlformats.org/officeDocument/2006/customXml" ds:itemID="{987F052F-6C84-4997-89B2-B6B7AEC33AEA}">
  <ds:schemaRefs/>
</ds:datastoreItem>
</file>

<file path=customXml/itemProps4.xml><?xml version="1.0" encoding="utf-8"?>
<ds:datastoreItem xmlns:ds="http://schemas.openxmlformats.org/officeDocument/2006/customXml" ds:itemID="{FEAAB201-16BF-42F9-895B-4E5E0E6E15C3}">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5.xml><?xml version="1.0" encoding="utf-8"?>
<ds:datastoreItem xmlns:ds="http://schemas.openxmlformats.org/officeDocument/2006/customXml" ds:itemID="{FA18F4B7-BF40-46B1-8B1E-EE49B727B71D}">
  <ds:schemaRefs>
    <ds:schemaRef ds:uri="http://schemas.openxmlformats.org/officeDocument/2006/bibliography"/>
  </ds:schemaRefs>
</ds:datastoreItem>
</file>

<file path=customXml/itemProps6.xml><?xml version="1.0" encoding="utf-8"?>
<ds:datastoreItem xmlns:ds="http://schemas.openxmlformats.org/officeDocument/2006/customXml" ds:itemID="{6F5520F2-E4C5-4B6B-927C-BCB5F818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29</Pages>
  <Words>9754</Words>
  <Characters>55599</Characters>
  <Application>Microsoft Office Word</Application>
  <DocSecurity>0</DocSecurity>
  <Lines>463</Lines>
  <Paragraphs>130</Paragraphs>
  <ScaleCrop>false</ScaleCrop>
  <HeadingPairs>
    <vt:vector size="2" baseType="variant">
      <vt:variant>
        <vt:lpstr>タイトル</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65223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Naoya Shibaike</cp:lastModifiedBy>
  <cp:revision>2</cp:revision>
  <cp:lastPrinted>2011-11-09T07:49:00Z</cp:lastPrinted>
  <dcterms:created xsi:type="dcterms:W3CDTF">2021-01-26T07:26:00Z</dcterms:created>
  <dcterms:modified xsi:type="dcterms:W3CDTF">2021-01-26T07:26:00Z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