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CE7463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491216">
        <w:rPr>
          <w:rFonts w:eastAsia="SimSun"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TableGrid"/>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53510DED"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w:t>
      </w:r>
      <w:proofErr w:type="spellStart"/>
      <w:r w:rsidRPr="00F15980">
        <w:rPr>
          <w:rFonts w:eastAsia="Microsoft YaHei"/>
          <w:sz w:val="20"/>
          <w:szCs w:val="20"/>
        </w:rPr>
        <w:t>InterDigital</w:t>
      </w:r>
      <w:proofErr w:type="spellEnd"/>
      <w:r w:rsidRPr="00F15980">
        <w:rPr>
          <w:rFonts w:eastAsia="Microsoft YaHei"/>
          <w:sz w:val="20"/>
          <w:szCs w:val="20"/>
        </w:rPr>
        <w:t xml:space="preserve">, CATT, vivo, MediaTek, Intel, </w:t>
      </w:r>
      <w:r w:rsidRPr="00F15980">
        <w:rPr>
          <w:rFonts w:eastAsia="Microsoft YaHei" w:hint="eastAsia"/>
          <w:sz w:val="20"/>
          <w:szCs w:val="20"/>
        </w:rPr>
        <w:t>L</w:t>
      </w:r>
      <w:r w:rsidRPr="00F15980">
        <w:rPr>
          <w:rFonts w:eastAsia="Microsoft YaHei"/>
          <w:sz w:val="20"/>
          <w:szCs w:val="20"/>
        </w:rPr>
        <w:t xml:space="preserve">enovo, </w:t>
      </w:r>
      <w:proofErr w:type="spellStart"/>
      <w:r w:rsidRPr="00F15980">
        <w:rPr>
          <w:rFonts w:eastAsia="Microsoft YaHei"/>
          <w:sz w:val="20"/>
          <w:szCs w:val="20"/>
        </w:rPr>
        <w:t>MotM</w:t>
      </w:r>
      <w:proofErr w:type="spellEnd"/>
      <w:r>
        <w:rPr>
          <w:rFonts w:eastAsia="Microsoft YaHei" w:hint="eastAsia"/>
          <w:sz w:val="20"/>
          <w:szCs w:val="20"/>
        </w:rPr>
        <w:t>,</w:t>
      </w:r>
      <w:r>
        <w:rPr>
          <w:rFonts w:eastAsia="Microsoft YaHei"/>
          <w:sz w:val="20"/>
          <w:szCs w:val="20"/>
        </w:rPr>
        <w:t xml:space="preserve"> Samsung</w:t>
      </w:r>
      <w:r w:rsidR="00DE79AF">
        <w:rPr>
          <w:rFonts w:eastAsia="Microsoft YaHei"/>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w:t>
      </w:r>
      <w:proofErr w:type="spellStart"/>
      <w:r w:rsidRPr="00F15980">
        <w:rPr>
          <w:rFonts w:eastAsia="Microsoft YaHei"/>
          <w:sz w:val="20"/>
          <w:szCs w:val="20"/>
        </w:rPr>
        <w:t>HiSilicon</w:t>
      </w:r>
      <w:proofErr w:type="spellEnd"/>
      <w:r w:rsidRPr="00F15980">
        <w:rPr>
          <w:rFonts w:eastAsia="Microsoft YaHei"/>
          <w:sz w:val="20"/>
          <w:szCs w:val="20"/>
        </w:rPr>
        <w:t xml:space="preserve">, </w:t>
      </w:r>
      <w:proofErr w:type="spellStart"/>
      <w:r w:rsidRPr="00F15980">
        <w:rPr>
          <w:rFonts w:eastAsia="Microsoft YaHei"/>
          <w:sz w:val="20"/>
          <w:szCs w:val="20"/>
        </w:rPr>
        <w:t>Spreadtrum</w:t>
      </w:r>
      <w:proofErr w:type="spellEnd"/>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660A8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Microsoft YaHei"/>
                <w:sz w:val="20"/>
                <w:szCs w:val="20"/>
              </w:rPr>
              <w:t xml:space="preserve"> In summary, we don’t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ListParagraph"/>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proofErr w:type="spellStart"/>
            <w:r w:rsidRPr="003F0CD8">
              <w:rPr>
                <w:rFonts w:eastAsia="Microsoft YaHei"/>
                <w:i/>
                <w:sz w:val="20"/>
                <w:szCs w:val="20"/>
              </w:rPr>
              <w:t>slotoffset</w:t>
            </w:r>
            <w:proofErr w:type="spellEnd"/>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ListParagraph"/>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9139FDB" w14:textId="5E008EFD"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Pr>
                <w:rFonts w:eastAsiaTheme="minorEastAsia"/>
                <w:sz w:val="20"/>
                <w:szCs w:val="20"/>
              </w:rPr>
              <w:t xml:space="preserve">We </w:t>
            </w:r>
            <w:r>
              <w:rPr>
                <w:rFonts w:eastAsiaTheme="minorEastAsia"/>
                <w:sz w:val="20"/>
                <w:szCs w:val="20"/>
              </w:rPr>
              <w:t>believe that</w:t>
            </w:r>
            <w:r>
              <w:rPr>
                <w:rFonts w:eastAsiaTheme="minorEastAsia"/>
                <w:sz w:val="20"/>
                <w:szCs w:val="20"/>
              </w:rPr>
              <w:t xml:space="preserve"> Option2 is a better solution.</w:t>
            </w:r>
          </w:p>
          <w:p w14:paraId="20E858D2" w14:textId="77777777" w:rsidR="000B47D2" w:rsidRPr="004472F7"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proofErr w:type="spellStart"/>
            <w:r w:rsidRPr="004472F7">
              <w:rPr>
                <w:rFonts w:eastAsiaTheme="minorEastAsia"/>
                <w:i/>
                <w:iCs/>
                <w:sz w:val="20"/>
                <w:szCs w:val="20"/>
              </w:rPr>
              <w:t>slotoffset</w:t>
            </w:r>
            <w:proofErr w:type="spellEnd"/>
            <w:r w:rsidRPr="004472F7">
              <w:rPr>
                <w:rFonts w:eastAsiaTheme="minorEastAsia"/>
                <w:sz w:val="20"/>
                <w:szCs w:val="20"/>
              </w:rPr>
              <w:t xml:space="preserve"> in configured to 0. </w:t>
            </w:r>
          </w:p>
          <w:p w14:paraId="0CA435FA"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proofErr w:type="spellStart"/>
            <w:r w:rsidRPr="00383460">
              <w:rPr>
                <w:rFonts w:eastAsiaTheme="minorEastAsia"/>
                <w:i/>
                <w:iCs/>
                <w:sz w:val="20"/>
                <w:szCs w:val="20"/>
              </w:rPr>
              <w:t>slotoffset</w:t>
            </w:r>
            <w:proofErr w:type="spellEnd"/>
            <w:r>
              <w:rPr>
                <w:rFonts w:eastAsiaTheme="minorEastAsia"/>
                <w:sz w:val="20"/>
                <w:szCs w:val="20"/>
              </w:rPr>
              <w:t xml:space="preserve"> is always configured and known to the UE; thus no determination step is required. </w:t>
            </w:r>
          </w:p>
          <w:p w14:paraId="212ED933" w14:textId="77777777" w:rsidR="000B47D2" w:rsidRDefault="000B47D2" w:rsidP="004472F7">
            <w:pPr>
              <w:pStyle w:val="ListParagraph"/>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proofErr w:type="spellStart"/>
            <w:r w:rsidRPr="004472F7">
              <w:rPr>
                <w:rFonts w:eastAsiaTheme="minorEastAsia"/>
                <w:i/>
                <w:iCs/>
                <w:sz w:val="20"/>
                <w:szCs w:val="20"/>
              </w:rPr>
              <w:t>slotoffset</w:t>
            </w:r>
            <w:proofErr w:type="spellEnd"/>
            <w:r>
              <w:rPr>
                <w:rFonts w:eastAsiaTheme="minorEastAsia"/>
                <w:sz w:val="20"/>
                <w:szCs w:val="20"/>
              </w:rPr>
              <w:t xml:space="preserve"> parameter may be needed which requires much less overhead for RRC signaling.</w:t>
            </w:r>
          </w:p>
          <w:p w14:paraId="1D4F2FB4" w14:textId="77777777" w:rsidR="000B47D2" w:rsidRPr="00551942" w:rsidRDefault="000B47D2" w:rsidP="004472F7">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w:t>
      </w:r>
      <w:proofErr w:type="spellStart"/>
      <w:r w:rsidR="00E162FA" w:rsidRPr="00E162FA">
        <w:rPr>
          <w:rFonts w:eastAsia="Microsoft YaHei"/>
          <w:i/>
          <w:sz w:val="20"/>
          <w:szCs w:val="20"/>
        </w:rPr>
        <w:t>TxPortSwitch</w:t>
      </w:r>
      <w:proofErr w:type="spellEnd"/>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lastRenderedPageBreak/>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2B767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designs</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p>
    <w:p w14:paraId="1FEFD4F7" w14:textId="7A43EC9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s for clarification</w:t>
            </w:r>
          </w:p>
          <w:p w14:paraId="7B6A56E8" w14:textId="77777777" w:rsidR="00DA52C5"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w:t>
            </w:r>
            <w:proofErr w:type="spellStart"/>
            <w:r>
              <w:rPr>
                <w:rFonts w:eastAsia="Microsoft YaHei"/>
                <w:sz w:val="20"/>
                <w:szCs w:val="20"/>
              </w:rPr>
              <w:t>discus</w:t>
            </w:r>
            <w:proofErr w:type="spellEnd"/>
            <w:r>
              <w:rPr>
                <w:rFonts w:eastAsia="Microsoft YaHei"/>
                <w:sz w:val="20"/>
                <w:szCs w:val="20"/>
              </w:rPr>
              <w:t xml:space="preserve"> it in power saving session where companies can have a whole picture which mechanism(s) are most useful for power saving</w:t>
            </w:r>
          </w:p>
          <w:p w14:paraId="4573F254" w14:textId="77777777" w:rsidR="000E4324" w:rsidRDefault="000E4324"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what’s the relationship between antenna switching and multiple panels?  Why do we need some specific antenna switching design for multi-panel UEs?</w:t>
            </w:r>
          </w:p>
          <w:p w14:paraId="030CB811" w14:textId="02973878" w:rsidR="0029595D"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r>
              <w:rPr>
                <w:rFonts w:eastAsia="Microsoft YaHei"/>
                <w:sz w:val="20"/>
                <w:szCs w:val="20"/>
              </w:rPr>
              <w:t>What’s the spec impact of this bullet?</w:t>
            </w:r>
          </w:p>
          <w:p w14:paraId="601B6EFD" w14:textId="26D3BD3F" w:rsidR="0029595D" w:rsidRPr="00DA52C5" w:rsidRDefault="0029595D" w:rsidP="00DA52C5">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CF48E40"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14C0F1A9" w14:textId="77777777" w:rsidR="0016446D" w:rsidRPr="00D30AF6" w:rsidRDefault="0016446D" w:rsidP="0016446D">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w:t>
      </w:r>
      <w:proofErr w:type="spellStart"/>
      <w:r w:rsidR="005C65AE">
        <w:rPr>
          <w:rFonts w:eastAsia="Microsoft YaHei"/>
          <w:sz w:val="20"/>
          <w:szCs w:val="20"/>
        </w:rPr>
        <w:t>Spreadtrum</w:t>
      </w:r>
      <w:proofErr w:type="spellEnd"/>
      <w:r w:rsidR="005C65AE">
        <w:rPr>
          <w:rFonts w:eastAsia="Microsoft YaHei"/>
          <w:sz w:val="20"/>
          <w:szCs w:val="20"/>
        </w:rPr>
        <w:t xml:space="preserve">, </w:t>
      </w:r>
      <w:r w:rsidR="005C65AE">
        <w:rPr>
          <w:rFonts w:eastAsia="Microsoft YaHei" w:hint="eastAsia"/>
          <w:sz w:val="20"/>
          <w:szCs w:val="20"/>
        </w:rPr>
        <w:t>L</w:t>
      </w:r>
      <w:r w:rsidR="005C65AE">
        <w:rPr>
          <w:rFonts w:eastAsia="Microsoft YaHei"/>
          <w:sz w:val="20"/>
          <w:szCs w:val="20"/>
        </w:rPr>
        <w:t xml:space="preserve">enovo, </w:t>
      </w:r>
      <w:proofErr w:type="spellStart"/>
      <w:r w:rsidR="005C65AE">
        <w:rPr>
          <w:rFonts w:eastAsia="Microsoft YaHei"/>
          <w:sz w:val="20"/>
          <w:szCs w:val="20"/>
        </w:rPr>
        <w:t>MotM</w:t>
      </w:r>
      <w:proofErr w:type="spellEnd"/>
      <w:r w:rsidR="005C65AE">
        <w:rPr>
          <w:rFonts w:eastAsia="Microsoft YaHei"/>
          <w:sz w:val="20"/>
          <w:szCs w:val="20"/>
        </w:rPr>
        <w:t xml:space="preserve">, </w:t>
      </w:r>
      <w:r w:rsidR="00227F2D">
        <w:rPr>
          <w:rFonts w:eastAsia="Malgun Gothic"/>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w:t>
      </w:r>
      <w:proofErr w:type="spellStart"/>
      <w:r w:rsidR="00F500F7">
        <w:rPr>
          <w:rFonts w:eastAsia="Microsoft YaHei"/>
          <w:sz w:val="20"/>
          <w:szCs w:val="20"/>
        </w:rPr>
        <w:t>InterDigital</w:t>
      </w:r>
      <w:proofErr w:type="spellEnd"/>
      <w:r w:rsidR="00F500F7">
        <w:rPr>
          <w:rFonts w:eastAsia="Microsoft YaHei"/>
          <w:sz w:val="20"/>
          <w:szCs w:val="20"/>
        </w:rPr>
        <w:t xml:space="preserve">,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proofErr w:type="spellStart"/>
      <w:r w:rsidR="00623599">
        <w:rPr>
          <w:rFonts w:eastAsia="Microsoft YaHei"/>
          <w:sz w:val="20"/>
          <w:szCs w:val="20"/>
        </w:rPr>
        <w:t>Futurewei</w:t>
      </w:r>
      <w:proofErr w:type="spellEnd"/>
      <w:r w:rsidR="00623599">
        <w:rPr>
          <w:rFonts w:eastAsia="Microsoft YaHei"/>
          <w:sz w:val="20"/>
          <w:szCs w:val="20"/>
        </w:rPr>
        <w:t xml:space="preserve">, vivo, Huawei, </w:t>
      </w:r>
      <w:proofErr w:type="spellStart"/>
      <w:r w:rsidR="00623599">
        <w:rPr>
          <w:rFonts w:eastAsia="Microsoft YaHei"/>
          <w:sz w:val="20"/>
          <w:szCs w:val="20"/>
        </w:rPr>
        <w:t>HiSilicon</w:t>
      </w:r>
      <w:proofErr w:type="spellEnd"/>
      <w:r w:rsidR="00623599">
        <w:rPr>
          <w:rFonts w:eastAsia="Microsoft YaHei"/>
          <w:sz w:val="20"/>
          <w:szCs w:val="20"/>
        </w:rPr>
        <w:t>,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1A99C9" w14:textId="0DDE60C8"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65522">
        <w:tc>
          <w:tcPr>
            <w:tcW w:w="2405"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We do have concerns on the antenna switching for 4T6R. For QC’s </w:t>
            </w:r>
            <w:proofErr w:type="spellStart"/>
            <w:r>
              <w:rPr>
                <w:rFonts w:eastAsiaTheme="minorEastAsia"/>
                <w:sz w:val="20"/>
                <w:szCs w:val="20"/>
              </w:rPr>
              <w:t>Tdoc</w:t>
            </w:r>
            <w:proofErr w:type="spellEnd"/>
            <w:r>
              <w:rPr>
                <w:rFonts w:eastAsiaTheme="minorEastAsia"/>
                <w:sz w:val="20"/>
                <w:szCs w:val="20"/>
              </w:rPr>
              <w:t xml:space="preserve">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w:t>
            </w:r>
            <w:proofErr w:type="spellStart"/>
            <w:r>
              <w:rPr>
                <w:rFonts w:eastAsiaTheme="minorEastAsia"/>
                <w:sz w:val="20"/>
                <w:szCs w:val="20"/>
              </w:rPr>
              <w:t>Tdoc</w:t>
            </w:r>
            <w:proofErr w:type="spellEnd"/>
            <w:r>
              <w:rPr>
                <w:rFonts w:eastAsiaTheme="minorEastAsia"/>
                <w:sz w:val="20"/>
                <w:szCs w:val="20"/>
              </w:rPr>
              <w:t xml:space="preserve">,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65522">
        <w:tc>
          <w:tcPr>
            <w:tcW w:w="2405" w:type="dxa"/>
          </w:tcPr>
          <w:p w14:paraId="524A43E0" w14:textId="56F63A65"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61ACCB5" w14:textId="6218A56C"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0B47D2">
        <w:tc>
          <w:tcPr>
            <w:tcW w:w="2405" w:type="dxa"/>
          </w:tcPr>
          <w:p w14:paraId="081CF5F1" w14:textId="77777777" w:rsidR="000B47D2" w:rsidRDefault="000B47D2" w:rsidP="004472F7">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77DB772"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In our contribution, we have shown that it is possible to support 4T6R without </w:t>
            </w:r>
            <w:r>
              <w:rPr>
                <w:rFonts w:eastAsiaTheme="minorEastAsia"/>
                <w:sz w:val="20"/>
                <w:szCs w:val="20"/>
              </w:rPr>
              <w:t xml:space="preserve">incurring </w:t>
            </w:r>
            <w:r>
              <w:rPr>
                <w:rFonts w:eastAsiaTheme="minorEastAsia"/>
                <w:sz w:val="20"/>
                <w:szCs w:val="20"/>
              </w:rPr>
              <w:t>any additional insertion loss or requiring an unconventional RF switching network.</w:t>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0FBBC" w14:textId="77777777" w:rsidR="00864A5C" w:rsidRDefault="00864A5C" w:rsidP="0066336C">
      <w:pPr>
        <w:spacing w:after="0" w:line="240" w:lineRule="auto"/>
      </w:pPr>
      <w:r>
        <w:separator/>
      </w:r>
    </w:p>
  </w:endnote>
  <w:endnote w:type="continuationSeparator" w:id="0">
    <w:p w14:paraId="76E37EF6" w14:textId="77777777" w:rsidR="00864A5C" w:rsidRDefault="00864A5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DD79F" w14:textId="77777777" w:rsidR="00864A5C" w:rsidRDefault="00864A5C" w:rsidP="0066336C">
      <w:pPr>
        <w:spacing w:after="0" w:line="240" w:lineRule="auto"/>
      </w:pPr>
      <w:r>
        <w:separator/>
      </w:r>
    </w:p>
  </w:footnote>
  <w:footnote w:type="continuationSeparator" w:id="0">
    <w:p w14:paraId="2E1CD714" w14:textId="77777777" w:rsidR="00864A5C" w:rsidRDefault="00864A5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5"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1"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0"/>
  </w:num>
  <w:num w:numId="2">
    <w:abstractNumId w:val="15"/>
  </w:num>
  <w:num w:numId="3">
    <w:abstractNumId w:val="2"/>
  </w:num>
  <w:num w:numId="4">
    <w:abstractNumId w:val="20"/>
  </w:num>
  <w:num w:numId="5">
    <w:abstractNumId w:val="17"/>
  </w:num>
  <w:num w:numId="6">
    <w:abstractNumId w:val="30"/>
  </w:num>
  <w:num w:numId="7">
    <w:abstractNumId w:val="16"/>
  </w:num>
  <w:num w:numId="8">
    <w:abstractNumId w:val="36"/>
  </w:num>
  <w:num w:numId="9">
    <w:abstractNumId w:val="33"/>
  </w:num>
  <w:num w:numId="10">
    <w:abstractNumId w:val="41"/>
  </w:num>
  <w:num w:numId="11">
    <w:abstractNumId w:val="25"/>
  </w:num>
  <w:num w:numId="12">
    <w:abstractNumId w:val="32"/>
  </w:num>
  <w:num w:numId="13">
    <w:abstractNumId w:val="31"/>
  </w:num>
  <w:num w:numId="14">
    <w:abstractNumId w:val="38"/>
  </w:num>
  <w:num w:numId="15">
    <w:abstractNumId w:val="6"/>
  </w:num>
  <w:num w:numId="16">
    <w:abstractNumId w:val="9"/>
  </w:num>
  <w:num w:numId="17">
    <w:abstractNumId w:val="27"/>
  </w:num>
  <w:num w:numId="18">
    <w:abstractNumId w:val="22"/>
  </w:num>
  <w:num w:numId="19">
    <w:abstractNumId w:val="5"/>
  </w:num>
  <w:num w:numId="20">
    <w:abstractNumId w:val="26"/>
  </w:num>
  <w:num w:numId="21">
    <w:abstractNumId w:val="21"/>
  </w:num>
  <w:num w:numId="22">
    <w:abstractNumId w:val="3"/>
  </w:num>
  <w:num w:numId="23">
    <w:abstractNumId w:val="24"/>
  </w:num>
  <w:num w:numId="24">
    <w:abstractNumId w:val="29"/>
  </w:num>
  <w:num w:numId="25">
    <w:abstractNumId w:val="23"/>
  </w:num>
  <w:num w:numId="26">
    <w:abstractNumId w:val="8"/>
  </w:num>
  <w:num w:numId="27">
    <w:abstractNumId w:val="42"/>
  </w:num>
  <w:num w:numId="28">
    <w:abstractNumId w:val="9"/>
  </w:num>
  <w:num w:numId="29">
    <w:abstractNumId w:val="10"/>
  </w:num>
  <w:num w:numId="30">
    <w:abstractNumId w:val="12"/>
  </w:num>
  <w:num w:numId="31">
    <w:abstractNumId w:val="28"/>
  </w:num>
  <w:num w:numId="32">
    <w:abstractNumId w:val="1"/>
  </w:num>
  <w:num w:numId="33">
    <w:abstractNumId w:val="34"/>
  </w:num>
  <w:num w:numId="34">
    <w:abstractNumId w:val="19"/>
  </w:num>
  <w:num w:numId="35">
    <w:abstractNumId w:val="7"/>
  </w:num>
  <w:num w:numId="36">
    <w:abstractNumId w:val="14"/>
  </w:num>
  <w:num w:numId="37">
    <w:abstractNumId w:val="18"/>
  </w:num>
  <w:num w:numId="38">
    <w:abstractNumId w:val="0"/>
  </w:num>
  <w:num w:numId="39">
    <w:abstractNumId w:val="37"/>
  </w:num>
  <w:num w:numId="40">
    <w:abstractNumId w:val="43"/>
  </w:num>
  <w:num w:numId="41">
    <w:abstractNumId w:val="4"/>
  </w:num>
  <w:num w:numId="42">
    <w:abstractNumId w:val="13"/>
  </w:num>
  <w:num w:numId="43">
    <w:abstractNumId w:val="35"/>
  </w:num>
  <w:num w:numId="44">
    <w:abstractNumId w:val="39"/>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FCD"/>
    <w:rsid w:val="004A5E8C"/>
    <w:rsid w:val="004A67AC"/>
    <w:rsid w:val="004A79C7"/>
    <w:rsid w:val="004A7ECA"/>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241C"/>
    <w:rsid w:val="00E331AE"/>
    <w:rsid w:val="00E34595"/>
    <w:rsid w:val="00E3484E"/>
    <w:rsid w:val="00E35664"/>
    <w:rsid w:val="00E3683B"/>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A9427-23DA-4C87-8AF7-8142ED8C98C7}">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2601</Words>
  <Characters>14826</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3</cp:revision>
  <dcterms:created xsi:type="dcterms:W3CDTF">2021-02-03T15:14:00Z</dcterms:created>
  <dcterms:modified xsi:type="dcterms:W3CDTF">2021-02-03T15:21:00Z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