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rsidR="001A35D7" w:rsidRPr="000F5F09" w:rsidRDefault="001A35D7" w:rsidP="001A35D7">
      <w:pPr>
        <w:tabs>
          <w:tab w:val="center" w:pos="4536"/>
          <w:tab w:val="right" w:pos="9072"/>
        </w:tabs>
        <w:spacing w:line="276" w:lineRule="auto"/>
        <w:rPr>
          <w:rFonts w:ascii="Arial" w:hAnsi="Arial" w:cs="Arial"/>
          <w:b/>
          <w:bCs/>
        </w:rPr>
      </w:pPr>
    </w:p>
    <w:p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rsidR="003A76C6" w:rsidRPr="003A76C6" w:rsidRDefault="003A76C6" w:rsidP="003A76C6">
      <w:pPr>
        <w:snapToGrid w:val="0"/>
        <w:rPr>
          <w:rFonts w:ascii="Times New Roman" w:hAnsi="Times New Roman" w:cs="Times New Roman"/>
          <w:b/>
          <w:sz w:val="16"/>
          <w:szCs w:val="16"/>
        </w:rPr>
      </w:pPr>
    </w:p>
    <w:p w:rsidR="00CC1277" w:rsidRPr="0039763A" w:rsidRDefault="00CC1277" w:rsidP="00EF7427">
      <w:pPr>
        <w:pStyle w:val="Heading2"/>
        <w:numPr>
          <w:ilvl w:val="0"/>
          <w:numId w:val="80"/>
        </w:numPr>
      </w:pPr>
      <w:r w:rsidRPr="0039763A">
        <w:t>Introduction</w:t>
      </w:r>
    </w:p>
    <w:p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rsidTr="004C39BF">
        <w:tc>
          <w:tcPr>
            <w:tcW w:w="9926" w:type="dxa"/>
          </w:tcPr>
          <w:p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466B5F" w:rsidRPr="0039763A" w:rsidRDefault="00466B5F" w:rsidP="00466B5F">
      <w:pPr>
        <w:snapToGrid w:val="0"/>
        <w:spacing w:after="60" w:line="288" w:lineRule="auto"/>
        <w:rPr>
          <w:rFonts w:ascii="Times New Roman" w:hAnsi="Times New Roman" w:cs="Times New Roman"/>
          <w:sz w:val="20"/>
          <w:szCs w:val="20"/>
        </w:rPr>
      </w:pPr>
    </w:p>
    <w:p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rsidR="00CC1277" w:rsidRPr="0039763A" w:rsidRDefault="00CC1277" w:rsidP="00CC1277">
      <w:pPr>
        <w:snapToGrid w:val="0"/>
        <w:spacing w:after="120"/>
        <w:jc w:val="center"/>
        <w:rPr>
          <w:rFonts w:ascii="Times New Roman" w:hAnsi="Times New Roman" w:cs="Times New Roman"/>
          <w:sz w:val="20"/>
          <w:szCs w:val="20"/>
        </w:rPr>
      </w:pPr>
    </w:p>
    <w:p w:rsidR="00CC1277" w:rsidRPr="0039763A" w:rsidRDefault="00454C09" w:rsidP="00EF7427">
      <w:pPr>
        <w:pStyle w:val="Heading2"/>
        <w:numPr>
          <w:ilvl w:val="0"/>
          <w:numId w:val="80"/>
        </w:numPr>
      </w:pPr>
      <w:r>
        <w:t xml:space="preserve">Issue </w:t>
      </w:r>
      <w:r w:rsidR="00D23BD7">
        <w:t xml:space="preserve">Categorization </w:t>
      </w:r>
      <w:r w:rsidR="00A751C8">
        <w:t>(from RAN1#102-e)</w:t>
      </w:r>
    </w:p>
    <w:p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005E0A7F"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005E0A7F" w:rsidRPr="00765822">
        <w:rPr>
          <w:rFonts w:ascii="Times New Roman" w:hAnsi="Times New Roman" w:cs="Times New Roman"/>
        </w:rPr>
        <w:fldChar w:fldCharType="separate"/>
      </w:r>
      <w:r w:rsidR="007D44F8">
        <w:rPr>
          <w:rFonts w:ascii="Times New Roman" w:hAnsi="Times New Roman" w:cs="Times New Roman"/>
          <w:noProof/>
        </w:rPr>
        <w:t>1</w:t>
      </w:r>
      <w:r w:rsidR="005E0A7F"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rsidTr="00B72F4E">
        <w:tc>
          <w:tcPr>
            <w:tcW w:w="9926" w:type="dxa"/>
          </w:tcPr>
          <w:p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2: when beam correspondence is not assumed (e.g. MPE event), facilitate separate TCI state updates for DL and UL </w:t>
            </w:r>
          </w:p>
          <w:p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0836B7">
              <w:fldChar w:fldCharType="begin"/>
            </w:r>
            <w:r w:rsidR="000836B7">
              <w:instrText xml:space="preserve"> REF _Ref48148970 \r \h  \* MERGEFORMAT </w:instrText>
            </w:r>
            <w:r w:rsidR="000836B7">
              <w:fldChar w:fldCharType="separate"/>
            </w:r>
            <w:r w:rsidR="007D44F8">
              <w:t>1</w:t>
            </w:r>
            <w:r w:rsidR="000836B7">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5E0A7F">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5E0A7F">
              <w:rPr>
                <w:rFonts w:ascii="Times New Roman" w:hAnsi="Times New Roman" w:cs="Times New Roman"/>
                <w:sz w:val="18"/>
                <w:szCs w:val="18"/>
              </w:rPr>
            </w:r>
            <w:r w:rsidR="005E0A7F">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5E0A7F">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0836B7">
              <w:fldChar w:fldCharType="begin"/>
            </w:r>
            <w:r w:rsidR="000836B7">
              <w:instrText xml:space="preserve"> REF _Ref48148970 \r \h  \* MERGEFORMAT </w:instrText>
            </w:r>
            <w:r w:rsidR="000836B7">
              <w:fldChar w:fldCharType="separate"/>
            </w:r>
            <w:r w:rsidR="007D44F8">
              <w:t>1</w:t>
            </w:r>
            <w:r w:rsidR="000836B7">
              <w:fldChar w:fldCharType="end"/>
            </w:r>
            <w:r w:rsidR="00642026" w:rsidRPr="00126B74">
              <w:rPr>
                <w:rFonts w:ascii="Times New Roman" w:hAnsi="Times New Roman" w:cs="Times New Roman"/>
                <w:sz w:val="18"/>
                <w:szCs w:val="18"/>
              </w:rPr>
              <w:t>, 3, and 4)</w:t>
            </w:r>
          </w:p>
          <w:p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000836B7">
              <w:fldChar w:fldCharType="begin"/>
            </w:r>
            <w:r w:rsidR="000836B7">
              <w:instrText xml:space="preserve"> REF _Ref48148970 \r \h  \* MERGEFORMAT </w:instrText>
            </w:r>
            <w:r w:rsidR="000836B7">
              <w:fldChar w:fldCharType="separate"/>
            </w:r>
            <w:r w:rsidR="007D44F8">
              <w:t>1</w:t>
            </w:r>
            <w:r w:rsidR="000836B7">
              <w:fldChar w:fldCharType="end"/>
            </w:r>
            <w:r w:rsidRPr="00454C09">
              <w:rPr>
                <w:rFonts w:ascii="Times New Roman" w:hAnsi="Times New Roman" w:cs="Times New Roman"/>
                <w:sz w:val="18"/>
                <w:szCs w:val="18"/>
              </w:rPr>
              <w:t>, 2, 3, and 4)</w:t>
            </w:r>
          </w:p>
          <w:p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Refinement is understood as selecting narrower (more spatially precise) beam from a set of candidate beams (gNB and/or UE beams, jointly or separately) which also includes beam sweeping </w:t>
            </w:r>
          </w:p>
          <w:p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rsidR="00256066" w:rsidRPr="00DA1711" w:rsidRDefault="00256066" w:rsidP="00DA1711">
      <w:pPr>
        <w:snapToGrid w:val="0"/>
        <w:spacing w:after="120" w:line="288" w:lineRule="auto"/>
        <w:jc w:val="both"/>
        <w:rPr>
          <w:rFonts w:ascii="Times New Roman" w:hAnsi="Times New Roman" w:cs="Times New Roman"/>
          <w:sz w:val="20"/>
          <w:szCs w:val="20"/>
        </w:rPr>
      </w:pPr>
    </w:p>
    <w:p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000836B7">
        <w:fldChar w:fldCharType="begin"/>
      </w:r>
      <w:r w:rsidR="000836B7">
        <w:instrText xml:space="preserve"> REF _Ref49038018 \h  \* MERGEFORMAT </w:instrText>
      </w:r>
      <w:r w:rsidR="000836B7">
        <w:fldChar w:fldCharType="separate"/>
      </w:r>
      <w:r w:rsidR="007D44F8" w:rsidRPr="00AF113A">
        <w:rPr>
          <w:szCs w:val="28"/>
        </w:rPr>
        <w:t>Table 1</w:t>
      </w:r>
      <w:r w:rsidR="000836B7">
        <w:fldChar w:fldCharType="end"/>
      </w:r>
    </w:p>
    <w:p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000836B7">
        <w:fldChar w:fldCharType="begin"/>
      </w:r>
      <w:r w:rsidR="000836B7">
        <w:instrText xml:space="preserve"> REF _Ref49038018 \h  \* MERGEFORMAT </w:instrText>
      </w:r>
      <w:r w:rsidR="000836B7">
        <w:fldChar w:fldCharType="separate"/>
      </w:r>
      <w:r w:rsidR="007D44F8" w:rsidRPr="007D44F8">
        <w:rPr>
          <w:rFonts w:ascii="Times New Roman" w:hAnsi="Times New Roman" w:cs="Times New Roman"/>
          <w:sz w:val="20"/>
          <w:szCs w:val="20"/>
        </w:rPr>
        <w:t>Table 1</w:t>
      </w:r>
      <w:r w:rsidR="000836B7">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rsidR="00DA1711" w:rsidRPr="00C846A4" w:rsidRDefault="00DA1711" w:rsidP="00466B5F">
      <w:pPr>
        <w:snapToGrid w:val="0"/>
        <w:spacing w:after="120" w:line="288" w:lineRule="auto"/>
        <w:jc w:val="both"/>
        <w:rPr>
          <w:rFonts w:ascii="Times New Roman" w:hAnsi="Times New Roman" w:cs="Times New Roman"/>
          <w:sz w:val="20"/>
          <w:szCs w:val="20"/>
        </w:rPr>
      </w:pPr>
    </w:p>
    <w:p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rsidR="00D1360B" w:rsidRPr="00D1360B" w:rsidRDefault="00D1360B" w:rsidP="00D1360B"/>
    <w:p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2</w:t>
      </w:r>
      <w:r w:rsidR="005E0A7F"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rsidTr="0068368A">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rsidTr="0068368A">
        <w:tc>
          <w:tcPr>
            <w:tcW w:w="531" w:type="dxa"/>
          </w:tcPr>
          <w:p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rsidR="00381D31" w:rsidRDefault="00381D31" w:rsidP="006A28C9">
            <w:pPr>
              <w:snapToGrid w:val="0"/>
              <w:rPr>
                <w:rFonts w:ascii="Times New Roman" w:hAnsi="Times New Roman" w:cs="Times New Roman"/>
                <w:sz w:val="18"/>
                <w:szCs w:val="20"/>
              </w:rPr>
            </w:pPr>
          </w:p>
          <w:p w:rsidR="00381D31" w:rsidRPr="002D6408" w:rsidRDefault="00381D31" w:rsidP="00381D31">
            <w:pPr>
              <w:snapToGrid w:val="0"/>
              <w:rPr>
                <w:rFonts w:ascii="Times New Roman" w:hAnsi="Times New Roman" w:cs="Times New Roman"/>
                <w:sz w:val="18"/>
                <w:szCs w:val="20"/>
              </w:rPr>
            </w:pPr>
          </w:p>
        </w:tc>
        <w:tc>
          <w:tcPr>
            <w:tcW w:w="5220" w:type="dxa"/>
          </w:tcPr>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rsidR="00A93021" w:rsidRDefault="00A93021"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rsidR="00A93021" w:rsidRDefault="00A93021" w:rsidP="00A93021">
            <w:pPr>
              <w:snapToGrid w:val="0"/>
              <w:rPr>
                <w:rFonts w:ascii="Times New Roman" w:hAnsi="Times New Roman" w:cs="Times New Roman"/>
                <w:sz w:val="18"/>
                <w:szCs w:val="20"/>
              </w:rPr>
            </w:pPr>
          </w:p>
          <w:p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rsidR="00F02A6B" w:rsidRDefault="00F02A6B" w:rsidP="00A93021">
            <w:pPr>
              <w:snapToGrid w:val="0"/>
              <w:rPr>
                <w:rFonts w:ascii="Times New Roman" w:hAnsi="Times New Roman" w:cs="Times New Roman"/>
                <w:sz w:val="18"/>
                <w:szCs w:val="20"/>
              </w:rPr>
            </w:pPr>
          </w:p>
          <w:p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5F1CD3" w:rsidRDefault="005F1CD3"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r w:rsidR="00321CFE">
              <w:rPr>
                <w:rFonts w:ascii="Times New Roman" w:hAnsi="Times New Roman" w:cs="Times New Roman"/>
                <w:sz w:val="18"/>
                <w:szCs w:val="20"/>
              </w:rPr>
              <w:t>, LG</w:t>
            </w:r>
          </w:p>
        </w:tc>
        <w:tc>
          <w:tcPr>
            <w:tcW w:w="1561" w:type="dxa"/>
          </w:tcPr>
          <w:p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rsidTr="0068368A">
        <w:tc>
          <w:tcPr>
            <w:tcW w:w="531"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rsidR="00106FAE" w:rsidRDefault="00106FAE" w:rsidP="00381D31">
            <w:pPr>
              <w:snapToGrid w:val="0"/>
              <w:rPr>
                <w:rFonts w:ascii="Times New Roman" w:hAnsi="Times New Roman" w:cs="Times New Roman"/>
                <w:sz w:val="18"/>
                <w:szCs w:val="20"/>
              </w:rPr>
            </w:pPr>
          </w:p>
          <w:p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rsidR="009029DE" w:rsidRDefault="009029DE"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rsidR="00381D31" w:rsidRDefault="00381D31"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rsidR="00381D31" w:rsidRDefault="00381D31" w:rsidP="00381D31">
            <w:pPr>
              <w:snapToGrid w:val="0"/>
              <w:rPr>
                <w:rFonts w:ascii="Times New Roman" w:hAnsi="Times New Roman" w:cs="Times New Roman"/>
                <w:sz w:val="18"/>
                <w:szCs w:val="20"/>
              </w:rPr>
            </w:pPr>
          </w:p>
        </w:tc>
      </w:tr>
      <w:tr w:rsidR="00481432" w:rsidRPr="00CF1464" w:rsidTr="0068368A">
        <w:tc>
          <w:tcPr>
            <w:tcW w:w="531" w:type="dxa"/>
          </w:tcPr>
          <w:p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rsidR="00BC46E3" w:rsidRDefault="00BC46E3" w:rsidP="00BC46E3">
            <w:pPr>
              <w:snapToGrid w:val="0"/>
              <w:rPr>
                <w:rFonts w:ascii="Times New Roman" w:hAnsi="Times New Roman" w:cs="Times New Roman"/>
                <w:sz w:val="18"/>
                <w:szCs w:val="20"/>
              </w:rPr>
            </w:pPr>
          </w:p>
          <w:p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rsidR="00BC46E3" w:rsidRDefault="00BC46E3" w:rsidP="00BC46E3">
            <w:pPr>
              <w:snapToGrid w:val="0"/>
              <w:rPr>
                <w:rFonts w:ascii="Times New Roman" w:hAnsi="Times New Roman" w:cs="Times New Roman"/>
                <w:sz w:val="18"/>
                <w:szCs w:val="20"/>
              </w:rPr>
            </w:pPr>
          </w:p>
          <w:p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rsidR="00481432" w:rsidRDefault="00481432" w:rsidP="00381D31">
            <w:pPr>
              <w:snapToGrid w:val="0"/>
              <w:rPr>
                <w:rFonts w:ascii="Times New Roman" w:hAnsi="Times New Roman" w:cs="Times New Roman"/>
                <w:sz w:val="18"/>
                <w:szCs w:val="20"/>
              </w:rPr>
            </w:pPr>
          </w:p>
        </w:tc>
      </w:tr>
      <w:tr w:rsidR="00775A62" w:rsidRPr="00CF1464" w:rsidTr="0068368A">
        <w:tc>
          <w:tcPr>
            <w:tcW w:w="531" w:type="dxa"/>
          </w:tcPr>
          <w:p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rsidR="00782150" w:rsidRDefault="00782150" w:rsidP="00775A62">
            <w:pPr>
              <w:snapToGrid w:val="0"/>
              <w:rPr>
                <w:rFonts w:ascii="Times New Roman" w:hAnsi="Times New Roman" w:cs="Times New Roman"/>
                <w:sz w:val="18"/>
                <w:szCs w:val="20"/>
              </w:rPr>
            </w:pPr>
          </w:p>
          <w:p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rsidR="00775A62" w:rsidRDefault="00775A62" w:rsidP="00775A62">
            <w:pPr>
              <w:snapToGrid w:val="0"/>
              <w:rPr>
                <w:rFonts w:ascii="Times New Roman" w:hAnsi="Times New Roman" w:cs="Times New Roman"/>
                <w:sz w:val="18"/>
                <w:szCs w:val="20"/>
              </w:rPr>
            </w:pPr>
          </w:p>
        </w:tc>
      </w:tr>
      <w:tr w:rsidR="00DA2EA3" w:rsidRPr="00CF1464" w:rsidTr="0068368A">
        <w:tc>
          <w:tcPr>
            <w:tcW w:w="531" w:type="dxa"/>
          </w:tcPr>
          <w:p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rPr>
              <w:t xml:space="preserve"> </w:t>
            </w:r>
          </w:p>
        </w:tc>
        <w:tc>
          <w:tcPr>
            <w:tcW w:w="5220" w:type="dxa"/>
          </w:tcPr>
          <w:p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r w:rsidR="00321CFE">
              <w:rPr>
                <w:rFonts w:ascii="Times New Roman" w:hAnsi="Times New Roman" w:cs="Times New Roman"/>
                <w:sz w:val="18"/>
                <w:szCs w:val="20"/>
              </w:rPr>
              <w:t>, LG</w:t>
            </w:r>
          </w:p>
          <w:p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lastRenderedPageBreak/>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E1D47">
              <w:rPr>
                <w:rFonts w:ascii="Times New Roman" w:hAnsi="Times New Roman" w:cs="Times New Roman" w:hint="eastAsia"/>
                <w:sz w:val="18"/>
                <w:szCs w:val="20"/>
                <w:lang w:eastAsia="zh-CN"/>
              </w:rPr>
              <w:t>,</w:t>
            </w:r>
            <w:r w:rsidR="00963374">
              <w:rPr>
                <w:rFonts w:ascii="Times New Roman" w:hAnsi="Times New Roman" w:cs="Times New Roman"/>
                <w:sz w:val="18"/>
                <w:szCs w:val="20"/>
                <w:lang w:eastAsia="zh-CN"/>
              </w:rPr>
              <w:t xml:space="preserve"> </w:t>
            </w:r>
            <w:r w:rsidR="00FE1D47">
              <w:rPr>
                <w:rFonts w:ascii="Times New Roman" w:hAnsi="Times New Roman" w:cs="Times New Roman" w:hint="eastAsia"/>
                <w:sz w:val="18"/>
                <w:szCs w:val="20"/>
                <w:lang w:eastAsia="zh-CN"/>
              </w:rPr>
              <w:t>CMCC</w:t>
            </w:r>
          </w:p>
          <w:p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rsidR="00F70659" w:rsidRDefault="00F70659" w:rsidP="00F70659">
            <w:pPr>
              <w:snapToGrid w:val="0"/>
              <w:rPr>
                <w:rFonts w:ascii="Times New Roman" w:hAnsi="Times New Roman" w:cs="Times New Roman"/>
                <w:sz w:val="18"/>
                <w:szCs w:val="20"/>
              </w:rPr>
            </w:pP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rPr>
              <w:t xml:space="preserve"> </w:t>
            </w:r>
          </w:p>
        </w:tc>
        <w:tc>
          <w:tcPr>
            <w:tcW w:w="5220" w:type="dxa"/>
          </w:tcPr>
          <w:p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r w:rsidR="00C85015">
              <w:rPr>
                <w:rFonts w:ascii="Times New Roman" w:hAnsi="Times New Roman" w:cs="Times New Roman"/>
                <w:sz w:val="18"/>
                <w:szCs w:val="20"/>
              </w:rPr>
              <w:t>, NTT Docomo</w:t>
            </w:r>
          </w:p>
          <w:p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rsidR="00F70659" w:rsidRDefault="00F70659" w:rsidP="00F70659">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r w:rsidR="00321CFE">
              <w:rPr>
                <w:rFonts w:ascii="Times New Roman" w:hAnsi="Times New Roman" w:cs="Times New Roman"/>
                <w:sz w:val="18"/>
                <w:szCs w:val="20"/>
              </w:rPr>
              <w:t>, LG</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rsidR="000B1D0E" w:rsidRDefault="000B1D0E" w:rsidP="000B1D0E">
            <w:pPr>
              <w:snapToGrid w:val="0"/>
              <w:rPr>
                <w:rFonts w:ascii="Times New Roman" w:hAnsi="Times New Roman" w:cs="Times New Roman"/>
                <w:sz w:val="18"/>
                <w:szCs w:val="20"/>
              </w:rPr>
            </w:pPr>
          </w:p>
          <w:p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rsidR="000B1D0E" w:rsidRDefault="000B1D0E" w:rsidP="000B1D0E">
            <w:pPr>
              <w:snapToGrid w:val="0"/>
              <w:rPr>
                <w:rFonts w:ascii="Times New Roman" w:hAnsi="Times New Roman" w:cs="Times New Roman"/>
                <w:sz w:val="18"/>
                <w:szCs w:val="20"/>
              </w:rPr>
            </w:pPr>
          </w:p>
          <w:p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3374F5" w:rsidRDefault="003374F5"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r w:rsidR="00321CFE">
              <w:rPr>
                <w:rFonts w:ascii="Times New Roman" w:hAnsi="Times New Roman" w:cs="Times New Roman"/>
                <w:sz w:val="18"/>
                <w:szCs w:val="20"/>
              </w:rPr>
              <w:t>, LG</w:t>
            </w:r>
          </w:p>
          <w:p w:rsidR="000B1D0E" w:rsidRDefault="000B1D0E" w:rsidP="000B1D0E">
            <w:pPr>
              <w:snapToGrid w:val="0"/>
              <w:rPr>
                <w:rFonts w:ascii="Times New Roman" w:hAnsi="Times New Roman" w:cs="Times New Roman"/>
                <w:sz w:val="18"/>
                <w:szCs w:val="20"/>
              </w:rPr>
            </w:pPr>
          </w:p>
          <w:p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rsidR="000B1D0E" w:rsidRDefault="000B1D0E" w:rsidP="000B1D0E">
            <w:pPr>
              <w:snapToGrid w:val="0"/>
              <w:rPr>
                <w:rFonts w:ascii="Times New Roman" w:hAnsi="Times New Roman" w:cs="Times New Roman"/>
                <w:sz w:val="18"/>
                <w:szCs w:val="20"/>
              </w:rPr>
            </w:pPr>
          </w:p>
          <w:p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rsidR="000B1D0E" w:rsidRDefault="000B1D0E" w:rsidP="000B1D0E">
            <w:pPr>
              <w:snapToGrid w:val="0"/>
              <w:rPr>
                <w:rFonts w:ascii="Times New Roman" w:hAnsi="Times New Roman" w:cs="Times New Roman"/>
                <w:sz w:val="18"/>
                <w:szCs w:val="20"/>
              </w:rPr>
            </w:pPr>
          </w:p>
        </w:tc>
      </w:tr>
      <w:tr w:rsidR="00F70659" w:rsidRPr="00CF1464" w:rsidTr="0068368A">
        <w:tc>
          <w:tcPr>
            <w:tcW w:w="531" w:type="dxa"/>
          </w:tcPr>
          <w:p w:rsidR="00F70659" w:rsidRDefault="00F70659" w:rsidP="00F70659">
            <w:pPr>
              <w:snapToGrid w:val="0"/>
              <w:rPr>
                <w:rFonts w:ascii="Times New Roman" w:hAnsi="Times New Roman" w:cs="Times New Roman"/>
                <w:sz w:val="18"/>
                <w:szCs w:val="20"/>
              </w:rPr>
            </w:pPr>
          </w:p>
        </w:tc>
        <w:tc>
          <w:tcPr>
            <w:tcW w:w="2614" w:type="dxa"/>
          </w:tcPr>
          <w:p w:rsidR="00F70659" w:rsidRDefault="00F70659" w:rsidP="00F70659">
            <w:pPr>
              <w:snapToGrid w:val="0"/>
              <w:rPr>
                <w:rFonts w:ascii="Times New Roman" w:hAnsi="Times New Roman" w:cs="Times New Roman"/>
                <w:sz w:val="18"/>
                <w:szCs w:val="20"/>
              </w:rPr>
            </w:pPr>
          </w:p>
        </w:tc>
        <w:tc>
          <w:tcPr>
            <w:tcW w:w="5220" w:type="dxa"/>
          </w:tcPr>
          <w:p w:rsidR="00F70659" w:rsidRPr="00C47AC7" w:rsidRDefault="00F70659" w:rsidP="00F70659">
            <w:pPr>
              <w:snapToGrid w:val="0"/>
              <w:rPr>
                <w:rFonts w:ascii="Times New Roman" w:hAnsi="Times New Roman" w:cs="Times New Roman"/>
                <w:sz w:val="18"/>
                <w:szCs w:val="20"/>
              </w:rPr>
            </w:pPr>
          </w:p>
        </w:tc>
        <w:tc>
          <w:tcPr>
            <w:tcW w:w="1561" w:type="dxa"/>
          </w:tcPr>
          <w:p w:rsidR="00F70659" w:rsidRDefault="00F70659" w:rsidP="00F70659">
            <w:pPr>
              <w:snapToGrid w:val="0"/>
              <w:rPr>
                <w:rFonts w:ascii="Times New Roman" w:hAnsi="Times New Roman" w:cs="Times New Roman"/>
                <w:sz w:val="18"/>
                <w:szCs w:val="20"/>
              </w:rPr>
            </w:pPr>
          </w:p>
        </w:tc>
      </w:tr>
    </w:tbl>
    <w:p w:rsidR="008967AF" w:rsidRDefault="008967AF"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A545B6" w:rsidTr="00CF3823">
        <w:tc>
          <w:tcPr>
            <w:tcW w:w="9926" w:type="dxa"/>
          </w:tcPr>
          <w:p w:rsidR="00E44147" w:rsidRDefault="00E44147" w:rsidP="00E44147">
            <w:pPr>
              <w:rPr>
                <w:rFonts w:ascii="Times" w:eastAsia="Batang" w:hAnsi="Times" w:cs="Times New Roman"/>
                <w:sz w:val="18"/>
                <w:szCs w:val="20"/>
                <w:lang w:eastAsia="ja-JP"/>
              </w:rPr>
            </w:pPr>
          </w:p>
          <w:p w:rsidR="00E44147" w:rsidRPr="00E44147" w:rsidRDefault="00E44147" w:rsidP="00E44147">
            <w:pPr>
              <w:rPr>
                <w:rFonts w:ascii="Times" w:eastAsia="Batang" w:hAnsi="Times" w:cs="Times New Roman"/>
                <w:sz w:val="18"/>
                <w:szCs w:val="20"/>
                <w:lang w:val="en-GB"/>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rsidR="00E44147" w:rsidRPr="00E44147" w:rsidRDefault="00E44147" w:rsidP="00E44147">
            <w:pPr>
              <w:rPr>
                <w:rFonts w:ascii="Times" w:eastAsia="Batang" w:hAnsi="Times" w:cs="Times New Roman"/>
                <w:sz w:val="18"/>
                <w:szCs w:val="24"/>
                <w:lang w:val="en-GB" w:eastAsia="ja-JP"/>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rsidR="00E44147" w:rsidRPr="00E44147" w:rsidRDefault="00E44147" w:rsidP="00E44147">
            <w:pPr>
              <w:rPr>
                <w:rFonts w:ascii="Times" w:eastAsia="Batang" w:hAnsi="Times" w:cs="Times New Roman"/>
                <w:sz w:val="18"/>
                <w:szCs w:val="24"/>
                <w:lang w:val="en-GB" w:eastAsia="en-US"/>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rsidR="00CF3823" w:rsidRPr="00E44147" w:rsidRDefault="00CF3823" w:rsidP="00CF3823">
            <w:pPr>
              <w:snapToGrid w:val="0"/>
              <w:jc w:val="both"/>
              <w:rPr>
                <w:rFonts w:ascii="Times New Roman" w:hAnsi="Times New Roman" w:cs="Times New Roman"/>
                <w:sz w:val="18"/>
                <w:szCs w:val="20"/>
                <w:lang w:val="en-GB"/>
              </w:rPr>
            </w:pPr>
          </w:p>
        </w:tc>
      </w:tr>
    </w:tbl>
    <w:p w:rsidR="00CF3823" w:rsidRPr="00CF3823" w:rsidRDefault="00CF3823" w:rsidP="00CF3823">
      <w:pPr>
        <w:snapToGrid w:val="0"/>
        <w:jc w:val="both"/>
        <w:rPr>
          <w:rFonts w:ascii="Times New Roman" w:hAnsi="Times New Roman" w:cs="Times New Roman"/>
          <w:sz w:val="20"/>
          <w:szCs w:val="20"/>
        </w:rPr>
      </w:pPr>
    </w:p>
    <w:p w:rsidR="005102F4" w:rsidRPr="00CF3823" w:rsidRDefault="005102F4" w:rsidP="00CF3823">
      <w:pPr>
        <w:snapToGrid w:val="0"/>
        <w:jc w:val="both"/>
        <w:rPr>
          <w:rFonts w:ascii="Times New Roman" w:hAnsi="Times New Roman" w:cs="Times New Roman"/>
          <w:sz w:val="20"/>
          <w:szCs w:val="20"/>
        </w:rPr>
      </w:pPr>
    </w:p>
    <w:p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r w:rsidR="003621D4">
        <w:rPr>
          <w:rFonts w:ascii="Times New Roman" w:hAnsi="Times New Roman" w:cs="Times New Roman"/>
          <w:sz w:val="20"/>
          <w:szCs w:val="20"/>
        </w:rPr>
        <w:t>2</w:t>
      </w:r>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r w:rsidR="00AC0BF3">
        <w:rPr>
          <w:rFonts w:ascii="Times New Roman" w:hAnsi="Times New Roman" w:cs="Times New Roman"/>
          <w:sz w:val="20"/>
          <w:szCs w:val="20"/>
        </w:rPr>
        <w:t xml:space="preserve">the purpose of </w:t>
      </w:r>
      <w:r w:rsidR="00BA5FF7" w:rsidRPr="00D340D5">
        <w:rPr>
          <w:rFonts w:ascii="Times New Roman" w:hAnsi="Times New Roman" w:cs="Times New Roman"/>
          <w:sz w:val="20"/>
          <w:szCs w:val="20"/>
        </w:rPr>
        <w:t xml:space="preserve">discussion and </w:t>
      </w:r>
      <w:r w:rsidR="006D553C">
        <w:rPr>
          <w:rFonts w:ascii="Times New Roman" w:hAnsi="Times New Roman" w:cs="Times New Roman"/>
          <w:sz w:val="20"/>
          <w:szCs w:val="20"/>
        </w:rPr>
        <w:t xml:space="preserve">reaching </w:t>
      </w:r>
      <w:r w:rsidR="00BA5FF7" w:rsidRPr="00D340D5">
        <w:rPr>
          <w:rFonts w:ascii="Times New Roman" w:hAnsi="Times New Roman" w:cs="Times New Roman"/>
          <w:sz w:val="20"/>
          <w:szCs w:val="20"/>
        </w:rPr>
        <w:t>agreement</w:t>
      </w:r>
      <w:r w:rsidR="00AC0BF3">
        <w:rPr>
          <w:rFonts w:ascii="Times New Roman" w:hAnsi="Times New Roman" w:cs="Times New Roman"/>
          <w:sz w:val="20"/>
          <w:szCs w:val="20"/>
        </w:rPr>
        <w:t>s</w:t>
      </w:r>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M=1:</w:t>
      </w:r>
    </w:p>
    <w:p w:rsidR="00BA5FF7"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xml:space="preserve"> common QCL information at least for UE-dedicated reception on PDSCH and all </w:t>
      </w:r>
      <w:del w:id="8" w:author="Eko Onggosanusi" w:date="2021-01-25T03:03:00Z">
        <w:r w:rsidR="00BC46E3" w:rsidRPr="00D340D5" w:rsidDel="00584A73">
          <w:rPr>
            <w:rFonts w:ascii="Times New Roman" w:hAnsi="Times New Roman"/>
            <w:sz w:val="20"/>
            <w:szCs w:val="20"/>
          </w:rPr>
          <w:delText xml:space="preserve">or subset </w:delText>
        </w:r>
      </w:del>
      <w:r w:rsidR="00BC46E3" w:rsidRPr="00D340D5">
        <w:rPr>
          <w:rFonts w:ascii="Times New Roman" w:hAnsi="Times New Roman"/>
          <w:sz w:val="20"/>
          <w:szCs w:val="20"/>
        </w:rPr>
        <w:t>of CORESETs in a CC</w:t>
      </w:r>
      <w:r w:rsidR="00BC46E3" w:rsidRPr="00D340D5">
        <w:rPr>
          <w:rFonts w:ascii="Times New Roman" w:hAnsi="Times New Roman" w:cs="Times New Roman"/>
          <w:sz w:val="20"/>
          <w:szCs w:val="20"/>
        </w:rPr>
        <w:t xml:space="preserve"> </w:t>
      </w:r>
    </w:p>
    <w:p w:rsidR="00A1184B" w:rsidRPr="00A1184B" w:rsidRDefault="00A1184B" w:rsidP="00A1184B">
      <w:pPr>
        <w:snapToGrid w:val="0"/>
        <w:jc w:val="both"/>
        <w:rPr>
          <w:rFonts w:ascii="Times New Roman" w:hAnsi="Times New Roman" w:cs="Times New Roman"/>
          <w:sz w:val="20"/>
          <w:szCs w:val="20"/>
        </w:rPr>
      </w:pPr>
      <w:ins w:id="9" w:author="Eko Onggosanusi" w:date="2021-01-25T02:41:00Z">
        <w:r>
          <w:rPr>
            <w:rFonts w:ascii="Times New Roman" w:hAnsi="Times New Roman" w:cs="Times New Roman"/>
            <w:sz w:val="20"/>
            <w:szCs w:val="20"/>
          </w:rPr>
          <w:t>For N=1:</w:t>
        </w:r>
      </w:ins>
    </w:p>
    <w:p w:rsidR="00BA5FF7" w:rsidRPr="00CF57F6"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w:t>
      </w:r>
      <w:del w:id="10" w:author="Eko Onggosanusi" w:date="2021-01-25T03:04:00Z">
        <w:r w:rsidR="00EC4638" w:rsidRPr="00D340D5" w:rsidDel="00584A73">
          <w:rPr>
            <w:rFonts w:ascii="Times New Roman" w:hAnsi="Times New Roman"/>
            <w:sz w:val="20"/>
            <w:szCs w:val="20"/>
          </w:rPr>
          <w:delText xml:space="preserve">or subset </w:delText>
        </w:r>
      </w:del>
      <w:r w:rsidR="00EC4638" w:rsidRPr="00D340D5">
        <w:rPr>
          <w:rFonts w:ascii="Times New Roman" w:hAnsi="Times New Roman"/>
          <w:sz w:val="20"/>
          <w:szCs w:val="20"/>
        </w:rPr>
        <w:t>of dedicated PUCCH resources in a CC</w:t>
      </w:r>
    </w:p>
    <w:p w:rsidR="00CF57F6" w:rsidRDefault="00CF57F6" w:rsidP="00CF57F6">
      <w:pPr>
        <w:snapToGrid w:val="0"/>
        <w:jc w:val="both"/>
        <w:rPr>
          <w:ins w:id="11" w:author="Eko Onggosanusi" w:date="2021-01-25T02:44:00Z"/>
          <w:rFonts w:ascii="Times New Roman" w:hAnsi="Times New Roman" w:cs="Times New Roman"/>
          <w:sz w:val="20"/>
          <w:szCs w:val="20"/>
        </w:rPr>
      </w:pPr>
      <w:ins w:id="12" w:author="Eko Onggosanusi" w:date="2021-01-25T02:44:00Z">
        <w:r>
          <w:rPr>
            <w:rFonts w:ascii="Times New Roman" w:hAnsi="Times New Roman" w:cs="Times New Roman"/>
            <w:sz w:val="20"/>
            <w:szCs w:val="20"/>
          </w:rPr>
          <w:t>For M=N=1:</w:t>
        </w:r>
      </w:ins>
    </w:p>
    <w:p w:rsidR="00CF57F6" w:rsidRPr="00D340D5"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Pr>
          <w:rFonts w:ascii="Times New Roman" w:hAnsi="Times New Roman" w:cs="Times New Roman"/>
          <w:sz w:val="20"/>
          <w:szCs w:val="20"/>
        </w:rPr>
        <w:t xml:space="preserve">at least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rsidR="00CF57F6"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he DL TCI and UL TCI are distinct (therefore, separate).</w:t>
      </w:r>
    </w:p>
    <w:p w:rsidR="00CF57F6" w:rsidRDefault="00CF57F6" w:rsidP="00CF57F6">
      <w:pPr>
        <w:snapToGrid w:val="0"/>
        <w:jc w:val="both"/>
        <w:rPr>
          <w:rFonts w:ascii="Times New Roman" w:hAnsi="Times New Roman" w:cs="Times New Roman"/>
          <w:sz w:val="20"/>
          <w:szCs w:val="20"/>
        </w:rPr>
      </w:pPr>
    </w:p>
    <w:p w:rsidR="00CF57F6" w:rsidRPr="00D340D5" w:rsidRDefault="00CF57F6" w:rsidP="00CF57F6">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M&gt;1</w:t>
      </w:r>
      <w:r>
        <w:rPr>
          <w:rFonts w:ascii="Times New Roman" w:hAnsi="Times New Roman" w:cs="Times New Roman"/>
          <w:sz w:val="20"/>
          <w:szCs w:val="20"/>
        </w:rPr>
        <w:t>:</w:t>
      </w:r>
    </w:p>
    <w:p w:rsidR="00CF57F6" w:rsidRPr="00CF57F6"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CF57F6">
        <w:rPr>
          <w:rFonts w:ascii="Times New Roman" w:hAnsi="Times New Roman" w:cs="Times New Roman"/>
          <w:sz w:val="20"/>
          <w:szCs w:val="20"/>
        </w:rPr>
        <w:t xml:space="preserve">DL TCI: </w:t>
      </w:r>
      <w:r w:rsidRPr="00CF57F6">
        <w:rPr>
          <w:rFonts w:ascii="Times New Roman" w:hAnsi="Times New Roman"/>
          <w:sz w:val="20"/>
          <w:szCs w:val="20"/>
        </w:rPr>
        <w:t xml:space="preserve">Each of the M source reference signals (or 2M, if qcl_Type2 is configured in addition to qcl_Type1) in one of the M DL TCIs provides common QCL information at least for one of the M beam pair links for UE-dedicated receptions on PDSCH and </w:t>
      </w:r>
      <w:del w:id="13" w:author="Eko Onggosanusi" w:date="2021-01-25T03:04:00Z">
        <w:r w:rsidRPr="00CF57F6" w:rsidDel="00584A73">
          <w:rPr>
            <w:rFonts w:ascii="Times New Roman" w:hAnsi="Times New Roman"/>
            <w:sz w:val="20"/>
            <w:szCs w:val="20"/>
          </w:rPr>
          <w:delText xml:space="preserve">all or </w:delText>
        </w:r>
      </w:del>
      <w:r w:rsidRPr="00CF57F6">
        <w:rPr>
          <w:rFonts w:ascii="Times New Roman" w:hAnsi="Times New Roman"/>
          <w:sz w:val="20"/>
          <w:szCs w:val="20"/>
        </w:rPr>
        <w:t>subset of CORESETs in a CC</w:t>
      </w:r>
    </w:p>
    <w:p w:rsidR="00CF57F6" w:rsidRPr="00DE35D6" w:rsidRDefault="00CF57F6" w:rsidP="00CF57F6">
      <w:pPr>
        <w:snapToGrid w:val="0"/>
        <w:jc w:val="both"/>
        <w:rPr>
          <w:rFonts w:ascii="Times New Roman" w:hAnsi="Times New Roman" w:cs="Times New Roman"/>
          <w:sz w:val="20"/>
          <w:szCs w:val="20"/>
        </w:rPr>
      </w:pPr>
      <w:ins w:id="14" w:author="Eko Onggosanusi" w:date="2021-01-25T02:41:00Z">
        <w:r>
          <w:rPr>
            <w:rFonts w:ascii="Times New Roman" w:hAnsi="Times New Roman" w:cs="Times New Roman"/>
            <w:sz w:val="20"/>
            <w:szCs w:val="20"/>
          </w:rPr>
          <w:t>For N&gt;1:</w:t>
        </w:r>
      </w:ins>
    </w:p>
    <w:p w:rsidR="00CF57F6" w:rsidRPr="00CF57F6" w:rsidRDefault="00CF57F6" w:rsidP="00CF57F6">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CF57F6">
        <w:rPr>
          <w:rFonts w:ascii="Times New Roman" w:hAnsi="Times New Roman" w:cs="Times New Roman"/>
          <w:sz w:val="20"/>
          <w:szCs w:val="20"/>
        </w:rPr>
        <w:t xml:space="preserve">UL TCI: </w:t>
      </w:r>
      <w:r w:rsidRPr="00CF57F6">
        <w:rPr>
          <w:rFonts w:ascii="Times New Roman" w:hAnsi="Times New Roman"/>
          <w:sz w:val="20"/>
          <w:szCs w:val="20"/>
        </w:rPr>
        <w:t xml:space="preserve">Each of the N source reference signals in one of the N UL TCIs provide a reference for determining common UL TX spatial filter at least for one of the N dynamic-grant(s)/configured-grant(s) based PUSCH, </w:t>
      </w:r>
      <w:bookmarkStart w:id="15" w:name="_GoBack"/>
      <w:bookmarkEnd w:id="15"/>
      <w:del w:id="16" w:author="Eko Onggosanusi" w:date="2021-01-25T03:04:00Z">
        <w:r w:rsidRPr="00CF57F6" w:rsidDel="00584A73">
          <w:rPr>
            <w:rFonts w:ascii="Times New Roman" w:hAnsi="Times New Roman"/>
            <w:sz w:val="20"/>
            <w:szCs w:val="20"/>
          </w:rPr>
          <w:delText xml:space="preserve">all or </w:delText>
        </w:r>
      </w:del>
      <w:r w:rsidRPr="00CF57F6">
        <w:rPr>
          <w:rFonts w:ascii="Times New Roman" w:hAnsi="Times New Roman"/>
          <w:sz w:val="20"/>
          <w:szCs w:val="20"/>
        </w:rPr>
        <w:t>subset of dedicated PUCCH resources in a CC</w:t>
      </w:r>
    </w:p>
    <w:p w:rsidR="00CF57F6" w:rsidRPr="00CF57F6" w:rsidRDefault="00CF57F6" w:rsidP="00CF57F6">
      <w:pPr>
        <w:snapToGrid w:val="0"/>
        <w:jc w:val="both"/>
        <w:rPr>
          <w:rFonts w:ascii="Times New Roman" w:hAnsi="Times New Roman" w:cs="Times New Roman"/>
          <w:sz w:val="20"/>
          <w:szCs w:val="20"/>
        </w:rPr>
      </w:pPr>
      <w:ins w:id="17" w:author="Eko Onggosanusi" w:date="2021-01-25T02:46:00Z">
        <w:r>
          <w:rPr>
            <w:rFonts w:ascii="Times New Roman" w:hAnsi="Times New Roman" w:cs="Times New Roman"/>
            <w:sz w:val="20"/>
            <w:szCs w:val="20"/>
          </w:rPr>
          <w:t>For M&gt;1 and/or N&gt;1:</w:t>
        </w:r>
      </w:ins>
    </w:p>
    <w:p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rsidR="00707F9A" w:rsidRDefault="00707F9A" w:rsidP="00707F9A">
      <w:pPr>
        <w:snapToGrid w:val="0"/>
        <w:jc w:val="both"/>
        <w:rPr>
          <w:rFonts w:ascii="Times New Roman" w:hAnsi="Times New Roman" w:cs="Times New Roman"/>
          <w:sz w:val="20"/>
          <w:szCs w:val="20"/>
        </w:rPr>
      </w:pPr>
    </w:p>
    <w:p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lastRenderedPageBreak/>
        <w:t>Note: Other TCI types/terms such as “common TCI” are not used.</w:t>
      </w:r>
    </w:p>
    <w:p w:rsidR="00533D86" w:rsidRPr="00D340D5" w:rsidRDefault="00533D86" w:rsidP="00C84873">
      <w:pPr>
        <w:snapToGrid w:val="0"/>
        <w:jc w:val="both"/>
        <w:rPr>
          <w:rFonts w:ascii="Times New Roman" w:hAnsi="Times New Roman" w:cs="Times New Roman"/>
          <w:sz w:val="20"/>
          <w:szCs w:val="20"/>
        </w:rPr>
      </w:pPr>
    </w:p>
    <w:p w:rsidR="00BA5FF7" w:rsidRPr="00D340D5" w:rsidRDefault="00BA5FF7" w:rsidP="00C84873">
      <w:pPr>
        <w:snapToGrid w:val="0"/>
        <w:jc w:val="both"/>
        <w:rPr>
          <w:rFonts w:ascii="Times New Roman" w:hAnsi="Times New Roman" w:cs="Times New Roman"/>
          <w:sz w:val="20"/>
          <w:szCs w:val="20"/>
        </w:rPr>
      </w:pPr>
    </w:p>
    <w:p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r w:rsidR="005A1B5F">
        <w:rPr>
          <w:rFonts w:ascii="Times New Roman" w:hAnsi="Times New Roman" w:cs="Times New Roman"/>
          <w:sz w:val="20"/>
          <w:szCs w:val="20"/>
        </w:rPr>
        <w:t xml:space="preserve">or modify </w:t>
      </w:r>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r w:rsidR="0086391E">
        <w:rPr>
          <w:rFonts w:ascii="Times New Roman" w:hAnsi="Times New Roman" w:cs="Times New Roman"/>
          <w:sz w:val="20"/>
          <w:szCs w:val="20"/>
        </w:rPr>
        <w:t xml:space="preserve"> via DCI</w:t>
      </w:r>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rsidR="00B63F8D" w:rsidRPr="00D340D5" w:rsidRDefault="00B63F8D" w:rsidP="00C84873">
      <w:pPr>
        <w:snapToGrid w:val="0"/>
        <w:jc w:val="both"/>
        <w:rPr>
          <w:rFonts w:ascii="Times New Roman" w:hAnsi="Times New Roman" w:cs="Times New Roman"/>
          <w:sz w:val="20"/>
          <w:szCs w:val="20"/>
        </w:rPr>
      </w:pPr>
    </w:p>
    <w:p w:rsidR="00590744" w:rsidRDefault="00590744" w:rsidP="00C84873">
      <w:pPr>
        <w:snapToGrid w:val="0"/>
        <w:jc w:val="both"/>
        <w:rPr>
          <w:rFonts w:ascii="Times New Roman" w:hAnsi="Times New Roman" w:cs="Times New Roman"/>
          <w:b/>
          <w:sz w:val="20"/>
          <w:szCs w:val="20"/>
          <w:u w:val="single"/>
        </w:rPr>
      </w:pPr>
    </w:p>
    <w:p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rsidR="00590744" w:rsidRDefault="00590744" w:rsidP="00C84873">
      <w:pPr>
        <w:snapToGrid w:val="0"/>
        <w:jc w:val="both"/>
        <w:rPr>
          <w:rFonts w:ascii="Times New Roman" w:hAnsi="Times New Roman" w:cs="Times New Roman"/>
          <w:b/>
          <w:sz w:val="20"/>
          <w:szCs w:val="20"/>
          <w:u w:val="single"/>
        </w:rPr>
      </w:pPr>
    </w:p>
    <w:p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del w:id="18" w:author="Eko Onggosanusi" w:date="2021-01-25T02:38:00Z">
        <w:r w:rsidR="00D930BA" w:rsidRPr="00D930BA" w:rsidDel="00A1184B">
          <w:rPr>
            <w:rFonts w:ascii="Times New Roman" w:hAnsi="Times New Roman" w:cs="Times New Roman"/>
            <w:sz w:val="20"/>
            <w:szCs w:val="20"/>
          </w:rPr>
          <w:delText xml:space="preserve">also </w:delText>
        </w:r>
      </w:del>
      <w:r w:rsidRPr="00D930BA">
        <w:rPr>
          <w:rFonts w:ascii="Times New Roman" w:hAnsi="Times New Roman" w:cs="Times New Roman"/>
          <w:sz w:val="20"/>
          <w:szCs w:val="20"/>
        </w:rPr>
        <w:t>supported:</w:t>
      </w:r>
    </w:p>
    <w:p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 xml:space="preserve">Note: </w:t>
      </w:r>
      <w:ins w:id="19" w:author="Eko Onggosanusi" w:date="2021-01-25T02:38:00Z">
        <w:r w:rsidR="006F44E8">
          <w:rPr>
            <w:rFonts w:ascii="Times New Roman" w:hAnsi="Times New Roman" w:cs="Times New Roman"/>
            <w:sz w:val="20"/>
            <w:szCs w:val="20"/>
          </w:rPr>
          <w:t xml:space="preserve">SRS for BM, </w:t>
        </w:r>
      </w:ins>
      <w:r w:rsidRPr="00AD761C">
        <w:rPr>
          <w:rFonts w:ascii="Times New Roman" w:hAnsi="Times New Roman" w:cs="Times New Roman"/>
          <w:sz w:val="20"/>
          <w:szCs w:val="20"/>
        </w:rPr>
        <w:t>SSB</w:t>
      </w:r>
      <w:ins w:id="20" w:author="Eko Onggosanusi" w:date="2021-01-25T02:38:00Z">
        <w:r w:rsidR="006F44E8">
          <w:rPr>
            <w:rFonts w:ascii="Times New Roman" w:hAnsi="Times New Roman" w:cs="Times New Roman"/>
            <w:sz w:val="20"/>
            <w:szCs w:val="20"/>
          </w:rPr>
          <w:t>,</w:t>
        </w:r>
      </w:ins>
      <w:r w:rsidRPr="00AD761C">
        <w:rPr>
          <w:rFonts w:ascii="Times New Roman" w:hAnsi="Times New Roman" w:cs="Times New Roman"/>
          <w:sz w:val="20"/>
          <w:szCs w:val="20"/>
        </w:rPr>
        <w:t xml:space="preserve"> and CSI-RS for BM have been agreed in RAN1#102-e</w:t>
      </w:r>
    </w:p>
    <w:p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rsidR="00C2094C" w:rsidRDefault="00C2094C" w:rsidP="00C84873">
      <w:pPr>
        <w:snapToGrid w:val="0"/>
        <w:jc w:val="both"/>
        <w:rPr>
          <w:rFonts w:ascii="Times New Roman" w:hAnsi="Times New Roman" w:cs="Times New Roman"/>
          <w:b/>
          <w:sz w:val="20"/>
          <w:szCs w:val="20"/>
          <w:u w:val="single"/>
        </w:rPr>
      </w:pPr>
    </w:p>
    <w:p w:rsidR="00590744" w:rsidRDefault="00590744" w:rsidP="00C84873">
      <w:pPr>
        <w:snapToGrid w:val="0"/>
        <w:jc w:val="both"/>
        <w:rPr>
          <w:rFonts w:ascii="Times New Roman" w:hAnsi="Times New Roman" w:cs="Times New Roman"/>
          <w:b/>
          <w:sz w:val="20"/>
          <w:szCs w:val="20"/>
          <w:u w:val="single"/>
        </w:rPr>
      </w:pPr>
    </w:p>
    <w:p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rsidR="00C2094C" w:rsidRDefault="00C2094C" w:rsidP="00C84873">
      <w:pPr>
        <w:snapToGrid w:val="0"/>
        <w:jc w:val="both"/>
        <w:rPr>
          <w:rFonts w:ascii="Times New Roman" w:hAnsi="Times New Roman" w:cs="Times New Roman"/>
          <w:sz w:val="20"/>
          <w:szCs w:val="20"/>
        </w:rPr>
      </w:pPr>
    </w:p>
    <w:p w:rsidR="00C2094C" w:rsidRDefault="00C2094C" w:rsidP="00C84873">
      <w:pPr>
        <w:snapToGrid w:val="0"/>
        <w:jc w:val="both"/>
        <w:rPr>
          <w:rFonts w:ascii="Times New Roman" w:hAnsi="Times New Roman" w:cs="Times New Roman"/>
          <w:sz w:val="20"/>
          <w:szCs w:val="20"/>
        </w:rPr>
      </w:pPr>
    </w:p>
    <w:p w:rsidR="00D86FBC" w:rsidRDefault="00D86FBC" w:rsidP="00BA5FF7">
      <w:pPr>
        <w:snapToGrid w:val="0"/>
        <w:jc w:val="both"/>
        <w:rPr>
          <w:rFonts w:ascii="Times New Roman" w:hAnsi="Times New Roman" w:cs="Times New Roman"/>
          <w:sz w:val="20"/>
          <w:szCs w:val="20"/>
        </w:rPr>
      </w:pPr>
    </w:p>
    <w:p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3</w:t>
      </w:r>
      <w:r w:rsidR="005E0A7F"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rsidTr="0050013A">
        <w:tc>
          <w:tcPr>
            <w:tcW w:w="1435" w:type="dxa"/>
            <w:tcBorders>
              <w:top w:val="single" w:sz="4" w:space="0" w:color="auto"/>
              <w:left w:val="single" w:sz="4" w:space="0" w:color="auto"/>
              <w:bottom w:val="single" w:sz="4" w:space="0" w:color="auto"/>
              <w:right w:val="single" w:sz="4" w:space="0" w:color="auto"/>
            </w:tcBorders>
          </w:tcPr>
          <w:p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rsidR="00B44236" w:rsidRDefault="00B44236" w:rsidP="00B44236">
            <w:pPr>
              <w:snapToGrid w:val="0"/>
              <w:rPr>
                <w:rFonts w:ascii="Times New Roman" w:hAnsi="Times New Roman" w:cs="Times New Roman"/>
                <w:sz w:val="18"/>
                <w:szCs w:val="18"/>
              </w:rPr>
            </w:pPr>
          </w:p>
          <w:p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rsidR="00C95F6E" w:rsidRDefault="00C95F6E" w:rsidP="00C32684">
            <w:pPr>
              <w:snapToGrid w:val="0"/>
              <w:rPr>
                <w:rFonts w:ascii="Times New Roman" w:eastAsia="DengXian" w:hAnsi="Times New Roman" w:cs="Times New Roman"/>
                <w:sz w:val="18"/>
                <w:szCs w:val="18"/>
                <w:lang w:eastAsia="zh-CN"/>
              </w:rPr>
            </w:pPr>
          </w:p>
          <w:p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rsidR="00C32684" w:rsidRDefault="00C32684"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{Mod: Re issue 1.3, it starts with UL-only. For joint, the applicable QCL will be what’s common between DL and UL. Re issue 1.4,9,10, yes it is based on the same TCI state update as what we have been discussing} </w:t>
            </w:r>
          </w:p>
          <w:p w:rsidR="00C32684" w:rsidRDefault="00C32684" w:rsidP="00C32684">
            <w:pPr>
              <w:snapToGrid w:val="0"/>
              <w:rPr>
                <w:rFonts w:ascii="Times New Roman" w:hAnsi="Times New Roman" w:cs="Times New Roman"/>
                <w:sz w:val="18"/>
                <w:szCs w:val="18"/>
              </w:rPr>
            </w:pPr>
          </w:p>
          <w:p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rsidR="00A1656C" w:rsidRDefault="00A1656C"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rsidR="00C32684" w:rsidRDefault="00C32684" w:rsidP="00C32684">
            <w:pPr>
              <w:snapToGrid w:val="0"/>
              <w:rPr>
                <w:rFonts w:ascii="Times New Roman" w:hAnsi="Times New Roman" w:cs="Times New Roman"/>
                <w:sz w:val="18"/>
                <w:szCs w:val="18"/>
              </w:rPr>
            </w:pPr>
          </w:p>
          <w:p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rsidR="00B06983" w:rsidRDefault="00B06983" w:rsidP="00C32684">
            <w:pPr>
              <w:snapToGrid w:val="0"/>
              <w:rPr>
                <w:rFonts w:ascii="Times New Roman" w:eastAsia="DengXian" w:hAnsi="Times New Roman" w:cs="Times New Roman"/>
                <w:sz w:val="18"/>
                <w:szCs w:val="18"/>
                <w:lang w:eastAsia="zh-CN"/>
              </w:rPr>
            </w:pPr>
          </w:p>
          <w:p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rsidTr="000B0AC1">
        <w:trPr>
          <w:trHeight w:val="53"/>
        </w:trPr>
        <w:tc>
          <w:tcPr>
            <w:tcW w:w="1435"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rsidR="00757631" w:rsidRDefault="00757631" w:rsidP="00C32684">
            <w:pPr>
              <w:snapToGrid w:val="0"/>
              <w:rPr>
                <w:rFonts w:ascii="Times New Roman" w:eastAsia="SimSun" w:hAnsi="Times New Roman" w:cs="Times New Roman"/>
                <w:sz w:val="18"/>
                <w:szCs w:val="18"/>
                <w:lang w:eastAsia="zh-CN"/>
              </w:rPr>
            </w:pPr>
          </w:p>
          <w:p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rsidR="00757631" w:rsidRDefault="00757631" w:rsidP="00C32684">
            <w:pPr>
              <w:snapToGrid w:val="0"/>
              <w:rPr>
                <w:rFonts w:ascii="Times New Roman" w:eastAsia="SimSun" w:hAnsi="Times New Roman" w:cs="Times New Roman"/>
                <w:sz w:val="18"/>
                <w:szCs w:val="18"/>
                <w:lang w:eastAsia="zh-CN"/>
              </w:rPr>
            </w:pPr>
          </w:p>
          <w:p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rsidR="00757631" w:rsidRDefault="00757631" w:rsidP="00C32684">
            <w:pPr>
              <w:snapToGrid w:val="0"/>
              <w:rPr>
                <w:rFonts w:ascii="Times New Roman" w:eastAsia="SimSun" w:hAnsi="Times New Roman" w:cs="Times New Roman"/>
                <w:sz w:val="18"/>
                <w:szCs w:val="18"/>
                <w:lang w:eastAsia="zh-CN"/>
              </w:rPr>
            </w:pPr>
          </w:p>
          <w:p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rsidR="00A610A7" w:rsidRDefault="00A610A7" w:rsidP="00C32684">
            <w:pPr>
              <w:snapToGrid w:val="0"/>
              <w:rPr>
                <w:rFonts w:ascii="Times New Roman" w:eastAsia="SimSun" w:hAnsi="Times New Roman" w:cs="Times New Roman"/>
                <w:sz w:val="18"/>
                <w:lang w:eastAsia="zh-CN"/>
              </w:rPr>
            </w:pPr>
          </w:p>
          <w:p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rsidR="00B44236" w:rsidRDefault="00B44236" w:rsidP="00C32684">
            <w:pPr>
              <w:snapToGrid w:val="0"/>
              <w:rPr>
                <w:rFonts w:ascii="Times New Roman" w:eastAsia="SimSun" w:hAnsi="Times New Roman" w:cs="Times New Roman"/>
                <w:sz w:val="18"/>
                <w:lang w:eastAsia="zh-CN"/>
              </w:rPr>
            </w:pPr>
          </w:p>
          <w:p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rsidR="00B02487" w:rsidRDefault="00B02487" w:rsidP="00C32684">
            <w:pPr>
              <w:snapToGrid w:val="0"/>
              <w:rPr>
                <w:rFonts w:ascii="Times New Roman" w:eastAsia="DengXian" w:hAnsi="Times New Roman" w:cs="Times New Roman"/>
                <w:sz w:val="18"/>
                <w:szCs w:val="18"/>
                <w:lang w:eastAsia="zh-CN"/>
              </w:rPr>
            </w:pPr>
          </w:p>
          <w:p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rsidTr="0050013A">
        <w:tc>
          <w:tcPr>
            <w:tcW w:w="1435"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rsidTr="0050013A">
        <w:tc>
          <w:tcPr>
            <w:tcW w:w="1435"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rsidTr="0050013A">
        <w:tc>
          <w:tcPr>
            <w:tcW w:w="1435" w:type="dxa"/>
            <w:tcBorders>
              <w:top w:val="single" w:sz="4" w:space="0" w:color="auto"/>
              <w:left w:val="single" w:sz="4" w:space="0" w:color="auto"/>
              <w:bottom w:val="single" w:sz="4" w:space="0" w:color="auto"/>
              <w:right w:val="single" w:sz="4" w:space="0" w:color="auto"/>
            </w:tcBorders>
          </w:tcPr>
          <w:p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rsidTr="0050013A">
        <w:tc>
          <w:tcPr>
            <w:tcW w:w="1435" w:type="dxa"/>
            <w:tcBorders>
              <w:top w:val="single" w:sz="4" w:space="0" w:color="auto"/>
              <w:left w:val="single" w:sz="4" w:space="0" w:color="auto"/>
              <w:bottom w:val="single" w:sz="4" w:space="0" w:color="auto"/>
              <w:right w:val="single" w:sz="4" w:space="0" w:color="auto"/>
            </w:tcBorders>
          </w:tcPr>
          <w:p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rsidTr="0050013A">
        <w:tc>
          <w:tcPr>
            <w:tcW w:w="1435" w:type="dxa"/>
            <w:tcBorders>
              <w:top w:val="single" w:sz="4" w:space="0" w:color="auto"/>
              <w:left w:val="single" w:sz="4" w:space="0" w:color="auto"/>
              <w:bottom w:val="single" w:sz="4" w:space="0" w:color="auto"/>
              <w:right w:val="single" w:sz="4" w:space="0" w:color="auto"/>
            </w:tcBorders>
          </w:tcPr>
          <w:p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rsidTr="0050013A">
        <w:tc>
          <w:tcPr>
            <w:tcW w:w="1435"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rsidR="00FF5D5C" w:rsidRDefault="00FF5D5C" w:rsidP="00FF5D5C">
            <w:pPr>
              <w:snapToGrid w:val="0"/>
              <w:rPr>
                <w:rFonts w:ascii="Times New Roman" w:eastAsia="Yu Mincho" w:hAnsi="Times New Roman" w:cs="Times New Roman"/>
                <w:sz w:val="18"/>
                <w:szCs w:val="18"/>
                <w:lang w:eastAsia="ja-JP"/>
              </w:rPr>
            </w:pPr>
          </w:p>
          <w:p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rsidR="00562258" w:rsidRDefault="00562258" w:rsidP="00FF5D5C">
            <w:pPr>
              <w:snapToGrid w:val="0"/>
              <w:rPr>
                <w:rFonts w:ascii="Times New Roman" w:eastAsia="Yu Mincho" w:hAnsi="Times New Roman" w:cs="Times New Roman"/>
                <w:sz w:val="18"/>
                <w:szCs w:val="18"/>
                <w:lang w:eastAsia="ja-JP"/>
              </w:rPr>
            </w:pPr>
          </w:p>
          <w:p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rsidTr="0050013A">
        <w:tc>
          <w:tcPr>
            <w:tcW w:w="1435" w:type="dxa"/>
            <w:tcBorders>
              <w:top w:val="single" w:sz="4" w:space="0" w:color="auto"/>
              <w:left w:val="single" w:sz="4" w:space="0" w:color="auto"/>
              <w:bottom w:val="single" w:sz="4" w:space="0" w:color="auto"/>
              <w:right w:val="single" w:sz="4" w:space="0" w:color="auto"/>
            </w:tcBorders>
          </w:tcPr>
          <w:p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rsidR="00F97EE9" w:rsidRPr="00F97EE9" w:rsidRDefault="00F97EE9" w:rsidP="00F97EE9">
            <w:pPr>
              <w:snapToGrid w:val="0"/>
              <w:rPr>
                <w:rFonts w:ascii="Times New Roman" w:eastAsia="Yu Mincho" w:hAnsi="Times New Roman" w:cs="Times New Roman"/>
                <w:sz w:val="18"/>
                <w:szCs w:val="18"/>
                <w:lang w:eastAsia="ja-JP"/>
              </w:rPr>
            </w:pPr>
          </w:p>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rsidTr="0050013A">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rsidR="00525528" w:rsidRPr="0066165F" w:rsidRDefault="00525528" w:rsidP="00525528">
            <w:pPr>
              <w:snapToGrid w:val="0"/>
              <w:rPr>
                <w:rFonts w:ascii="Times New Roman" w:eastAsia="DengXian" w:hAnsi="Times New Roman" w:cs="Times New Roman"/>
                <w:sz w:val="18"/>
                <w:szCs w:val="18"/>
                <w:lang w:eastAsia="zh-CN"/>
              </w:rPr>
            </w:pPr>
          </w:p>
          <w:p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rsidR="00525528" w:rsidRDefault="00525528" w:rsidP="00525528">
            <w:pPr>
              <w:snapToGrid w:val="0"/>
              <w:rPr>
                <w:rFonts w:ascii="Times New Roman" w:eastAsia="DengXian" w:hAnsi="Times New Roman" w:cs="Times New Roman"/>
                <w:sz w:val="18"/>
                <w:szCs w:val="18"/>
                <w:lang w:eastAsia="zh-CN"/>
              </w:rPr>
            </w:pPr>
          </w:p>
          <w:p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rsidR="00DC1771" w:rsidRDefault="00DC1771" w:rsidP="00525528">
            <w:pPr>
              <w:snapToGrid w:val="0"/>
              <w:rPr>
                <w:rFonts w:ascii="Times New Roman" w:eastAsia="DengXian" w:hAnsi="Times New Roman" w:cs="Times New Roman"/>
                <w:sz w:val="18"/>
                <w:szCs w:val="18"/>
                <w:lang w:eastAsia="zh-CN"/>
              </w:rPr>
            </w:pPr>
          </w:p>
          <w:p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rsidTr="0050013A">
        <w:tc>
          <w:tcPr>
            <w:tcW w:w="1435"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rsidR="00072804" w:rsidRDefault="00072804" w:rsidP="00F11FF2">
            <w:pPr>
              <w:snapToGrid w:val="0"/>
              <w:rPr>
                <w:rFonts w:ascii="Times New Roman" w:eastAsia="DengXian" w:hAnsi="Times New Roman" w:cs="Times New Roman"/>
                <w:sz w:val="18"/>
                <w:szCs w:val="18"/>
                <w:lang w:eastAsia="zh-CN"/>
              </w:rPr>
            </w:pPr>
          </w:p>
          <w:p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rsidTr="0050013A">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rsidR="00AF113A" w:rsidRDefault="00AF113A" w:rsidP="00AF113A">
            <w:pPr>
              <w:snapToGrid w:val="0"/>
              <w:rPr>
                <w:rFonts w:ascii="Times New Roman" w:eastAsia="DengXian" w:hAnsi="Times New Roman" w:cs="Times New Roman"/>
                <w:sz w:val="18"/>
                <w:szCs w:val="18"/>
                <w:lang w:eastAsia="zh-CN"/>
              </w:rPr>
            </w:pPr>
          </w:p>
          <w:p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rsidR="00AF113A" w:rsidRDefault="00AF113A" w:rsidP="00AF113A">
            <w:pPr>
              <w:snapToGrid w:val="0"/>
              <w:rPr>
                <w:rFonts w:ascii="Times New Roman" w:eastAsia="DengXian" w:hAnsi="Times New Roman" w:cs="Times New Roman"/>
                <w:sz w:val="18"/>
                <w:szCs w:val="18"/>
                <w:lang w:eastAsia="zh-CN"/>
              </w:rPr>
            </w:pPr>
          </w:p>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rsidR="0022031C" w:rsidRDefault="0022031C" w:rsidP="00AF113A">
            <w:pPr>
              <w:snapToGrid w:val="0"/>
              <w:rPr>
                <w:rFonts w:ascii="Times New Roman" w:eastAsia="DengXian" w:hAnsi="Times New Roman" w:cs="Times New Roman"/>
                <w:sz w:val="18"/>
                <w:szCs w:val="18"/>
                <w:lang w:eastAsia="zh-CN"/>
              </w:rPr>
            </w:pPr>
          </w:p>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rsidTr="0050013A">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rsidR="00A007C1" w:rsidRDefault="00A007C1" w:rsidP="00E94778">
            <w:pPr>
              <w:snapToGrid w:val="0"/>
              <w:rPr>
                <w:rFonts w:ascii="Times New Roman" w:eastAsiaTheme="minorEastAsia" w:hAnsi="Times New Roman" w:cs="Times New Roman"/>
                <w:sz w:val="18"/>
                <w:szCs w:val="18"/>
                <w:lang w:eastAsia="ko-KR"/>
              </w:rPr>
            </w:pPr>
          </w:p>
          <w:p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rsidR="00D04E71" w:rsidRDefault="00D04E71" w:rsidP="00E94778">
            <w:pPr>
              <w:snapToGrid w:val="0"/>
              <w:rPr>
                <w:rFonts w:ascii="Times New Roman" w:eastAsiaTheme="minorEastAsia" w:hAnsi="Times New Roman" w:cs="Times New Roman"/>
                <w:sz w:val="18"/>
                <w:szCs w:val="18"/>
                <w:lang w:eastAsia="ko-KR"/>
              </w:rPr>
            </w:pP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rsidTr="0050013A">
        <w:tc>
          <w:tcPr>
            <w:tcW w:w="1435" w:type="dxa"/>
            <w:tcBorders>
              <w:top w:val="single" w:sz="4" w:space="0" w:color="auto"/>
              <w:left w:val="single" w:sz="4" w:space="0" w:color="auto"/>
              <w:bottom w:val="single" w:sz="4" w:space="0" w:color="auto"/>
              <w:right w:val="single" w:sz="4" w:space="0" w:color="auto"/>
            </w:tcBorders>
          </w:tcPr>
          <w:p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rsidR="009E798E" w:rsidRDefault="009E798E" w:rsidP="00B56B78">
            <w:pPr>
              <w:snapToGrid w:val="0"/>
              <w:rPr>
                <w:rFonts w:ascii="Times New Roman" w:eastAsiaTheme="minorEastAsia" w:hAnsi="Times New Roman" w:cs="Times New Roman"/>
                <w:sz w:val="18"/>
                <w:szCs w:val="18"/>
                <w:lang w:eastAsia="ko-KR"/>
              </w:rPr>
            </w:pPr>
          </w:p>
          <w:p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rsidR="00BA4F67" w:rsidRDefault="00BA4F67" w:rsidP="00B56B78">
            <w:pPr>
              <w:snapToGrid w:val="0"/>
              <w:rPr>
                <w:rFonts w:ascii="Times New Roman" w:hAnsi="Times New Roman" w:cs="Times New Roman"/>
                <w:sz w:val="18"/>
                <w:szCs w:val="18"/>
              </w:rPr>
            </w:pP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rsidR="008C3C16" w:rsidRDefault="008C3C16" w:rsidP="00B56B78">
            <w:pPr>
              <w:snapToGrid w:val="0"/>
              <w:rPr>
                <w:rFonts w:ascii="Times New Roman" w:eastAsiaTheme="minorEastAsia" w:hAnsi="Times New Roman" w:cs="Times New Roman"/>
                <w:sz w:val="18"/>
                <w:szCs w:val="18"/>
                <w:lang w:eastAsia="ko-KR"/>
              </w:rPr>
            </w:pPr>
          </w:p>
          <w:p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rsidTr="0050013A">
        <w:tc>
          <w:tcPr>
            <w:tcW w:w="1435" w:type="dxa"/>
            <w:tcBorders>
              <w:top w:val="single" w:sz="4" w:space="0" w:color="auto"/>
              <w:left w:val="single" w:sz="4" w:space="0" w:color="auto"/>
              <w:bottom w:val="single" w:sz="4" w:space="0" w:color="auto"/>
              <w:right w:val="single" w:sz="4" w:space="0" w:color="auto"/>
            </w:tcBorders>
          </w:tcPr>
          <w:p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rsidR="009B2955" w:rsidRDefault="009B2955" w:rsidP="009B2955">
            <w:pPr>
              <w:snapToGrid w:val="0"/>
              <w:rPr>
                <w:rFonts w:ascii="Times New Roman" w:eastAsiaTheme="minorEastAsia" w:hAnsi="Times New Roman" w:cs="Times New Roman"/>
                <w:b/>
                <w:bCs/>
                <w:sz w:val="18"/>
                <w:szCs w:val="18"/>
                <w:lang w:eastAsia="ko-KR"/>
              </w:rPr>
            </w:pPr>
          </w:p>
          <w:p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rsidR="009B2955" w:rsidRDefault="009B2955" w:rsidP="009B2955">
            <w:pPr>
              <w:snapToGrid w:val="0"/>
              <w:rPr>
                <w:rFonts w:ascii="Times New Roman" w:eastAsiaTheme="minorEastAsia" w:hAnsi="Times New Roman" w:cs="Times New Roman"/>
                <w:b/>
                <w:bCs/>
                <w:sz w:val="18"/>
                <w:szCs w:val="18"/>
                <w:lang w:eastAsia="ko-KR"/>
              </w:rPr>
            </w:pPr>
          </w:p>
          <w:p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rsidR="005738FD" w:rsidRDefault="005738FD" w:rsidP="009B2955">
            <w:pPr>
              <w:snapToGrid w:val="0"/>
              <w:rPr>
                <w:rFonts w:ascii="Times New Roman" w:eastAsiaTheme="minorEastAsia" w:hAnsi="Times New Roman" w:cs="Times New Roman"/>
                <w:sz w:val="18"/>
                <w:szCs w:val="18"/>
                <w:lang w:eastAsia="ko-KR"/>
              </w:rPr>
            </w:pPr>
          </w:p>
          <w:p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rsidR="00A3156F" w:rsidRDefault="00A3156F" w:rsidP="009B2955">
            <w:pPr>
              <w:snapToGrid w:val="0"/>
              <w:rPr>
                <w:rFonts w:ascii="Times New Roman" w:eastAsiaTheme="minorEastAsia" w:hAnsi="Times New Roman" w:cs="Times New Roman"/>
                <w:sz w:val="18"/>
                <w:szCs w:val="18"/>
                <w:lang w:eastAsia="ko-KR"/>
              </w:rPr>
            </w:pPr>
          </w:p>
          <w:p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rsidR="005738FD" w:rsidRDefault="005738FD" w:rsidP="009B2955">
            <w:pPr>
              <w:snapToGrid w:val="0"/>
              <w:rPr>
                <w:rFonts w:ascii="Times New Roman" w:eastAsiaTheme="minorEastAsia" w:hAnsi="Times New Roman" w:cs="Times New Roman"/>
                <w:sz w:val="18"/>
                <w:szCs w:val="18"/>
                <w:lang w:eastAsia="ko-KR"/>
              </w:rPr>
            </w:pPr>
          </w:p>
          <w:p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rsidTr="0050013A">
        <w:tc>
          <w:tcPr>
            <w:tcW w:w="1435" w:type="dxa"/>
            <w:tcBorders>
              <w:top w:val="single" w:sz="4" w:space="0" w:color="auto"/>
              <w:left w:val="single" w:sz="4" w:space="0" w:color="auto"/>
              <w:bottom w:val="single" w:sz="4" w:space="0" w:color="auto"/>
              <w:right w:val="single" w:sz="4" w:space="0" w:color="auto"/>
            </w:tcBorders>
          </w:tcPr>
          <w:p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rsidR="00817EAD" w:rsidRDefault="00817EAD" w:rsidP="00817EAD">
            <w:pPr>
              <w:snapToGrid w:val="0"/>
              <w:rPr>
                <w:rFonts w:ascii="Times New Roman" w:eastAsiaTheme="minorEastAsia" w:hAnsi="Times New Roman" w:cs="Times New Roman"/>
                <w:sz w:val="18"/>
                <w:szCs w:val="18"/>
                <w:lang w:eastAsia="ko-KR"/>
              </w:rPr>
            </w:pPr>
          </w:p>
          <w:p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rsidR="00817EAD" w:rsidRDefault="00817EAD" w:rsidP="00817EAD">
            <w:pPr>
              <w:snapToGrid w:val="0"/>
              <w:rPr>
                <w:rFonts w:ascii="Times New Roman" w:eastAsiaTheme="minorEastAsia" w:hAnsi="Times New Roman" w:cs="Times New Roman"/>
                <w:sz w:val="18"/>
                <w:szCs w:val="18"/>
                <w:lang w:eastAsia="ko-KR"/>
              </w:rPr>
            </w:pPr>
          </w:p>
          <w:p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rsidR="00817EAD" w:rsidRDefault="00817EAD" w:rsidP="00817EAD">
            <w:pPr>
              <w:snapToGrid w:val="0"/>
              <w:rPr>
                <w:rFonts w:ascii="Times New Roman" w:eastAsiaTheme="minorEastAsia" w:hAnsi="Times New Roman" w:cs="Times New Roman"/>
                <w:bCs/>
                <w:sz w:val="18"/>
                <w:szCs w:val="18"/>
                <w:lang w:eastAsia="ko-KR"/>
              </w:rPr>
            </w:pPr>
          </w:p>
          <w:p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rsidR="001E7B85" w:rsidRPr="00817EAD" w:rsidRDefault="001E7B85" w:rsidP="00817EAD">
            <w:pPr>
              <w:snapToGrid w:val="0"/>
              <w:rPr>
                <w:rFonts w:ascii="Times New Roman" w:eastAsiaTheme="minorEastAsia" w:hAnsi="Times New Roman" w:cs="Times New Roman"/>
                <w:bCs/>
                <w:sz w:val="18"/>
                <w:szCs w:val="18"/>
                <w:lang w:eastAsia="ko-KR"/>
              </w:rPr>
            </w:pPr>
          </w:p>
          <w:p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rsidR="001E7B85" w:rsidRDefault="001E7B85" w:rsidP="00817EAD">
            <w:pPr>
              <w:snapToGrid w:val="0"/>
              <w:rPr>
                <w:rFonts w:ascii="Times New Roman" w:eastAsiaTheme="minorEastAsia" w:hAnsi="Times New Roman" w:cs="Times New Roman"/>
                <w:b/>
                <w:bCs/>
                <w:sz w:val="18"/>
                <w:szCs w:val="18"/>
                <w:lang w:eastAsia="ko-KR"/>
              </w:rPr>
            </w:pPr>
          </w:p>
          <w:p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rsidTr="0050013A">
        <w:tc>
          <w:tcPr>
            <w:tcW w:w="143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rsidTr="0050013A">
        <w:tc>
          <w:tcPr>
            <w:tcW w:w="1435" w:type="dxa"/>
            <w:tcBorders>
              <w:top w:val="single" w:sz="4" w:space="0" w:color="auto"/>
              <w:left w:val="single" w:sz="4" w:space="0" w:color="auto"/>
              <w:bottom w:val="single" w:sz="4" w:space="0" w:color="auto"/>
              <w:right w:val="single" w:sz="4" w:space="0" w:color="auto"/>
            </w:tcBorders>
          </w:tcPr>
          <w:p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rsidR="00125BC8" w:rsidRDefault="00125BC8" w:rsidP="00125BC8">
            <w:pPr>
              <w:snapToGrid w:val="0"/>
              <w:rPr>
                <w:rFonts w:ascii="Times New Roman" w:eastAsiaTheme="minorEastAsia" w:hAnsi="Times New Roman" w:cs="Times New Roman"/>
                <w:sz w:val="18"/>
                <w:szCs w:val="18"/>
                <w:lang w:eastAsia="ko-KR"/>
              </w:rPr>
            </w:pPr>
          </w:p>
          <w:p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rsidR="00614356" w:rsidRPr="00100BC9" w:rsidRDefault="00614356" w:rsidP="00125BC8">
            <w:pPr>
              <w:snapToGrid w:val="0"/>
              <w:rPr>
                <w:rFonts w:ascii="Times New Roman" w:eastAsiaTheme="minorEastAsia" w:hAnsi="Times New Roman" w:cs="Times New Roman"/>
                <w:sz w:val="18"/>
                <w:szCs w:val="18"/>
                <w:lang w:eastAsia="ko-KR"/>
              </w:rPr>
            </w:pPr>
          </w:p>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rsidR="00490A39" w:rsidRDefault="00490A39" w:rsidP="00125BC8">
            <w:pPr>
              <w:snapToGrid w:val="0"/>
              <w:rPr>
                <w:rFonts w:ascii="Times New Roman" w:eastAsiaTheme="minorEastAsia" w:hAnsi="Times New Roman" w:cs="Times New Roman"/>
                <w:b/>
                <w:bCs/>
                <w:sz w:val="18"/>
                <w:szCs w:val="18"/>
                <w:lang w:eastAsia="ko-KR"/>
              </w:rPr>
            </w:pPr>
          </w:p>
          <w:p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rsidTr="0050013A">
        <w:tc>
          <w:tcPr>
            <w:tcW w:w="1435" w:type="dxa"/>
            <w:tcBorders>
              <w:top w:val="single" w:sz="4" w:space="0" w:color="auto"/>
              <w:left w:val="single" w:sz="4" w:space="0" w:color="auto"/>
              <w:bottom w:val="single" w:sz="4" w:space="0" w:color="auto"/>
              <w:right w:val="single" w:sz="4" w:space="0" w:color="auto"/>
            </w:tcBorders>
          </w:tcPr>
          <w:p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rsidTr="0050013A">
        <w:tc>
          <w:tcPr>
            <w:tcW w:w="1435" w:type="dxa"/>
            <w:tcBorders>
              <w:top w:val="single" w:sz="4" w:space="0" w:color="auto"/>
              <w:left w:val="single" w:sz="4" w:space="0" w:color="auto"/>
              <w:bottom w:val="single" w:sz="4" w:space="0" w:color="auto"/>
              <w:right w:val="single" w:sz="4" w:space="0" w:color="auto"/>
            </w:tcBorders>
          </w:tcPr>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rsidR="00EF502A" w:rsidRDefault="00EF502A" w:rsidP="00E814BF">
            <w:pPr>
              <w:snapToGrid w:val="0"/>
              <w:jc w:val="both"/>
              <w:rPr>
                <w:rFonts w:ascii="Times New Roman" w:hAnsi="Times New Roman" w:cs="Times New Roman"/>
                <w:sz w:val="20"/>
                <w:szCs w:val="20"/>
              </w:rPr>
            </w:pPr>
          </w:p>
          <w:p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rsidR="00393D95" w:rsidRDefault="00393D95" w:rsidP="00125BC8">
            <w:pPr>
              <w:snapToGrid w:val="0"/>
              <w:rPr>
                <w:rFonts w:ascii="Times New Roman" w:eastAsiaTheme="minorEastAsia" w:hAnsi="Times New Roman" w:cs="Times New Roman"/>
                <w:sz w:val="18"/>
                <w:szCs w:val="18"/>
                <w:lang w:eastAsia="ko-KR"/>
              </w:rPr>
            </w:pPr>
          </w:p>
          <w:p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rsidTr="0050013A">
        <w:tc>
          <w:tcPr>
            <w:tcW w:w="1435" w:type="dxa"/>
            <w:tcBorders>
              <w:top w:val="single" w:sz="4" w:space="0" w:color="auto"/>
              <w:left w:val="single" w:sz="4" w:space="0" w:color="auto"/>
              <w:bottom w:val="single" w:sz="4" w:space="0" w:color="auto"/>
              <w:right w:val="single" w:sz="4" w:space="0" w:color="auto"/>
            </w:tcBorders>
          </w:tcPr>
          <w:p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rsidR="00A343DB" w:rsidRDefault="00A343DB" w:rsidP="00E814BF">
            <w:pPr>
              <w:snapToGrid w:val="0"/>
              <w:rPr>
                <w:rFonts w:ascii="Times New Roman" w:eastAsiaTheme="minorEastAsia" w:hAnsi="Times New Roman" w:cs="Times New Roman"/>
                <w:bCs/>
                <w:sz w:val="18"/>
                <w:szCs w:val="18"/>
                <w:lang w:eastAsia="ko-KR"/>
              </w:rPr>
            </w:pPr>
          </w:p>
          <w:p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rsidTr="0050013A">
        <w:tc>
          <w:tcPr>
            <w:tcW w:w="1435"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lastRenderedPageBreak/>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rsidR="00AC5EC5" w:rsidRDefault="00AC5EC5" w:rsidP="00AC5EC5">
            <w:pPr>
              <w:snapToGrid w:val="0"/>
              <w:rPr>
                <w:rFonts w:ascii="Times New Roman" w:hAnsi="Times New Roman" w:cs="Times New Roman"/>
                <w:sz w:val="18"/>
                <w:szCs w:val="18"/>
              </w:rPr>
            </w:pPr>
          </w:p>
          <w:p w:rsidR="00AC5EC5" w:rsidRPr="008452F0"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rsidTr="0050013A">
        <w:tc>
          <w:tcPr>
            <w:tcW w:w="1435" w:type="dxa"/>
            <w:tcBorders>
              <w:top w:val="single" w:sz="4" w:space="0" w:color="auto"/>
              <w:left w:val="single" w:sz="4" w:space="0" w:color="auto"/>
              <w:bottom w:val="single" w:sz="4" w:space="0" w:color="auto"/>
              <w:right w:val="single" w:sz="4" w:space="0" w:color="auto"/>
            </w:tcBorders>
          </w:tcPr>
          <w:p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1.2</w:t>
            </w:r>
            <w:r>
              <w:rPr>
                <w:rFonts w:ascii="Times New Roman" w:eastAsiaTheme="minorEastAsia" w:hAnsi="Times New Roman" w:cs="Times New Roman"/>
                <w:sz w:val="18"/>
                <w:szCs w:val="18"/>
                <w:lang w:eastAsia="ko-KR"/>
              </w:rPr>
              <w:t>: As Alt-2/3 are for RRC/MAC-CE respectively, we suggest rephrasing Alt-1 as DCI directly.</w:t>
            </w:r>
          </w:p>
          <w:p w:rsidR="003649D9" w:rsidRDefault="003649D9" w:rsidP="00227CC6">
            <w:pPr>
              <w:snapToGrid w:val="0"/>
              <w:rPr>
                <w:rFonts w:ascii="Times New Roman" w:eastAsiaTheme="minorEastAsia" w:hAnsi="Times New Roman" w:cs="Times New Roman"/>
                <w:sz w:val="18"/>
                <w:szCs w:val="18"/>
                <w:lang w:eastAsia="ko-KR"/>
              </w:rPr>
            </w:pPr>
          </w:p>
          <w:p w:rsidR="003649D9" w:rsidRPr="00227CC6" w:rsidRDefault="003649D9" w:rsidP="00227C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 Both I agree, done}</w:t>
            </w:r>
          </w:p>
        </w:tc>
      </w:tr>
      <w:tr w:rsidR="001357B9" w:rsidRPr="00B70F28" w:rsidTr="0050013A">
        <w:tc>
          <w:tcPr>
            <w:tcW w:w="143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t>MediaTek</w:t>
            </w:r>
          </w:p>
        </w:tc>
        <w:tc>
          <w:tcPr>
            <w:tcW w:w="855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rsidR="001357B9" w:rsidRDefault="001357B9" w:rsidP="001357B9">
            <w:pPr>
              <w:snapToGrid w:val="0"/>
              <w:rPr>
                <w:rFonts w:ascii="Times New Roman" w:eastAsiaTheme="minorEastAsia" w:hAnsi="Times New Roman" w:cs="Times New Roman"/>
                <w:sz w:val="18"/>
                <w:szCs w:val="18"/>
                <w:lang w:eastAsia="ko-KR"/>
              </w:rPr>
            </w:pPr>
          </w:p>
          <w:p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rsidR="001357B9" w:rsidRPr="001357B9" w:rsidRDefault="001357B9" w:rsidP="001357B9">
            <w:pPr>
              <w:snapToGrid w:val="0"/>
              <w:rPr>
                <w:rFonts w:ascii="Times New Roman" w:eastAsiaTheme="minorEastAsia" w:hAnsi="Times New Roman" w:cs="Times New Roman"/>
                <w:sz w:val="18"/>
                <w:szCs w:val="18"/>
                <w:lang w:eastAsia="ko-KR"/>
              </w:rPr>
            </w:pPr>
          </w:p>
          <w:p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rsidTr="0050013A">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rsidTr="0050013A">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w:t>
            </w:r>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 ZTE, MediaTek: As MediaTek said, the purpose is only for discussion and reaching agreements. It is now clarified in the main sentence. The working assumption to decide between =1 and &gt;=1 in RAN1#102-e still holds. But without clear definition (and, later, understanding of use cases), any meaningful discussion is impossible. So we need a good formulation of proposal 1.1.to be agreed.</w:t>
            </w:r>
          </w:p>
        </w:tc>
      </w:tr>
      <w:tr w:rsidR="00C85015" w:rsidRPr="00B70F28" w:rsidTr="0050013A">
        <w:tc>
          <w:tcPr>
            <w:tcW w:w="143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55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FL proposals.</w:t>
            </w:r>
          </w:p>
        </w:tc>
      </w:tr>
      <w:tr w:rsidR="00321CFE" w:rsidRPr="00B70F28" w:rsidTr="0050013A">
        <w:tc>
          <w:tcPr>
            <w:tcW w:w="143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Inputs are updated in Table2. </w:t>
            </w:r>
          </w:p>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Proposal 1.1,</w:t>
            </w:r>
          </w:p>
          <w:p w:rsidR="00321CFE" w:rsidRDefault="00321CFE" w:rsidP="00321CFE">
            <w:pPr>
              <w:snapToGrid w:val="0"/>
              <w:rPr>
                <w:ins w:id="21" w:author="Eko Onggosanusi" w:date="2021-01-25T02:37: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p>
          <w:p w:rsidR="008375EE" w:rsidRDefault="008375EE" w:rsidP="00321CFE">
            <w:pPr>
              <w:snapToGrid w:val="0"/>
              <w:rPr>
                <w:ins w:id="22" w:author="Eko Onggosanusi" w:date="2021-01-25T02:37:00Z"/>
                <w:rFonts w:ascii="Times New Roman" w:eastAsiaTheme="minorEastAsia" w:hAnsi="Times New Roman" w:cs="Times New Roman"/>
                <w:sz w:val="18"/>
                <w:szCs w:val="18"/>
                <w:lang w:eastAsia="ko-KR"/>
              </w:rPr>
            </w:pPr>
            <w:ins w:id="23" w:author="Eko Onggosanusi" w:date="2021-01-25T02:37:00Z">
              <w:r>
                <w:rPr>
                  <w:rFonts w:ascii="Times New Roman" w:eastAsiaTheme="minorEastAsia" w:hAnsi="Times New Roman" w:cs="Times New Roman"/>
                  <w:sz w:val="18"/>
                  <w:szCs w:val="18"/>
                  <w:lang w:eastAsia="ko-KR"/>
                </w:rPr>
                <w:t>{Mod: Thanks for the catch, addressed}</w:t>
              </w:r>
            </w:ins>
          </w:p>
          <w:p w:rsidR="008375EE" w:rsidRDefault="008375EE" w:rsidP="00321CFE">
            <w:pPr>
              <w:snapToGrid w:val="0"/>
              <w:rPr>
                <w:rFonts w:ascii="Times New Roman" w:eastAsiaTheme="minorEastAsia" w:hAnsi="Times New Roman" w:cs="Times New Roman"/>
                <w:sz w:val="18"/>
                <w:szCs w:val="18"/>
                <w:lang w:eastAsia="ko-KR"/>
              </w:rPr>
            </w:pPr>
          </w:p>
          <w:p w:rsidR="00321CFE" w:rsidRDefault="00321CFE" w:rsidP="00321CFE">
            <w:pPr>
              <w:snapToGrid w:val="0"/>
              <w:rPr>
                <w:ins w:id="24" w:author="Eko Onggosanusi" w:date="2021-01-25T02:37: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In case of M&gt;1 or N&gt;1, it may be better to change ‘all or subset of’ into ‘subset of’</w:t>
            </w:r>
          </w:p>
          <w:p w:rsidR="008375EE" w:rsidRDefault="008375EE" w:rsidP="00321CFE">
            <w:pPr>
              <w:snapToGrid w:val="0"/>
              <w:rPr>
                <w:ins w:id="25" w:author="Eko Onggosanusi" w:date="2021-01-25T02:37:00Z"/>
                <w:rFonts w:ascii="Times New Roman" w:eastAsiaTheme="minorEastAsia" w:hAnsi="Times New Roman" w:cs="Times New Roman"/>
                <w:sz w:val="18"/>
                <w:szCs w:val="18"/>
                <w:lang w:eastAsia="ko-KR"/>
              </w:rPr>
            </w:pPr>
            <w:ins w:id="26" w:author="Eko Onggosanusi" w:date="2021-01-25T02:37:00Z">
              <w:r>
                <w:rPr>
                  <w:rFonts w:ascii="Times New Roman" w:eastAsiaTheme="minorEastAsia" w:hAnsi="Times New Roman" w:cs="Times New Roman"/>
                  <w:sz w:val="18"/>
                  <w:szCs w:val="18"/>
                  <w:lang w:eastAsia="ko-KR"/>
                </w:rPr>
                <w:t>{Mod: Correct, likewise M=1/N=1, ‘all’ should suffice}</w:t>
              </w:r>
            </w:ins>
          </w:p>
          <w:p w:rsidR="008375EE" w:rsidRDefault="008375EE" w:rsidP="00321CFE">
            <w:pPr>
              <w:snapToGrid w:val="0"/>
              <w:rPr>
                <w:rFonts w:ascii="Times New Roman" w:eastAsiaTheme="minorEastAsia" w:hAnsi="Times New Roman" w:cs="Times New Roman"/>
                <w:sz w:val="18"/>
                <w:szCs w:val="18"/>
                <w:lang w:eastAsia="ko-KR"/>
              </w:rPr>
            </w:pPr>
          </w:p>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p>
          <w:p w:rsidR="00321CFE" w:rsidRDefault="008375EE" w:rsidP="00321CFE">
            <w:pPr>
              <w:snapToGrid w:val="0"/>
              <w:rPr>
                <w:ins w:id="27" w:author="Eko Onggosanusi" w:date="2021-01-25T02:38:00Z"/>
                <w:rFonts w:ascii="Times New Roman" w:eastAsiaTheme="minorEastAsia" w:hAnsi="Times New Roman" w:cs="Times New Roman"/>
                <w:sz w:val="18"/>
                <w:szCs w:val="18"/>
                <w:lang w:eastAsia="ko-KR"/>
              </w:rPr>
            </w:pPr>
            <w:ins w:id="28" w:author="Eko Onggosanusi" w:date="2021-01-25T02:38:00Z">
              <w:r>
                <w:rPr>
                  <w:rFonts w:ascii="Times New Roman" w:eastAsiaTheme="minorEastAsia" w:hAnsi="Times New Roman" w:cs="Times New Roman"/>
                  <w:sz w:val="18"/>
                  <w:szCs w:val="18"/>
                  <w:lang w:eastAsia="ko-KR"/>
                </w:rPr>
                <w:t>{Mod: Yes, done}</w:t>
              </w:r>
            </w:ins>
          </w:p>
          <w:p w:rsidR="008375EE" w:rsidRDefault="008375EE" w:rsidP="00321CFE">
            <w:pPr>
              <w:snapToGrid w:val="0"/>
              <w:rPr>
                <w:rFonts w:ascii="Times New Roman" w:eastAsiaTheme="minorEastAsia" w:hAnsi="Times New Roman" w:cs="Times New Roman"/>
                <w:sz w:val="18"/>
                <w:szCs w:val="18"/>
                <w:lang w:eastAsia="ko-KR"/>
              </w:rPr>
            </w:pPr>
          </w:p>
          <w:p w:rsidR="00321CFE" w:rsidRDefault="00321CFE" w:rsidP="00321CFE">
            <w:pPr>
              <w:snapToGrid w:val="0"/>
              <w:rPr>
                <w:ins w:id="29" w:author="Eko Onggosanusi" w:date="2021-01-25T02:38: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rsidR="008375EE" w:rsidRDefault="008375EE" w:rsidP="00321CFE">
            <w:pPr>
              <w:snapToGrid w:val="0"/>
              <w:rPr>
                <w:rFonts w:ascii="Times New Roman" w:eastAsiaTheme="minorEastAsia" w:hAnsi="Times New Roman" w:cs="Times New Roman"/>
                <w:sz w:val="18"/>
                <w:szCs w:val="18"/>
                <w:lang w:eastAsia="ko-KR"/>
              </w:rPr>
            </w:pPr>
            <w:ins w:id="30" w:author="Eko Onggosanusi" w:date="2021-01-25T02:38:00Z">
              <w:r>
                <w:rPr>
                  <w:rFonts w:ascii="Times New Roman" w:eastAsiaTheme="minorEastAsia" w:hAnsi="Times New Roman" w:cs="Times New Roman"/>
                  <w:sz w:val="18"/>
                  <w:szCs w:val="18"/>
                  <w:lang w:eastAsia="ko-KR"/>
                </w:rPr>
                <w:t>{Mod: Added the missing SRS for BM}</w:t>
              </w:r>
            </w:ins>
          </w:p>
        </w:tc>
      </w:tr>
      <w:tr w:rsidR="00D320E1" w:rsidRPr="00B70F28" w:rsidTr="0050013A">
        <w:tc>
          <w:tcPr>
            <w:tcW w:w="143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Xiaomi2</w:t>
            </w:r>
          </w:p>
        </w:tc>
        <w:tc>
          <w:tcPr>
            <w:tcW w:w="855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1.1, if it is just used for clear definition, we can support it. If it is used to decide between =1 and &gt; 1, it is better to separate the discussion for</w:t>
            </w:r>
            <w:r>
              <w:rPr>
                <w:rFonts w:ascii="Times New Roman" w:eastAsia="DengXian" w:hAnsi="Times New Roman" w:cs="Times New Roman" w:hint="eastAsia"/>
                <w:sz w:val="18"/>
                <w:szCs w:val="18"/>
                <w:lang w:eastAsia="zh-CN"/>
              </w:rPr>
              <w:t xml:space="preserve"> single TRP </w:t>
            </w:r>
            <w:r>
              <w:rPr>
                <w:rFonts w:ascii="Times New Roman" w:eastAsia="DengXian" w:hAnsi="Times New Roman" w:cs="Times New Roman"/>
                <w:sz w:val="18"/>
                <w:szCs w:val="18"/>
                <w:lang w:eastAsia="zh-CN"/>
              </w:rPr>
              <w:t>and</w:t>
            </w:r>
            <w:r>
              <w:rPr>
                <w:rFonts w:ascii="Times New Roman" w:eastAsia="DengXian" w:hAnsi="Times New Roman" w:cs="Times New Roman" w:hint="eastAsia"/>
                <w:sz w:val="18"/>
                <w:szCs w:val="18"/>
                <w:lang w:eastAsia="zh-CN"/>
              </w:rPr>
              <w:t xml:space="preserve"> Multi-TRP case. </w:t>
            </w:r>
          </w:p>
          <w:p w:rsidR="008375EE" w:rsidRDefault="008375EE" w:rsidP="00D320E1">
            <w:pPr>
              <w:snapToGrid w:val="0"/>
              <w:rPr>
                <w:rFonts w:ascii="Times New Roman" w:eastAsia="DengXian" w:hAnsi="Times New Roman" w:cs="Times New Roman"/>
                <w:sz w:val="18"/>
                <w:szCs w:val="18"/>
                <w:lang w:eastAsia="zh-CN"/>
              </w:rPr>
            </w:pPr>
            <w:ins w:id="31" w:author="Eko Onggosanusi" w:date="2021-01-25T02:36:00Z">
              <w:r>
                <w:rPr>
                  <w:rFonts w:ascii="Times New Roman" w:eastAsia="DengXian" w:hAnsi="Times New Roman" w:cs="Times New Roman"/>
                  <w:sz w:val="18"/>
                  <w:szCs w:val="18"/>
                  <w:lang w:eastAsia="zh-CN"/>
                </w:rPr>
                <w:t>{Mod: I</w:t>
              </w:r>
            </w:ins>
            <w:ins w:id="32" w:author="Eko Onggosanusi" w:date="2021-01-25T02:37:00Z">
              <w:r>
                <w:rPr>
                  <w:rFonts w:ascii="Times New Roman" w:eastAsia="DengXian" w:hAnsi="Times New Roman" w:cs="Times New Roman"/>
                  <w:sz w:val="18"/>
                  <w:szCs w:val="18"/>
                  <w:lang w:eastAsia="zh-CN"/>
                </w:rPr>
                <w:t>t’s only for discussion and reaching agreements, as stated in the main sentence</w:t>
              </w:r>
            </w:ins>
            <w:ins w:id="33" w:author="Eko Onggosanusi" w:date="2021-01-25T02:36:00Z">
              <w:r>
                <w:rPr>
                  <w:rFonts w:ascii="Times New Roman" w:eastAsia="DengXian" w:hAnsi="Times New Roman" w:cs="Times New Roman"/>
                  <w:sz w:val="18"/>
                  <w:szCs w:val="18"/>
                  <w:lang w:eastAsia="zh-CN"/>
                </w:rPr>
                <w:t>}</w:t>
              </w:r>
            </w:ins>
          </w:p>
          <w:p w:rsidR="008375EE" w:rsidRDefault="008375EE" w:rsidP="00D320E1">
            <w:pPr>
              <w:snapToGrid w:val="0"/>
              <w:rPr>
                <w:rFonts w:ascii="Times New Roman" w:eastAsia="DengXian" w:hAnsi="Times New Roman" w:cs="Times New Roman"/>
                <w:sz w:val="18"/>
                <w:szCs w:val="18"/>
                <w:lang w:eastAsia="zh-CN"/>
              </w:rPr>
            </w:pPr>
          </w:p>
          <w:p w:rsidR="00D320E1" w:rsidRDefault="00D320E1"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support both Alt 1 and Alt 3.</w:t>
            </w:r>
          </w:p>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For Proposal 1.3, 1.4 and 1.5, support.</w:t>
            </w:r>
          </w:p>
        </w:tc>
      </w:tr>
      <w:tr w:rsidR="00FE1D47" w:rsidRPr="00B70F28" w:rsidTr="0050013A">
        <w:tc>
          <w:tcPr>
            <w:tcW w:w="1435"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Update our view on issue 1.6. Support the FL proposals.</w:t>
            </w:r>
          </w:p>
        </w:tc>
      </w:tr>
      <w:tr w:rsidR="0057202A" w:rsidRPr="00B70F28" w:rsidTr="0050013A">
        <w:tc>
          <w:tcPr>
            <w:tcW w:w="1435"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the proposals.</w:t>
            </w:r>
          </w:p>
        </w:tc>
      </w:tr>
    </w:tbl>
    <w:p w:rsidR="00740625" w:rsidRPr="00242FA9"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Heading3"/>
        <w:numPr>
          <w:ilvl w:val="1"/>
          <w:numId w:val="81"/>
        </w:numPr>
      </w:pPr>
      <w:r w:rsidRPr="005F0A9F">
        <w:t>Issue 2 (L1/L2-centric inter-cell mobility)</w:t>
      </w:r>
    </w:p>
    <w:p w:rsidR="005F0A9F" w:rsidRPr="005F0A9F" w:rsidRDefault="005F0A9F" w:rsidP="005F0A9F">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4</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rsidTr="00A3645C">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rsidTr="00A3645C">
        <w:tc>
          <w:tcPr>
            <w:tcW w:w="531" w:type="dxa"/>
          </w:tcPr>
          <w:p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2.1</w:t>
            </w:r>
          </w:p>
        </w:tc>
        <w:tc>
          <w:tcPr>
            <w:tcW w:w="2434" w:type="dxa"/>
          </w:tcPr>
          <w:p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r w:rsidR="00321CFE">
              <w:rPr>
                <w:rFonts w:ascii="Times New Roman" w:eastAsiaTheme="minorEastAsia" w:hAnsi="Times New Roman" w:cs="Times New Roman"/>
                <w:sz w:val="18"/>
                <w:szCs w:val="18"/>
                <w:lang w:eastAsia="ko-KR"/>
              </w:rPr>
              <w:t>, LG</w:t>
            </w:r>
          </w:p>
          <w:p w:rsidR="00A3781F" w:rsidRDefault="00A3781F" w:rsidP="00E33949">
            <w:pPr>
              <w:snapToGrid w:val="0"/>
              <w:rPr>
                <w:rFonts w:ascii="Times New Roman" w:hAnsi="Times New Roman" w:cs="Times New Roman"/>
                <w:b/>
                <w:sz w:val="18"/>
                <w:szCs w:val="20"/>
              </w:rPr>
            </w:pPr>
          </w:p>
          <w:p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rsidR="001719D4" w:rsidRDefault="001719D4" w:rsidP="00E33949">
            <w:pPr>
              <w:snapToGrid w:val="0"/>
              <w:rPr>
                <w:rFonts w:ascii="Times New Roman" w:hAnsi="Times New Roman" w:cs="Times New Roman"/>
                <w:b/>
                <w:sz w:val="18"/>
                <w:szCs w:val="20"/>
              </w:rPr>
            </w:pPr>
          </w:p>
          <w:p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r w:rsidR="007B70AB">
              <w:rPr>
                <w:rFonts w:ascii="Times New Roman" w:hAnsi="Times New Roman" w:cs="Times New Roman"/>
                <w:sz w:val="18"/>
                <w:szCs w:val="20"/>
              </w:rPr>
              <w:t>, ASUS</w:t>
            </w:r>
          </w:p>
          <w:p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rsidR="001719D4" w:rsidRDefault="001719D4" w:rsidP="00E33949">
            <w:pPr>
              <w:snapToGrid w:val="0"/>
              <w:rPr>
                <w:rFonts w:ascii="Times New Roman" w:hAnsi="Times New Roman" w:cs="Times New Roman"/>
                <w:sz w:val="18"/>
                <w:szCs w:val="20"/>
              </w:rPr>
            </w:pPr>
          </w:p>
          <w:p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r w:rsidR="00321CFE">
              <w:rPr>
                <w:rFonts w:ascii="Times New Roman" w:eastAsiaTheme="minorEastAsia" w:hAnsi="Times New Roman" w:cs="Times New Roman"/>
                <w:sz w:val="18"/>
                <w:szCs w:val="20"/>
                <w:lang w:eastAsia="ko-KR"/>
              </w:rPr>
              <w:t>, LG</w:t>
            </w:r>
          </w:p>
        </w:tc>
        <w:tc>
          <w:tcPr>
            <w:tcW w:w="1291" w:type="dxa"/>
          </w:tcPr>
          <w:p w:rsidR="0022151E" w:rsidRPr="001B2A00" w:rsidRDefault="0022151E" w:rsidP="0022151E">
            <w:pPr>
              <w:snapToGrid w:val="0"/>
              <w:rPr>
                <w:rFonts w:ascii="Times New Roman" w:hAnsi="Times New Roman" w:cs="Times New Roman"/>
                <w:sz w:val="18"/>
                <w:szCs w:val="20"/>
                <w:lang w:val="de-DE"/>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r w:rsidR="007B70AB">
              <w:rPr>
                <w:rFonts w:ascii="Times New Roman" w:eastAsiaTheme="minorEastAsia" w:hAnsi="Times New Roman" w:cs="Times New Roman"/>
                <w:sz w:val="18"/>
                <w:szCs w:val="18"/>
                <w:lang w:eastAsia="ko-KR"/>
              </w:rPr>
              <w:t>, ASUS</w:t>
            </w:r>
            <w:r w:rsidR="00FE1D47">
              <w:rPr>
                <w:rFonts w:ascii="Times New Roman" w:eastAsia="DengXian" w:hAnsi="Times New Roman" w:cs="Times New Roman" w:hint="eastAsia"/>
                <w:sz w:val="18"/>
                <w:szCs w:val="18"/>
                <w:lang w:eastAsia="zh-CN"/>
              </w:rPr>
              <w:t>,</w:t>
            </w:r>
            <w:r w:rsidR="00963374">
              <w:rPr>
                <w:rFonts w:ascii="Times New Roman" w:eastAsia="DengXian" w:hAnsi="Times New Roman" w:cs="Times New Roman"/>
                <w:sz w:val="18"/>
                <w:szCs w:val="18"/>
                <w:lang w:eastAsia="zh-CN"/>
              </w:rPr>
              <w:t xml:space="preserve"> </w:t>
            </w:r>
            <w:r w:rsidR="00FE1D47">
              <w:rPr>
                <w:rFonts w:ascii="Times New Roman" w:eastAsia="DengXian" w:hAnsi="Times New Roman" w:cs="Times New Roman" w:hint="eastAsia"/>
                <w:sz w:val="18"/>
                <w:szCs w:val="18"/>
                <w:lang w:eastAsia="zh-CN"/>
              </w:rPr>
              <w:t>CMCC</w:t>
            </w:r>
          </w:p>
          <w:p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r w:rsidR="00FE1D47">
              <w:rPr>
                <w:rFonts w:ascii="Times New Roman" w:eastAsia="DengXian" w:hAnsi="Times New Roman" w:cs="Times New Roman" w:hint="eastAsia"/>
                <w:sz w:val="18"/>
                <w:szCs w:val="18"/>
                <w:lang w:eastAsia="zh-CN"/>
              </w:rPr>
              <w:t>,CMCC</w:t>
            </w:r>
          </w:p>
          <w:p w:rsidR="008E1AFD" w:rsidRDefault="008E1AFD" w:rsidP="008E1AFD">
            <w:pPr>
              <w:snapToGrid w:val="0"/>
              <w:rPr>
                <w:rFonts w:ascii="Times New Roman" w:hAnsi="Times New Roman" w:cs="Times New Roman"/>
                <w:sz w:val="18"/>
                <w:szCs w:val="20"/>
              </w:rPr>
            </w:pPr>
          </w:p>
          <w:p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r w:rsidR="007B70AB">
              <w:rPr>
                <w:rFonts w:ascii="Times New Roman" w:hAnsi="Times New Roman" w:cs="Times New Roman"/>
                <w:sz w:val="18"/>
                <w:szCs w:val="20"/>
              </w:rPr>
              <w:t>, ASUS</w:t>
            </w:r>
            <w:r w:rsidR="00FE1D47">
              <w:rPr>
                <w:rFonts w:ascii="Times New Roman" w:hAnsi="Times New Roman" w:cs="Times New Roman" w:hint="eastAsia"/>
                <w:sz w:val="18"/>
                <w:szCs w:val="20"/>
                <w:lang w:eastAsia="zh-CN"/>
              </w:rPr>
              <w:t>,</w:t>
            </w:r>
            <w:r w:rsidR="00963374">
              <w:rPr>
                <w:rFonts w:ascii="Times New Roman" w:hAnsi="Times New Roman" w:cs="Times New Roman"/>
                <w:sz w:val="18"/>
                <w:szCs w:val="20"/>
                <w:lang w:eastAsia="zh-CN"/>
              </w:rPr>
              <w:t xml:space="preserve"> </w:t>
            </w:r>
            <w:r w:rsidR="00FE1D47">
              <w:rPr>
                <w:rFonts w:ascii="Times New Roman" w:hAnsi="Times New Roman" w:cs="Times New Roman" w:hint="eastAsia"/>
                <w:sz w:val="18"/>
                <w:szCs w:val="20"/>
                <w:lang w:eastAsia="zh-CN"/>
              </w:rPr>
              <w:t>CMCC</w:t>
            </w:r>
          </w:p>
          <w:p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r w:rsidR="007B70AB">
              <w:rPr>
                <w:rFonts w:ascii="Times New Roman" w:eastAsiaTheme="minorEastAsia" w:hAnsi="Times New Roman" w:cs="Times New Roman"/>
                <w:sz w:val="18"/>
                <w:szCs w:val="20"/>
                <w:lang w:eastAsia="ko-KR"/>
              </w:rPr>
              <w:t>, ASUS</w:t>
            </w:r>
          </w:p>
          <w:p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r w:rsidR="007B70AB">
              <w:rPr>
                <w:rFonts w:ascii="Times New Roman" w:hAnsi="Times New Roman" w:cs="Times New Roman"/>
                <w:sz w:val="18"/>
                <w:szCs w:val="20"/>
              </w:rPr>
              <w:t>, ASUS</w:t>
            </w:r>
            <w:r w:rsidR="00FE1D47">
              <w:rPr>
                <w:rFonts w:ascii="Times New Roman" w:hAnsi="Times New Roman" w:cs="Times New Roman" w:hint="eastAsia"/>
                <w:sz w:val="18"/>
                <w:szCs w:val="20"/>
                <w:lang w:eastAsia="zh-CN"/>
              </w:rPr>
              <w:t>,</w:t>
            </w:r>
            <w:r w:rsidR="00FF5A9F">
              <w:rPr>
                <w:rFonts w:ascii="Times New Roman" w:hAnsi="Times New Roman" w:cs="Times New Roman"/>
                <w:sz w:val="18"/>
                <w:szCs w:val="20"/>
                <w:lang w:eastAsia="zh-CN"/>
              </w:rPr>
              <w:t xml:space="preserve"> </w:t>
            </w:r>
            <w:r w:rsidR="00FE1D47">
              <w:rPr>
                <w:rFonts w:ascii="Times New Roman" w:hAnsi="Times New Roman" w:cs="Times New Roman" w:hint="eastAsia"/>
                <w:sz w:val="18"/>
                <w:szCs w:val="20"/>
                <w:lang w:eastAsia="zh-CN"/>
              </w:rPr>
              <w:t>CMCC</w:t>
            </w:r>
          </w:p>
          <w:p w:rsidR="002B28FA" w:rsidRDefault="002B28FA" w:rsidP="002B28FA">
            <w:pPr>
              <w:snapToGrid w:val="0"/>
              <w:rPr>
                <w:rFonts w:ascii="Times New Roman" w:hAnsi="Times New Roman" w:cs="Times New Roman"/>
                <w:sz w:val="18"/>
                <w:szCs w:val="20"/>
              </w:rPr>
            </w:pPr>
          </w:p>
          <w:p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rsidR="00752752" w:rsidRPr="008375EE"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r w:rsidR="00321CFE">
              <w:rPr>
                <w:rFonts w:ascii="Times New Roman" w:eastAsiaTheme="minorEastAsia" w:hAnsi="Times New Roman" w:cs="Times New Roman"/>
                <w:sz w:val="18"/>
                <w:szCs w:val="20"/>
                <w:lang w:eastAsia="ko-KR"/>
              </w:rPr>
              <w:t>, LG (MO + PCI/SSB)</w:t>
            </w:r>
            <w:r w:rsidR="00FE1D47">
              <w:rPr>
                <w:rFonts w:ascii="Times New Roman" w:eastAsia="DengXian" w:hAnsi="Times New Roman" w:cs="Times New Roman" w:hint="eastAsia"/>
                <w:sz w:val="18"/>
                <w:szCs w:val="20"/>
                <w:lang w:eastAsia="zh-CN"/>
              </w:rPr>
              <w:t>,</w:t>
            </w:r>
            <w:r w:rsidR="00FF5A9F">
              <w:rPr>
                <w:rFonts w:ascii="Times New Roman" w:eastAsia="DengXian" w:hAnsi="Times New Roman" w:cs="Times New Roman"/>
                <w:sz w:val="18"/>
                <w:szCs w:val="20"/>
                <w:lang w:eastAsia="zh-CN"/>
              </w:rPr>
              <w:t xml:space="preserve"> </w:t>
            </w:r>
            <w:r w:rsidR="00FE1D47">
              <w:rPr>
                <w:rFonts w:ascii="Times New Roman" w:eastAsia="DengXian" w:hAnsi="Times New Roman" w:cs="Times New Roman" w:hint="eastAsia"/>
                <w:sz w:val="18"/>
                <w:szCs w:val="20"/>
                <w:lang w:eastAsia="zh-CN"/>
              </w:rPr>
              <w:t>CMCC</w:t>
            </w:r>
          </w:p>
          <w:p w:rsidR="00B90946" w:rsidRPr="002B28FA" w:rsidRDefault="00B90946"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p>
          <w:p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rsidR="0022151E" w:rsidRDefault="0022151E" w:rsidP="0022151E">
            <w:pPr>
              <w:snapToGrid w:val="0"/>
              <w:rPr>
                <w:rFonts w:ascii="Times New Roman" w:hAnsi="Times New Roman" w:cs="Times New Roman"/>
                <w:sz w:val="18"/>
                <w:szCs w:val="20"/>
              </w:rPr>
            </w:pPr>
          </w:p>
        </w:tc>
      </w:tr>
      <w:tr w:rsidR="00772189" w:rsidRPr="00CF1464" w:rsidTr="00A3645C">
        <w:tc>
          <w:tcPr>
            <w:tcW w:w="531" w:type="dxa"/>
          </w:tcPr>
          <w:p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lastRenderedPageBreak/>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rsidR="00AF3D1C" w:rsidRDefault="00AF3D1C" w:rsidP="00AF3D1C">
            <w:pPr>
              <w:snapToGrid w:val="0"/>
              <w:rPr>
                <w:rFonts w:ascii="Times New Roman" w:hAnsi="Times New Roman" w:cs="Times New Roman"/>
                <w:sz w:val="18"/>
                <w:szCs w:val="20"/>
              </w:rPr>
            </w:pPr>
          </w:p>
          <w:p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rsidR="00772189" w:rsidRDefault="00772189" w:rsidP="00772189">
            <w:pPr>
              <w:snapToGrid w:val="0"/>
              <w:rPr>
                <w:rFonts w:ascii="Times New Roman" w:hAnsi="Times New Roman" w:cs="Times New Roman"/>
                <w:sz w:val="18"/>
                <w:szCs w:val="20"/>
              </w:rPr>
            </w:pPr>
          </w:p>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This also depends on the type of beam metric</w:t>
            </w:r>
          </w:p>
        </w:tc>
      </w:tr>
      <w:tr w:rsidR="0022031C" w:rsidRPr="00CF1464" w:rsidTr="00A3645C">
        <w:tc>
          <w:tcPr>
            <w:tcW w:w="531"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lastRenderedPageBreak/>
              <w:t>2.6</w:t>
            </w:r>
          </w:p>
        </w:tc>
        <w:tc>
          <w:tcPr>
            <w:tcW w:w="2434"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rsidR="0022031C" w:rsidRDefault="0022031C" w:rsidP="0022031C">
            <w:pPr>
              <w:snapToGrid w:val="0"/>
              <w:rPr>
                <w:rFonts w:ascii="Times New Roman" w:hAnsi="Times New Roman" w:cs="Times New Roman"/>
                <w:sz w:val="18"/>
                <w:szCs w:val="20"/>
              </w:rPr>
            </w:pPr>
          </w:p>
        </w:tc>
      </w:tr>
    </w:tbl>
    <w:p w:rsidR="008967AF" w:rsidRDefault="008967AF" w:rsidP="008967AF"/>
    <w:p w:rsidR="00E70C9E" w:rsidRPr="008967AF" w:rsidRDefault="00E70C9E" w:rsidP="0036230A">
      <w:pPr>
        <w:snapToGrid w:val="0"/>
      </w:pPr>
    </w:p>
    <w:p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rsidR="0036230A" w:rsidRDefault="0036230A" w:rsidP="0036230A">
      <w:pPr>
        <w:snapToGrid w:val="0"/>
        <w:jc w:val="both"/>
        <w:rPr>
          <w:rFonts w:ascii="Times New Roman" w:hAnsi="Times New Roman" w:cs="Times New Roman"/>
          <w:sz w:val="20"/>
          <w:szCs w:val="20"/>
        </w:rPr>
      </w:pPr>
    </w:p>
    <w:p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rsidR="00CC3B95" w:rsidRDefault="00F733DD" w:rsidP="00EF7427">
      <w:pPr>
        <w:pStyle w:val="ListParagraph"/>
        <w:numPr>
          <w:ilvl w:val="0"/>
          <w:numId w:val="70"/>
        </w:numPr>
        <w:snapToGrid w:val="0"/>
        <w:jc w:val="both"/>
        <w:rPr>
          <w:rFonts w:ascii="Times New Roman" w:hAnsi="Times New Roman" w:cs="Times New Roman"/>
          <w:sz w:val="20"/>
          <w:szCs w:val="20"/>
        </w:rPr>
      </w:pPr>
      <w:ins w:id="34" w:author="Eko Onggosanusi" w:date="2021-01-25T02:50:00Z">
        <w:r>
          <w:rPr>
            <w:rFonts w:ascii="Times New Roman" w:hAnsi="Times New Roman" w:cs="Times New Roman"/>
            <w:sz w:val="20"/>
            <w:szCs w:val="20"/>
          </w:rPr>
          <w:t>Quality of u</w:t>
        </w:r>
      </w:ins>
      <w:del w:id="35" w:author="Eko Onggosanusi" w:date="2021-01-25T02:50:00Z">
        <w:r w:rsidR="00764394" w:rsidDel="00F733DD">
          <w:rPr>
            <w:rFonts w:ascii="Times New Roman" w:hAnsi="Times New Roman" w:cs="Times New Roman"/>
            <w:sz w:val="20"/>
            <w:szCs w:val="20"/>
          </w:rPr>
          <w:delText>U</w:delText>
        </w:r>
      </w:del>
      <w:r w:rsidR="00764394">
        <w:rPr>
          <w:rFonts w:ascii="Times New Roman" w:hAnsi="Times New Roman" w:cs="Times New Roman"/>
          <w:sz w:val="20"/>
          <w:szCs w:val="20"/>
        </w:rPr>
        <w:t xml:space="preserve">p to </w:t>
      </w:r>
      <w:r w:rsidR="004E0418">
        <w:rPr>
          <w:rFonts w:ascii="Times New Roman" w:hAnsi="Times New Roman" w:cs="Times New Roman"/>
          <w:sz w:val="20"/>
          <w:szCs w:val="20"/>
        </w:rPr>
        <w:t xml:space="preserve">K </w:t>
      </w:r>
      <w:del w:id="36" w:author="Eko Onggosanusi" w:date="2021-01-25T02:50:00Z">
        <w:r w:rsidR="00764394" w:rsidDel="00F733DD">
          <w:rPr>
            <w:rFonts w:ascii="Times New Roman" w:hAnsi="Times New Roman" w:cs="Times New Roman"/>
            <w:sz w:val="20"/>
            <w:szCs w:val="20"/>
          </w:rPr>
          <w:delText>report-pairs</w:delText>
        </w:r>
      </w:del>
      <w:ins w:id="37" w:author="Eko Onggosanusi" w:date="2021-01-25T02:50:00Z">
        <w:r>
          <w:rPr>
            <w:rFonts w:ascii="Times New Roman" w:hAnsi="Times New Roman" w:cs="Times New Roman"/>
            <w:sz w:val="20"/>
            <w:szCs w:val="20"/>
          </w:rPr>
          <w:t>beams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r w:rsidR="00F96340">
        <w:rPr>
          <w:rFonts w:ascii="Times New Roman" w:hAnsi="Times New Roman" w:cs="Times New Roman"/>
          <w:sz w:val="20"/>
          <w:szCs w:val="20"/>
        </w:rPr>
        <w:t xml:space="preserve">CSI </w:t>
      </w:r>
      <w:r w:rsidR="00394852">
        <w:rPr>
          <w:rFonts w:ascii="Times New Roman" w:hAnsi="Times New Roman" w:cs="Times New Roman"/>
          <w:sz w:val="20"/>
          <w:szCs w:val="20"/>
        </w:rPr>
        <w:t xml:space="preserve">reporting instance </w:t>
      </w:r>
    </w:p>
    <w:p w:rsidR="00764394" w:rsidRDefault="00764394" w:rsidP="00EF7427">
      <w:pPr>
        <w:pStyle w:val="ListParagraph"/>
        <w:numPr>
          <w:ilvl w:val="1"/>
          <w:numId w:val="70"/>
        </w:numPr>
        <w:snapToGrid w:val="0"/>
        <w:jc w:val="both"/>
        <w:rPr>
          <w:rFonts w:ascii="Times New Roman" w:hAnsi="Times New Roman" w:cs="Times New Roman"/>
          <w:sz w:val="20"/>
          <w:szCs w:val="20"/>
        </w:rPr>
      </w:pPr>
      <w:del w:id="38" w:author="Eko Onggosanusi" w:date="2021-01-25T02:50:00Z">
        <w:r w:rsidDel="00A22493">
          <w:rPr>
            <w:rFonts w:ascii="Times New Roman" w:hAnsi="Times New Roman" w:cs="Times New Roman"/>
            <w:sz w:val="20"/>
            <w:szCs w:val="20"/>
          </w:rPr>
          <w:delText>Each report-pair includes:</w:delText>
        </w:r>
      </w:del>
      <w:ins w:id="39" w:author="Eko Onggosanusi" w:date="2021-01-25T02:50:00Z">
        <w:r w:rsidR="00A22493">
          <w:rPr>
            <w:rFonts w:ascii="Times New Roman" w:hAnsi="Times New Roman" w:cs="Times New Roman"/>
            <w:sz w:val="20"/>
            <w:szCs w:val="20"/>
          </w:rPr>
          <w:t>For each beam, the UE can report</w:t>
        </w:r>
      </w:ins>
      <w:ins w:id="40" w:author="Eko Onggosanusi" w:date="2021-01-25T02:51:00Z">
        <w:r w:rsidR="00A22493">
          <w:rPr>
            <w:rFonts w:ascii="Times New Roman" w:hAnsi="Times New Roman" w:cs="Times New Roman"/>
            <w:sz w:val="20"/>
            <w:szCs w:val="20"/>
          </w:rPr>
          <w:t xml:space="preserve"> at least</w:t>
        </w:r>
      </w:ins>
      <w:ins w:id="41" w:author="Eko Onggosanusi" w:date="2021-01-25T02:50:00Z">
        <w:r w:rsidR="00A22493">
          <w:rPr>
            <w:rFonts w:ascii="Times New Roman" w:hAnsi="Times New Roman" w:cs="Times New Roman"/>
            <w:sz w:val="20"/>
            <w:szCs w:val="20"/>
          </w:rPr>
          <w:t>:</w:t>
        </w:r>
      </w:ins>
      <w:r>
        <w:rPr>
          <w:rFonts w:ascii="Times New Roman" w:hAnsi="Times New Roman" w:cs="Times New Roman"/>
          <w:sz w:val="20"/>
          <w:szCs w:val="20"/>
        </w:rPr>
        <w:t xml:space="preserve"> (1) a Measured RS Indicator, and (2) a Beam Metric associated with the Measured RS Indicator</w:t>
      </w:r>
    </w:p>
    <w:p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If K is fixed, configured,</w:t>
      </w:r>
      <w:ins w:id="42" w:author="Eko Onggosanusi" w:date="2021-01-25T02:51:00Z">
        <w:r w:rsidR="006829DC">
          <w:rPr>
            <w:rFonts w:ascii="Times New Roman" w:hAnsi="Times New Roman" w:cs="Times New Roman"/>
            <w:sz w:val="20"/>
            <w:szCs w:val="20"/>
          </w:rPr>
          <w:t xml:space="preserve"> reported by UE capability,</w:t>
        </w:r>
      </w:ins>
      <w:r>
        <w:rPr>
          <w:rFonts w:ascii="Times New Roman" w:hAnsi="Times New Roman" w:cs="Times New Roman"/>
          <w:sz w:val="20"/>
          <w:szCs w:val="20"/>
        </w:rPr>
        <w:t xml:space="preserve"> or dynamically selected  </w:t>
      </w:r>
    </w:p>
    <w:p w:rsidR="008A1DB6" w:rsidRDefault="008A1DB6" w:rsidP="00EF7427">
      <w:pPr>
        <w:pStyle w:val="ListParagraph"/>
        <w:numPr>
          <w:ilvl w:val="1"/>
          <w:numId w:val="70"/>
        </w:numPr>
        <w:snapToGrid w:val="0"/>
        <w:jc w:val="both"/>
        <w:rPr>
          <w:ins w:id="43" w:author="Eko Onggosanusi" w:date="2021-01-25T02:51: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6829DC" w:rsidRDefault="007038C1" w:rsidP="00EF7427">
      <w:pPr>
        <w:pStyle w:val="ListParagraph"/>
        <w:numPr>
          <w:ilvl w:val="1"/>
          <w:numId w:val="70"/>
        </w:numPr>
        <w:snapToGrid w:val="0"/>
        <w:jc w:val="both"/>
        <w:rPr>
          <w:rFonts w:ascii="Times New Roman" w:hAnsi="Times New Roman" w:cs="Times New Roman"/>
          <w:sz w:val="20"/>
          <w:szCs w:val="20"/>
        </w:rPr>
      </w:pPr>
      <w:ins w:id="44" w:author="Eko Onggosanusi" w:date="2021-01-25T02:51:00Z">
        <w:r>
          <w:rPr>
            <w:rFonts w:ascii="Times New Roman" w:hAnsi="Times New Roman" w:cs="Times New Roman"/>
            <w:sz w:val="20"/>
            <w:szCs w:val="20"/>
          </w:rPr>
          <w:t>FFS: A</w:t>
        </w:r>
        <w:r w:rsidR="006829DC">
          <w:rPr>
            <w:rFonts w:ascii="Times New Roman" w:hAnsi="Times New Roman" w:cs="Times New Roman"/>
            <w:sz w:val="20"/>
            <w:szCs w:val="20"/>
          </w:rPr>
          <w:t>ctivation/deactivation for the CSI-reportConfig</w:t>
        </w:r>
      </w:ins>
    </w:p>
    <w:p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CC3B95" w:rsidRPr="000B0AC1" w:rsidRDefault="00CC3B95" w:rsidP="0036230A">
      <w:pPr>
        <w:snapToGrid w:val="0"/>
        <w:jc w:val="both"/>
        <w:rPr>
          <w:rFonts w:ascii="Times New Roman" w:hAnsi="Times New Roman" w:cs="Times New Roman"/>
          <w:sz w:val="20"/>
          <w:szCs w:val="20"/>
        </w:rPr>
      </w:pPr>
    </w:p>
    <w:p w:rsidR="00BD312B" w:rsidRDefault="00BD312B" w:rsidP="0036230A">
      <w:pPr>
        <w:snapToGrid w:val="0"/>
        <w:jc w:val="both"/>
        <w:rPr>
          <w:rFonts w:ascii="Times New Roman" w:hAnsi="Times New Roman" w:cs="Times New Roman"/>
          <w:sz w:val="20"/>
          <w:szCs w:val="20"/>
        </w:rPr>
      </w:pPr>
    </w:p>
    <w:p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5</w:t>
      </w:r>
      <w:r w:rsidR="005E0A7F"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8F3DDB">
        <w:tc>
          <w:tcPr>
            <w:tcW w:w="143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rsidTr="008F3DDB">
        <w:tc>
          <w:tcPr>
            <w:tcW w:w="143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rsidTr="008F3DDB">
        <w:tc>
          <w:tcPr>
            <w:tcW w:w="143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rsidTr="008F3DDB">
        <w:tc>
          <w:tcPr>
            <w:tcW w:w="143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rsidTr="008F3DDB">
        <w:tc>
          <w:tcPr>
            <w:tcW w:w="1435" w:type="dxa"/>
            <w:tcBorders>
              <w:top w:val="single" w:sz="4" w:space="0" w:color="auto"/>
              <w:left w:val="single" w:sz="4" w:space="0" w:color="auto"/>
              <w:bottom w:val="single" w:sz="4" w:space="0" w:color="auto"/>
              <w:right w:val="single" w:sz="4" w:space="0" w:color="auto"/>
            </w:tcBorders>
          </w:tcPr>
          <w:p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rsidR="00021B53" w:rsidRDefault="00021B53" w:rsidP="00021B53">
            <w:pPr>
              <w:snapToGrid w:val="0"/>
              <w:jc w:val="both"/>
              <w:rPr>
                <w:rFonts w:ascii="Times New Roman" w:hAnsi="Times New Roman" w:cs="Times New Roman"/>
                <w:sz w:val="18"/>
                <w:szCs w:val="18"/>
              </w:rPr>
            </w:pPr>
          </w:p>
          <w:p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rsidTr="008F3DDB">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down-select/activate some </w:t>
            </w:r>
            <w:r>
              <w:rPr>
                <w:rFonts w:ascii="Times New Roman" w:hAnsi="Times New Roman" w:cs="Times New Roman"/>
                <w:sz w:val="18"/>
                <w:szCs w:val="20"/>
              </w:rPr>
              <w:lastRenderedPageBreak/>
              <w:t>of them by L1/L2 signaling. So, we need to call it as RRC reconfiguration or not. From our perspective, ‘intra-DU’ is sufficient and clear.</w:t>
            </w:r>
          </w:p>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rsidR="00525528" w:rsidRDefault="00525528" w:rsidP="00525528">
            <w:pPr>
              <w:snapToGrid w:val="0"/>
              <w:jc w:val="both"/>
              <w:rPr>
                <w:rFonts w:ascii="Times New Roman" w:hAnsi="Times New Roman" w:cs="Times New Roman"/>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rsidR="00525528" w:rsidRDefault="00525528" w:rsidP="00525528">
            <w:pPr>
              <w:snapToGrid w:val="0"/>
              <w:rPr>
                <w:rFonts w:ascii="Times New Roman" w:hAnsi="Times New Roman" w:cs="Times New Roman"/>
                <w:sz w:val="18"/>
                <w:szCs w:val="20"/>
              </w:rPr>
            </w:pPr>
          </w:p>
          <w:p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rsidTr="008F3DDB">
        <w:tc>
          <w:tcPr>
            <w:tcW w:w="143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rsidTr="008F3DDB">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rsidR="000A6053" w:rsidRDefault="000A6053" w:rsidP="0022031C">
            <w:pPr>
              <w:snapToGrid w:val="0"/>
              <w:jc w:val="both"/>
              <w:rPr>
                <w:rFonts w:ascii="Times New Roman" w:hAnsi="Times New Roman" w:cs="Times New Roman"/>
                <w:sz w:val="18"/>
                <w:szCs w:val="20"/>
              </w:rPr>
            </w:pPr>
          </w:p>
          <w:p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rsidR="00576FC1" w:rsidRDefault="00576FC1" w:rsidP="00674B28">
            <w:pPr>
              <w:snapToGrid w:val="0"/>
              <w:jc w:val="both"/>
              <w:rPr>
                <w:rFonts w:ascii="Times New Roman" w:hAnsi="Times New Roman" w:cs="Times New Roman"/>
                <w:sz w:val="18"/>
                <w:szCs w:val="20"/>
              </w:rPr>
            </w:pPr>
          </w:p>
          <w:p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rsidTr="008F3DDB">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rsidR="00A007C1" w:rsidRPr="00A007C1" w:rsidRDefault="00A007C1" w:rsidP="00A007C1">
            <w:pPr>
              <w:snapToGrid w:val="0"/>
              <w:jc w:val="both"/>
              <w:rPr>
                <w:rFonts w:ascii="Times New Roman" w:hAnsi="Times New Roman" w:cs="Times New Roman"/>
                <w:bCs/>
                <w:sz w:val="18"/>
                <w:szCs w:val="18"/>
                <w:highlight w:val="yellow"/>
              </w:rPr>
            </w:pPr>
          </w:p>
          <w:p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rsidR="00CA45E9" w:rsidRDefault="00CA45E9" w:rsidP="00A007C1">
            <w:pPr>
              <w:snapToGrid w:val="0"/>
              <w:jc w:val="both"/>
              <w:rPr>
                <w:rFonts w:ascii="Times New Roman" w:hAnsi="Times New Roman" w:cs="Times New Roman"/>
                <w:bCs/>
                <w:sz w:val="18"/>
                <w:szCs w:val="18"/>
              </w:rPr>
            </w:pPr>
          </w:p>
          <w:p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rsidTr="008F3DDB">
        <w:tc>
          <w:tcPr>
            <w:tcW w:w="1435" w:type="dxa"/>
            <w:tcBorders>
              <w:top w:val="single" w:sz="4" w:space="0" w:color="auto"/>
              <w:left w:val="single" w:sz="4" w:space="0" w:color="auto"/>
              <w:bottom w:val="single" w:sz="4" w:space="0" w:color="auto"/>
              <w:right w:val="single" w:sz="4" w:space="0" w:color="auto"/>
            </w:tcBorders>
          </w:tcPr>
          <w:p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6810D2" w:rsidRDefault="006810D2" w:rsidP="00A007C1">
            <w:pPr>
              <w:snapToGrid w:val="0"/>
              <w:jc w:val="both"/>
              <w:rPr>
                <w:rFonts w:ascii="Times New Roman" w:hAnsi="Times New Roman" w:cs="Times New Roman"/>
                <w:bCs/>
                <w:sz w:val="18"/>
                <w:szCs w:val="18"/>
                <w:u w:val="single"/>
              </w:rPr>
            </w:pPr>
          </w:p>
          <w:p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rsidTr="008F3DDB">
        <w:tc>
          <w:tcPr>
            <w:tcW w:w="1435" w:type="dxa"/>
            <w:tcBorders>
              <w:top w:val="single" w:sz="4" w:space="0" w:color="auto"/>
              <w:left w:val="single" w:sz="4" w:space="0" w:color="auto"/>
              <w:bottom w:val="single" w:sz="4" w:space="0" w:color="auto"/>
              <w:right w:val="single" w:sz="4" w:space="0" w:color="auto"/>
            </w:tcBorders>
          </w:tcPr>
          <w:p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rsidR="005738FD" w:rsidRDefault="005738FD" w:rsidP="00D50E82">
            <w:pPr>
              <w:snapToGrid w:val="0"/>
              <w:rPr>
                <w:rFonts w:ascii="Times New Roman" w:eastAsiaTheme="minorEastAsia" w:hAnsi="Times New Roman" w:cs="Times New Roman"/>
                <w:sz w:val="18"/>
                <w:szCs w:val="18"/>
                <w:lang w:eastAsia="ko-KR"/>
              </w:rPr>
            </w:pPr>
          </w:p>
          <w:p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rsidTr="008F3DDB">
        <w:tc>
          <w:tcPr>
            <w:tcW w:w="1435" w:type="dxa"/>
            <w:tcBorders>
              <w:top w:val="single" w:sz="4" w:space="0" w:color="auto"/>
              <w:left w:val="single" w:sz="4" w:space="0" w:color="auto"/>
              <w:bottom w:val="single" w:sz="4" w:space="0" w:color="auto"/>
              <w:right w:val="single" w:sz="4" w:space="0" w:color="auto"/>
            </w:tcBorders>
          </w:tcPr>
          <w:p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rsidR="0089653D" w:rsidRDefault="0089653D" w:rsidP="0089653D">
            <w:pPr>
              <w:snapToGrid w:val="0"/>
              <w:jc w:val="both"/>
              <w:rPr>
                <w:rFonts w:ascii="Times New Roman" w:hAnsi="Times New Roman" w:cs="Times New Roman"/>
                <w:bCs/>
                <w:sz w:val="18"/>
                <w:szCs w:val="18"/>
              </w:rPr>
            </w:pPr>
          </w:p>
          <w:p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FFS: If K is fixed, configured, or dynamically selected  </w:t>
            </w:r>
          </w:p>
          <w:p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rsidR="00880DC4" w:rsidRPr="00EF10D2" w:rsidRDefault="00880DC4" w:rsidP="00880DC4">
            <w:pPr>
              <w:snapToGrid w:val="0"/>
              <w:jc w:val="both"/>
              <w:rPr>
                <w:rFonts w:ascii="Times New Roman" w:hAnsi="Times New Roman" w:cs="Times New Roman"/>
                <w:bCs/>
                <w:sz w:val="18"/>
                <w:szCs w:val="18"/>
              </w:rPr>
            </w:pPr>
          </w:p>
          <w:p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rsidR="00880DC4" w:rsidRDefault="00880DC4" w:rsidP="00880DC4">
            <w:pPr>
              <w:snapToGrid w:val="0"/>
              <w:jc w:val="both"/>
              <w:rPr>
                <w:rFonts w:ascii="Times New Roman" w:hAnsi="Times New Roman" w:cs="Times New Roman"/>
                <w:bCs/>
                <w:sz w:val="18"/>
                <w:szCs w:val="18"/>
              </w:rPr>
            </w:pPr>
          </w:p>
          <w:p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rsidR="00B531D8" w:rsidRDefault="00B531D8" w:rsidP="00880DC4">
            <w:pPr>
              <w:snapToGrid w:val="0"/>
              <w:jc w:val="both"/>
              <w:rPr>
                <w:rFonts w:ascii="Times New Roman" w:hAnsi="Times New Roman" w:cs="Times New Roman"/>
                <w:bCs/>
                <w:sz w:val="18"/>
                <w:szCs w:val="18"/>
              </w:rPr>
            </w:pPr>
          </w:p>
          <w:p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rsidR="00B531D8" w:rsidRDefault="00B531D8" w:rsidP="00880DC4">
            <w:pPr>
              <w:snapToGrid w:val="0"/>
              <w:jc w:val="both"/>
              <w:rPr>
                <w:rFonts w:ascii="Times New Roman" w:hAnsi="Times New Roman" w:cs="Times New Roman"/>
                <w:bCs/>
                <w:sz w:val="18"/>
                <w:szCs w:val="18"/>
              </w:rPr>
            </w:pPr>
          </w:p>
          <w:p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rsidR="000F50B4" w:rsidRDefault="000F50B4" w:rsidP="00880DC4">
            <w:pPr>
              <w:snapToGrid w:val="0"/>
              <w:jc w:val="both"/>
              <w:rPr>
                <w:rFonts w:ascii="Times New Roman" w:eastAsiaTheme="minorEastAsia" w:hAnsi="Times New Roman" w:cs="Times New Roman"/>
                <w:bCs/>
                <w:sz w:val="18"/>
                <w:szCs w:val="18"/>
                <w:lang w:eastAsia="ko-KR"/>
              </w:rPr>
            </w:pPr>
          </w:p>
          <w:p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rsidR="000F50B4" w:rsidRDefault="000F50B4" w:rsidP="00880DC4">
            <w:pPr>
              <w:snapToGrid w:val="0"/>
              <w:jc w:val="both"/>
              <w:rPr>
                <w:rFonts w:ascii="Times New Roman" w:eastAsiaTheme="minorEastAsia" w:hAnsi="Times New Roman" w:cs="Times New Roman"/>
                <w:bCs/>
                <w:sz w:val="18"/>
                <w:szCs w:val="18"/>
                <w:lang w:eastAsia="ko-KR"/>
              </w:rPr>
            </w:pPr>
          </w:p>
          <w:p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rsidR="000F50B4" w:rsidRDefault="000F50B4" w:rsidP="00880DC4">
            <w:pPr>
              <w:snapToGrid w:val="0"/>
              <w:jc w:val="both"/>
              <w:rPr>
                <w:rFonts w:ascii="Times New Roman" w:eastAsiaTheme="minorEastAsia" w:hAnsi="Times New Roman" w:cs="Times New Roman"/>
                <w:b/>
                <w:bCs/>
                <w:sz w:val="18"/>
                <w:szCs w:val="18"/>
                <w:lang w:eastAsia="ko-KR"/>
              </w:rPr>
            </w:pPr>
          </w:p>
          <w:p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rsidTr="00B17DDF">
        <w:tc>
          <w:tcPr>
            <w:tcW w:w="1435" w:type="dxa"/>
          </w:tcPr>
          <w:p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rsidR="00CE571D" w:rsidRDefault="00CE571D" w:rsidP="00B17DDF">
            <w:pPr>
              <w:snapToGrid w:val="0"/>
              <w:rPr>
                <w:rFonts w:ascii="Times New Roman" w:eastAsiaTheme="minorEastAsia" w:hAnsi="Times New Roman" w:cs="Times New Roman"/>
                <w:bCs/>
                <w:sz w:val="18"/>
                <w:szCs w:val="18"/>
                <w:lang w:eastAsia="ko-KR"/>
              </w:rPr>
            </w:pPr>
          </w:p>
          <w:p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rsidTr="00B17DDF">
        <w:tc>
          <w:tcPr>
            <w:tcW w:w="1435" w:type="dxa"/>
          </w:tcPr>
          <w:p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rsidTr="00B17DDF">
        <w:tc>
          <w:tcPr>
            <w:tcW w:w="1435" w:type="dxa"/>
          </w:tcPr>
          <w:p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rsidTr="00B17DDF">
        <w:tc>
          <w:tcPr>
            <w:tcW w:w="1435" w:type="dxa"/>
          </w:tcPr>
          <w:p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rsidR="00393D95" w:rsidRDefault="00393D95" w:rsidP="007D5EF6">
            <w:pPr>
              <w:snapToGrid w:val="0"/>
              <w:rPr>
                <w:rFonts w:ascii="Times New Roman" w:eastAsiaTheme="minorEastAsia" w:hAnsi="Times New Roman" w:cs="Times New Roman"/>
                <w:sz w:val="18"/>
                <w:szCs w:val="18"/>
                <w:lang w:eastAsia="ko-KR"/>
              </w:rPr>
            </w:pPr>
          </w:p>
          <w:p w:rsidR="00A04196" w:rsidRDefault="00A04196" w:rsidP="007D5EF6">
            <w:pPr>
              <w:snapToGrid w:val="0"/>
              <w:rPr>
                <w:rFonts w:ascii="Times New Roman" w:eastAsiaTheme="minorEastAsia" w:hAnsi="Times New Roman" w:cs="Times New Roman"/>
                <w:sz w:val="18"/>
                <w:szCs w:val="18"/>
                <w:lang w:eastAsia="ko-KR"/>
              </w:rPr>
            </w:pPr>
          </w:p>
          <w:p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7D5EF6" w:rsidRDefault="007D5EF6" w:rsidP="007D5EF6">
            <w:pPr>
              <w:snapToGrid w:val="0"/>
              <w:jc w:val="both"/>
              <w:rPr>
                <w:rFonts w:ascii="Times New Roman" w:hAnsi="Times New Roman" w:cs="Times New Roman"/>
                <w:sz w:val="20"/>
                <w:szCs w:val="20"/>
              </w:rPr>
            </w:pPr>
          </w:p>
          <w:p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rsidTr="00B17DDF">
        <w:tc>
          <w:tcPr>
            <w:tcW w:w="1435" w:type="dxa"/>
          </w:tcPr>
          <w:p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Pr>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rsidR="008F43D1" w:rsidRDefault="008F43D1" w:rsidP="00B20456">
            <w:pPr>
              <w:snapToGrid w:val="0"/>
              <w:rPr>
                <w:rFonts w:ascii="Times New Roman" w:eastAsiaTheme="minorEastAsia" w:hAnsi="Times New Roman" w:cs="Times New Roman"/>
                <w:sz w:val="18"/>
                <w:szCs w:val="18"/>
                <w:lang w:eastAsia="ko-KR"/>
              </w:rPr>
            </w:pPr>
          </w:p>
          <w:p w:rsidR="008F43D1" w:rsidRDefault="008F43D1"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 “K&gt;1” is removed and FFS: maximum K is already there}</w:t>
            </w:r>
          </w:p>
        </w:tc>
      </w:tr>
      <w:tr w:rsidR="001357B9" w:rsidRPr="003E0237" w:rsidTr="00B17DDF">
        <w:tc>
          <w:tcPr>
            <w:tcW w:w="1435" w:type="dxa"/>
          </w:tcPr>
          <w:p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rsidR="008F43D1" w:rsidRDefault="008F43D1" w:rsidP="001357B9">
            <w:pPr>
              <w:snapToGrid w:val="0"/>
              <w:rPr>
                <w:rFonts w:ascii="Times New Roman" w:eastAsiaTheme="minorEastAsia" w:hAnsi="Times New Roman" w:cs="Times New Roman"/>
                <w:sz w:val="18"/>
                <w:szCs w:val="18"/>
                <w:lang w:eastAsia="ko-KR"/>
              </w:rPr>
            </w:pPr>
          </w:p>
          <w:p w:rsidR="008F43D1" w:rsidRDefault="008F43D1"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r w:rsidR="00B55B08">
              <w:rPr>
                <w:rFonts w:ascii="Times New Roman" w:eastAsiaTheme="minorEastAsia" w:hAnsi="Times New Roman" w:cs="Times New Roman"/>
                <w:sz w:val="18"/>
                <w:szCs w:val="18"/>
                <w:lang w:eastAsia="ko-KR"/>
              </w:rPr>
              <w:t>. I added “CSI” to be clear</w:t>
            </w:r>
            <w:r>
              <w:rPr>
                <w:rFonts w:ascii="Times New Roman" w:eastAsiaTheme="minorEastAsia" w:hAnsi="Times New Roman" w:cs="Times New Roman"/>
                <w:sz w:val="18"/>
                <w:szCs w:val="18"/>
                <w:lang w:eastAsia="ko-KR"/>
              </w:rPr>
              <w:t>}</w:t>
            </w:r>
          </w:p>
        </w:tc>
      </w:tr>
      <w:tr w:rsidR="007B70AB" w:rsidRPr="003E0237" w:rsidTr="00B17DDF">
        <w:tc>
          <w:tcPr>
            <w:tcW w:w="1435" w:type="dxa"/>
          </w:tcPr>
          <w:p w:rsidR="007B70AB" w:rsidRDefault="007B70AB" w:rsidP="007B70AB">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lastRenderedPageBreak/>
              <w:t>ASUSTeK</w:t>
            </w:r>
          </w:p>
        </w:tc>
        <w:tc>
          <w:tcPr>
            <w:tcW w:w="8550" w:type="dxa"/>
          </w:tcPr>
          <w:p w:rsidR="007B70AB" w:rsidRDefault="007B70AB" w:rsidP="007B70AB">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We support both proposals, and our views are further updated on the table above.</w:t>
            </w:r>
          </w:p>
        </w:tc>
      </w:tr>
      <w:tr w:rsidR="00C85015" w:rsidRPr="003E0237" w:rsidTr="00B17DDF">
        <w:tc>
          <w:tcPr>
            <w:tcW w:w="1435" w:type="dxa"/>
          </w:tcPr>
          <w:p w:rsidR="00C85015" w:rsidRDefault="00C85015" w:rsidP="00C85015">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550" w:type="dxa"/>
          </w:tcPr>
          <w:p w:rsidR="00C85015" w:rsidRDefault="00C85015" w:rsidP="00C85015">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Support FL proposal 2.1 and 2.2.</w:t>
            </w:r>
          </w:p>
        </w:tc>
      </w:tr>
      <w:tr w:rsidR="00321CFE" w:rsidRPr="003E0237" w:rsidTr="00B17DDF">
        <w:tc>
          <w:tcPr>
            <w:tcW w:w="1435" w:type="dxa"/>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550" w:type="dxa"/>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p>
        </w:tc>
      </w:tr>
      <w:tr w:rsidR="00A826C4" w:rsidRPr="003E0237" w:rsidTr="00B17DDF">
        <w:tc>
          <w:tcPr>
            <w:tcW w:w="1435" w:type="dxa"/>
          </w:tcPr>
          <w:p w:rsidR="00A826C4" w:rsidRDefault="00A826C4" w:rsidP="00A826C4">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Apple</w:t>
            </w:r>
          </w:p>
        </w:tc>
        <w:tc>
          <w:tcPr>
            <w:tcW w:w="8550" w:type="dxa"/>
          </w:tcPr>
          <w:p w:rsidR="00A826C4" w:rsidRDefault="00A826C4" w:rsidP="00A826C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rsidR="00A826C4" w:rsidRDefault="00A826C4" w:rsidP="00A826C4">
            <w:pPr>
              <w:snapToGrid w:val="0"/>
              <w:rPr>
                <w:rFonts w:ascii="Times New Roman" w:eastAsia="Yu Mincho" w:hAnsi="Times New Roman" w:cs="Times New Roman"/>
                <w:sz w:val="18"/>
                <w:szCs w:val="18"/>
                <w:lang w:eastAsia="ja-JP"/>
              </w:rPr>
            </w:pPr>
          </w:p>
          <w:p w:rsidR="00A826C4" w:rsidRDefault="00A826C4" w:rsidP="00A826C4">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826C4" w:rsidRDefault="00A826C4" w:rsidP="00A826C4">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Quality of up to K beams associated with non-serving cell(s) can be reported in a single CSI reporting instance </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For each beam, UE can report: (1) a Measured RS Indicator, and (2) a Beam Metric associated with the Measured RS Indicator</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reported by UE capability or dynamically selected  </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A826C4" w:rsidRDefault="00A826C4" w:rsidP="00A826C4">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activation/deactivation for the CSI-reportConfig</w:t>
            </w:r>
          </w:p>
          <w:p w:rsidR="00A826C4" w:rsidRPr="00807E27" w:rsidRDefault="00A826C4" w:rsidP="00A826C4">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A826C4" w:rsidRDefault="00EB71C2" w:rsidP="00A826C4">
            <w:pPr>
              <w:snapToGrid w:val="0"/>
              <w:rPr>
                <w:rFonts w:ascii="Times New Roman" w:eastAsiaTheme="minorEastAsia" w:hAnsi="Times New Roman" w:cs="Times New Roman"/>
                <w:sz w:val="18"/>
                <w:szCs w:val="18"/>
                <w:lang w:eastAsia="ko-KR"/>
              </w:rPr>
            </w:pPr>
            <w:ins w:id="45" w:author="Eko Onggosanusi" w:date="2021-01-25T02:47:00Z">
              <w:r>
                <w:rPr>
                  <w:rFonts w:ascii="Times New Roman" w:eastAsiaTheme="minorEastAsia" w:hAnsi="Times New Roman" w:cs="Times New Roman"/>
                  <w:sz w:val="18"/>
                  <w:szCs w:val="18"/>
                  <w:lang w:eastAsia="ko-KR"/>
                </w:rPr>
                <w:t>{Mod: I agree this rewording is better, done}</w:t>
              </w:r>
            </w:ins>
          </w:p>
        </w:tc>
      </w:tr>
      <w:tr w:rsidR="00D320E1" w:rsidRPr="003E0237" w:rsidTr="00B17DDF">
        <w:tc>
          <w:tcPr>
            <w:tcW w:w="1435" w:type="dxa"/>
          </w:tcPr>
          <w:p w:rsidR="00D320E1" w:rsidRDefault="00D320E1" w:rsidP="00D320E1">
            <w:pPr>
              <w:snapToGrid w:val="0"/>
              <w:rPr>
                <w:rFonts w:ascii="Times New Roman" w:eastAsia="Yu Mincho" w:hAnsi="Times New Roman" w:cs="Times New Roman"/>
                <w:sz w:val="18"/>
                <w:szCs w:val="18"/>
                <w:lang w:eastAsia="ja-JP"/>
              </w:rPr>
            </w:pPr>
            <w:r>
              <w:rPr>
                <w:rFonts w:ascii="Times New Roman" w:eastAsia="SimSun" w:hAnsi="Times New Roman" w:cs="Times New Roman" w:hint="eastAsia"/>
                <w:sz w:val="18"/>
                <w:szCs w:val="18"/>
                <w:lang w:eastAsia="zh-CN"/>
              </w:rPr>
              <w:t>Xiaomi</w:t>
            </w:r>
          </w:p>
        </w:tc>
        <w:tc>
          <w:tcPr>
            <w:tcW w:w="8550" w:type="dxa"/>
          </w:tcPr>
          <w:p w:rsidR="00D320E1" w:rsidRDefault="00D320E1" w:rsidP="00EB71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2.1.</w:t>
            </w:r>
          </w:p>
          <w:p w:rsidR="00D320E1" w:rsidRDefault="00D320E1" w:rsidP="00EB71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rsidR="00D320E1" w:rsidRPr="00640238" w:rsidRDefault="00D320E1" w:rsidP="00EB71C2">
            <w:pPr>
              <w:pStyle w:val="ListParagraph"/>
              <w:numPr>
                <w:ilvl w:val="1"/>
                <w:numId w:val="70"/>
              </w:numPr>
              <w:snapToGrid w:val="0"/>
              <w:spacing w:after="0" w:line="240" w:lineRule="auto"/>
              <w:contextualSpacing w:val="0"/>
              <w:jc w:val="both"/>
              <w:rPr>
                <w:rFonts w:ascii="Times New Roman" w:eastAsia="DengXian" w:hAnsi="Times New Roman" w:cs="Times New Roman"/>
                <w:sz w:val="18"/>
                <w:szCs w:val="18"/>
                <w:lang w:eastAsia="zh-CN"/>
              </w:rPr>
            </w:pPr>
            <w:r w:rsidRPr="00640238">
              <w:rPr>
                <w:rFonts w:ascii="Times New Roman" w:hAnsi="Times New Roman" w:cs="Times New Roman"/>
                <w:sz w:val="20"/>
                <w:szCs w:val="20"/>
              </w:rPr>
              <w:t xml:space="preserve">Each </w:t>
            </w:r>
            <w:r w:rsidRPr="00640238">
              <w:rPr>
                <w:rFonts w:ascii="Times New Roman" w:hAnsi="Times New Roman" w:cs="Times New Roman"/>
                <w:sz w:val="20"/>
                <w:szCs w:val="20"/>
                <w:u w:val="single"/>
              </w:rPr>
              <w:t>report-set</w:t>
            </w:r>
            <w:r w:rsidRPr="00640238">
              <w:rPr>
                <w:rFonts w:ascii="Times New Roman" w:hAnsi="Times New Roman" w:cs="Times New Roman"/>
                <w:sz w:val="20"/>
                <w:szCs w:val="20"/>
              </w:rPr>
              <w:t xml:space="preserve"> includes </w:t>
            </w:r>
            <w:r w:rsidRPr="00640238">
              <w:rPr>
                <w:rFonts w:ascii="Times New Roman" w:hAnsi="Times New Roman" w:cs="Times New Roman"/>
                <w:sz w:val="20"/>
                <w:szCs w:val="20"/>
                <w:u w:val="single"/>
              </w:rPr>
              <w:t>at least</w:t>
            </w:r>
            <w:r w:rsidRPr="00640238">
              <w:rPr>
                <w:rFonts w:ascii="Times New Roman" w:hAnsi="Times New Roman" w:cs="Times New Roman"/>
                <w:sz w:val="20"/>
                <w:szCs w:val="20"/>
              </w:rPr>
              <w:t>: (1) a Measured RS Indicator, and (2) a Beam Metric associated with the Measured RS Indicator</w:t>
            </w:r>
            <w:r w:rsidRPr="00640238">
              <w:rPr>
                <w:rFonts w:ascii="Times New Roman" w:eastAsia="DengXian" w:hAnsi="Times New Roman" w:cs="Times New Roman"/>
                <w:sz w:val="18"/>
                <w:szCs w:val="18"/>
                <w:lang w:eastAsia="zh-CN"/>
              </w:rPr>
              <w:t xml:space="preserve"> </w:t>
            </w:r>
          </w:p>
          <w:p w:rsidR="00D320E1" w:rsidRDefault="00D320E1" w:rsidP="00D320E1">
            <w:pPr>
              <w:snapToGrid w:val="0"/>
              <w:rPr>
                <w:ins w:id="46" w:author="Eko Onggosanusi" w:date="2021-01-25T02:48:00Z"/>
                <w:rFonts w:ascii="Times New Roman" w:eastAsia="Yu Mincho" w:hAnsi="Times New Roman" w:cs="Times New Roman"/>
                <w:sz w:val="18"/>
                <w:szCs w:val="18"/>
                <w:lang w:eastAsia="ja-JP"/>
              </w:rPr>
            </w:pPr>
          </w:p>
          <w:p w:rsidR="00EB71C2" w:rsidRDefault="00EB71C2" w:rsidP="00EB71C2">
            <w:pPr>
              <w:snapToGrid w:val="0"/>
              <w:rPr>
                <w:rFonts w:ascii="Times New Roman" w:eastAsia="Yu Mincho" w:hAnsi="Times New Roman" w:cs="Times New Roman"/>
                <w:sz w:val="18"/>
                <w:szCs w:val="18"/>
                <w:lang w:eastAsia="ja-JP"/>
              </w:rPr>
            </w:pPr>
            <w:ins w:id="47" w:author="Eko Onggosanusi" w:date="2021-01-25T02:48:00Z">
              <w:r>
                <w:rPr>
                  <w:rFonts w:ascii="Times New Roman" w:eastAsia="Yu Mincho" w:hAnsi="Times New Roman" w:cs="Times New Roman"/>
                  <w:sz w:val="18"/>
                  <w:szCs w:val="18"/>
                  <w:lang w:eastAsia="ja-JP"/>
                </w:rPr>
                <w:t xml:space="preserve">{Mod: Yes, the above can be discussed </w:t>
              </w:r>
            </w:ins>
            <w:ins w:id="48" w:author="Eko Onggosanusi" w:date="2021-01-25T02:49:00Z">
              <w:r>
                <w:rPr>
                  <w:rFonts w:ascii="Times New Roman" w:eastAsia="Yu Mincho" w:hAnsi="Times New Roman" w:cs="Times New Roman"/>
                  <w:sz w:val="18"/>
                  <w:szCs w:val="18"/>
                  <w:lang w:eastAsia="ja-JP"/>
                </w:rPr>
                <w:t>later – for now we focus on reporting format. ‘at least’ is added. Regarding terms, Apple’s suggestion should resolve the confusion.</w:t>
              </w:r>
            </w:ins>
            <w:ins w:id="49" w:author="Eko Onggosanusi" w:date="2021-01-25T02:48:00Z">
              <w:r>
                <w:rPr>
                  <w:rFonts w:ascii="Times New Roman" w:eastAsia="Yu Mincho" w:hAnsi="Times New Roman" w:cs="Times New Roman"/>
                  <w:sz w:val="18"/>
                  <w:szCs w:val="18"/>
                  <w:lang w:eastAsia="ja-JP"/>
                </w:rPr>
                <w:t>}</w:t>
              </w:r>
            </w:ins>
          </w:p>
        </w:tc>
      </w:tr>
      <w:tr w:rsidR="00B90946" w:rsidRPr="003E0237" w:rsidTr="00B17DDF">
        <w:tc>
          <w:tcPr>
            <w:tcW w:w="1435" w:type="dxa"/>
          </w:tcPr>
          <w:p w:rsidR="00B90946" w:rsidRDefault="00B90946" w:rsidP="00D320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Pr>
          <w:p w:rsidR="00B90946" w:rsidRDefault="00B90946" w:rsidP="00D320E1">
            <w:pPr>
              <w:snapToGrid w:val="0"/>
              <w:rPr>
                <w:ins w:id="50" w:author="Eko Onggosanusi" w:date="2021-01-25T02:52:00Z"/>
                <w:rFonts w:ascii="Times New Roman" w:eastAsia="DengXian" w:hAnsi="Times New Roman" w:cs="Times New Roman"/>
                <w:sz w:val="18"/>
                <w:szCs w:val="18"/>
                <w:lang w:eastAsia="zh-CN"/>
              </w:rPr>
            </w:pPr>
            <w:r w:rsidRPr="00F60DB9">
              <w:rPr>
                <w:rFonts w:ascii="Times New Roman" w:eastAsiaTheme="minorEastAsia" w:hAnsi="Times New Roman" w:cs="Times New Roman"/>
                <w:sz w:val="18"/>
                <w:szCs w:val="18"/>
                <w:lang w:eastAsia="ko-KR"/>
              </w:rPr>
              <w:t>We update our view</w:t>
            </w:r>
            <w:r>
              <w:rPr>
                <w:rFonts w:ascii="Times New Roman" w:eastAsia="DengXian" w:hAnsi="Times New Roman" w:cs="Times New Roman" w:hint="eastAsia"/>
                <w:sz w:val="18"/>
                <w:szCs w:val="18"/>
                <w:lang w:eastAsia="zh-CN"/>
              </w:rPr>
              <w:t>s</w:t>
            </w:r>
            <w:r w:rsidRPr="00F60DB9">
              <w:rPr>
                <w:rFonts w:ascii="Times New Roman" w:eastAsiaTheme="minorEastAsia" w:hAnsi="Times New Roman" w:cs="Times New Roman"/>
                <w:sz w:val="18"/>
                <w:szCs w:val="18"/>
                <w:lang w:eastAsia="ko-KR"/>
              </w:rPr>
              <w:t xml:space="preserve"> in </w:t>
            </w:r>
            <w:r>
              <w:rPr>
                <w:rFonts w:ascii="Times New Roman" w:eastAsia="DengXian" w:hAnsi="Times New Roman" w:cs="Times New Roman" w:hint="eastAsia"/>
                <w:sz w:val="18"/>
                <w:szCs w:val="18"/>
                <w:lang w:eastAsia="zh-CN"/>
              </w:rPr>
              <w:t xml:space="preserve">Table4. On issue1, whether RRC </w:t>
            </w:r>
            <w:r w:rsidRPr="00F60DB9">
              <w:rPr>
                <w:rFonts w:ascii="Times New Roman" w:eastAsia="DengXian" w:hAnsi="Times New Roman" w:cs="Times New Roman"/>
                <w:sz w:val="18"/>
                <w:szCs w:val="18"/>
                <w:lang w:eastAsia="zh-CN"/>
              </w:rPr>
              <w:t xml:space="preserve">reconfiguration </w:t>
            </w:r>
            <w:r>
              <w:rPr>
                <w:rFonts w:ascii="Times New Roman" w:eastAsia="DengXian" w:hAnsi="Times New Roman" w:cs="Times New Roman" w:hint="eastAsia"/>
                <w:sz w:val="18"/>
                <w:szCs w:val="18"/>
                <w:lang w:eastAsia="zh-CN"/>
              </w:rPr>
              <w:t xml:space="preserve">is </w:t>
            </w:r>
            <w:r w:rsidRPr="00F60DB9">
              <w:rPr>
                <w:rFonts w:ascii="Times New Roman" w:eastAsia="DengXian" w:hAnsi="Times New Roman" w:cs="Times New Roman"/>
                <w:sz w:val="18"/>
                <w:szCs w:val="18"/>
                <w:lang w:eastAsia="zh-CN"/>
              </w:rPr>
              <w:t>needed</w:t>
            </w:r>
            <w:r>
              <w:rPr>
                <w:rFonts w:ascii="Times New Roman" w:eastAsia="DengXian" w:hAnsi="Times New Roman" w:cs="Times New Roman" w:hint="eastAsia"/>
                <w:sz w:val="18"/>
                <w:szCs w:val="18"/>
                <w:lang w:eastAsia="zh-CN"/>
              </w:rPr>
              <w:t xml:space="preserve"> should be up to RAN2.</w:t>
            </w:r>
          </w:p>
          <w:p w:rsidR="006F3289" w:rsidRDefault="006F3289" w:rsidP="00D320E1">
            <w:pPr>
              <w:snapToGrid w:val="0"/>
              <w:rPr>
                <w:ins w:id="51" w:author="Eko Onggosanusi" w:date="2021-01-25T02:52:00Z"/>
                <w:rFonts w:ascii="Times New Roman" w:eastAsia="DengXian" w:hAnsi="Times New Roman" w:cs="Times New Roman"/>
                <w:sz w:val="18"/>
                <w:szCs w:val="18"/>
                <w:lang w:eastAsia="zh-CN"/>
              </w:rPr>
            </w:pPr>
          </w:p>
          <w:p w:rsidR="006F3289" w:rsidRDefault="006F3289" w:rsidP="006F3289">
            <w:pPr>
              <w:snapToGrid w:val="0"/>
              <w:rPr>
                <w:rFonts w:ascii="Times New Roman" w:eastAsia="DengXian" w:hAnsi="Times New Roman" w:cs="Times New Roman"/>
                <w:sz w:val="18"/>
                <w:szCs w:val="18"/>
                <w:lang w:eastAsia="zh-CN"/>
              </w:rPr>
            </w:pPr>
            <w:ins w:id="52" w:author="Eko Onggosanusi" w:date="2021-01-25T02:52:00Z">
              <w:r>
                <w:rPr>
                  <w:rFonts w:ascii="Times New Roman" w:eastAsia="DengXian" w:hAnsi="Times New Roman" w:cs="Times New Roman"/>
                  <w:sz w:val="18"/>
                  <w:szCs w:val="18"/>
                  <w:lang w:eastAsia="zh-CN"/>
                </w:rPr>
                <w:t xml:space="preserve">{Mod: This is a very good point, we will discuss in later round(s) – indeed some of the </w:t>
              </w:r>
            </w:ins>
            <w:ins w:id="53" w:author="Eko Onggosanusi" w:date="2021-01-25T02:53:00Z">
              <w:r>
                <w:rPr>
                  <w:rFonts w:ascii="Times New Roman" w:eastAsia="DengXian" w:hAnsi="Times New Roman" w:cs="Times New Roman"/>
                  <w:sz w:val="18"/>
                  <w:szCs w:val="18"/>
                  <w:lang w:eastAsia="zh-CN"/>
                </w:rPr>
                <w:t>assumptions can be left to RAN2 and RAN1 may focus on measurement/reporting and QCL issues</w:t>
              </w:r>
            </w:ins>
            <w:ins w:id="54" w:author="Eko Onggosanusi" w:date="2021-01-25T02:52:00Z">
              <w:r>
                <w:rPr>
                  <w:rFonts w:ascii="Times New Roman" w:eastAsia="DengXian" w:hAnsi="Times New Roman" w:cs="Times New Roman"/>
                  <w:sz w:val="18"/>
                  <w:szCs w:val="18"/>
                  <w:lang w:eastAsia="zh-CN"/>
                </w:rPr>
                <w:t>}</w:t>
              </w:r>
            </w:ins>
          </w:p>
        </w:tc>
      </w:tr>
      <w:tr w:rsidR="0057202A" w:rsidRPr="003E0237" w:rsidTr="00B17DDF">
        <w:tc>
          <w:tcPr>
            <w:tcW w:w="1435" w:type="dxa"/>
          </w:tcPr>
          <w:p w:rsidR="0057202A" w:rsidRDefault="0057202A" w:rsidP="0057202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EC</w:t>
            </w:r>
          </w:p>
        </w:tc>
        <w:tc>
          <w:tcPr>
            <w:tcW w:w="8550" w:type="dxa"/>
          </w:tcPr>
          <w:p w:rsidR="0057202A" w:rsidRPr="00F60DB9" w:rsidRDefault="0057202A" w:rsidP="0057202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Support the proposals.</w:t>
            </w:r>
          </w:p>
        </w:tc>
      </w:tr>
    </w:tbl>
    <w:p w:rsidR="00740625" w:rsidRPr="00C11E8B" w:rsidRDefault="00740625" w:rsidP="00740625">
      <w:pPr>
        <w:snapToGrid w:val="0"/>
        <w:spacing w:after="120" w:line="288" w:lineRule="auto"/>
        <w:jc w:val="both"/>
        <w:rPr>
          <w:rFonts w:ascii="Times New Roman" w:hAnsi="Times New Roman" w:cs="Times New Roman"/>
          <w:sz w:val="20"/>
          <w:szCs w:val="20"/>
        </w:rPr>
      </w:pPr>
    </w:p>
    <w:p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rsidR="00B36397" w:rsidRPr="00B36397" w:rsidRDefault="00B36397" w:rsidP="00B36397"/>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6</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rsidTr="00A3645C">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rsidTr="00A3645C">
        <w:tc>
          <w:tcPr>
            <w:tcW w:w="445" w:type="dxa"/>
          </w:tcPr>
          <w:p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rsidR="00120E42" w:rsidRPr="001B2A00" w:rsidRDefault="00120E42" w:rsidP="00636385">
            <w:pPr>
              <w:snapToGrid w:val="0"/>
              <w:rPr>
                <w:rFonts w:ascii="Times New Roman" w:hAnsi="Times New Roman" w:cs="Times New Roman"/>
                <w:sz w:val="18"/>
                <w:szCs w:val="20"/>
                <w:lang w:val="de-DE"/>
              </w:rPr>
            </w:pPr>
          </w:p>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rsidR="00120E42" w:rsidRPr="001B2A00" w:rsidRDefault="00120E42" w:rsidP="00636385">
            <w:pPr>
              <w:snapToGrid w:val="0"/>
              <w:rPr>
                <w:rFonts w:ascii="Times New Roman" w:hAnsi="Times New Roman" w:cs="Times New Roman"/>
                <w:sz w:val="18"/>
                <w:szCs w:val="20"/>
                <w:lang w:val="de-DE"/>
              </w:rPr>
            </w:pPr>
          </w:p>
          <w:p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r w:rsidR="00321CFE">
              <w:rPr>
                <w:rFonts w:ascii="Times New Roman" w:hAnsi="Times New Roman" w:cs="Times New Roman"/>
                <w:sz w:val="18"/>
                <w:szCs w:val="20"/>
              </w:rPr>
              <w:t>, LG</w:t>
            </w:r>
          </w:p>
        </w:tc>
        <w:tc>
          <w:tcPr>
            <w:tcW w:w="1901" w:type="dxa"/>
            <w:vMerge w:val="restart"/>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120E42" w:rsidRPr="00CF1464" w:rsidRDefault="00120E42" w:rsidP="003E7C13">
            <w:pPr>
              <w:snapToGrid w:val="0"/>
              <w:rPr>
                <w:rFonts w:ascii="Times New Roman" w:hAnsi="Times New Roman" w:cs="Times New Roman"/>
                <w:sz w:val="18"/>
                <w:szCs w:val="20"/>
              </w:rPr>
            </w:pPr>
          </w:p>
        </w:tc>
      </w:tr>
      <w:tr w:rsidR="00120E42" w:rsidRPr="00F11FF2" w:rsidTr="00A3645C">
        <w:tc>
          <w:tcPr>
            <w:tcW w:w="445"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r w:rsidR="00321CFE">
              <w:rPr>
                <w:rFonts w:ascii="Times New Roman" w:hAnsi="Times New Roman" w:cs="Times New Roman"/>
                <w:sz w:val="18"/>
                <w:szCs w:val="20"/>
                <w:lang w:val="sv-SE"/>
              </w:rPr>
              <w:t>, LG</w:t>
            </w:r>
          </w:p>
          <w:p w:rsidR="00120E42" w:rsidRDefault="00120E42" w:rsidP="00636385">
            <w:pPr>
              <w:snapToGrid w:val="0"/>
              <w:rPr>
                <w:rFonts w:ascii="Times New Roman" w:hAnsi="Times New Roman" w:cs="Times New Roman"/>
                <w:b/>
                <w:sz w:val="18"/>
                <w:szCs w:val="20"/>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rsidR="00120E42" w:rsidRPr="00F11FF2" w:rsidRDefault="00120E42" w:rsidP="00636385">
            <w:pPr>
              <w:snapToGrid w:val="0"/>
              <w:rPr>
                <w:rFonts w:ascii="Times New Roman" w:hAnsi="Times New Roman" w:cs="Times New Roman"/>
                <w:b/>
                <w:sz w:val="18"/>
                <w:szCs w:val="20"/>
                <w:lang w:val="sv-SE"/>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lastRenderedPageBreak/>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rsidR="00120E42" w:rsidRPr="00F11FF2" w:rsidRDefault="00120E42" w:rsidP="003E7C13">
            <w:pPr>
              <w:snapToGrid w:val="0"/>
              <w:rPr>
                <w:rFonts w:ascii="Times New Roman" w:hAnsi="Times New Roman" w:cs="Times New Roman"/>
                <w:sz w:val="18"/>
                <w:szCs w:val="20"/>
                <w:lang w:val="sv-SE"/>
              </w:rPr>
            </w:pPr>
          </w:p>
        </w:tc>
      </w:tr>
      <w:tr w:rsidR="00086727" w:rsidRPr="00CF1464" w:rsidTr="00A3645C">
        <w:tc>
          <w:tcPr>
            <w:tcW w:w="445" w:type="dxa"/>
          </w:tcPr>
          <w:p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r w:rsidR="00321CFE">
              <w:rPr>
                <w:rFonts w:ascii="Times New Roman" w:hAnsi="Times New Roman" w:cs="Times New Roman"/>
                <w:sz w:val="18"/>
                <w:szCs w:val="20"/>
              </w:rPr>
              <w:t>, LG</w:t>
            </w:r>
          </w:p>
          <w:p w:rsidR="009B4947" w:rsidRDefault="009B4947" w:rsidP="007B4FC5">
            <w:pPr>
              <w:snapToGrid w:val="0"/>
              <w:rPr>
                <w:rFonts w:ascii="Times New Roman" w:hAnsi="Times New Roman" w:cs="Times New Roman"/>
                <w:b/>
                <w:sz w:val="18"/>
                <w:szCs w:val="20"/>
              </w:rPr>
            </w:pPr>
          </w:p>
          <w:p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r w:rsidR="00321CFE">
              <w:rPr>
                <w:rFonts w:ascii="Times New Roman" w:hAnsi="Times New Roman" w:cs="Times New Roman"/>
                <w:sz w:val="18"/>
                <w:szCs w:val="20"/>
              </w:rPr>
              <w:t>, LG</w:t>
            </w:r>
          </w:p>
        </w:tc>
        <w:tc>
          <w:tcPr>
            <w:tcW w:w="1901" w:type="dxa"/>
          </w:tcPr>
          <w:p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rsidTr="00A3645C">
        <w:trPr>
          <w:trHeight w:val="4850"/>
        </w:trPr>
        <w:tc>
          <w:tcPr>
            <w:tcW w:w="445" w:type="dxa"/>
          </w:tcPr>
          <w:p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r w:rsidR="00FF6040">
              <w:rPr>
                <w:rFonts w:ascii="Times New Roman" w:hAnsi="Times New Roman" w:cs="Times New Roman"/>
                <w:sz w:val="18"/>
                <w:szCs w:val="20"/>
              </w:rPr>
              <w:t>, NEC (ACK/NA</w:t>
            </w:r>
            <w:r w:rsidR="00A352E8">
              <w:rPr>
                <w:rFonts w:ascii="Times New Roman" w:hAnsi="Times New Roman" w:cs="Times New Roman"/>
                <w:sz w:val="18"/>
                <w:szCs w:val="20"/>
              </w:rPr>
              <w:t>C</w:t>
            </w:r>
            <w:r w:rsidR="00FF6040">
              <w:rPr>
                <w:rFonts w:ascii="Times New Roman" w:hAnsi="Times New Roman" w:cs="Times New Roman"/>
                <w:sz w:val="18"/>
                <w:szCs w:val="20"/>
              </w:rPr>
              <w:t>K needed)</w:t>
            </w:r>
          </w:p>
          <w:p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r w:rsidR="00321CFE">
              <w:rPr>
                <w:rFonts w:ascii="Times New Roman" w:hAnsi="Times New Roman" w:cs="Times New Roman"/>
                <w:sz w:val="18"/>
                <w:szCs w:val="20"/>
              </w:rPr>
              <w:t>, LG</w:t>
            </w:r>
          </w:p>
          <w:p w:rsidR="00E23999" w:rsidRDefault="00E23999" w:rsidP="009B4947">
            <w:pPr>
              <w:snapToGrid w:val="0"/>
              <w:ind w:left="-12"/>
              <w:rPr>
                <w:rFonts w:ascii="Times New Roman" w:hAnsi="Times New Roman" w:cs="Times New Roman"/>
                <w:sz w:val="18"/>
                <w:szCs w:val="20"/>
              </w:rPr>
            </w:pPr>
          </w:p>
          <w:p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r w:rsidR="00B400CC">
              <w:rPr>
                <w:rFonts w:ascii="Times New Roman" w:hAnsi="Times New Roman" w:cs="Times New Roman"/>
                <w:sz w:val="18"/>
                <w:szCs w:val="20"/>
              </w:rPr>
              <w:t>, NEC</w:t>
            </w:r>
          </w:p>
          <w:p w:rsidR="009B4947" w:rsidRDefault="009B4947" w:rsidP="009B4947">
            <w:pPr>
              <w:snapToGrid w:val="0"/>
              <w:ind w:left="-12"/>
              <w:rPr>
                <w:rFonts w:ascii="Times New Roman" w:hAnsi="Times New Roman" w:cs="Times New Roman"/>
                <w:sz w:val="18"/>
                <w:szCs w:val="20"/>
              </w:rPr>
            </w:pPr>
          </w:p>
          <w:p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r w:rsidR="00193EF1">
              <w:rPr>
                <w:rFonts w:ascii="Times New Roman" w:hAnsi="Times New Roman" w:cs="Times New Roman"/>
                <w:sz w:val="18"/>
                <w:szCs w:val="20"/>
              </w:rPr>
              <w:t>, NEC</w:t>
            </w:r>
          </w:p>
          <w:p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r w:rsidR="00321CFE">
              <w:rPr>
                <w:rFonts w:ascii="Times New Roman" w:hAnsi="Times New Roman" w:cs="Times New Roman"/>
                <w:sz w:val="18"/>
                <w:szCs w:val="20"/>
              </w:rPr>
              <w:t>, LG</w:t>
            </w:r>
          </w:p>
          <w:p w:rsidR="00EE7AC9" w:rsidRDefault="00EE7AC9" w:rsidP="009B4947">
            <w:pPr>
              <w:snapToGrid w:val="0"/>
              <w:rPr>
                <w:rFonts w:ascii="Times New Roman" w:hAnsi="Times New Roman" w:cs="Times New Roman"/>
                <w:sz w:val="18"/>
                <w:szCs w:val="20"/>
              </w:rPr>
            </w:pPr>
          </w:p>
          <w:p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rsidR="003E7C13" w:rsidRPr="00F675D1" w:rsidRDefault="003E7C13" w:rsidP="00636385">
            <w:pPr>
              <w:snapToGrid w:val="0"/>
              <w:rPr>
                <w:rFonts w:ascii="Times New Roman" w:hAnsi="Times New Roman" w:cs="Times New Roman"/>
                <w:sz w:val="18"/>
                <w:szCs w:val="20"/>
              </w:rPr>
            </w:pPr>
          </w:p>
          <w:p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r w:rsidR="00321CFE">
              <w:rPr>
                <w:rFonts w:ascii="Times New Roman" w:hAnsi="Times New Roman" w:cs="Times New Roman"/>
                <w:sz w:val="18"/>
                <w:szCs w:val="20"/>
              </w:rPr>
              <w:t>, LG</w:t>
            </w:r>
          </w:p>
        </w:tc>
        <w:tc>
          <w:tcPr>
            <w:tcW w:w="1901" w:type="dxa"/>
          </w:tcPr>
          <w:p w:rsidR="003E7C13" w:rsidRDefault="003E7C13" w:rsidP="003E7C13">
            <w:pPr>
              <w:snapToGrid w:val="0"/>
              <w:rPr>
                <w:rFonts w:ascii="Times New Roman" w:hAnsi="Times New Roman" w:cs="Times New Roman"/>
                <w:sz w:val="18"/>
                <w:szCs w:val="20"/>
              </w:rPr>
            </w:pPr>
          </w:p>
        </w:tc>
      </w:tr>
    </w:tbl>
    <w:p w:rsidR="008967AF" w:rsidRPr="008967AF" w:rsidRDefault="008967AF" w:rsidP="00C64E30">
      <w:pPr>
        <w:snapToGrid w:val="0"/>
      </w:pPr>
    </w:p>
    <w:p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rPr>
        <w:t>t</w:t>
      </w:r>
      <w:r w:rsidR="00E63F7C" w:rsidRPr="00E63F7C">
        <w:rPr>
          <w:rFonts w:ascii="Times New Roman" w:eastAsia="Times New Roman" w:hAnsi="Times New Roman" w:cs="Times New Roman"/>
          <w:sz w:val="20"/>
          <w:szCs w:val="18"/>
          <w:lang w:val="en-GB"/>
        </w:rPr>
        <w:t>he beam application time can be configured by the gNB based on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Support a UE capability for the minimum value of beam application time</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lastRenderedPageBreak/>
        <w:t xml:space="preserve">FFS: the exact minimum values of beam application time supported by UE </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existing UE capability can be reused as this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different beam application time values are supported for uplink and downlink</w:t>
      </w:r>
    </w:p>
    <w:p w:rsid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UE capability needs to be introduced for the maximum value of beam application time</w:t>
      </w:r>
    </w:p>
    <w:p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18"/>
          <w:lang w:val="en-GB"/>
        </w:rPr>
        <w:t xml:space="preserve">FFS: the reference for </w:t>
      </w:r>
      <w:r w:rsidRPr="0097643C">
        <w:rPr>
          <w:rFonts w:ascii="Times New Roman" w:eastAsia="Times New Roman" w:hAnsi="Times New Roman" w:cs="Times New Roman"/>
          <w:sz w:val="20"/>
          <w:szCs w:val="20"/>
          <w:lang w:val="en-GB"/>
        </w:rPr>
        <w:t>defining the UE capability (e.g. from DCI reception or ACK transmission)</w:t>
      </w:r>
    </w:p>
    <w:p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rPr>
      </w:pPr>
      <w:r w:rsidRPr="0097643C">
        <w:rPr>
          <w:rFonts w:ascii="Times New Roman" w:eastAsia="Times New Roman" w:hAnsi="Times New Roman" w:cs="Times New Roman"/>
          <w:sz w:val="20"/>
          <w:szCs w:val="20"/>
          <w:lang w:val="en-GB"/>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rsidR="006F4372" w:rsidRPr="00E63F7C" w:rsidRDefault="006F4372" w:rsidP="000065CF">
      <w:pPr>
        <w:snapToGrid w:val="0"/>
        <w:jc w:val="both"/>
        <w:rPr>
          <w:rFonts w:ascii="Times New Roman" w:hAnsi="Times New Roman" w:cs="Times New Roman"/>
          <w:sz w:val="20"/>
          <w:szCs w:val="20"/>
          <w:lang w:val="en-GB"/>
        </w:rPr>
      </w:pPr>
    </w:p>
    <w:p w:rsidR="00B808CD" w:rsidRDefault="00B808CD" w:rsidP="00E60A0B">
      <w:pPr>
        <w:snapToGrid w:val="0"/>
        <w:jc w:val="both"/>
        <w:rPr>
          <w:rFonts w:ascii="Times New Roman" w:hAnsi="Times New Roman" w:cs="Times New Roman"/>
          <w:sz w:val="20"/>
          <w:szCs w:val="20"/>
        </w:rPr>
      </w:pPr>
    </w:p>
    <w:p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7</w:t>
      </w:r>
      <w:r w:rsidR="005E0A7F"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AC6C46">
        <w:tc>
          <w:tcPr>
            <w:tcW w:w="161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rsidTr="00AC6C46">
        <w:tc>
          <w:tcPr>
            <w:tcW w:w="161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rsidTr="00AC6C46">
        <w:tc>
          <w:tcPr>
            <w:tcW w:w="1615" w:type="dxa"/>
            <w:tcBorders>
              <w:top w:val="single" w:sz="4" w:space="0" w:color="auto"/>
              <w:left w:val="single" w:sz="4" w:space="0" w:color="auto"/>
              <w:bottom w:val="single" w:sz="4" w:space="0" w:color="auto"/>
              <w:right w:val="single" w:sz="4" w:space="0" w:color="auto"/>
            </w:tcBorders>
          </w:tcPr>
          <w:p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rsidR="003321E4" w:rsidRPr="00813B60" w:rsidRDefault="003321E4" w:rsidP="007C6469">
            <w:pPr>
              <w:spacing w:beforeLines="50" w:before="180" w:afterLines="50" w:after="180"/>
              <w:jc w:val="center"/>
              <w:rPr>
                <w:rFonts w:eastAsia="MS Mincho"/>
                <w:sz w:val="18"/>
                <w:szCs w:val="18"/>
                <w:lang w:eastAsia="ja-JP"/>
              </w:rPr>
            </w:pPr>
            <w:r w:rsidRPr="00DB33B2">
              <w:rPr>
                <w:rFonts w:eastAsia="MS Mincho"/>
                <w:noProof/>
                <w:sz w:val="18"/>
                <w:szCs w:val="18"/>
                <w:lang w:eastAsia="ko-KR"/>
              </w:rPr>
              <w:drawing>
                <wp:inline distT="0" distB="0" distL="0" distR="0">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cstate="print"/>
                          <a:stretch>
                            <a:fillRect/>
                          </a:stretch>
                        </pic:blipFill>
                        <pic:spPr>
                          <a:xfrm>
                            <a:off x="0" y="0"/>
                            <a:ext cx="3710167" cy="1204126"/>
                          </a:xfrm>
                          <a:prstGeom prst="rect">
                            <a:avLst/>
                          </a:prstGeom>
                        </pic:spPr>
                      </pic:pic>
                    </a:graphicData>
                  </a:graphic>
                </wp:inline>
              </w:drawing>
            </w:r>
          </w:p>
          <w:p w:rsidR="003321E4" w:rsidRPr="00813B60" w:rsidRDefault="003321E4" w:rsidP="007C6469">
            <w:pPr>
              <w:spacing w:beforeLines="50" w:before="180" w:afterLines="50" w:after="18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rsidR="003321E4" w:rsidRDefault="003321E4" w:rsidP="003321E4">
            <w:pPr>
              <w:snapToGrid w:val="0"/>
              <w:jc w:val="both"/>
              <w:rPr>
                <w:rFonts w:ascii="Times New Roman" w:eastAsia="Yu Mincho" w:hAnsi="Times New Roman" w:cs="Times New Roman"/>
                <w:sz w:val="18"/>
                <w:szCs w:val="18"/>
                <w:lang w:eastAsia="ja-JP"/>
              </w:rPr>
            </w:pPr>
          </w:p>
          <w:p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rsidTr="00AC6C46">
        <w:tc>
          <w:tcPr>
            <w:tcW w:w="161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rsidR="00A1634E" w:rsidRDefault="00A1634E" w:rsidP="00525528">
            <w:pPr>
              <w:snapToGrid w:val="0"/>
              <w:rPr>
                <w:rFonts w:ascii="Times New Roman" w:hAnsi="Times New Roman" w:cs="Times New Roman"/>
                <w:sz w:val="18"/>
                <w:szCs w:val="20"/>
              </w:rPr>
            </w:pPr>
          </w:p>
          <w:p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rsidTr="00AC6C46">
        <w:tc>
          <w:tcPr>
            <w:tcW w:w="161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rsidR="00055BC5" w:rsidRDefault="00055BC5" w:rsidP="00397106">
            <w:pPr>
              <w:snapToGrid w:val="0"/>
              <w:rPr>
                <w:rFonts w:ascii="Times New Roman" w:eastAsia="DengXian" w:hAnsi="Times New Roman" w:cs="Times New Roman"/>
                <w:sz w:val="18"/>
                <w:szCs w:val="18"/>
                <w:lang w:eastAsia="zh-CN"/>
              </w:rPr>
            </w:pPr>
          </w:p>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rsidR="007D30B1" w:rsidRDefault="007D30B1" w:rsidP="00397106">
            <w:pPr>
              <w:snapToGrid w:val="0"/>
              <w:rPr>
                <w:rFonts w:ascii="Times New Roman" w:hAnsi="Times New Roman" w:cs="Times New Roman"/>
                <w:sz w:val="18"/>
                <w:szCs w:val="18"/>
                <w:lang w:val="de-DE"/>
              </w:rPr>
            </w:pPr>
          </w:p>
          <w:p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rsidTr="00AC6C46">
        <w:tc>
          <w:tcPr>
            <w:tcW w:w="161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lastRenderedPageBreak/>
              <w:t xml:space="preserve">In our view, we shall consider both Alt1 and Alt 2 to determine the application time.  And we prefer to first dicuss that before we dicuss the UE capability. </w:t>
            </w:r>
          </w:p>
          <w:p w:rsidR="00A1634E" w:rsidRDefault="00A1634E" w:rsidP="0022031C">
            <w:pPr>
              <w:snapToGrid w:val="0"/>
              <w:rPr>
                <w:rFonts w:ascii="Times New Roman" w:hAnsi="Times New Roman" w:cs="Times New Roman"/>
                <w:sz w:val="18"/>
                <w:szCs w:val="18"/>
                <w:lang w:val="de-DE"/>
              </w:rPr>
            </w:pPr>
          </w:p>
          <w:p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rsidTr="00AC6C46">
        <w:tc>
          <w:tcPr>
            <w:tcW w:w="1615" w:type="dxa"/>
            <w:tcBorders>
              <w:top w:val="single" w:sz="4" w:space="0" w:color="auto"/>
              <w:left w:val="single" w:sz="4" w:space="0" w:color="auto"/>
              <w:bottom w:val="single" w:sz="4" w:space="0" w:color="auto"/>
              <w:right w:val="single" w:sz="4" w:space="0" w:color="auto"/>
            </w:tcBorders>
          </w:tcPr>
          <w:p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001E67" w:rsidRDefault="00001E67" w:rsidP="00001E67">
            <w:pPr>
              <w:snapToGrid w:val="0"/>
              <w:rPr>
                <w:rFonts w:ascii="Times New Roman" w:eastAsiaTheme="minorEastAsia" w:hAnsi="Times New Roman" w:cs="Times New Roman"/>
                <w:sz w:val="18"/>
                <w:szCs w:val="18"/>
                <w:lang w:eastAsia="ko-KR"/>
              </w:rPr>
            </w:pPr>
          </w:p>
          <w:p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rsidTr="00AC6C46">
        <w:tc>
          <w:tcPr>
            <w:tcW w:w="1615" w:type="dxa"/>
            <w:tcBorders>
              <w:top w:val="single" w:sz="4" w:space="0" w:color="auto"/>
              <w:left w:val="single" w:sz="4" w:space="0" w:color="auto"/>
              <w:bottom w:val="single" w:sz="4" w:space="0" w:color="auto"/>
              <w:right w:val="single" w:sz="4" w:space="0" w:color="auto"/>
            </w:tcBorders>
          </w:tcPr>
          <w:p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rsidR="000B4924" w:rsidRPr="006F3427" w:rsidRDefault="000B4924" w:rsidP="006F3427">
            <w:pPr>
              <w:snapToGrid w:val="0"/>
              <w:rPr>
                <w:rFonts w:ascii="Times New Roman" w:eastAsiaTheme="minorEastAsia" w:hAnsi="Times New Roman" w:cs="Times New Roman"/>
                <w:sz w:val="18"/>
                <w:szCs w:val="18"/>
                <w:lang w:eastAsia="ko-KR"/>
              </w:rPr>
            </w:pPr>
          </w:p>
          <w:p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rsidTr="00AC6C46">
        <w:tc>
          <w:tcPr>
            <w:tcW w:w="1615" w:type="dxa"/>
            <w:tcBorders>
              <w:top w:val="single" w:sz="4" w:space="0" w:color="auto"/>
              <w:left w:val="single" w:sz="4" w:space="0" w:color="auto"/>
              <w:bottom w:val="single" w:sz="4" w:space="0" w:color="auto"/>
              <w:right w:val="single" w:sz="4" w:space="0" w:color="auto"/>
            </w:tcBorders>
          </w:tcPr>
          <w:p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rsidR="00725AB6" w:rsidRDefault="00725AB6"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rsidTr="00AC6C46">
        <w:tc>
          <w:tcPr>
            <w:tcW w:w="161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rsidTr="00AC6C46">
        <w:tc>
          <w:tcPr>
            <w:tcW w:w="1615"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rsidR="00D520C9" w:rsidRDefault="00D520C9" w:rsidP="009669C6">
            <w:pPr>
              <w:snapToGrid w:val="0"/>
              <w:rPr>
                <w:rFonts w:ascii="Times New Roman" w:eastAsiaTheme="minorEastAsia" w:hAnsi="Times New Roman" w:cs="Times New Roman"/>
                <w:sz w:val="18"/>
                <w:szCs w:val="18"/>
                <w:lang w:eastAsia="ko-KR"/>
              </w:rPr>
            </w:pPr>
          </w:p>
          <w:p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rsidTr="00AC6C46">
        <w:tc>
          <w:tcPr>
            <w:tcW w:w="161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rsidTr="00AC6C46">
        <w:tc>
          <w:tcPr>
            <w:tcW w:w="161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Docomo2</w:t>
            </w:r>
          </w:p>
        </w:tc>
        <w:tc>
          <w:tcPr>
            <w:tcW w:w="837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Yu Mincho" w:hAnsi="Times New Roman" w:cs="Times New Roman"/>
                <w:sz w:val="18"/>
                <w:szCs w:val="18"/>
                <w:lang w:eastAsia="ja-JP"/>
              </w:rPr>
            </w:pPr>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p>
          <w:p w:rsidR="00C85015" w:rsidRPr="00C65FF4" w:rsidRDefault="00C85015" w:rsidP="00C85015">
            <w:pPr>
              <w:snapToGrid w:val="0"/>
              <w:rPr>
                <w:rFonts w:ascii="Times New Roman" w:eastAsia="Yu Mincho" w:hAnsi="Times New Roman" w:cs="Times New Roman"/>
                <w:sz w:val="18"/>
                <w:szCs w:val="18"/>
                <w:lang w:eastAsia="ja-JP"/>
              </w:rPr>
            </w:pPr>
          </w:p>
          <w:p w:rsidR="00C85015" w:rsidRPr="00C65FF4"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p>
          <w:p w:rsidR="00C85015"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p>
          <w:p w:rsidR="00C85015"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rsidR="00C85015" w:rsidRPr="00C65FF4"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p>
          <w:p w:rsidR="00C85015" w:rsidRPr="00E7277E" w:rsidRDefault="00FE1D47" w:rsidP="007C6469">
            <w:pPr>
              <w:spacing w:beforeLines="50" w:before="180" w:afterLines="50" w:after="180"/>
              <w:jc w:val="center"/>
              <w:rPr>
                <w:rFonts w:ascii="Times New Roman" w:eastAsia="MS Mincho" w:hAnsi="Times New Roman" w:cs="Times New Roman"/>
                <w:sz w:val="18"/>
                <w:szCs w:val="18"/>
                <w:lang w:eastAsia="ja-JP"/>
              </w:rPr>
            </w:pPr>
            <w:r w:rsidRPr="008375EE">
              <w:rPr>
                <w:rFonts w:ascii="Times New Roman" w:eastAsia="MS Mincho" w:hAnsi="Times New Roman" w:cs="Times New Roman"/>
                <w:noProof/>
                <w:sz w:val="18"/>
                <w:szCs w:val="18"/>
                <w:lang w:eastAsia="ko-KR"/>
              </w:rPr>
              <w:drawing>
                <wp:inline distT="0" distB="0" distL="0" distR="0">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cstate="print"/>
                          <a:stretch>
                            <a:fillRect/>
                          </a:stretch>
                        </pic:blipFill>
                        <pic:spPr>
                          <a:xfrm>
                            <a:off x="0" y="0"/>
                            <a:ext cx="3806702" cy="1445096"/>
                          </a:xfrm>
                          <a:prstGeom prst="rect">
                            <a:avLst/>
                          </a:prstGeom>
                        </pic:spPr>
                      </pic:pic>
                    </a:graphicData>
                  </a:graphic>
                </wp:inline>
              </w:drawing>
            </w:r>
          </w:p>
          <w:p w:rsidR="00C85015" w:rsidRPr="00E7277E" w:rsidRDefault="00C85015" w:rsidP="007C6469">
            <w:pPr>
              <w:spacing w:beforeLines="50" w:before="180" w:afterLines="50" w:after="180"/>
              <w:jc w:val="center"/>
              <w:rPr>
                <w:rFonts w:ascii="Times New Roman" w:eastAsia="MS Mincho" w:hAnsi="Times New Roman" w:cs="Times New Roman"/>
                <w:sz w:val="18"/>
                <w:szCs w:val="18"/>
                <w:lang w:eastAsia="ja-JP"/>
              </w:rPr>
            </w:pPr>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p>
          <w:p w:rsidR="00C85015" w:rsidRPr="00E7277E" w:rsidRDefault="00C85015"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p>
          <w:p w:rsidR="00C85015" w:rsidRDefault="00C85015" w:rsidP="00C85015">
            <w:pPr>
              <w:snapToGrid w:val="0"/>
              <w:rPr>
                <w:rFonts w:ascii="Times New Roman" w:eastAsiaTheme="minorEastAsia" w:hAnsi="Times New Roman" w:cs="Times New Roman"/>
                <w:sz w:val="18"/>
                <w:szCs w:val="18"/>
                <w:lang w:eastAsia="ko-KR"/>
              </w:rPr>
            </w:pP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p>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p>
          <w:p w:rsidR="00321CFE" w:rsidRPr="006845E7" w:rsidRDefault="00321CFE" w:rsidP="00321CFE">
            <w:pPr>
              <w:pStyle w:val="ListParagraph"/>
              <w:numPr>
                <w:ilvl w:val="0"/>
                <w:numId w:val="87"/>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p>
          <w:p w:rsidR="00321CFE" w:rsidRDefault="00321CFE" w:rsidP="00321CFE">
            <w:pPr>
              <w:pStyle w:val="ListParagraph"/>
              <w:numPr>
                <w:ilvl w:val="0"/>
                <w:numId w:val="87"/>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p>
          <w:p w:rsidR="00321CFE" w:rsidRPr="00C65FF4" w:rsidRDefault="00321CFE" w:rsidP="00321CFE">
            <w:pPr>
              <w:snapToGrid w:val="0"/>
              <w:rPr>
                <w:rFonts w:ascii="Times New Roman" w:eastAsia="Yu Mincho" w:hAnsi="Times New Roman" w:cs="Times New Roman"/>
                <w:sz w:val="18"/>
                <w:szCs w:val="18"/>
                <w:lang w:eastAsia="ja-JP"/>
              </w:rPr>
            </w:pPr>
            <w:r w:rsidRPr="006845E7">
              <w:rPr>
                <w:rFonts w:ascii="Times New Roman" w:eastAsiaTheme="minorEastAsia" w:hAnsi="Times New Roman" w:cs="Times New Roman"/>
                <w:sz w:val="18"/>
                <w:szCs w:val="18"/>
                <w:lang w:eastAsia="ko-KR"/>
              </w:rPr>
              <w:lastRenderedPageBreak/>
              <w:t>Hence, to exploit the benefits based on DCI, it is possible to different BAT configuration, e.g. Alt1 for PDSCH (timingDurationForQCL) and Alt2 for other channels.</w:t>
            </w:r>
          </w:p>
        </w:tc>
      </w:tr>
      <w:tr w:rsidR="00D320E1" w:rsidRPr="00B70F28" w:rsidTr="00AC6C46">
        <w:tc>
          <w:tcPr>
            <w:tcW w:w="161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3.1.</w:t>
            </w:r>
          </w:p>
        </w:tc>
      </w:tr>
      <w:tr w:rsidR="0057202A" w:rsidRPr="00B70F28" w:rsidTr="00AC6C46">
        <w:tc>
          <w:tcPr>
            <w:tcW w:w="1615"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370" w:type="dxa"/>
            <w:tcBorders>
              <w:top w:val="single" w:sz="4" w:space="0" w:color="auto"/>
              <w:left w:val="single" w:sz="4" w:space="0" w:color="auto"/>
              <w:bottom w:val="single" w:sz="4" w:space="0" w:color="auto"/>
              <w:right w:val="single" w:sz="4" w:space="0" w:color="auto"/>
            </w:tcBorders>
          </w:tcPr>
          <w:p w:rsidR="0057202A" w:rsidRDefault="0057202A" w:rsidP="0057202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bl>
    <w:p w:rsidR="00740625" w:rsidRPr="00E60A0B" w:rsidRDefault="00740625" w:rsidP="00E60A0B">
      <w:pPr>
        <w:snapToGrid w:val="0"/>
        <w:jc w:val="both"/>
        <w:rPr>
          <w:rFonts w:ascii="Times New Roman" w:hAnsi="Times New Roman" w:cs="Times New Roman"/>
          <w:sz w:val="20"/>
          <w:szCs w:val="20"/>
        </w:rPr>
      </w:pPr>
    </w:p>
    <w:p w:rsidR="00E60A0B" w:rsidRPr="00E60A0B" w:rsidRDefault="00E60A0B" w:rsidP="00E60A0B">
      <w:pPr>
        <w:snapToGrid w:val="0"/>
        <w:jc w:val="both"/>
        <w:rPr>
          <w:rFonts w:ascii="Times New Roman" w:hAnsi="Times New Roman" w:cs="Times New Roman"/>
          <w:sz w:val="20"/>
          <w:szCs w:val="20"/>
        </w:rPr>
      </w:pPr>
    </w:p>
    <w:p w:rsidR="00740625" w:rsidRDefault="00740625" w:rsidP="00EF7427">
      <w:pPr>
        <w:pStyle w:val="Heading3"/>
        <w:numPr>
          <w:ilvl w:val="1"/>
          <w:numId w:val="81"/>
        </w:numPr>
      </w:pPr>
      <w:r>
        <w:t>Issue 4 (MP-UE)</w:t>
      </w:r>
    </w:p>
    <w:p w:rsidR="00F21E58" w:rsidRPr="00F21E58" w:rsidRDefault="00F21E58" w:rsidP="00F21E58">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8</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rsidTr="00693F41">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rsidTr="00693F41">
        <w:tc>
          <w:tcPr>
            <w:tcW w:w="445" w:type="dxa"/>
          </w:tcPr>
          <w:p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rsidR="00B52A39" w:rsidRDefault="00B52A39" w:rsidP="00D81CFC">
            <w:pPr>
              <w:snapToGrid w:val="0"/>
              <w:rPr>
                <w:rFonts w:ascii="Times New Roman" w:hAnsi="Times New Roman" w:cs="Times New Roman"/>
                <w:sz w:val="18"/>
                <w:szCs w:val="20"/>
              </w:rPr>
            </w:pPr>
          </w:p>
          <w:p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r w:rsidR="00B90946">
              <w:rPr>
                <w:rFonts w:ascii="Times New Roman" w:hAnsi="Times New Roman" w:cs="Times New Roman" w:hint="eastAsia"/>
                <w:sz w:val="18"/>
                <w:szCs w:val="20"/>
                <w:lang w:eastAsia="zh-CN"/>
              </w:rPr>
              <w:t>,CMCC</w:t>
            </w:r>
          </w:p>
          <w:p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rsidR="009A5E56" w:rsidRPr="00CF1464" w:rsidRDefault="009A5E56" w:rsidP="00964FB3">
            <w:pPr>
              <w:snapToGrid w:val="0"/>
              <w:rPr>
                <w:rFonts w:ascii="Times New Roman" w:hAnsi="Times New Roman" w:cs="Times New Roman"/>
                <w:sz w:val="18"/>
                <w:szCs w:val="20"/>
              </w:rPr>
            </w:pPr>
          </w:p>
        </w:tc>
      </w:tr>
      <w:tr w:rsidR="008967AF" w:rsidRPr="00CF1464" w:rsidTr="00693F41">
        <w:tc>
          <w:tcPr>
            <w:tcW w:w="445" w:type="dxa"/>
          </w:tcPr>
          <w:p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r w:rsidR="00321CFE">
              <w:rPr>
                <w:rFonts w:ascii="Times New Roman" w:hAnsi="Times New Roman" w:cs="Times New Roman"/>
                <w:sz w:val="18"/>
                <w:szCs w:val="20"/>
              </w:rPr>
              <w:t>, LG</w:t>
            </w:r>
            <w:r w:rsidR="00B90946">
              <w:rPr>
                <w:rFonts w:ascii="Times New Roman" w:hAnsi="Times New Roman" w:cs="Times New Roman" w:hint="eastAsia"/>
                <w:sz w:val="18"/>
                <w:szCs w:val="20"/>
                <w:lang w:eastAsia="zh-CN"/>
              </w:rPr>
              <w:t>,CMCC</w:t>
            </w:r>
          </w:p>
          <w:p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r w:rsidR="00321CFE">
              <w:rPr>
                <w:rFonts w:ascii="Times New Roman" w:hAnsi="Times New Roman" w:cs="Times New Roman"/>
                <w:sz w:val="18"/>
                <w:szCs w:val="20"/>
              </w:rPr>
              <w:t>, LG</w:t>
            </w:r>
          </w:p>
          <w:p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r w:rsidR="00321CFE">
              <w:rPr>
                <w:rFonts w:ascii="Times New Roman" w:hAnsi="Times New Roman" w:cs="Times New Roman"/>
                <w:sz w:val="18"/>
                <w:szCs w:val="20"/>
              </w:rPr>
              <w:t>, LG</w:t>
            </w:r>
          </w:p>
          <w:p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rsidR="008967AF" w:rsidRDefault="008967AF" w:rsidP="003F20F9">
            <w:pPr>
              <w:snapToGrid w:val="0"/>
              <w:rPr>
                <w:rFonts w:ascii="Times New Roman" w:hAnsi="Times New Roman" w:cs="Times New Roman"/>
                <w:sz w:val="18"/>
                <w:szCs w:val="20"/>
              </w:rPr>
            </w:pPr>
          </w:p>
        </w:tc>
      </w:tr>
      <w:tr w:rsidR="00D81CFC" w:rsidRPr="00CF1464" w:rsidTr="00693F41">
        <w:tc>
          <w:tcPr>
            <w:tcW w:w="445" w:type="dxa"/>
          </w:tcPr>
          <w:p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r w:rsidR="00B90946">
              <w:rPr>
                <w:rFonts w:ascii="Times New Roman" w:hAnsi="Times New Roman" w:cs="Times New Roman" w:hint="eastAsia"/>
                <w:sz w:val="18"/>
                <w:szCs w:val="20"/>
                <w:lang w:val="de-DE" w:eastAsia="zh-CN"/>
              </w:rPr>
              <w:t>,CMCC</w:t>
            </w:r>
          </w:p>
          <w:p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rsidR="0080621C" w:rsidRDefault="0080621C" w:rsidP="0080621C">
            <w:pPr>
              <w:snapToGrid w:val="0"/>
              <w:rPr>
                <w:rFonts w:ascii="Times New Roman" w:hAnsi="Times New Roman" w:cs="Times New Roman"/>
                <w:sz w:val="18"/>
                <w:szCs w:val="20"/>
              </w:rPr>
            </w:pPr>
          </w:p>
          <w:p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r w:rsidR="00321CFE">
              <w:rPr>
                <w:rFonts w:ascii="Times New Roman" w:hAnsi="Times New Roman" w:cs="Times New Roman"/>
                <w:sz w:val="18"/>
                <w:szCs w:val="20"/>
              </w:rPr>
              <w:t>, LG</w:t>
            </w:r>
            <w:r w:rsidR="00B90946">
              <w:rPr>
                <w:rFonts w:ascii="Times New Roman" w:hAnsi="Times New Roman" w:cs="Times New Roman" w:hint="eastAsia"/>
                <w:sz w:val="18"/>
                <w:szCs w:val="20"/>
                <w:lang w:eastAsia="zh-CN"/>
              </w:rPr>
              <w:t>,CMCC</w:t>
            </w:r>
          </w:p>
          <w:p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rsidR="00D81CFC" w:rsidRDefault="00D81CFC" w:rsidP="008967AF">
            <w:pPr>
              <w:snapToGrid w:val="0"/>
              <w:rPr>
                <w:rFonts w:ascii="Times New Roman" w:hAnsi="Times New Roman" w:cs="Times New Roman"/>
                <w:sz w:val="18"/>
                <w:szCs w:val="20"/>
              </w:rPr>
            </w:pPr>
          </w:p>
        </w:tc>
      </w:tr>
      <w:tr w:rsidR="00A90FC0" w:rsidRPr="00CF1464" w:rsidTr="00693F41">
        <w:tc>
          <w:tcPr>
            <w:tcW w:w="445" w:type="dxa"/>
          </w:tcPr>
          <w:p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lastRenderedPageBreak/>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5F6801" w:rsidRDefault="005F6801" w:rsidP="00E35A2B">
            <w:pPr>
              <w:snapToGrid w:val="0"/>
              <w:rPr>
                <w:rFonts w:ascii="Times New Roman" w:hAnsi="Times New Roman" w:cs="Times New Roman"/>
                <w:sz w:val="18"/>
                <w:szCs w:val="20"/>
              </w:rPr>
            </w:pPr>
          </w:p>
          <w:p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rsidR="00A90FC0" w:rsidRDefault="00A90FC0" w:rsidP="00A90FC0">
            <w:pPr>
              <w:snapToGrid w:val="0"/>
              <w:rPr>
                <w:rFonts w:ascii="Times New Roman" w:hAnsi="Times New Roman" w:cs="Times New Roman"/>
                <w:sz w:val="18"/>
                <w:szCs w:val="20"/>
              </w:rPr>
            </w:pPr>
          </w:p>
        </w:tc>
      </w:tr>
      <w:tr w:rsidR="003714D1" w:rsidRPr="00CF1464" w:rsidTr="00693F41">
        <w:tc>
          <w:tcPr>
            <w:tcW w:w="445" w:type="dxa"/>
          </w:tcPr>
          <w:p w:rsidR="003714D1" w:rsidRDefault="003714D1" w:rsidP="00A90FC0">
            <w:pPr>
              <w:snapToGrid w:val="0"/>
              <w:rPr>
                <w:rFonts w:ascii="Times New Roman" w:hAnsi="Times New Roman" w:cs="Times New Roman"/>
                <w:sz w:val="18"/>
                <w:szCs w:val="20"/>
              </w:rPr>
            </w:pPr>
          </w:p>
        </w:tc>
        <w:tc>
          <w:tcPr>
            <w:tcW w:w="2970" w:type="dxa"/>
          </w:tcPr>
          <w:p w:rsidR="003714D1" w:rsidRPr="004B7B06" w:rsidRDefault="003714D1" w:rsidP="004B7B06">
            <w:pPr>
              <w:snapToGrid w:val="0"/>
              <w:rPr>
                <w:rFonts w:ascii="Times New Roman" w:hAnsi="Times New Roman" w:cs="Times New Roman"/>
                <w:sz w:val="18"/>
                <w:szCs w:val="20"/>
              </w:rPr>
            </w:pPr>
          </w:p>
        </w:tc>
        <w:tc>
          <w:tcPr>
            <w:tcW w:w="4950" w:type="dxa"/>
          </w:tcPr>
          <w:p w:rsidR="003714D1" w:rsidRDefault="003714D1" w:rsidP="00A56B79">
            <w:pPr>
              <w:snapToGrid w:val="0"/>
              <w:rPr>
                <w:rFonts w:ascii="Times New Roman" w:hAnsi="Times New Roman" w:cs="Times New Roman"/>
                <w:sz w:val="18"/>
                <w:szCs w:val="20"/>
              </w:rPr>
            </w:pPr>
          </w:p>
        </w:tc>
        <w:tc>
          <w:tcPr>
            <w:tcW w:w="1561" w:type="dxa"/>
          </w:tcPr>
          <w:p w:rsidR="003714D1" w:rsidRDefault="003714D1" w:rsidP="00781B7E">
            <w:pPr>
              <w:snapToGrid w:val="0"/>
              <w:rPr>
                <w:rFonts w:ascii="Times New Roman" w:hAnsi="Times New Roman" w:cs="Times New Roman"/>
                <w:sz w:val="18"/>
                <w:szCs w:val="20"/>
              </w:rPr>
            </w:pPr>
          </w:p>
        </w:tc>
      </w:tr>
    </w:tbl>
    <w:p w:rsidR="008967AF" w:rsidRDefault="008967AF" w:rsidP="00C64E30">
      <w:pPr>
        <w:snapToGrid w:val="0"/>
        <w:rPr>
          <w:rFonts w:ascii="Times New Roman" w:hAnsi="Times New Roman" w:cs="Times New Roman"/>
          <w:sz w:val="20"/>
        </w:rPr>
      </w:pPr>
    </w:p>
    <w:p w:rsidR="00974672" w:rsidRPr="00C64E30" w:rsidRDefault="00974672" w:rsidP="00C64E30">
      <w:pPr>
        <w:snapToGrid w:val="0"/>
        <w:rPr>
          <w:rFonts w:ascii="Times New Roman" w:hAnsi="Times New Roman" w:cs="Times New Roman"/>
          <w:sz w:val="20"/>
        </w:rPr>
      </w:pPr>
    </w:p>
    <w:p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rsidR="007048F9" w:rsidRDefault="004E2EBD"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w:t>
      </w:r>
      <w:r w:rsidR="007048F9">
        <w:rPr>
          <w:rFonts w:ascii="Times New Roman" w:hAnsi="Times New Roman" w:cs="Times New Roman"/>
          <w:sz w:val="20"/>
        </w:rPr>
        <w:t>Panel activation</w:t>
      </w:r>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r w:rsidR="00551B18">
        <w:rPr>
          <w:rFonts w:ascii="Times New Roman" w:hAnsi="Times New Roman" w:cs="Times New Roman"/>
          <w:sz w:val="20"/>
        </w:rPr>
        <w:t xml:space="preserve">measurement </w:t>
      </w:r>
      <w:r w:rsidR="007048F9">
        <w:rPr>
          <w:rFonts w:ascii="Times New Roman" w:hAnsi="Times New Roman" w:cs="Times New Roman"/>
          <w:sz w:val="20"/>
        </w:rPr>
        <w:t>RS, transmission of SRS)</w:t>
      </w:r>
    </w:p>
    <w:p w:rsidR="00381595" w:rsidRDefault="004E2EBD"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w:t>
      </w:r>
      <w:r w:rsidR="007048F9">
        <w:rPr>
          <w:rFonts w:ascii="Times New Roman" w:hAnsi="Times New Roman" w:cs="Times New Roman"/>
          <w:sz w:val="20"/>
        </w:rPr>
        <w:t>Panel selection</w:t>
      </w:r>
      <w:r w:rsidR="003A3847">
        <w:rPr>
          <w:rFonts w:ascii="Times New Roman" w:hAnsi="Times New Roman" w:cs="Times New Roman"/>
          <w:sz w:val="20"/>
        </w:rPr>
        <w:t xml:space="preserve"> (for UL transmission)</w:t>
      </w:r>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rsidR="003A3847" w:rsidRPr="002A2786" w:rsidRDefault="003A3847"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Note: UE-initiated panel activation and selection have been agreed in RAN1#103-e</w:t>
      </w:r>
    </w:p>
    <w:p w:rsidR="00740625" w:rsidRDefault="00740625" w:rsidP="00C64E30">
      <w:pPr>
        <w:snapToGrid w:val="0"/>
        <w:jc w:val="both"/>
        <w:rPr>
          <w:rFonts w:ascii="Times New Roman" w:hAnsi="Times New Roman" w:cs="Times New Roman"/>
          <w:sz w:val="20"/>
        </w:rPr>
      </w:pPr>
    </w:p>
    <w:p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9</w:t>
      </w:r>
      <w:r w:rsidR="005E0A7F"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rsidTr="00265070">
        <w:tc>
          <w:tcPr>
            <w:tcW w:w="1525" w:type="dxa"/>
            <w:tcBorders>
              <w:top w:val="single" w:sz="4" w:space="0" w:color="auto"/>
              <w:left w:val="single" w:sz="4" w:space="0" w:color="auto"/>
              <w:bottom w:val="single" w:sz="4" w:space="0" w:color="auto"/>
              <w:right w:val="single" w:sz="4" w:space="0" w:color="auto"/>
            </w:tcBorders>
          </w:tcPr>
          <w:p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rsidR="00757631" w:rsidRDefault="00757631" w:rsidP="00757631">
            <w:pPr>
              <w:snapToGrid w:val="0"/>
              <w:rPr>
                <w:rFonts w:ascii="Times New Roman" w:hAnsi="Times New Roman" w:cs="Times New Roman"/>
                <w:sz w:val="18"/>
                <w:szCs w:val="20"/>
              </w:rPr>
            </w:pPr>
          </w:p>
          <w:p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rsidTr="00265070">
        <w:tc>
          <w:tcPr>
            <w:tcW w:w="1525"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rsidR="00390C4A" w:rsidRDefault="00390C4A" w:rsidP="00AC2CBF">
            <w:pPr>
              <w:snapToGrid w:val="0"/>
              <w:rPr>
                <w:rFonts w:ascii="Times New Roman" w:hAnsi="Times New Roman" w:cs="Times New Roman"/>
                <w:sz w:val="18"/>
                <w:szCs w:val="18"/>
              </w:rPr>
            </w:pP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rsidR="00390C4A" w:rsidRPr="002D6408" w:rsidRDefault="00390C4A" w:rsidP="00AC2CBF">
            <w:pPr>
              <w:snapToGrid w:val="0"/>
              <w:rPr>
                <w:rFonts w:ascii="Times New Roman" w:hAnsi="Times New Roman" w:cs="Times New Roman"/>
                <w:sz w:val="18"/>
                <w:szCs w:val="18"/>
              </w:rPr>
            </w:pPr>
          </w:p>
        </w:tc>
      </w:tr>
      <w:tr w:rsidR="000F3BF0" w:rsidRPr="00B70F28" w:rsidTr="00265070">
        <w:tc>
          <w:tcPr>
            <w:tcW w:w="1525"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rsidTr="00265070">
        <w:tc>
          <w:tcPr>
            <w:tcW w:w="1525" w:type="dxa"/>
            <w:tcBorders>
              <w:top w:val="single" w:sz="4" w:space="0" w:color="auto"/>
              <w:left w:val="single" w:sz="4" w:space="0" w:color="auto"/>
              <w:bottom w:val="single" w:sz="4" w:space="0" w:color="auto"/>
              <w:right w:val="single" w:sz="4" w:space="0" w:color="auto"/>
            </w:tcBorders>
          </w:tcPr>
          <w:p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rsidTr="00265070">
        <w:tc>
          <w:tcPr>
            <w:tcW w:w="152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rsidTr="00265070">
        <w:tc>
          <w:tcPr>
            <w:tcW w:w="152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rsidR="00525528" w:rsidRDefault="00525528" w:rsidP="00525528">
            <w:pPr>
              <w:snapToGrid w:val="0"/>
              <w:rPr>
                <w:rFonts w:ascii="Times New Roman" w:eastAsia="SimSun" w:hAnsi="Times New Roman" w:cs="Times New Roman"/>
                <w:sz w:val="18"/>
                <w:szCs w:val="18"/>
                <w:lang w:eastAsia="zh-CN"/>
              </w:rPr>
            </w:pPr>
          </w:p>
          <w:p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rsidTr="00265070">
        <w:tc>
          <w:tcPr>
            <w:tcW w:w="1525" w:type="dxa"/>
            <w:tcBorders>
              <w:top w:val="single" w:sz="4" w:space="0" w:color="auto"/>
              <w:left w:val="single" w:sz="4" w:space="0" w:color="auto"/>
              <w:bottom w:val="single" w:sz="4" w:space="0" w:color="auto"/>
              <w:right w:val="single" w:sz="4" w:space="0" w:color="auto"/>
            </w:tcBorders>
          </w:tcPr>
          <w:p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rsidR="00317243" w:rsidRDefault="00317243" w:rsidP="007048F9">
            <w:pPr>
              <w:snapToGrid w:val="0"/>
              <w:rPr>
                <w:rFonts w:ascii="Times New Roman" w:eastAsia="SimSun" w:hAnsi="Times New Roman" w:cs="Times New Roman"/>
                <w:sz w:val="18"/>
                <w:szCs w:val="18"/>
                <w:lang w:eastAsia="zh-CN"/>
              </w:rPr>
            </w:pP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rsidTr="00265070">
        <w:tc>
          <w:tcPr>
            <w:tcW w:w="152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rsidTr="00265070">
        <w:tc>
          <w:tcPr>
            <w:tcW w:w="152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rsidR="00A007C1" w:rsidRDefault="00A007C1" w:rsidP="00A007C1">
            <w:pPr>
              <w:snapToGrid w:val="0"/>
              <w:rPr>
                <w:rFonts w:ascii="Times New Roman" w:eastAsiaTheme="minorEastAsia" w:hAnsi="Times New Roman" w:cs="Times New Roman"/>
                <w:sz w:val="18"/>
                <w:szCs w:val="18"/>
                <w:lang w:eastAsia="ko-KR"/>
              </w:rPr>
            </w:pPr>
          </w:p>
          <w:p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rsidR="00D816B6" w:rsidRDefault="00D816B6" w:rsidP="00D816B6">
            <w:pPr>
              <w:snapToGrid w:val="0"/>
              <w:rPr>
                <w:rFonts w:ascii="Times New Roman" w:eastAsiaTheme="minorEastAsia" w:hAnsi="Times New Roman" w:cs="Times New Roman"/>
                <w:sz w:val="18"/>
                <w:szCs w:val="18"/>
                <w:lang w:eastAsia="ko-KR"/>
              </w:rPr>
            </w:pPr>
          </w:p>
          <w:p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rsidTr="00265070">
        <w:tc>
          <w:tcPr>
            <w:tcW w:w="1525" w:type="dxa"/>
            <w:tcBorders>
              <w:top w:val="single" w:sz="4" w:space="0" w:color="auto"/>
              <w:left w:val="single" w:sz="4" w:space="0" w:color="auto"/>
              <w:bottom w:val="single" w:sz="4" w:space="0" w:color="auto"/>
              <w:right w:val="single" w:sz="4" w:space="0" w:color="auto"/>
            </w:tcBorders>
          </w:tcPr>
          <w:p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rsidTr="00265070">
        <w:tc>
          <w:tcPr>
            <w:tcW w:w="1525" w:type="dxa"/>
            <w:tcBorders>
              <w:top w:val="single" w:sz="4" w:space="0" w:color="auto"/>
              <w:left w:val="single" w:sz="4" w:space="0" w:color="auto"/>
              <w:bottom w:val="single" w:sz="4" w:space="0" w:color="auto"/>
              <w:right w:val="single" w:sz="4" w:space="0" w:color="auto"/>
            </w:tcBorders>
          </w:tcPr>
          <w:p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rsidTr="00265070">
        <w:tc>
          <w:tcPr>
            <w:tcW w:w="152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rsidTr="00265070">
        <w:tc>
          <w:tcPr>
            <w:tcW w:w="1525"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rsidR="008E7F68" w:rsidRDefault="008E7F68" w:rsidP="009669C6">
            <w:pPr>
              <w:snapToGrid w:val="0"/>
              <w:rPr>
                <w:rFonts w:ascii="Times New Roman" w:eastAsiaTheme="minorEastAsia" w:hAnsi="Times New Roman" w:cs="Times New Roman"/>
                <w:sz w:val="18"/>
                <w:szCs w:val="18"/>
                <w:lang w:eastAsia="ko-KR"/>
              </w:rPr>
            </w:pPr>
          </w:p>
          <w:p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rsidTr="00265070">
        <w:tc>
          <w:tcPr>
            <w:tcW w:w="152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rsidR="002463BF" w:rsidRDefault="002463BF" w:rsidP="00FC71A6">
            <w:pPr>
              <w:snapToGrid w:val="0"/>
              <w:rPr>
                <w:rFonts w:ascii="Times New Roman" w:eastAsiaTheme="minorEastAsia" w:hAnsi="Times New Roman" w:cs="Times New Roman"/>
                <w:sz w:val="18"/>
                <w:szCs w:val="18"/>
                <w:lang w:eastAsia="ko-KR"/>
              </w:rPr>
            </w:pPr>
          </w:p>
          <w:p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rsidR="002463BF" w:rsidRP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rsid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rsidR="00FC71A6" w:rsidRDefault="00FC71A6" w:rsidP="00FC71A6">
            <w:pPr>
              <w:snapToGrid w:val="0"/>
              <w:rPr>
                <w:rFonts w:ascii="Times New Roman" w:hAnsi="Times New Roman" w:cs="Times New Roman"/>
                <w:sz w:val="18"/>
              </w:rPr>
            </w:pPr>
          </w:p>
          <w:p w:rsidR="00FC71A6" w:rsidRPr="00FC71A6" w:rsidRDefault="00FC71A6" w:rsidP="00FC71A6">
            <w:pPr>
              <w:snapToGrid w:val="0"/>
              <w:rPr>
                <w:rFonts w:ascii="Times New Roman" w:hAnsi="Times New Roman" w:cs="Times New Roman"/>
                <w:sz w:val="18"/>
              </w:rPr>
            </w:pPr>
            <w:r>
              <w:rPr>
                <w:rFonts w:ascii="Times New Roman" w:hAnsi="Times New Roman" w:cs="Times New Roman"/>
                <w:sz w:val="18"/>
              </w:rPr>
              <w:t xml:space="preserve">{Mod: The suggestion is in general fine but the purpose is to define ’short-hand’ terms and the proposed revision makes the 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227CC6" w:rsidRPr="00B70F28" w:rsidTr="00265070">
        <w:tc>
          <w:tcPr>
            <w:tcW w:w="1525"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rsidR="00FC71A6" w:rsidRDefault="00FC71A6" w:rsidP="002463BF">
            <w:pPr>
              <w:snapToGrid w:val="0"/>
              <w:rPr>
                <w:rFonts w:ascii="Times New Roman" w:eastAsiaTheme="minorEastAsia" w:hAnsi="Times New Roman" w:cs="Times New Roman"/>
                <w:sz w:val="18"/>
                <w:szCs w:val="18"/>
                <w:lang w:eastAsia="ko-KR"/>
              </w:rPr>
            </w:pPr>
          </w:p>
          <w:p w:rsidR="00FC71A6" w:rsidRDefault="00FC71A6"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Agree, done}</w:t>
            </w:r>
          </w:p>
        </w:tc>
      </w:tr>
      <w:tr w:rsidR="001357B9" w:rsidRPr="00B70F28" w:rsidTr="00265070">
        <w:tc>
          <w:tcPr>
            <w:tcW w:w="152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p>
        </w:tc>
        <w:tc>
          <w:tcPr>
            <w:tcW w:w="846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rsidR="001357B9"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rsidR="00FC71A6" w:rsidRDefault="00FC71A6" w:rsidP="001357B9">
            <w:pPr>
              <w:snapToGrid w:val="0"/>
              <w:rPr>
                <w:rFonts w:ascii="Times New Roman" w:hAnsi="Times New Roman" w:cs="Times New Roman"/>
                <w:sz w:val="18"/>
                <w:szCs w:val="18"/>
              </w:rPr>
            </w:pPr>
          </w:p>
          <w:p w:rsidR="00FC71A6" w:rsidRPr="00227CC6" w:rsidRDefault="00FC71A6"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 the reason I decided to keep it general after APT’s comment, for now, is because we have no</w:t>
            </w:r>
            <w:r w:rsidR="00DA4ECB">
              <w:rPr>
                <w:rFonts w:ascii="Times New Roman" w:eastAsiaTheme="minorEastAsia" w:hAnsi="Times New Roman" w:cs="Times New Roman"/>
                <w:sz w:val="18"/>
                <w:szCs w:val="18"/>
                <w:lang w:eastAsia="ko-KR"/>
              </w:rPr>
              <w:t>t</w:t>
            </w:r>
            <w:r>
              <w:rPr>
                <w:rFonts w:ascii="Times New Roman" w:eastAsiaTheme="minorEastAsia" w:hAnsi="Times New Roman" w:cs="Times New Roman"/>
                <w:sz w:val="18"/>
                <w:szCs w:val="18"/>
                <w:lang w:eastAsia="ko-KR"/>
              </w:rPr>
              <w:t xml:space="preserve"> ruled out NW-initiated approach}. </w:t>
            </w:r>
          </w:p>
        </w:tc>
      </w:tr>
      <w:tr w:rsidR="00CC2015" w:rsidRPr="00B70F28" w:rsidTr="00265070">
        <w:tc>
          <w:tcPr>
            <w:tcW w:w="1525"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rsidTr="00265070">
        <w:tc>
          <w:tcPr>
            <w:tcW w:w="152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Docomo2</w:t>
            </w:r>
          </w:p>
        </w:tc>
        <w:tc>
          <w:tcPr>
            <w:tcW w:w="846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p>
        </w:tc>
      </w:tr>
      <w:tr w:rsidR="00321CFE" w:rsidRPr="00B70F28" w:rsidTr="00265070">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p>
          <w:p w:rsidR="00321CFE" w:rsidRDefault="00321CFE" w:rsidP="00321CFE">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p>
        </w:tc>
      </w:tr>
      <w:tr w:rsidR="00D320E1" w:rsidRPr="00B70F28" w:rsidTr="00265070">
        <w:tc>
          <w:tcPr>
            <w:tcW w:w="152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the FL </w:t>
            </w:r>
            <w:r>
              <w:rPr>
                <w:rFonts w:ascii="Times New Roman" w:eastAsia="DengXian" w:hAnsi="Times New Roman" w:cs="Times New Roman"/>
                <w:sz w:val="18"/>
                <w:szCs w:val="18"/>
                <w:lang w:eastAsia="zh-CN"/>
              </w:rPr>
              <w:t>proposal</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And we support NW initiate selection but not support NW initiate activation.</w:t>
            </w:r>
          </w:p>
          <w:p w:rsidR="00D320E1" w:rsidRDefault="00D320E1" w:rsidP="00D320E1">
            <w:pPr>
              <w:snapToGrid w:val="0"/>
              <w:rPr>
                <w:rFonts w:ascii="Times New Roman" w:eastAsiaTheme="minorEastAsia" w:hAnsi="Times New Roman" w:cs="Times New Roman"/>
                <w:sz w:val="18"/>
                <w:szCs w:val="18"/>
                <w:lang w:eastAsia="ko-KR"/>
              </w:rPr>
            </w:pPr>
          </w:p>
        </w:tc>
      </w:tr>
      <w:tr w:rsidR="00B90946" w:rsidRPr="00B70F28" w:rsidTr="00265070">
        <w:tc>
          <w:tcPr>
            <w:tcW w:w="1525"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rFonts w:ascii="Times New Roman" w:eastAsia="DengXian" w:hAnsi="Times New Roman" w:cs="Times New Roman"/>
                <w:sz w:val="18"/>
                <w:szCs w:val="18"/>
                <w:lang w:eastAsia="zh-CN"/>
              </w:rPr>
            </w:pPr>
            <w:r w:rsidRPr="00E73A5A">
              <w:rPr>
                <w:rFonts w:ascii="Times New Roman" w:eastAsiaTheme="minorEastAsia" w:hAnsi="Times New Roman" w:cs="Times New Roman"/>
                <w:sz w:val="18"/>
                <w:szCs w:val="18"/>
                <w:lang w:eastAsia="ko-KR"/>
              </w:rPr>
              <w:t>We update our view</w:t>
            </w:r>
            <w:r>
              <w:rPr>
                <w:rFonts w:ascii="Times New Roman" w:eastAsia="DengXian" w:hAnsi="Times New Roman" w:cs="Times New Roman" w:hint="eastAsia"/>
                <w:sz w:val="18"/>
                <w:szCs w:val="18"/>
                <w:lang w:eastAsia="zh-CN"/>
              </w:rPr>
              <w:t>s in Table 8 and support FL proposal.</w:t>
            </w:r>
          </w:p>
        </w:tc>
      </w:tr>
      <w:tr w:rsidR="000D183D" w:rsidRPr="00B70F28" w:rsidTr="00265070">
        <w:tc>
          <w:tcPr>
            <w:tcW w:w="1525" w:type="dxa"/>
            <w:tcBorders>
              <w:top w:val="single" w:sz="4" w:space="0" w:color="auto"/>
              <w:left w:val="single" w:sz="4" w:space="0" w:color="auto"/>
              <w:bottom w:val="single" w:sz="4" w:space="0" w:color="auto"/>
              <w:right w:val="single" w:sz="4" w:space="0" w:color="auto"/>
            </w:tcBorders>
          </w:tcPr>
          <w:p w:rsidR="000D183D" w:rsidRDefault="000D183D" w:rsidP="000D18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EC</w:t>
            </w:r>
          </w:p>
        </w:tc>
        <w:tc>
          <w:tcPr>
            <w:tcW w:w="8460" w:type="dxa"/>
            <w:tcBorders>
              <w:top w:val="single" w:sz="4" w:space="0" w:color="auto"/>
              <w:left w:val="single" w:sz="4" w:space="0" w:color="auto"/>
              <w:bottom w:val="single" w:sz="4" w:space="0" w:color="auto"/>
              <w:right w:val="single" w:sz="4" w:space="0" w:color="auto"/>
            </w:tcBorders>
          </w:tcPr>
          <w:p w:rsidR="000D183D" w:rsidRPr="00E73A5A" w:rsidRDefault="000D183D" w:rsidP="000D183D">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Fine with the proposal.</w:t>
            </w:r>
          </w:p>
        </w:tc>
      </w:tr>
    </w:tbl>
    <w:p w:rsidR="00740625" w:rsidRPr="00227CC6"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Heading3"/>
        <w:numPr>
          <w:ilvl w:val="1"/>
          <w:numId w:val="81"/>
        </w:numPr>
      </w:pPr>
      <w:r w:rsidRPr="00B45582">
        <w:t>Issue 5 (MPE mitigation)</w:t>
      </w:r>
    </w:p>
    <w:p w:rsidR="00B45582" w:rsidRPr="00B45582" w:rsidRDefault="00B45582" w:rsidP="00B45582">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10</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rsidTr="007451C6">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rsidTr="007451C6">
        <w:tc>
          <w:tcPr>
            <w:tcW w:w="445" w:type="dxa"/>
            <w:shd w:val="clear" w:color="auto" w:fill="auto"/>
          </w:tcPr>
          <w:p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rPr>
              <w:t>Reporting of P-MPR report based on Rel.16 framework</w:t>
            </w:r>
          </w:p>
        </w:tc>
        <w:tc>
          <w:tcPr>
            <w:tcW w:w="3870" w:type="dxa"/>
            <w:shd w:val="clear" w:color="auto" w:fill="auto"/>
          </w:tcPr>
          <w:p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r w:rsidR="003B697E">
              <w:rPr>
                <w:rFonts w:ascii="Times New Roman" w:hAnsi="Times New Roman" w:cs="Times New Roman"/>
                <w:sz w:val="18"/>
                <w:szCs w:val="20"/>
              </w:rPr>
              <w:t>, NEC</w:t>
            </w:r>
          </w:p>
        </w:tc>
        <w:tc>
          <w:tcPr>
            <w:tcW w:w="2461" w:type="dxa"/>
            <w:shd w:val="clear" w:color="auto" w:fill="auto"/>
          </w:tcPr>
          <w:p w:rsidR="00200951" w:rsidRPr="00200951" w:rsidRDefault="00200951" w:rsidP="002F3293">
            <w:pPr>
              <w:snapToGrid w:val="0"/>
              <w:jc w:val="both"/>
              <w:rPr>
                <w:rFonts w:ascii="Times New Roman" w:hAnsi="Times New Roman" w:cs="Times New Roman"/>
                <w:sz w:val="18"/>
                <w:szCs w:val="20"/>
              </w:rPr>
            </w:pPr>
          </w:p>
        </w:tc>
      </w:tr>
      <w:tr w:rsidR="00D902B2" w:rsidRPr="00CF1464" w:rsidTr="007451C6">
        <w:tc>
          <w:tcPr>
            <w:tcW w:w="445" w:type="dxa"/>
          </w:tcPr>
          <w:p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rsidR="007451C6" w:rsidRPr="00856FA1" w:rsidRDefault="007451C6" w:rsidP="007451C6">
            <w:pPr>
              <w:snapToGrid w:val="0"/>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Alt1: alternative UE panel(s) or TX beam(s) for UL transmission</w:t>
            </w:r>
          </w:p>
          <w:p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Alt2: feasible UE panel(s) or TX beam(s) for UL transmission taking the MPE effect into account</w:t>
            </w:r>
          </w:p>
        </w:tc>
        <w:tc>
          <w:tcPr>
            <w:tcW w:w="3870" w:type="dxa"/>
          </w:tcPr>
          <w:p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r w:rsidR="00321CFE">
              <w:rPr>
                <w:rFonts w:ascii="Times New Roman" w:hAnsi="Times New Roman" w:cs="Times New Roman"/>
                <w:sz w:val="18"/>
                <w:szCs w:val="20"/>
              </w:rPr>
              <w:t>, LG</w:t>
            </w:r>
          </w:p>
          <w:p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r w:rsidR="00321CFE">
              <w:rPr>
                <w:rFonts w:ascii="Times New Roman" w:hAnsi="Times New Roman" w:cs="Times New Roman"/>
                <w:sz w:val="18"/>
                <w:szCs w:val="20"/>
              </w:rPr>
              <w:t>, LG</w:t>
            </w:r>
          </w:p>
          <w:p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r w:rsidR="00321CFE">
              <w:rPr>
                <w:rFonts w:ascii="Times New Roman" w:hAnsi="Times New Roman" w:cs="Times New Roman"/>
                <w:sz w:val="18"/>
                <w:szCs w:val="20"/>
              </w:rPr>
              <w:t>, LG</w:t>
            </w:r>
          </w:p>
        </w:tc>
        <w:tc>
          <w:tcPr>
            <w:tcW w:w="2461" w:type="dxa"/>
          </w:tcPr>
          <w:p w:rsidR="000B39DC" w:rsidRPr="00CF1464" w:rsidRDefault="000B39DC" w:rsidP="000B39DC">
            <w:pPr>
              <w:snapToGrid w:val="0"/>
              <w:rPr>
                <w:rFonts w:ascii="Times New Roman" w:hAnsi="Times New Roman" w:cs="Times New Roman"/>
                <w:sz w:val="18"/>
                <w:szCs w:val="20"/>
              </w:rPr>
            </w:pPr>
          </w:p>
        </w:tc>
      </w:tr>
      <w:tr w:rsidR="00D902B2" w:rsidRPr="00CF1464" w:rsidTr="007451C6">
        <w:tc>
          <w:tcPr>
            <w:tcW w:w="445" w:type="dxa"/>
          </w:tcPr>
          <w:p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rsidR="00E72487" w:rsidRDefault="00E72487" w:rsidP="004D49CD">
            <w:pPr>
              <w:snapToGrid w:val="0"/>
              <w:rPr>
                <w:rFonts w:ascii="Times" w:eastAsia="Batang" w:hAnsi="Times" w:cs="Times"/>
                <w:sz w:val="18"/>
                <w:szCs w:val="18"/>
                <w:lang w:val="en-GB"/>
              </w:rPr>
            </w:pPr>
            <w:r w:rsidRPr="00856FA1">
              <w:rPr>
                <w:rFonts w:ascii="Times" w:eastAsia="Batang" w:hAnsi="Times" w:cs="Times"/>
                <w:sz w:val="18"/>
                <w:szCs w:val="18"/>
                <w:lang w:val="en-GB"/>
              </w:rPr>
              <w:t xml:space="preserve">Any additional reporting content: </w:t>
            </w:r>
          </w:p>
          <w:p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lastRenderedPageBreak/>
              <w:t>Alt0: no additional reporting content</w:t>
            </w:r>
          </w:p>
          <w:p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t>Alt1: Additional reporting content</w:t>
            </w:r>
          </w:p>
        </w:tc>
        <w:tc>
          <w:tcPr>
            <w:tcW w:w="3870" w:type="dxa"/>
          </w:tcPr>
          <w:p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lastRenderedPageBreak/>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lastRenderedPageBreak/>
              <w:t>Alt1</w:t>
            </w:r>
            <w:r>
              <w:rPr>
                <w:rFonts w:ascii="Times New Roman" w:hAnsi="Times New Roman" w:cs="Times New Roman"/>
                <w:sz w:val="18"/>
                <w:szCs w:val="20"/>
              </w:rPr>
              <w:t>:</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rsidR="004D49CD"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r w:rsidR="00B90946">
              <w:rPr>
                <w:rFonts w:ascii="Times New Roman" w:hAnsi="Times New Roman" w:cs="Times New Roman" w:hint="eastAsia"/>
                <w:sz w:val="18"/>
                <w:szCs w:val="20"/>
                <w:lang w:eastAsia="zh-CN"/>
              </w:rPr>
              <w:t>,CMCC</w:t>
            </w:r>
          </w:p>
          <w:p w:rsidR="00321CFE" w:rsidRPr="00321CFE" w:rsidRDefault="00321CFE" w:rsidP="00321CFE">
            <w:pPr>
              <w:pStyle w:val="ListParagraph"/>
              <w:numPr>
                <w:ilvl w:val="0"/>
                <w:numId w:val="6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CRI/SSBRI + L1-RSRP/L1-SINR + panel ID: LG</w:t>
            </w:r>
            <w:r w:rsidR="00B90946">
              <w:rPr>
                <w:rFonts w:ascii="Times New Roman" w:hAnsi="Times New Roman" w:cs="Times New Roman" w:hint="eastAsia"/>
                <w:sz w:val="18"/>
                <w:szCs w:val="20"/>
                <w:lang w:eastAsia="zh-CN"/>
              </w:rPr>
              <w:t>,CMCC</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rsidR="00D902B2" w:rsidRDefault="00D902B2" w:rsidP="008967AF">
            <w:pPr>
              <w:snapToGrid w:val="0"/>
              <w:rPr>
                <w:rFonts w:ascii="Times New Roman" w:hAnsi="Times New Roman" w:cs="Times New Roman"/>
                <w:sz w:val="18"/>
                <w:szCs w:val="20"/>
              </w:rPr>
            </w:pPr>
          </w:p>
        </w:tc>
      </w:tr>
      <w:tr w:rsidR="00CF0664" w:rsidRPr="00CF1464" w:rsidTr="007451C6">
        <w:tc>
          <w:tcPr>
            <w:tcW w:w="445" w:type="dxa"/>
          </w:tcPr>
          <w:p w:rsidR="00CF0664" w:rsidRDefault="00CF0664" w:rsidP="008967AF">
            <w:pPr>
              <w:snapToGrid w:val="0"/>
              <w:rPr>
                <w:rFonts w:ascii="Times New Roman" w:hAnsi="Times New Roman" w:cs="Times New Roman"/>
                <w:sz w:val="18"/>
                <w:szCs w:val="20"/>
              </w:rPr>
            </w:pPr>
          </w:p>
        </w:tc>
        <w:tc>
          <w:tcPr>
            <w:tcW w:w="3150" w:type="dxa"/>
          </w:tcPr>
          <w:p w:rsidR="00CF0664" w:rsidRDefault="00CF0664" w:rsidP="008967AF">
            <w:pPr>
              <w:snapToGrid w:val="0"/>
              <w:rPr>
                <w:rFonts w:ascii="Times New Roman" w:hAnsi="Times New Roman" w:cs="Times New Roman"/>
                <w:sz w:val="18"/>
                <w:szCs w:val="20"/>
              </w:rPr>
            </w:pPr>
          </w:p>
        </w:tc>
        <w:tc>
          <w:tcPr>
            <w:tcW w:w="3870" w:type="dxa"/>
          </w:tcPr>
          <w:p w:rsidR="00CF0664" w:rsidRDefault="00CF0664" w:rsidP="008967AF">
            <w:pPr>
              <w:snapToGrid w:val="0"/>
              <w:rPr>
                <w:rFonts w:ascii="Times New Roman" w:hAnsi="Times New Roman" w:cs="Times New Roman"/>
                <w:sz w:val="18"/>
                <w:szCs w:val="20"/>
              </w:rPr>
            </w:pPr>
          </w:p>
        </w:tc>
        <w:tc>
          <w:tcPr>
            <w:tcW w:w="2461" w:type="dxa"/>
          </w:tcPr>
          <w:p w:rsidR="00CF0664" w:rsidRDefault="00CF0664" w:rsidP="008967AF">
            <w:pPr>
              <w:snapToGrid w:val="0"/>
              <w:rPr>
                <w:rFonts w:ascii="Times New Roman" w:hAnsi="Times New Roman" w:cs="Times New Roman"/>
                <w:sz w:val="18"/>
                <w:szCs w:val="20"/>
              </w:rPr>
            </w:pPr>
          </w:p>
        </w:tc>
      </w:tr>
    </w:tbl>
    <w:p w:rsidR="008967AF" w:rsidRDefault="008967AF" w:rsidP="00CF0664">
      <w:pPr>
        <w:rPr>
          <w:rFonts w:ascii="Times New Roman" w:hAnsi="Times New Roman" w:cs="Times New Roman"/>
          <w:sz w:val="20"/>
          <w:szCs w:val="20"/>
        </w:rPr>
      </w:pPr>
    </w:p>
    <w:p w:rsidR="002F55D0" w:rsidRPr="00CF0664" w:rsidRDefault="002F55D0" w:rsidP="00CF0664">
      <w:pPr>
        <w:rPr>
          <w:rFonts w:ascii="Times New Roman" w:hAnsi="Times New Roman" w:cs="Times New Roman"/>
          <w:sz w:val="20"/>
          <w:szCs w:val="20"/>
        </w:rPr>
      </w:pPr>
    </w:p>
    <w:p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rsidR="00916FC8" w:rsidRDefault="00916FC8" w:rsidP="00CF0664">
      <w:pPr>
        <w:snapToGrid w:val="0"/>
        <w:spacing w:after="120"/>
        <w:jc w:val="both"/>
        <w:rPr>
          <w:rFonts w:ascii="Times New Roman" w:hAnsi="Times New Roman" w:cs="Times New Roman"/>
          <w:sz w:val="20"/>
          <w:szCs w:val="20"/>
        </w:rPr>
      </w:pPr>
    </w:p>
    <w:p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11</w:t>
      </w:r>
      <w:r w:rsidR="005E0A7F"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1B40F5">
        <w:tc>
          <w:tcPr>
            <w:tcW w:w="1525" w:type="dxa"/>
            <w:tcBorders>
              <w:top w:val="single" w:sz="4" w:space="0" w:color="auto"/>
              <w:left w:val="single" w:sz="4" w:space="0" w:color="auto"/>
              <w:bottom w:val="single" w:sz="4" w:space="0" w:color="auto"/>
              <w:right w:val="single" w:sz="4" w:space="0" w:color="auto"/>
            </w:tcBorders>
          </w:tcPr>
          <w:p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rsidTr="001B40F5">
        <w:tc>
          <w:tcPr>
            <w:tcW w:w="1525"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rsidR="00757631" w:rsidRDefault="00757631" w:rsidP="00DE43E8">
            <w:pPr>
              <w:snapToGrid w:val="0"/>
              <w:rPr>
                <w:rFonts w:ascii="Times New Roman" w:hAnsi="Times New Roman" w:cs="Times New Roman"/>
                <w:sz w:val="18"/>
                <w:szCs w:val="20"/>
              </w:rPr>
            </w:pPr>
          </w:p>
          <w:p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rsidR="00AA4FB1" w:rsidRDefault="00AA4FB1" w:rsidP="00DE43E8">
            <w:pPr>
              <w:snapToGrid w:val="0"/>
              <w:rPr>
                <w:rFonts w:ascii="Times New Roman" w:eastAsia="SimSun" w:hAnsi="Times New Roman" w:cs="Times New Roman"/>
                <w:sz w:val="18"/>
                <w:szCs w:val="18"/>
                <w:lang w:eastAsia="zh-CN"/>
              </w:rPr>
            </w:pPr>
          </w:p>
          <w:p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rsidTr="001B40F5">
        <w:tc>
          <w:tcPr>
            <w:tcW w:w="1525"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rsidTr="001B40F5">
        <w:tc>
          <w:tcPr>
            <w:tcW w:w="1525"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rsidTr="001B40F5">
        <w:tc>
          <w:tcPr>
            <w:tcW w:w="1525"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rsidTr="00207CCF">
        <w:tc>
          <w:tcPr>
            <w:tcW w:w="1525"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rsidR="00525528" w:rsidRDefault="00525528" w:rsidP="00DE43E8">
            <w:pPr>
              <w:snapToGrid w:val="0"/>
              <w:rPr>
                <w:rFonts w:ascii="Times New Roman" w:eastAsia="SimSun" w:hAnsi="Times New Roman" w:cs="Times New Roman"/>
                <w:sz w:val="18"/>
                <w:szCs w:val="18"/>
                <w:lang w:eastAsia="zh-CN"/>
              </w:rPr>
            </w:pPr>
          </w:p>
          <w:p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ko-KR"/>
              </w:rPr>
              <w:drawing>
                <wp:inline distT="0" distB="0" distL="0" distR="0">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41484" cy="1505809"/>
                          </a:xfrm>
                          <a:prstGeom prst="rect">
                            <a:avLst/>
                          </a:prstGeom>
                        </pic:spPr>
                      </pic:pic>
                    </a:graphicData>
                  </a:graphic>
                </wp:inline>
              </w:drawing>
            </w:r>
          </w:p>
        </w:tc>
      </w:tr>
      <w:tr w:rsidR="00317243" w:rsidTr="00207CCF">
        <w:tc>
          <w:tcPr>
            <w:tcW w:w="1525"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rsidR="00317243" w:rsidRDefault="00317243" w:rsidP="00DE43E8">
            <w:pPr>
              <w:snapToGrid w:val="0"/>
              <w:rPr>
                <w:rFonts w:ascii="Times New Roman" w:eastAsia="SimSun" w:hAnsi="Times New Roman" w:cs="Times New Roman"/>
                <w:sz w:val="18"/>
                <w:szCs w:val="18"/>
                <w:lang w:eastAsia="zh-CN"/>
              </w:rPr>
            </w:pPr>
          </w:p>
          <w:p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rsidR="00317243" w:rsidRDefault="00317243" w:rsidP="00DE43E8">
            <w:pPr>
              <w:snapToGrid w:val="0"/>
              <w:rPr>
                <w:rFonts w:ascii="Times New Roman" w:eastAsia="SimSun" w:hAnsi="Times New Roman" w:cs="Times New Roman"/>
                <w:sz w:val="18"/>
                <w:szCs w:val="18"/>
                <w:lang w:eastAsia="zh-CN"/>
              </w:rPr>
            </w:pPr>
          </w:p>
          <w:p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rsidTr="00207CCF">
        <w:tc>
          <w:tcPr>
            <w:tcW w:w="1525"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rsidR="00180385" w:rsidRDefault="00180385" w:rsidP="00180385">
            <w:pPr>
              <w:snapToGrid w:val="0"/>
              <w:rPr>
                <w:rFonts w:ascii="Times New Roman" w:eastAsia="SimSun" w:hAnsi="Times New Roman" w:cs="Times New Roman"/>
                <w:sz w:val="18"/>
                <w:szCs w:val="18"/>
                <w:lang w:eastAsia="zh-CN"/>
              </w:rPr>
            </w:pPr>
          </w:p>
          <w:p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Tr="00207CCF">
        <w:tc>
          <w:tcPr>
            <w:tcW w:w="152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rsidTr="00207CCF">
        <w:tc>
          <w:tcPr>
            <w:tcW w:w="1525"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rsidTr="00207CCF">
        <w:tc>
          <w:tcPr>
            <w:tcW w:w="1525"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rsidR="00F709F6" w:rsidRDefault="00F709F6" w:rsidP="00F709F6">
            <w:pPr>
              <w:snapToGrid w:val="0"/>
              <w:rPr>
                <w:rFonts w:ascii="Times New Roman" w:eastAsia="SimSun" w:hAnsi="Times New Roman" w:cs="Times New Roman"/>
                <w:sz w:val="18"/>
                <w:szCs w:val="18"/>
                <w:lang w:eastAsia="zh-CN"/>
              </w:rPr>
            </w:pPr>
          </w:p>
          <w:p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rsidTr="00207CCF">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p>
        </w:tc>
      </w:tr>
      <w:tr w:rsidR="00B90946" w:rsidTr="00207CCF">
        <w:tc>
          <w:tcPr>
            <w:tcW w:w="1525" w:type="dxa"/>
            <w:tcBorders>
              <w:top w:val="single" w:sz="4" w:space="0" w:color="auto"/>
              <w:left w:val="single" w:sz="4" w:space="0" w:color="auto"/>
              <w:bottom w:val="single" w:sz="4" w:space="0" w:color="auto"/>
              <w:right w:val="single" w:sz="4" w:space="0" w:color="auto"/>
            </w:tcBorders>
          </w:tcPr>
          <w:p w:rsidR="00B90946" w:rsidRPr="00B90946" w:rsidRDefault="00B90946" w:rsidP="00321CF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321CFE">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Update our views in the Table.</w:t>
            </w:r>
          </w:p>
        </w:tc>
      </w:tr>
    </w:tbl>
    <w:p w:rsidR="00740625" w:rsidRPr="00CF0664" w:rsidRDefault="00740625" w:rsidP="00CF0664">
      <w:pPr>
        <w:snapToGrid w:val="0"/>
        <w:rPr>
          <w:rFonts w:ascii="Times New Roman" w:hAnsi="Times New Roman" w:cs="Times New Roman"/>
          <w:sz w:val="20"/>
          <w:szCs w:val="20"/>
        </w:rPr>
      </w:pPr>
    </w:p>
    <w:p w:rsidR="00BF031D" w:rsidRPr="00CF0664" w:rsidRDefault="00BF031D" w:rsidP="00CF0664">
      <w:pPr>
        <w:snapToGrid w:val="0"/>
        <w:jc w:val="both"/>
        <w:rPr>
          <w:rFonts w:ascii="Times New Roman" w:hAnsi="Times New Roman" w:cs="Times New Roman"/>
          <w:sz w:val="20"/>
          <w:szCs w:val="20"/>
        </w:rPr>
      </w:pPr>
    </w:p>
    <w:p w:rsidR="00740625" w:rsidRDefault="00740625" w:rsidP="00EF7427">
      <w:pPr>
        <w:pStyle w:val="Heading3"/>
        <w:numPr>
          <w:ilvl w:val="1"/>
          <w:numId w:val="81"/>
        </w:numPr>
      </w:pPr>
      <w:r w:rsidRPr="00B45582">
        <w:t>Issue 6 (beam refinement/tracking)</w:t>
      </w:r>
    </w:p>
    <w:p w:rsidR="00B45582" w:rsidRPr="00B45582" w:rsidRDefault="00B45582" w:rsidP="00B45582">
      <w:pPr>
        <w:ind w:left="360"/>
      </w:pPr>
    </w:p>
    <w:p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12</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rsidTr="00731B9B">
        <w:tc>
          <w:tcPr>
            <w:tcW w:w="445"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rsidTr="00731B9B">
        <w:tc>
          <w:tcPr>
            <w:tcW w:w="445" w:type="dxa"/>
            <w:shd w:val="clear" w:color="auto" w:fill="auto"/>
          </w:tcPr>
          <w:p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r w:rsidR="00321CFE">
              <w:rPr>
                <w:rFonts w:ascii="Times New Roman" w:hAnsi="Times New Roman" w:cs="Times New Roman"/>
                <w:sz w:val="18"/>
                <w:szCs w:val="20"/>
              </w:rPr>
              <w:t>, LG</w:t>
            </w:r>
            <w:r w:rsidR="00AD0B36">
              <w:rPr>
                <w:rFonts w:ascii="Times New Roman" w:hAnsi="Times New Roman" w:cs="Times New Roman"/>
                <w:sz w:val="18"/>
                <w:szCs w:val="20"/>
              </w:rPr>
              <w:t>, NEC</w:t>
            </w:r>
          </w:p>
        </w:tc>
        <w:tc>
          <w:tcPr>
            <w:tcW w:w="1111" w:type="dxa"/>
            <w:shd w:val="clear" w:color="auto" w:fill="auto"/>
          </w:tcPr>
          <w:p w:rsidR="0064681B" w:rsidRPr="00200951" w:rsidRDefault="0064681B" w:rsidP="000247B5">
            <w:pPr>
              <w:snapToGrid w:val="0"/>
              <w:jc w:val="both"/>
              <w:rPr>
                <w:rFonts w:ascii="Times New Roman" w:hAnsi="Times New Roman" w:cs="Times New Roman"/>
                <w:sz w:val="18"/>
                <w:szCs w:val="20"/>
              </w:rPr>
            </w:pPr>
          </w:p>
        </w:tc>
      </w:tr>
      <w:tr w:rsidR="0064681B" w:rsidRPr="00CF1464" w:rsidTr="00731B9B">
        <w:tc>
          <w:tcPr>
            <w:tcW w:w="445" w:type="dxa"/>
          </w:tcPr>
          <w:p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r w:rsidR="00321CFE">
              <w:rPr>
                <w:rFonts w:ascii="Times New Roman" w:hAnsi="Times New Roman" w:cs="Times New Roman"/>
                <w:sz w:val="18"/>
                <w:szCs w:val="20"/>
              </w:rPr>
              <w:t>, LG</w:t>
            </w:r>
          </w:p>
        </w:tc>
        <w:tc>
          <w:tcPr>
            <w:tcW w:w="1111" w:type="dxa"/>
          </w:tcPr>
          <w:p w:rsidR="0064681B" w:rsidRPr="00CF1464"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p>
        </w:tc>
        <w:tc>
          <w:tcPr>
            <w:tcW w:w="4140" w:type="dxa"/>
          </w:tcPr>
          <w:p w:rsidR="0064681B" w:rsidRDefault="0064681B" w:rsidP="000247B5">
            <w:pPr>
              <w:snapToGrid w:val="0"/>
              <w:rPr>
                <w:rFonts w:ascii="Times New Roman" w:hAnsi="Times New Roman" w:cs="Times New Roman"/>
                <w:sz w:val="18"/>
                <w:szCs w:val="20"/>
              </w:rPr>
            </w:pPr>
          </w:p>
        </w:tc>
        <w:tc>
          <w:tcPr>
            <w:tcW w:w="4230" w:type="dxa"/>
          </w:tcPr>
          <w:p w:rsidR="0064681B" w:rsidRDefault="0064681B" w:rsidP="000247B5">
            <w:pPr>
              <w:snapToGrid w:val="0"/>
              <w:rPr>
                <w:rFonts w:ascii="Times New Roman" w:hAnsi="Times New Roman" w:cs="Times New Roman"/>
                <w:sz w:val="18"/>
                <w:szCs w:val="20"/>
              </w:rPr>
            </w:pPr>
          </w:p>
        </w:tc>
        <w:tc>
          <w:tcPr>
            <w:tcW w:w="1111" w:type="dxa"/>
          </w:tcPr>
          <w:p w:rsidR="0064681B" w:rsidRDefault="0064681B" w:rsidP="000247B5">
            <w:pPr>
              <w:snapToGrid w:val="0"/>
              <w:rPr>
                <w:rFonts w:ascii="Times New Roman" w:hAnsi="Times New Roman" w:cs="Times New Roman"/>
                <w:sz w:val="18"/>
                <w:szCs w:val="20"/>
              </w:rPr>
            </w:pPr>
          </w:p>
        </w:tc>
      </w:tr>
    </w:tbl>
    <w:p w:rsidR="008967AF" w:rsidRDefault="008967AF" w:rsidP="00EC1256">
      <w:pPr>
        <w:snapToGrid w:val="0"/>
        <w:rPr>
          <w:rFonts w:ascii="Times New Roman" w:hAnsi="Times New Roman" w:cs="Times New Roman"/>
          <w:sz w:val="20"/>
        </w:rPr>
      </w:pPr>
    </w:p>
    <w:p w:rsidR="00044F8A" w:rsidRPr="00262DC2" w:rsidRDefault="00044F8A" w:rsidP="00EC1256">
      <w:pPr>
        <w:snapToGrid w:val="0"/>
        <w:rPr>
          <w:rFonts w:ascii="Times New Roman" w:hAnsi="Times New Roman" w:cs="Times New Roman"/>
          <w:sz w:val="20"/>
          <w:szCs w:val="20"/>
        </w:rPr>
      </w:pPr>
    </w:p>
    <w:p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rsidR="005006F1" w:rsidRDefault="005006F1" w:rsidP="00EC1256">
      <w:pPr>
        <w:snapToGrid w:val="0"/>
        <w:rPr>
          <w:rFonts w:ascii="Times New Roman" w:hAnsi="Times New Roman" w:cs="Times New Roman"/>
          <w:sz w:val="20"/>
        </w:rPr>
      </w:pPr>
    </w:p>
    <w:p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13</w:t>
      </w:r>
      <w:r w:rsidR="005E0A7F"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rsidTr="00AC6C46">
        <w:tc>
          <w:tcPr>
            <w:tcW w:w="1615"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rsidTr="00AC6C46">
        <w:tc>
          <w:tcPr>
            <w:tcW w:w="1615"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rsidTr="00AC6C46">
        <w:tc>
          <w:tcPr>
            <w:tcW w:w="1615"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Inputs are updated in Table 12.</w:t>
            </w: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SimSun" w:hAnsi="Times New Roman" w:cs="Times New Roman"/>
                <w:sz w:val="18"/>
                <w:szCs w:val="18"/>
                <w:lang w:eastAsia="zh-CN"/>
              </w:rPr>
            </w:pPr>
          </w:p>
        </w:tc>
      </w:tr>
    </w:tbl>
    <w:p w:rsidR="00740625" w:rsidRDefault="00740625" w:rsidP="00EC1256">
      <w:pPr>
        <w:snapToGrid w:val="0"/>
        <w:rPr>
          <w:rFonts w:ascii="Times New Roman" w:hAnsi="Times New Roman" w:cs="Times New Roman"/>
          <w:sz w:val="20"/>
          <w:szCs w:val="20"/>
        </w:rPr>
      </w:pPr>
    </w:p>
    <w:p w:rsidR="00EC1256" w:rsidRPr="00EC1256" w:rsidRDefault="00EC1256" w:rsidP="00EC1256">
      <w:pPr>
        <w:snapToGrid w:val="0"/>
        <w:rPr>
          <w:rFonts w:ascii="Times New Roman" w:hAnsi="Times New Roman" w:cs="Times New Roman"/>
          <w:sz w:val="20"/>
          <w:szCs w:val="20"/>
        </w:rPr>
      </w:pPr>
    </w:p>
    <w:p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lastRenderedPageBreak/>
        <w:t xml:space="preserve">FFS: extension to common QCL information applied to only some of the CORESETs or PUCCH resources in a CC, e.g. for mTRP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rsidR="00246E13" w:rsidRPr="00871DED" w:rsidRDefault="00246E13" w:rsidP="00871DED">
      <w:pPr>
        <w:snapToGrid w:val="0"/>
        <w:jc w:val="both"/>
        <w:rPr>
          <w:rFonts w:ascii="Times New Roman" w:hAnsi="Times New Roman" w:cs="Times New Roman"/>
          <w:color w:val="000000" w:themeColor="text1"/>
          <w:sz w:val="18"/>
          <w:szCs w:val="20"/>
        </w:rPr>
      </w:pPr>
    </w:p>
    <w:p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rsidR="00871DED" w:rsidRPr="006A47BE" w:rsidRDefault="00871DED" w:rsidP="006A47BE">
      <w:pPr>
        <w:snapToGrid w:val="0"/>
        <w:jc w:val="both"/>
        <w:rPr>
          <w:rFonts w:ascii="Times New Roman" w:hAnsi="Times New Roman" w:cs="Times New Roman"/>
          <w:color w:val="000000" w:themeColor="text1"/>
          <w:sz w:val="16"/>
          <w:szCs w:val="20"/>
        </w:rPr>
      </w:pPr>
    </w:p>
    <w:p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rsidR="006A47BE" w:rsidRPr="006A47BE" w:rsidRDefault="006A47BE" w:rsidP="00EF7427">
      <w:pPr>
        <w:numPr>
          <w:ilvl w:val="0"/>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 xml:space="preserve">FFS beam indication for the TCI state assumption/update for the following cases: </w:t>
      </w:r>
    </w:p>
    <w:p w:rsidR="006A47BE" w:rsidRPr="006A47BE" w:rsidRDefault="006A47BE" w:rsidP="00EF7427">
      <w:pPr>
        <w:numPr>
          <w:ilvl w:val="1"/>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rsidR="00871DED" w:rsidRPr="000A49F1" w:rsidRDefault="00871DED" w:rsidP="000A49F1">
      <w:pPr>
        <w:snapToGrid w:val="0"/>
        <w:jc w:val="both"/>
        <w:rPr>
          <w:rFonts w:ascii="Times New Roman" w:hAnsi="Times New Roman" w:cs="Times New Roman"/>
          <w:color w:val="000000" w:themeColor="text1"/>
          <w:sz w:val="18"/>
          <w:szCs w:val="18"/>
        </w:rPr>
      </w:pPr>
    </w:p>
    <w:p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above applies to intra-band CA</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The above applies to joint DL/UL and separate DL/UL beam indications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lastRenderedPageBreak/>
        <w:t>Just as Rel.16, the RS in the TCI state that provides QCL-TypeA [or QCL-TypeB] shall be in the same CC as the target channel or RS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The above also applies to inter-band CA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TCI state pool for CA </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rsidR="00A84010" w:rsidRPr="000A49F1" w:rsidRDefault="00A84010" w:rsidP="00EF7427">
      <w:pPr>
        <w:numPr>
          <w:ilvl w:val="2"/>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it is possible that a single TCI state in the pool includes all source RSs from different CCs</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Opt-2: configuring RRC TCI state pool per individual CC</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rsidR="00910DA5" w:rsidRPr="000A49F1" w:rsidRDefault="00910DA5" w:rsidP="000A49F1">
      <w:pPr>
        <w:snapToGrid w:val="0"/>
        <w:rPr>
          <w:rFonts w:ascii="Times" w:eastAsia="Batang" w:hAnsi="Times" w:cs="Times"/>
          <w:color w:val="1F497D"/>
          <w:sz w:val="18"/>
          <w:szCs w:val="18"/>
          <w:lang w:val="en-GB" w:eastAsia="en-US"/>
        </w:rPr>
      </w:pPr>
    </w:p>
    <w:p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A pool of joint DL/UL TCI state is used for joint DL/UL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The pool for separate DL and 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Note: Here, TCI state pool refers to a pool configured via higher-layer (RRC) signaling</w:t>
      </w:r>
    </w:p>
    <w:p w:rsidR="00910DA5" w:rsidRPr="000A49F1" w:rsidRDefault="00910DA5" w:rsidP="00EF7427">
      <w:pPr>
        <w:numPr>
          <w:ilvl w:val="0"/>
          <w:numId w:val="21"/>
        </w:numPr>
        <w:snapToGrid w:val="0"/>
        <w:rPr>
          <w:rFonts w:ascii="Times" w:eastAsia="Batang" w:hAnsi="Times" w:cs="Times"/>
          <w:sz w:val="18"/>
          <w:szCs w:val="18"/>
          <w:lang w:val="en-GB"/>
        </w:rPr>
      </w:pPr>
      <w:r w:rsidRPr="000A49F1">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rsidR="00910DA5" w:rsidRPr="000A49F1" w:rsidRDefault="00910DA5" w:rsidP="000A49F1">
      <w:pPr>
        <w:snapToGrid w:val="0"/>
        <w:rPr>
          <w:rFonts w:ascii="Times" w:eastAsia="Batang" w:hAnsi="Times" w:cs="Times"/>
          <w:color w:val="1F497D"/>
          <w:sz w:val="18"/>
          <w:szCs w:val="18"/>
          <w:lang w:val="en-GB" w:eastAsia="en-US"/>
        </w:rPr>
      </w:pPr>
    </w:p>
    <w:p w:rsidR="00A84010" w:rsidRPr="000A49F1" w:rsidRDefault="00A84010" w:rsidP="000A49F1">
      <w:pPr>
        <w:snapToGrid w:val="0"/>
        <w:jc w:val="both"/>
        <w:rPr>
          <w:rFonts w:ascii="Times New Roman" w:hAnsi="Times New Roman" w:cs="Times New Roman"/>
          <w:color w:val="000000" w:themeColor="text1"/>
          <w:sz w:val="18"/>
          <w:szCs w:val="18"/>
          <w:lang w:val="en-GB"/>
        </w:rPr>
      </w:pPr>
    </w:p>
    <w:p w:rsidR="006A47BE" w:rsidRPr="000A49F1" w:rsidRDefault="006A47BE" w:rsidP="000A49F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55" w:name="_Hlk49275654"/>
      <w:r w:rsidRPr="006A47BE">
        <w:rPr>
          <w:rFonts w:ascii="Times New Roman" w:hAnsi="Times New Roman"/>
          <w:sz w:val="18"/>
          <w:szCs w:val="18"/>
        </w:rPr>
        <w:t>UE behavior for reception of signals and non-UE-specific control and data channels associated with non-serving cell(s)</w:t>
      </w:r>
      <w:bookmarkEnd w:id="55"/>
      <w:r w:rsidRPr="006A47BE">
        <w:rPr>
          <w:rFonts w:ascii="Times New Roman" w:hAnsi="Times New Roman"/>
          <w:sz w:val="18"/>
          <w:szCs w:val="18"/>
        </w:rPr>
        <w:t xml:space="preserve"> </w:t>
      </w:r>
    </w:p>
    <w:p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rsidR="00246E13" w:rsidRPr="006A47BE" w:rsidRDefault="00246E13" w:rsidP="006A47BE">
      <w:pPr>
        <w:snapToGrid w:val="0"/>
        <w:jc w:val="both"/>
        <w:rPr>
          <w:rFonts w:ascii="Times New Roman" w:hAnsi="Times New Roman" w:cs="Times New Roman"/>
          <w:color w:val="000000" w:themeColor="text1"/>
          <w:sz w:val="18"/>
          <w:szCs w:val="18"/>
        </w:rPr>
      </w:pPr>
    </w:p>
    <w:p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use cases are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Network architecture: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NSA, i.e. LTE PCell and NR-PSCell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SA</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Intra-band CA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If inter-band CA is also included</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 RAT (excluding inter-RAT)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Intra-frequency scenario: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SSBs of non-serving cells have the same center frequency and SCS as the SSBs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An SSB of a non-serving cell is associated with a PCI different from the PCI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Support for inter-frequency scenario</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to support intra-DU only operation, or whether inter-DU is also allowed</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enhancement scope is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Detailed/exact method(s)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Metric for the measurement and reporting, e.g. L1-RSRP or L3-RSRP or time- or spatial-domain-filtered L1-RSRP</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Beam-level event-driven mechanism, using serving cell RS and/or non-serving cell RS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lastRenderedPageBreak/>
        <w:t xml:space="preserve">Facilitate serving cell to provide configurations for non-serving cell SSBs via RRC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details for the configurations, e.g. time/frequency location, transmission power, etc.</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other information needed for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Note: In RAN1's understanding, non-serving cell SSB and non-serving cell RS can be part of the serving cell configuration</w:t>
      </w:r>
    </w:p>
    <w:p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rPr>
        <w:t xml:space="preserve">FFS: The following enhancement scope is assumed by RAN1: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Whether RRC reconfiguration signaling is needed or not when a TCI associated with non-serving cell RS is indicated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A non-serving cell RS is an RS that is or has an SSB of a non-serving cell as direct or indirect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This implies no C-RNTI update when UE receives DL channel RS associated to non-serving cell RS as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FFS whether TCI associated with non-serving cell can be indicated to or are applicable for all channels.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UE needs/can change serving cell during L1/L2-centric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above assumption to be verified by RAN2</w:t>
      </w:r>
    </w:p>
    <w:p w:rsidR="006A47BE" w:rsidRPr="000A49F1" w:rsidRDefault="006A47BE" w:rsidP="000A49F1">
      <w:pPr>
        <w:snapToGrid w:val="0"/>
        <w:jc w:val="both"/>
        <w:rPr>
          <w:rFonts w:ascii="Times New Roman" w:hAnsi="Times New Roman" w:cs="Times New Roman"/>
          <w:color w:val="000000" w:themeColor="text1"/>
          <w:sz w:val="18"/>
          <w:szCs w:val="20"/>
          <w:lang w:val="en-GB"/>
        </w:rPr>
      </w:pP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rsidR="00246E13" w:rsidRPr="00871DED" w:rsidRDefault="00246E13" w:rsidP="00871DED">
      <w:pPr>
        <w:snapToGrid w:val="0"/>
        <w:jc w:val="both"/>
        <w:rPr>
          <w:rFonts w:ascii="Times New Roman" w:hAnsi="Times New Roman" w:cs="Times New Roman"/>
          <w:color w:val="000000" w:themeColor="text1"/>
          <w:sz w:val="18"/>
          <w:szCs w:val="18"/>
        </w:rPr>
      </w:pPr>
    </w:p>
    <w:p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rsidR="00871DED" w:rsidRPr="000A49F1" w:rsidRDefault="00871DED"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How to use DCI formats 1_1 and 1_2 for UL-only (in case of separate DL/UL)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Note: The agreement implies that DCI formats 1_1 and 1_2 can be used for UL-only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Whether/how to support at least one additional DCI format dedicated for UL-only beam indication (in case of separate DL/UL), including:</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lastRenderedPageBreak/>
        <w:t>Whether the format can also be used for DL-only beam indication (in case of separate DL/UL) and joint DL/UL beam indication</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 it is a “brand new” format or based on some extension of the existing DCI formats other than 1_1 and 1_2 (e.g. 1_0, 0_0, 0_1, or 0_2)</w:t>
      </w:r>
    </w:p>
    <w:p w:rsidR="000A49F1" w:rsidRPr="000A49F1" w:rsidRDefault="000A49F1" w:rsidP="00EF7427">
      <w:pPr>
        <w:numPr>
          <w:ilvl w:val="2"/>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If UL-related DCI is used, whether it is accompanied with UL grant or not</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Acknowledgment mechanism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Alt1: The beam application time can be configured by the gNB based on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Support a UE capability for the minimum value of beam application time</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 xml:space="preserve">FFS: the exact minimum values of beam application time supported by UE </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existing UE capability can be reused as this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different beam application time values are supported for uplink and downlink</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UE capability needs to be introduced for the maximum value of beam application time</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Alt2: The beam application time is fixed and defined in specification</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rsidR="00856FA1" w:rsidRPr="00856FA1" w:rsidRDefault="00856FA1" w:rsidP="00856FA1">
      <w:pPr>
        <w:snapToGrid w:val="0"/>
        <w:jc w:val="both"/>
        <w:rPr>
          <w:rFonts w:ascii="Times" w:eastAsia="Batang" w:hAnsi="Times" w:cs="Times"/>
          <w:sz w:val="18"/>
          <w:szCs w:val="18"/>
          <w:lang w:val="en-GB" w:eastAsia="en-US"/>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MPE mitigation</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UE power saving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UL interference management</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Support different configurations across panels</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UL mTRP </w:t>
      </w:r>
    </w:p>
    <w:p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rsidR="00856FA1" w:rsidRPr="00856FA1" w:rsidRDefault="00856FA1" w:rsidP="00856FA1">
      <w:pPr>
        <w:snapToGrid w:val="0"/>
        <w:jc w:val="both"/>
        <w:rPr>
          <w:rFonts w:ascii="Times New Roman" w:hAnsi="Times New Roman" w:cs="Times New Roman"/>
          <w:color w:val="000000" w:themeColor="text1"/>
          <w:sz w:val="18"/>
          <w:szCs w:val="18"/>
          <w:lang w:val="en-GB"/>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rsid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NW-initiated panel selection/activation is also supported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specification support for this feature is necessary and if so the details of such spec support.</w:t>
      </w:r>
    </w:p>
    <w:p w:rsidR="00856FA1" w:rsidRDefault="00856FA1" w:rsidP="00856FA1">
      <w:pPr>
        <w:snapToGrid w:val="0"/>
        <w:jc w:val="both"/>
        <w:rPr>
          <w:rFonts w:ascii="Times New Roman" w:hAnsi="Times New Roman" w:cs="Times New Roman"/>
          <w:color w:val="000000" w:themeColor="text1"/>
          <w:sz w:val="18"/>
          <w:szCs w:val="18"/>
        </w:rPr>
      </w:pPr>
    </w:p>
    <w:p w:rsidR="000A49F1" w:rsidRPr="00856FA1" w:rsidRDefault="000A49F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FeMIMO, on MPE mitigation (that is, minimizing the UL coverage loss due to the UE having to meet the MPE regulation), in RAN1#103-e: </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rsidR="00246E13" w:rsidRPr="00856FA1" w:rsidRDefault="00246E13"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of P-MPR report based on Rel.16 framework.</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panel/beam level based P-MPR report is supported</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FFS: Maximum reported number of panels, e.g. single or multiple  </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Alt1: alternative UE panel(s) or TX beam(s) for UL transmission</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Alt2: feasible UE panel(s) or TX beam(s) for UL transmission taking the MPE effect into account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indication of panel selection details (e.g. explicit/implicit)</w:t>
      </w:r>
    </w:p>
    <w:p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rPr>
        <w:t xml:space="preserve">Any additional reporting content: down-select from the following in RAN1#104-e </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Alt0: no additional reporting content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rsid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Note: Other options are not precluded</w:t>
      </w:r>
    </w:p>
    <w:p w:rsidR="00856FA1" w:rsidRP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the above reporting is triggered by UE or configured by NW</w:t>
      </w:r>
    </w:p>
    <w:p w:rsidR="00856FA1" w:rsidRDefault="00856FA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rsidTr="00DE21D9">
        <w:trPr>
          <w:trHeight w:val="53"/>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rsidTr="00DE21D9">
        <w:trPr>
          <w:trHeight w:val="161"/>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rsidTr="00DE21D9">
        <w:trPr>
          <w:trHeight w:val="134"/>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rsidTr="00DE21D9">
        <w:trPr>
          <w:trHeight w:val="89"/>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995A63"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995A63"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995A63"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rsidR="00F128E4" w:rsidRPr="00E92283" w:rsidRDefault="00F128E4" w:rsidP="008252EA">
      <w:pPr>
        <w:pStyle w:val="2222"/>
        <w:spacing w:after="60" w:line="288" w:lineRule="auto"/>
        <w:ind w:firstLineChars="0" w:firstLine="0"/>
        <w:rPr>
          <w:rFonts w:cs="Times New Roman"/>
          <w:sz w:val="18"/>
          <w:szCs w:val="18"/>
          <w:lang w:val="en-US" w:eastAsia="ko-KR"/>
        </w:rPr>
      </w:pPr>
    </w:p>
    <w:p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A63" w:rsidRDefault="00995A63" w:rsidP="00FE429F">
      <w:r>
        <w:separator/>
      </w:r>
    </w:p>
  </w:endnote>
  <w:endnote w:type="continuationSeparator" w:id="0">
    <w:p w:rsidR="00995A63" w:rsidRDefault="00995A6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A63" w:rsidRDefault="00995A63" w:rsidP="00FE429F">
      <w:r>
        <w:separator/>
      </w:r>
    </w:p>
  </w:footnote>
  <w:footnote w:type="continuationSeparator" w:id="0">
    <w:p w:rsidR="00995A63" w:rsidRDefault="00995A6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BA3137"/>
    <w:multiLevelType w:val="hybridMultilevel"/>
    <w:tmpl w:val="873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6B7"/>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83D"/>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3EF1"/>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9D8"/>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97E"/>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0056"/>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22BD"/>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3CFC"/>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33B"/>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02A"/>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A73"/>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A7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29DC"/>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289"/>
    <w:rsid w:val="006F3427"/>
    <w:rsid w:val="006F41AE"/>
    <w:rsid w:val="006F4372"/>
    <w:rsid w:val="006F44E8"/>
    <w:rsid w:val="006F4B84"/>
    <w:rsid w:val="006F548D"/>
    <w:rsid w:val="006F756D"/>
    <w:rsid w:val="006F798C"/>
    <w:rsid w:val="00700104"/>
    <w:rsid w:val="00700639"/>
    <w:rsid w:val="007019A0"/>
    <w:rsid w:val="0070264F"/>
    <w:rsid w:val="007026AC"/>
    <w:rsid w:val="00702789"/>
    <w:rsid w:val="007030D2"/>
    <w:rsid w:val="007038C1"/>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69"/>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5E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3374"/>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4EE9"/>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5A63"/>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184B"/>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93"/>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2E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6C4"/>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0B36"/>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0CC"/>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0946"/>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B7FB7"/>
    <w:rsid w:val="00CC031B"/>
    <w:rsid w:val="00CC04D5"/>
    <w:rsid w:val="00CC0E99"/>
    <w:rsid w:val="00CC1277"/>
    <w:rsid w:val="00CC16AC"/>
    <w:rsid w:val="00CC1817"/>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7F6"/>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698F"/>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0E1"/>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5D6"/>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B71C2"/>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3DD"/>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D47"/>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A9F"/>
    <w:rsid w:val="00FF5D5C"/>
    <w:rsid w:val="00FF6040"/>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7C2D1"/>
  <w15:docId w15:val="{EAB3277E-C493-40FA-9020-83F80879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 w:type="paragraph" w:styleId="DocumentMap">
    <w:name w:val="Document Map"/>
    <w:basedOn w:val="Normal"/>
    <w:link w:val="DocumentMapChar"/>
    <w:uiPriority w:val="99"/>
    <w:semiHidden/>
    <w:unhideWhenUsed/>
    <w:rsid w:val="007C6469"/>
    <w:rPr>
      <w:rFonts w:ascii="SimSun" w:eastAsia="SimSun"/>
      <w:sz w:val="18"/>
      <w:szCs w:val="18"/>
    </w:rPr>
  </w:style>
  <w:style w:type="character" w:customStyle="1" w:styleId="DocumentMapChar">
    <w:name w:val="Document Map Char"/>
    <w:basedOn w:val="DefaultParagraphFont"/>
    <w:link w:val="DocumentMap"/>
    <w:uiPriority w:val="99"/>
    <w:semiHidden/>
    <w:rsid w:val="007C6469"/>
    <w:rPr>
      <w:rFonts w:ascii="SimSun" w:hAnsi="Calibri" w:cs="Calibr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AEA13-79AC-4651-8551-DDD860B2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17916</Words>
  <Characters>102123</Characters>
  <Application>Microsoft Office Word</Application>
  <DocSecurity>0</DocSecurity>
  <Lines>851</Lines>
  <Paragraphs>239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14</cp:revision>
  <dcterms:created xsi:type="dcterms:W3CDTF">2021-01-25T08:53:00Z</dcterms:created>
  <dcterms:modified xsi:type="dcterms:W3CDTF">2021-01-25T09:04:00Z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