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sz w:val="20"/>
                <w:szCs w:val="20"/>
                <w:lang w:eastAsia="ko-KR"/>
              </w:rPr>
            </w:pPr>
            <w:r w:rsidRPr="00D35766">
              <w:rPr>
                <w:rStyle w:val="normaltextrun"/>
                <w:rFonts w:eastAsia="SimSun"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Malgun Gothic"/>
                <w:lang w:eastAsia="ko-KR"/>
              </w:rPr>
            </w:pPr>
            <w:r>
              <w:rPr>
                <w:rFonts w:eastAsia="Malgun Gothic" w:hint="eastAsia"/>
                <w:lang w:eastAsia="ko-KR"/>
              </w:rPr>
              <w:t>Same view with Ericsson</w:t>
            </w:r>
          </w:p>
        </w:tc>
      </w:tr>
      <w:tr w:rsidR="00A77621" w14:paraId="1C506BC0" w14:textId="77777777" w:rsidTr="006E32A8">
        <w:tc>
          <w:tcPr>
            <w:tcW w:w="1818" w:type="dxa"/>
            <w:tcBorders>
              <w:top w:val="single" w:sz="4" w:space="0" w:color="auto"/>
              <w:left w:val="single" w:sz="4" w:space="0" w:color="auto"/>
              <w:bottom w:val="single" w:sz="4" w:space="0" w:color="auto"/>
              <w:right w:val="single" w:sz="4" w:space="0" w:color="auto"/>
            </w:tcBorders>
          </w:tcPr>
          <w:p w14:paraId="39262E97" w14:textId="23004D98" w:rsidR="00A77621" w:rsidRPr="00D35766" w:rsidRDefault="00A77621"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hint="eastAsia"/>
                <w:sz w:val="20"/>
                <w:szCs w:val="20"/>
                <w:lang w:eastAsia="zh-CN"/>
              </w:rPr>
              <w:t>H</w:t>
            </w:r>
            <w:r>
              <w:rPr>
                <w:rStyle w:val="normaltextrun"/>
                <w:rFonts w:eastAsia="SimSun"/>
                <w:sz w:val="20"/>
                <w:szCs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8D63232" w14:textId="703BD50B" w:rsidR="00A77621" w:rsidRPr="00A77621" w:rsidRDefault="00A77621" w:rsidP="00A77621">
            <w:pPr>
              <w:rPr>
                <w:rFonts w:eastAsiaTheme="minorEastAsia"/>
                <w:lang w:eastAsia="zh-CN"/>
              </w:rPr>
            </w:pPr>
            <w:r>
              <w:rPr>
                <w:rFonts w:eastAsiaTheme="minorEastAsia"/>
                <w:lang w:eastAsia="zh-CN"/>
              </w:rPr>
              <w:t xml:space="preserve">We agree with Ericsson that </w:t>
            </w:r>
            <w:r>
              <w:rPr>
                <w:rFonts w:eastAsia="SimSun"/>
              </w:rPr>
              <w:t xml:space="preserve">the text in 5.2.1.6 is not applicable to 16-1a-1 and 16-1g, and we suggest reflecting this somewhere somehow, e.g., via a conclusion in Chairman’s notes. </w:t>
            </w:r>
          </w:p>
        </w:tc>
      </w:tr>
      <w:tr w:rsidR="0062205E" w14:paraId="49F691B6" w14:textId="77777777" w:rsidTr="006E32A8">
        <w:tc>
          <w:tcPr>
            <w:tcW w:w="1818" w:type="dxa"/>
            <w:tcBorders>
              <w:top w:val="single" w:sz="4" w:space="0" w:color="auto"/>
              <w:left w:val="single" w:sz="4" w:space="0" w:color="auto"/>
              <w:bottom w:val="single" w:sz="4" w:space="0" w:color="auto"/>
              <w:right w:val="single" w:sz="4" w:space="0" w:color="auto"/>
            </w:tcBorders>
          </w:tcPr>
          <w:p w14:paraId="0F7D2DC0" w14:textId="4A23AA8F" w:rsidR="0062205E" w:rsidRDefault="0062205E" w:rsidP="006E32A8">
            <w:pPr>
              <w:pStyle w:val="paragraph"/>
              <w:spacing w:before="0" w:beforeAutospacing="0" w:after="0" w:afterAutospacing="0"/>
              <w:textAlignment w:val="baseline"/>
              <w:rPr>
                <w:rStyle w:val="normaltextrun"/>
                <w:rFonts w:eastAsia="SimSun" w:hint="eastAsia"/>
                <w:sz w:val="20"/>
                <w:szCs w:val="20"/>
                <w:lang w:eastAsia="zh-CN"/>
              </w:rPr>
            </w:pPr>
            <w:r>
              <w:rPr>
                <w:rStyle w:val="normaltextrun"/>
                <w:rFonts w:eastAsia="SimSun"/>
                <w:sz w:val="20"/>
                <w:szCs w:val="20"/>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5050E1E3" w14:textId="6D136B3C" w:rsidR="0062205E" w:rsidRDefault="0062205E" w:rsidP="00A77621">
            <w:pPr>
              <w:rPr>
                <w:rFonts w:eastAsiaTheme="minorEastAsia"/>
                <w:lang w:eastAsia="zh-CN"/>
              </w:rPr>
            </w:pPr>
            <w:r>
              <w:rPr>
                <w:rFonts w:eastAsiaTheme="minorEastAsia"/>
                <w:lang w:eastAsia="zh-CN"/>
              </w:rPr>
              <w:t xml:space="preserve">Our understanding is that 5.2.1.6 is applicable to both 16-1a-1 and 16-1g. The L1-RSRP and L1-SINR are clearly mentioned in that section. </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lastRenderedPageBreak/>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195E4F">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195E4F">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to clarify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r w:rsidR="000F324A" w14:paraId="1264F9A4" w14:textId="77777777" w:rsidTr="00195E4F">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SimSun"/>
              </w:rPr>
            </w:pPr>
            <w:r>
              <w:rPr>
                <w:rFonts w:eastAsia="SimSun"/>
              </w:rPr>
              <w:t>Notes 4~11 is not needed. As a basic description for component 1~3, we have a hat of “</w:t>
            </w:r>
            <w:r w:rsidRPr="000F324A">
              <w:rPr>
                <w:rFonts w:eastAsia="SimSun"/>
              </w:rPr>
              <w:t>Per slot limitations</w:t>
            </w:r>
            <w:r>
              <w:rPr>
                <w:rFonts w:eastAsia="SimSun"/>
              </w:rPr>
              <w:t xml:space="preserve">”, and so even without Note-4, we do not see any ambiguities. </w:t>
            </w:r>
          </w:p>
        </w:tc>
      </w:tr>
      <w:tr w:rsidR="00D35766" w14:paraId="3C091E9E" w14:textId="77777777" w:rsidTr="00195E4F">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Malgun Gothic"/>
                <w:lang w:eastAsia="ko-KR"/>
              </w:rPr>
            </w:pPr>
            <w:r>
              <w:rPr>
                <w:rFonts w:eastAsia="Malgun Gothic" w:hint="eastAsia"/>
                <w:lang w:eastAsia="ko-KR"/>
              </w:rPr>
              <w:t>In our view, the</w:t>
            </w:r>
            <w:r w:rsidR="00FD7BD9">
              <w:rPr>
                <w:rFonts w:eastAsia="Malgun Gothic"/>
                <w:lang w:eastAsia="ko-KR"/>
              </w:rPr>
              <w:t xml:space="preserve"> issues that </w:t>
            </w:r>
            <w:r>
              <w:rPr>
                <w:rFonts w:eastAsia="Malgun Gothic"/>
                <w:lang w:eastAsia="ko-KR"/>
              </w:rPr>
              <w:t>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w:t>
            </w:r>
            <w:r w:rsidR="00FD7BD9">
              <w:rPr>
                <w:rFonts w:eastAsia="Malgun Gothic"/>
                <w:lang w:eastAsia="ko-KR"/>
              </w:rPr>
              <w:t xml:space="preserve"> other</w:t>
            </w:r>
            <w:r>
              <w:rPr>
                <w:rFonts w:eastAsia="Malgun Gothic"/>
                <w:lang w:eastAsia="ko-KR"/>
              </w:rPr>
              <w:t xml:space="preserve"> Rel-15/16 FGs </w:t>
            </w:r>
            <w:r w:rsidR="00FD7BD9">
              <w:rPr>
                <w:rFonts w:eastAsia="Malgun Gothic"/>
                <w:lang w:eastAsia="ko-KR"/>
              </w:rPr>
              <w:t>related to</w:t>
            </w:r>
            <w:r>
              <w:rPr>
                <w:rFonts w:eastAsia="Malgun Gothic"/>
                <w:lang w:eastAsia="ko-KR"/>
              </w:rPr>
              <w:t xml:space="preserve"> RS resources ‘within a slot’ or </w:t>
            </w:r>
            <w:r w:rsidR="00FD7BD9">
              <w:rPr>
                <w:rFonts w:eastAsia="Malgun Gothic"/>
                <w:lang w:eastAsia="ko-KR"/>
              </w:rPr>
              <w:t xml:space="preserve">‘configured to be measured’. </w:t>
            </w:r>
            <w:r>
              <w:rPr>
                <w:rFonts w:eastAsia="Malgun Gothic"/>
                <w:lang w:eastAsia="ko-KR"/>
              </w:rPr>
              <w:t xml:space="preserve"> </w:t>
            </w:r>
            <w:r w:rsidR="00FD7BD9">
              <w:rPr>
                <w:rFonts w:eastAsia="Malgun Gothic"/>
                <w:lang w:eastAsia="ko-KR"/>
              </w:rPr>
              <w:t>We prefer to align the definition of ‘per-slot limitation’ and ‘memory limitation’ across all related Rel-15/16 FGs, which could be handled by RAN2. Thus, we don’t prefer adding note 4~11 on this specific FG.</w:t>
            </w:r>
          </w:p>
        </w:tc>
      </w:tr>
      <w:tr w:rsidR="00195E4F" w14:paraId="4CD01125" w14:textId="77777777" w:rsidTr="00195E4F">
        <w:tc>
          <w:tcPr>
            <w:tcW w:w="1818" w:type="dxa"/>
            <w:tcBorders>
              <w:top w:val="single" w:sz="4" w:space="0" w:color="auto"/>
              <w:left w:val="single" w:sz="4" w:space="0" w:color="auto"/>
              <w:bottom w:val="single" w:sz="4" w:space="0" w:color="auto"/>
              <w:right w:val="single" w:sz="4" w:space="0" w:color="auto"/>
            </w:tcBorders>
          </w:tcPr>
          <w:p w14:paraId="48DFF974" w14:textId="68408442"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371B8EC" w14:textId="0E1EC3BA" w:rsidR="00195E4F" w:rsidRDefault="00195E4F" w:rsidP="00195E4F">
            <w:pPr>
              <w:rPr>
                <w:rFonts w:eastAsia="Malgun Gothic"/>
                <w:lang w:eastAsia="ko-KR"/>
              </w:rPr>
            </w:pPr>
            <w:r>
              <w:rPr>
                <w:rFonts w:eastAsia="Yu Mincho" w:hint="eastAsia"/>
                <w:lang w:eastAsia="ja-JP"/>
              </w:rPr>
              <w:t xml:space="preserve">Support Note 4 only. </w:t>
            </w:r>
            <w:r>
              <w:rPr>
                <w:rFonts w:eastAsia="Yu Mincho"/>
                <w:lang w:eastAsia="ja-JP"/>
              </w:rPr>
              <w:t>Also fine with Apple’s update.</w:t>
            </w:r>
          </w:p>
        </w:tc>
      </w:tr>
      <w:tr w:rsidR="006D4DD5" w14:paraId="1735CAFA" w14:textId="77777777" w:rsidTr="00195E4F">
        <w:tc>
          <w:tcPr>
            <w:tcW w:w="1818" w:type="dxa"/>
            <w:tcBorders>
              <w:top w:val="single" w:sz="4" w:space="0" w:color="auto"/>
              <w:left w:val="single" w:sz="4" w:space="0" w:color="auto"/>
              <w:bottom w:val="single" w:sz="4" w:space="0" w:color="auto"/>
              <w:right w:val="single" w:sz="4" w:space="0" w:color="auto"/>
            </w:tcBorders>
          </w:tcPr>
          <w:p w14:paraId="19CD5064" w14:textId="340078A7"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491C4BF" w14:textId="20F39265" w:rsidR="006D4DD5" w:rsidRDefault="00F02719" w:rsidP="006D4DD5">
            <w:pPr>
              <w:rPr>
                <w:rFonts w:eastAsia="Yu Mincho"/>
                <w:lang w:eastAsia="ja-JP"/>
              </w:rPr>
            </w:pPr>
            <w:r>
              <w:rPr>
                <w:rFonts w:eastAsia="Malgun Gothic"/>
                <w:lang w:eastAsia="ko-KR"/>
              </w:rPr>
              <w:t>L1-SINR should be reported based on the CSI reference resource, therefore, we p</w:t>
            </w:r>
            <w:r w:rsidR="006D4DD5">
              <w:rPr>
                <w:rFonts w:eastAsia="Malgun Gothic"/>
                <w:lang w:eastAsia="ko-KR"/>
              </w:rPr>
              <w:t xml:space="preserve">refer the same </w:t>
            </w:r>
            <w:r>
              <w:rPr>
                <w:rFonts w:eastAsia="Malgun Gothic"/>
                <w:lang w:eastAsia="ko-KR"/>
              </w:rPr>
              <w:t xml:space="preserve">way of </w:t>
            </w:r>
            <w:r w:rsidR="006D4DD5">
              <w:rPr>
                <w:rFonts w:eastAsia="Malgun Gothic"/>
                <w:lang w:eastAsia="ko-KR"/>
              </w:rPr>
              <w:t xml:space="preserve">active CSI-RS </w:t>
            </w:r>
            <w:r>
              <w:rPr>
                <w:rFonts w:eastAsia="Malgun Gothic"/>
                <w:lang w:eastAsia="ko-KR"/>
              </w:rPr>
              <w:t xml:space="preserve">handling </w:t>
            </w:r>
            <w:r w:rsidR="006D4DD5">
              <w:rPr>
                <w:rFonts w:eastAsia="Malgun Gothic"/>
                <w:lang w:eastAsia="ko-KR"/>
              </w:rPr>
              <w:t>to the rules defined for CSI-R</w:t>
            </w:r>
            <w:r w:rsidR="00F46E73">
              <w:rPr>
                <w:rFonts w:eastAsia="Malgun Gothic"/>
                <w:lang w:eastAsia="ko-KR"/>
              </w:rPr>
              <w:t>S</w:t>
            </w:r>
            <w:r w:rsidR="006D4DD5">
              <w:rPr>
                <w:rFonts w:eastAsia="Malgun Gothic"/>
                <w:lang w:eastAsia="ko-KR"/>
              </w:rPr>
              <w:t xml:space="preserve"> for CSI purpose</w:t>
            </w:r>
            <w:r w:rsidR="00F46E73">
              <w:rPr>
                <w:rFonts w:eastAsia="Malgun Gothic"/>
                <w:lang w:eastAsia="ko-KR"/>
              </w:rPr>
              <w:t xml:space="preserve"> (with extension to SSB)</w:t>
            </w:r>
            <w:r w:rsidR="006D4DD5">
              <w:rPr>
                <w:rFonts w:eastAsia="Malgun Gothic"/>
                <w:lang w:eastAsia="ko-KR"/>
              </w:rPr>
              <w:t>, i.e. support clarifications in Note</w:t>
            </w:r>
            <w:r w:rsidR="00F46E73">
              <w:rPr>
                <w:rFonts w:eastAsia="Malgun Gothic"/>
                <w:lang w:eastAsia="ko-KR"/>
              </w:rPr>
              <w:t>s</w:t>
            </w:r>
            <w:r w:rsidR="006D4DD5">
              <w:rPr>
                <w:rFonts w:eastAsia="Malgun Gothic"/>
                <w:lang w:eastAsia="ko-KR"/>
              </w:rPr>
              <w:t xml:space="preserve"> 4, 5, 6. </w:t>
            </w:r>
          </w:p>
        </w:tc>
      </w:tr>
      <w:tr w:rsidR="00A77621" w14:paraId="274BCC0E" w14:textId="77777777" w:rsidTr="00195E4F">
        <w:tc>
          <w:tcPr>
            <w:tcW w:w="1818" w:type="dxa"/>
            <w:tcBorders>
              <w:top w:val="single" w:sz="4" w:space="0" w:color="auto"/>
              <w:left w:val="single" w:sz="4" w:space="0" w:color="auto"/>
              <w:bottom w:val="single" w:sz="4" w:space="0" w:color="auto"/>
              <w:right w:val="single" w:sz="4" w:space="0" w:color="auto"/>
            </w:tcBorders>
          </w:tcPr>
          <w:p w14:paraId="26B9B322" w14:textId="4B7B63F7" w:rsidR="00A77621" w:rsidRPr="00A77621" w:rsidRDefault="00A77621" w:rsidP="006D4DD5">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3D19F153" w14:textId="0F3C74BE"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w:t>
            </w:r>
            <w:r w:rsidRPr="00A77621">
              <w:rPr>
                <w:rFonts w:eastAsia="Malgun Gothic"/>
                <w:lang w:eastAsia="ko-KR"/>
              </w:rPr>
              <w:t>4</w:t>
            </w:r>
            <w:r>
              <w:rPr>
                <w:rFonts w:eastAsia="Malgun Gothic"/>
                <w:lang w:eastAsia="ko-KR"/>
              </w:rPr>
              <w:t>, and d</w:t>
            </w:r>
            <w:r w:rsidRPr="00A77621">
              <w:rPr>
                <w:rFonts w:eastAsia="Malgun Gothic"/>
                <w:lang w:eastAsia="ko-KR"/>
              </w:rPr>
              <w:t xml:space="preserve">o not support </w:t>
            </w:r>
            <w:r>
              <w:rPr>
                <w:rFonts w:eastAsia="Malgun Gothic"/>
                <w:lang w:eastAsia="ko-KR"/>
              </w:rPr>
              <w:t>Note</w:t>
            </w:r>
            <w:r w:rsidRPr="00A77621">
              <w:rPr>
                <w:rFonts w:eastAsia="Malgun Gothic"/>
                <w:lang w:eastAsia="ko-KR"/>
              </w:rPr>
              <w:t xml:space="preserve"> 5</w:t>
            </w:r>
            <w:r>
              <w:rPr>
                <w:rFonts w:eastAsia="Malgun Gothic"/>
                <w:lang w:eastAsia="ko-KR"/>
              </w:rPr>
              <w:t>~</w:t>
            </w:r>
            <w:r w:rsidRPr="00A77621">
              <w:rPr>
                <w:rFonts w:eastAsia="Malgun Gothic"/>
                <w:lang w:eastAsia="ko-KR"/>
              </w:rPr>
              <w:t>11.</w:t>
            </w:r>
          </w:p>
        </w:tc>
      </w:tr>
      <w:tr w:rsidR="00174638" w14:paraId="156B32AF" w14:textId="77777777" w:rsidTr="00195E4F">
        <w:tc>
          <w:tcPr>
            <w:tcW w:w="1818" w:type="dxa"/>
            <w:tcBorders>
              <w:top w:val="single" w:sz="4" w:space="0" w:color="auto"/>
              <w:left w:val="single" w:sz="4" w:space="0" w:color="auto"/>
              <w:bottom w:val="single" w:sz="4" w:space="0" w:color="auto"/>
              <w:right w:val="single" w:sz="4" w:space="0" w:color="auto"/>
            </w:tcBorders>
          </w:tcPr>
          <w:p w14:paraId="70B36E8F" w14:textId="56F09AF2" w:rsidR="00174638" w:rsidRDefault="00174638" w:rsidP="00174638">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7750D6E" w14:textId="528FD85C" w:rsidR="00174638" w:rsidRDefault="00174638" w:rsidP="00174638">
            <w:pPr>
              <w:rPr>
                <w:rFonts w:eastAsiaTheme="minorEastAsia"/>
                <w:lang w:eastAsia="zh-CN"/>
              </w:rPr>
            </w:pPr>
            <w:r>
              <w:rPr>
                <w:rFonts w:eastAsiaTheme="minorEastAsia" w:hint="eastAsia"/>
                <w:lang w:eastAsia="zh-CN"/>
              </w:rPr>
              <w:t>N</w:t>
            </w:r>
            <w:r>
              <w:rPr>
                <w:rFonts w:eastAsiaTheme="minorEastAsia"/>
                <w:lang w:eastAsia="zh-CN"/>
              </w:rPr>
              <w:t>ote 4 and Note 5/6/7 are in two different directions. They are counted either per slot or counted through active duration, but not both.</w:t>
            </w:r>
          </w:p>
          <w:p w14:paraId="109114CC" w14:textId="77777777" w:rsidR="00174638" w:rsidRDefault="00174638" w:rsidP="00174638">
            <w:pPr>
              <w:rPr>
                <w:rFonts w:eastAsiaTheme="minorEastAsia"/>
                <w:lang w:eastAsia="zh-CN"/>
              </w:rPr>
            </w:pPr>
            <w:r>
              <w:rPr>
                <w:rFonts w:eastAsiaTheme="minorEastAsia"/>
                <w:lang w:eastAsia="zh-CN"/>
              </w:rPr>
              <w:t>Our understanding is more aligned with what is described in Note 4, which is in line with what we have for L1-RSRP.</w:t>
            </w:r>
          </w:p>
          <w:p w14:paraId="2EA54595" w14:textId="28D795CD" w:rsidR="00174638" w:rsidRPr="00A77621" w:rsidRDefault="00174638" w:rsidP="00174638">
            <w:pPr>
              <w:rPr>
                <w:rFonts w:eastAsia="Malgun Gothic"/>
                <w:lang w:eastAsia="ko-KR"/>
              </w:rPr>
            </w:pPr>
            <w:r>
              <w:rPr>
                <w:rFonts w:eastAsiaTheme="minorEastAsia" w:hint="eastAsia"/>
                <w:lang w:eastAsia="zh-CN"/>
              </w:rPr>
              <w:t>F</w:t>
            </w:r>
            <w:r>
              <w:rPr>
                <w:rFonts w:eastAsiaTheme="minorEastAsia"/>
                <w:lang w:eastAsia="zh-CN"/>
              </w:rPr>
              <w:t>or counting multiple times if associated with multiple reporting settings, we are fine to count them multiple times.</w:t>
            </w:r>
          </w:p>
        </w:tc>
      </w:tr>
      <w:tr w:rsidR="00FB3136" w14:paraId="519FE996" w14:textId="77777777" w:rsidTr="00195E4F">
        <w:tc>
          <w:tcPr>
            <w:tcW w:w="1818" w:type="dxa"/>
            <w:tcBorders>
              <w:top w:val="single" w:sz="4" w:space="0" w:color="auto"/>
              <w:left w:val="single" w:sz="4" w:space="0" w:color="auto"/>
              <w:bottom w:val="single" w:sz="4" w:space="0" w:color="auto"/>
              <w:right w:val="single" w:sz="4" w:space="0" w:color="auto"/>
            </w:tcBorders>
          </w:tcPr>
          <w:p w14:paraId="63BC4535" w14:textId="42ECAB5B" w:rsidR="00FB3136" w:rsidRDefault="00FB3136" w:rsidP="00174638">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sz w:val="20"/>
                <w:szCs w:val="20"/>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3F4E2AD8" w14:textId="77777777" w:rsidR="00FB3136" w:rsidRPr="007D1B7B" w:rsidRDefault="00FB3136" w:rsidP="00FB3136">
            <w:pPr>
              <w:rPr>
                <w:rFonts w:eastAsia="SimSun"/>
              </w:rPr>
            </w:pPr>
            <w:r w:rsidRPr="007D1B7B">
              <w:rPr>
                <w:rFonts w:eastAsia="SimSun"/>
              </w:rPr>
              <w:t>Note 3-6 can be simplified with the following note</w:t>
            </w:r>
          </w:p>
          <w:p w14:paraId="34CE75BD" w14:textId="77777777" w:rsidR="00FB3136" w:rsidRPr="00525DA9" w:rsidRDefault="00FB3136" w:rsidP="00FB3136">
            <w:pPr>
              <w:pStyle w:val="ListParagraph"/>
              <w:numPr>
                <w:ilvl w:val="1"/>
                <w:numId w:val="20"/>
              </w:numPr>
              <w:ind w:left="1080"/>
              <w:rPr>
                <w:rFonts w:eastAsia="SimSun"/>
              </w:rPr>
            </w:pPr>
            <w:r w:rsidRPr="00525DA9">
              <w:rPr>
                <w:rFonts w:eastAsia="SimSun"/>
              </w:rPr>
              <w:t>Note 12: Each resource refers to a transmitted RS occurrence</w:t>
            </w:r>
          </w:p>
          <w:p w14:paraId="6F87A242" w14:textId="77777777" w:rsidR="00FB3136" w:rsidRDefault="00FB3136" w:rsidP="00FB3136">
            <w:pPr>
              <w:rPr>
                <w:rFonts w:eastAsia="SimSun"/>
              </w:rPr>
            </w:pPr>
          </w:p>
          <w:p w14:paraId="4168AC92" w14:textId="77777777" w:rsidR="00FB3136" w:rsidRPr="007D1B7B" w:rsidRDefault="00FB3136" w:rsidP="00FB3136">
            <w:pPr>
              <w:rPr>
                <w:rFonts w:eastAsia="SimSun"/>
              </w:rPr>
            </w:pPr>
            <w:r w:rsidRPr="007D1B7B">
              <w:rPr>
                <w:rFonts w:eastAsia="SimSun"/>
              </w:rPr>
              <w:t>Support Note 7 and 11</w:t>
            </w:r>
            <w:r>
              <w:rPr>
                <w:rFonts w:eastAsia="SimSun"/>
              </w:rPr>
              <w:t>.</w:t>
            </w:r>
          </w:p>
          <w:p w14:paraId="67B13AC6" w14:textId="77777777" w:rsidR="00FB3136" w:rsidRDefault="00FB3136" w:rsidP="00FB3136">
            <w:pPr>
              <w:pStyle w:val="maintext"/>
              <w:ind w:firstLineChars="0" w:firstLine="0"/>
              <w:rPr>
                <w:rFonts w:ascii="Calibri" w:hAnsi="Calibri" w:cs="Arial"/>
                <w:b/>
              </w:rPr>
            </w:pPr>
          </w:p>
          <w:p w14:paraId="1528A0B0" w14:textId="77777777" w:rsidR="00FB3136" w:rsidRPr="007D1B7B" w:rsidRDefault="00FB3136" w:rsidP="00FB3136">
            <w:pPr>
              <w:rPr>
                <w:rFonts w:eastAsia="SimSun"/>
              </w:rPr>
            </w:pPr>
            <w:r>
              <w:rPr>
                <w:rFonts w:eastAsia="SimSun"/>
              </w:rPr>
              <w:t xml:space="preserve">Alternatively, we can have </w:t>
            </w:r>
            <w:r w:rsidRPr="007D1B7B">
              <w:rPr>
                <w:rFonts w:eastAsia="SimSun"/>
              </w:rPr>
              <w:t>a single note as below.</w:t>
            </w:r>
            <w:r>
              <w:rPr>
                <w:rFonts w:eastAsia="SimSun"/>
              </w:rPr>
              <w:t xml:space="preserve"> I</w:t>
            </w:r>
            <w:r w:rsidRPr="007D1B7B">
              <w:rPr>
                <w:rFonts w:eastAsia="SimSun"/>
              </w:rPr>
              <w:t>t can be a compromise, since the 1</w:t>
            </w:r>
            <w:r w:rsidRPr="007D1B7B">
              <w:rPr>
                <w:rFonts w:eastAsia="SimSun"/>
                <w:vertAlign w:val="superscript"/>
              </w:rPr>
              <w:t>st</w:t>
            </w:r>
            <w:r w:rsidRPr="007D1B7B">
              <w:rPr>
                <w:rFonts w:eastAsia="SimSun"/>
              </w:rPr>
              <w:t xml:space="preserve"> part may be important to gNB, while UE may prefer the 2</w:t>
            </w:r>
            <w:r w:rsidRPr="007D1B7B">
              <w:rPr>
                <w:rFonts w:eastAsia="SimSun"/>
                <w:vertAlign w:val="superscript"/>
              </w:rPr>
              <w:t>nd</w:t>
            </w:r>
            <w:r w:rsidRPr="007D1B7B">
              <w:rPr>
                <w:rFonts w:eastAsia="SimSun"/>
              </w:rPr>
              <w:t xml:space="preserve"> part.</w:t>
            </w:r>
          </w:p>
          <w:p w14:paraId="52A942D9" w14:textId="77777777" w:rsidR="00FB3136" w:rsidRDefault="00FB3136" w:rsidP="00FB3136">
            <w:pPr>
              <w:pStyle w:val="ListParagraph"/>
              <w:numPr>
                <w:ilvl w:val="1"/>
                <w:numId w:val="20"/>
              </w:numPr>
              <w:ind w:left="1080"/>
              <w:rPr>
                <w:rFonts w:eastAsia="SimSun"/>
              </w:rPr>
            </w:pPr>
            <w:r w:rsidRPr="007D1B7B">
              <w:rPr>
                <w:rFonts w:eastAsia="SimSun"/>
              </w:rPr>
              <w:t xml:space="preserve">Note: Each resource occurrence is counted once for all usages not referred to any report setting, and is counted additional N times if referred N times by one or more CSI Reporting Settings </w:t>
            </w:r>
          </w:p>
          <w:p w14:paraId="48B7E383" w14:textId="4276608A" w:rsidR="00FB3136" w:rsidRDefault="00FB3136" w:rsidP="00FB3136">
            <w:pPr>
              <w:rPr>
                <w:rFonts w:eastAsiaTheme="minorEastAsia" w:hint="eastAsia"/>
                <w:lang w:eastAsia="zh-CN"/>
              </w:rPr>
            </w:pPr>
            <w:r w:rsidRPr="007D1B7B">
              <w:rPr>
                <w:rFonts w:eastAsia="SimSun"/>
              </w:rPr>
              <w:t>E.g. if a SSB is configured for BFD/RLM/NBI/PL RS/L1-RSRP/L1-SINR CMR, it is counted as 3: 1 for BFD/RLM/NBI/PL RS, 1 for L1-RSRP, and 1 for L1-SINR CMR</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lastRenderedPageBreak/>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ListParagraph"/>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to clarify as </w:t>
            </w:r>
          </w:p>
          <w:p w14:paraId="6D326815" w14:textId="09B55828" w:rsidR="00B81A5A" w:rsidRDefault="00B81A5A" w:rsidP="00B81A5A">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Note 7:</w:t>
            </w:r>
          </w:p>
          <w:p w14:paraId="464DBBE3" w14:textId="79E68FFB" w:rsidR="00B81A5A" w:rsidRDefault="00B81A5A" w:rsidP="00B81A5A">
            <w:pPr>
              <w:rPr>
                <w:rFonts w:eastAsia="SimSun"/>
              </w:rPr>
            </w:pPr>
            <w:r>
              <w:rPr>
                <w:rFonts w:eastAsia="SimSun"/>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SimSun"/>
              </w:rPr>
            </w:pPr>
            <w:r>
              <w:rPr>
                <w:rFonts w:eastAsia="SimSun"/>
              </w:rPr>
              <w:t>We are fine with note 3, but do not support other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SimSun"/>
              </w:rPr>
            </w:pPr>
            <w:r>
              <w:rPr>
                <w:rFonts w:eastAsia="Malgun Gothic" w:hint="eastAsia"/>
                <w:lang w:eastAsia="ko-KR"/>
              </w:rPr>
              <w:t>In our view, the</w:t>
            </w:r>
            <w:r>
              <w:rPr>
                <w:rFonts w:eastAsia="Malgun Gothic"/>
                <w:lang w:eastAsia="ko-KR"/>
              </w:rPr>
              <w:t xml:space="preserve"> issues that 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r w:rsidR="00195E4F" w14:paraId="7EE28621" w14:textId="77777777" w:rsidTr="00B81A5A">
        <w:tc>
          <w:tcPr>
            <w:tcW w:w="1818" w:type="dxa"/>
            <w:tcBorders>
              <w:top w:val="single" w:sz="4" w:space="0" w:color="auto"/>
              <w:left w:val="single" w:sz="4" w:space="0" w:color="auto"/>
              <w:bottom w:val="single" w:sz="4" w:space="0" w:color="auto"/>
              <w:right w:val="single" w:sz="4" w:space="0" w:color="auto"/>
            </w:tcBorders>
          </w:tcPr>
          <w:p w14:paraId="0733DD26" w14:textId="259B4960"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BB7A284" w14:textId="515AB580" w:rsidR="00195E4F" w:rsidRDefault="00195E4F" w:rsidP="00195E4F">
            <w:pPr>
              <w:rPr>
                <w:rFonts w:eastAsia="Malgun Gothic"/>
                <w:lang w:eastAsia="ko-KR"/>
              </w:rPr>
            </w:pPr>
            <w:r>
              <w:rPr>
                <w:rFonts w:eastAsia="Yu Mincho" w:hint="eastAsia"/>
                <w:lang w:eastAsia="ja-JP"/>
              </w:rPr>
              <w:t>Support Note 3 only.</w:t>
            </w:r>
          </w:p>
        </w:tc>
      </w:tr>
      <w:tr w:rsidR="006D4DD5" w14:paraId="2553659E" w14:textId="77777777" w:rsidTr="00B81A5A">
        <w:tc>
          <w:tcPr>
            <w:tcW w:w="1818" w:type="dxa"/>
            <w:tcBorders>
              <w:top w:val="single" w:sz="4" w:space="0" w:color="auto"/>
              <w:left w:val="single" w:sz="4" w:space="0" w:color="auto"/>
              <w:bottom w:val="single" w:sz="4" w:space="0" w:color="auto"/>
              <w:right w:val="single" w:sz="4" w:space="0" w:color="auto"/>
            </w:tcBorders>
          </w:tcPr>
          <w:p w14:paraId="4381A864" w14:textId="399F489F"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2EB1BDC6" w14:textId="775C09DE" w:rsidR="006D4DD5" w:rsidRDefault="006D4DD5" w:rsidP="006D4DD5">
            <w:pPr>
              <w:rPr>
                <w:rFonts w:eastAsia="Malgun Gothic"/>
                <w:lang w:eastAsia="ko-KR"/>
              </w:rPr>
            </w:pPr>
            <w:r>
              <w:rPr>
                <w:rFonts w:eastAsia="Malgun Gothic"/>
                <w:lang w:eastAsia="ko-KR"/>
              </w:rPr>
              <w:t xml:space="preserve">Prefer the same handling of active CSI-RS </w:t>
            </w:r>
            <w:r w:rsidR="00F46E73">
              <w:rPr>
                <w:rFonts w:eastAsia="Malgun Gothic"/>
                <w:lang w:eastAsia="ko-KR"/>
              </w:rPr>
              <w:t xml:space="preserve">in the same way </w:t>
            </w:r>
            <w:r>
              <w:rPr>
                <w:rFonts w:eastAsia="Malgun Gothic"/>
                <w:lang w:eastAsia="ko-KR"/>
              </w:rPr>
              <w:t>to the rules defined for CSI-R</w:t>
            </w:r>
            <w:r w:rsidR="00F46E73">
              <w:rPr>
                <w:rFonts w:eastAsia="Malgun Gothic"/>
                <w:lang w:eastAsia="ko-KR"/>
              </w:rPr>
              <w:t>S</w:t>
            </w:r>
            <w:r>
              <w:rPr>
                <w:rFonts w:eastAsia="Malgun Gothic"/>
                <w:lang w:eastAsia="ko-KR"/>
              </w:rPr>
              <w:t xml:space="preserve"> used for CSI purpose, i.e. support clarifications in Note</w:t>
            </w:r>
            <w:r w:rsidR="00F46E73">
              <w:rPr>
                <w:rFonts w:eastAsia="Malgun Gothic"/>
                <w:lang w:eastAsia="ko-KR"/>
              </w:rPr>
              <w:t>s</w:t>
            </w:r>
            <w:r>
              <w:rPr>
                <w:rFonts w:eastAsia="Malgun Gothic"/>
                <w:lang w:eastAsia="ko-KR"/>
              </w:rPr>
              <w:t xml:space="preserve"> 4, 5, 6. </w:t>
            </w:r>
          </w:p>
          <w:p w14:paraId="6025CDC2" w14:textId="01BD73F9" w:rsidR="006D4DD5" w:rsidRDefault="006D4DD5" w:rsidP="006D4DD5">
            <w:pPr>
              <w:rPr>
                <w:rFonts w:eastAsia="Yu Mincho"/>
                <w:lang w:eastAsia="ja-JP"/>
              </w:rPr>
            </w:pPr>
            <w:r>
              <w:rPr>
                <w:rFonts w:eastAsia="Malgun Gothic"/>
                <w:lang w:eastAsia="ko-KR"/>
              </w:rPr>
              <w:t>RE to Huawei, Ericsson: there is difference between two sub-components when CSI-RS resource is configured as aperiodic or semi-persistent CSI-RS</w:t>
            </w:r>
            <w:r w:rsidR="00157074">
              <w:rPr>
                <w:rFonts w:eastAsia="Malgun Gothic"/>
                <w:lang w:eastAsia="ko-KR"/>
              </w:rPr>
              <w:t xml:space="preserve"> (if allowed by the corresponding usage)</w:t>
            </w:r>
            <w:r>
              <w:rPr>
                <w:rFonts w:eastAsia="Malgun Gothic"/>
                <w:lang w:eastAsia="ko-KR"/>
              </w:rPr>
              <w:t xml:space="preserve">. </w:t>
            </w:r>
          </w:p>
        </w:tc>
      </w:tr>
      <w:tr w:rsidR="00A77621" w14:paraId="24BB98A4" w14:textId="77777777" w:rsidTr="00B81A5A">
        <w:tc>
          <w:tcPr>
            <w:tcW w:w="1818" w:type="dxa"/>
            <w:tcBorders>
              <w:top w:val="single" w:sz="4" w:space="0" w:color="auto"/>
              <w:left w:val="single" w:sz="4" w:space="0" w:color="auto"/>
              <w:bottom w:val="single" w:sz="4" w:space="0" w:color="auto"/>
              <w:right w:val="single" w:sz="4" w:space="0" w:color="auto"/>
            </w:tcBorders>
          </w:tcPr>
          <w:p w14:paraId="2D9196CE" w14:textId="3DAF73C6" w:rsidR="00A77621" w:rsidRDefault="00A77621" w:rsidP="00A77621">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455338EC" w14:textId="7496713F"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3, and d</w:t>
            </w:r>
            <w:r w:rsidRPr="00A77621">
              <w:rPr>
                <w:rFonts w:eastAsia="Malgun Gothic"/>
                <w:lang w:eastAsia="ko-KR"/>
              </w:rPr>
              <w:t xml:space="preserve">o not support </w:t>
            </w:r>
            <w:r>
              <w:rPr>
                <w:rFonts w:eastAsia="Malgun Gothic"/>
                <w:lang w:eastAsia="ko-KR"/>
              </w:rPr>
              <w:t>Note 4~10</w:t>
            </w:r>
            <w:r w:rsidRPr="00A77621">
              <w:rPr>
                <w:rFonts w:eastAsia="Malgun Gothic"/>
                <w:lang w:eastAsia="ko-KR"/>
              </w:rPr>
              <w:t>.</w:t>
            </w:r>
          </w:p>
        </w:tc>
      </w:tr>
      <w:tr w:rsidR="00174638" w14:paraId="48E6E87F" w14:textId="77777777" w:rsidTr="00B81A5A">
        <w:tc>
          <w:tcPr>
            <w:tcW w:w="1818" w:type="dxa"/>
            <w:tcBorders>
              <w:top w:val="single" w:sz="4" w:space="0" w:color="auto"/>
              <w:left w:val="single" w:sz="4" w:space="0" w:color="auto"/>
              <w:bottom w:val="single" w:sz="4" w:space="0" w:color="auto"/>
              <w:right w:val="single" w:sz="4" w:space="0" w:color="auto"/>
            </w:tcBorders>
          </w:tcPr>
          <w:p w14:paraId="08D73D05" w14:textId="04D60E7C" w:rsidR="00174638" w:rsidRDefault="00174638" w:rsidP="00174638">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Malgun Gothic"/>
                <w:sz w:val="20"/>
                <w:szCs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22F66BC9" w14:textId="77777777" w:rsidR="00174638" w:rsidRDefault="00174638" w:rsidP="00174638">
            <w:pPr>
              <w:rPr>
                <w:rFonts w:eastAsiaTheme="minorEastAsia"/>
                <w:lang w:eastAsia="zh-CN"/>
              </w:rPr>
            </w:pPr>
            <w:r>
              <w:rPr>
                <w:rFonts w:eastAsiaTheme="minorEastAsia" w:hint="eastAsia"/>
                <w:lang w:eastAsia="zh-CN"/>
              </w:rPr>
              <w:t>N</w:t>
            </w:r>
            <w:r>
              <w:rPr>
                <w:rFonts w:eastAsiaTheme="minorEastAsia"/>
                <w:lang w:eastAsia="zh-CN"/>
              </w:rPr>
              <w:t>ote 3 and Note 4/5/6 are in two different directions. They are counted either per slot or counted through active duration, but not both.</w:t>
            </w:r>
          </w:p>
          <w:p w14:paraId="444C946D" w14:textId="770B381B" w:rsidR="00174638" w:rsidRPr="00A77621" w:rsidRDefault="00174638" w:rsidP="00174638">
            <w:pPr>
              <w:rPr>
                <w:rFonts w:eastAsia="Malgun Gothic"/>
                <w:lang w:eastAsia="ko-KR"/>
              </w:rPr>
            </w:pPr>
            <w:r>
              <w:rPr>
                <w:rFonts w:eastAsiaTheme="minorEastAsia"/>
                <w:lang w:eastAsia="zh-CN"/>
              </w:rPr>
              <w:t>Our understanding is more aligned with what is described in Note 3, which is in line with what we have for L1-RSRP.</w:t>
            </w:r>
          </w:p>
        </w:tc>
      </w:tr>
      <w:tr w:rsidR="00FB3136" w14:paraId="40691AFD" w14:textId="77777777" w:rsidTr="00B81A5A">
        <w:tc>
          <w:tcPr>
            <w:tcW w:w="1818" w:type="dxa"/>
            <w:tcBorders>
              <w:top w:val="single" w:sz="4" w:space="0" w:color="auto"/>
              <w:left w:val="single" w:sz="4" w:space="0" w:color="auto"/>
              <w:bottom w:val="single" w:sz="4" w:space="0" w:color="auto"/>
              <w:right w:val="single" w:sz="4" w:space="0" w:color="auto"/>
            </w:tcBorders>
          </w:tcPr>
          <w:p w14:paraId="67398028" w14:textId="7FE33D19" w:rsidR="00FB3136" w:rsidRDefault="00FB3136" w:rsidP="0017463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B3D39F3" w14:textId="77777777" w:rsidR="00FB3136" w:rsidRPr="007D1B7B" w:rsidRDefault="00FB3136" w:rsidP="00FB3136">
            <w:pPr>
              <w:rPr>
                <w:rFonts w:eastAsia="SimSun"/>
              </w:rPr>
            </w:pPr>
            <w:r w:rsidRPr="007D1B7B">
              <w:rPr>
                <w:rFonts w:eastAsia="SimSun"/>
              </w:rPr>
              <w:t>Note 3-6 can be simplified with the following note</w:t>
            </w:r>
          </w:p>
          <w:p w14:paraId="16E4D12F" w14:textId="77777777" w:rsidR="00FB3136" w:rsidRPr="00525DA9" w:rsidRDefault="00FB3136" w:rsidP="00FB3136">
            <w:pPr>
              <w:pStyle w:val="ListParagraph"/>
              <w:numPr>
                <w:ilvl w:val="1"/>
                <w:numId w:val="20"/>
              </w:numPr>
              <w:ind w:left="1080"/>
              <w:rPr>
                <w:rFonts w:eastAsia="SimSun"/>
              </w:rPr>
            </w:pPr>
            <w:r w:rsidRPr="00525DA9">
              <w:rPr>
                <w:rFonts w:eastAsia="SimSun"/>
              </w:rPr>
              <w:t>Note 12: Each resource refers to a transmitted RS occurrence</w:t>
            </w:r>
          </w:p>
          <w:p w14:paraId="6339AA80" w14:textId="77777777" w:rsidR="00FB3136" w:rsidRDefault="00FB3136" w:rsidP="00FB3136">
            <w:pPr>
              <w:rPr>
                <w:rFonts w:eastAsia="SimSun"/>
              </w:rPr>
            </w:pPr>
          </w:p>
          <w:p w14:paraId="364ED3B5" w14:textId="77777777" w:rsidR="00FB3136" w:rsidRPr="007D1B7B" w:rsidRDefault="00FB3136" w:rsidP="00FB3136">
            <w:pPr>
              <w:rPr>
                <w:rFonts w:eastAsia="SimSun"/>
              </w:rPr>
            </w:pPr>
            <w:r w:rsidRPr="007D1B7B">
              <w:rPr>
                <w:rFonts w:eastAsia="SimSun"/>
              </w:rPr>
              <w:t>Support Note 7 and 11</w:t>
            </w:r>
            <w:r>
              <w:rPr>
                <w:rFonts w:eastAsia="SimSun"/>
              </w:rPr>
              <w:t>.</w:t>
            </w:r>
          </w:p>
          <w:p w14:paraId="091C8D1E" w14:textId="77777777" w:rsidR="00FB3136" w:rsidRDefault="00FB3136" w:rsidP="00FB3136">
            <w:pPr>
              <w:pStyle w:val="maintext"/>
              <w:ind w:firstLineChars="0" w:firstLine="0"/>
              <w:rPr>
                <w:rFonts w:ascii="Calibri" w:hAnsi="Calibri" w:cs="Arial"/>
                <w:b/>
              </w:rPr>
            </w:pPr>
          </w:p>
          <w:p w14:paraId="275E5A84" w14:textId="77777777" w:rsidR="00FB3136" w:rsidRPr="007D1B7B" w:rsidRDefault="00FB3136" w:rsidP="00FB3136">
            <w:pPr>
              <w:rPr>
                <w:rFonts w:eastAsia="SimSun"/>
              </w:rPr>
            </w:pPr>
            <w:r>
              <w:rPr>
                <w:rFonts w:eastAsia="SimSun"/>
              </w:rPr>
              <w:t xml:space="preserve">Alternatively, we can have </w:t>
            </w:r>
            <w:r w:rsidRPr="007D1B7B">
              <w:rPr>
                <w:rFonts w:eastAsia="SimSun"/>
              </w:rPr>
              <w:t>a single note as below.</w:t>
            </w:r>
            <w:r>
              <w:rPr>
                <w:rFonts w:eastAsia="SimSun"/>
              </w:rPr>
              <w:t xml:space="preserve"> I</w:t>
            </w:r>
            <w:r w:rsidRPr="007D1B7B">
              <w:rPr>
                <w:rFonts w:eastAsia="SimSun"/>
              </w:rPr>
              <w:t>t can be a compromise, since the 1</w:t>
            </w:r>
            <w:r w:rsidRPr="007D1B7B">
              <w:rPr>
                <w:rFonts w:eastAsia="SimSun"/>
                <w:vertAlign w:val="superscript"/>
              </w:rPr>
              <w:t>st</w:t>
            </w:r>
            <w:r w:rsidRPr="007D1B7B">
              <w:rPr>
                <w:rFonts w:eastAsia="SimSun"/>
              </w:rPr>
              <w:t xml:space="preserve"> part may be important to gNB, while UE may prefer the 2</w:t>
            </w:r>
            <w:r w:rsidRPr="007D1B7B">
              <w:rPr>
                <w:rFonts w:eastAsia="SimSun"/>
                <w:vertAlign w:val="superscript"/>
              </w:rPr>
              <w:t>nd</w:t>
            </w:r>
            <w:r w:rsidRPr="007D1B7B">
              <w:rPr>
                <w:rFonts w:eastAsia="SimSun"/>
              </w:rPr>
              <w:t xml:space="preserve"> part.</w:t>
            </w:r>
          </w:p>
          <w:p w14:paraId="69C350A5" w14:textId="77777777" w:rsidR="00FB3136" w:rsidRDefault="00FB3136" w:rsidP="00FB3136">
            <w:pPr>
              <w:pStyle w:val="ListParagraph"/>
              <w:numPr>
                <w:ilvl w:val="1"/>
                <w:numId w:val="20"/>
              </w:numPr>
              <w:ind w:left="1080"/>
              <w:rPr>
                <w:rFonts w:eastAsia="SimSun"/>
              </w:rPr>
            </w:pPr>
            <w:r w:rsidRPr="007D1B7B">
              <w:rPr>
                <w:rFonts w:eastAsia="SimSun"/>
              </w:rPr>
              <w:t xml:space="preserve">Note: Each resource occurrence is counted once for all usages not referred to any report setting, and is counted additional N times if referred N times by one or more CSI Reporting Settings </w:t>
            </w:r>
          </w:p>
          <w:p w14:paraId="23F67166" w14:textId="04F9A9DB" w:rsidR="00FB3136" w:rsidRDefault="00FB3136" w:rsidP="00FB3136">
            <w:pPr>
              <w:rPr>
                <w:rFonts w:eastAsiaTheme="minorEastAsia" w:hint="eastAsia"/>
                <w:lang w:eastAsia="zh-CN"/>
              </w:rPr>
            </w:pPr>
            <w:r w:rsidRPr="007D1B7B">
              <w:rPr>
                <w:rFonts w:eastAsia="SimSun"/>
              </w:rPr>
              <w:t>E.g. if a SSB is configured for BFD/RLM/NBI/PL RS/L1-RSRP/L1-SINR CMR, it is counted as 3: 1 for BFD/RLM/NBI/PL RS, 1 for L1-RSRP, and 1 for L1-SINR CMR</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195E4F">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195E4F">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p>
        </w:tc>
      </w:tr>
      <w:tr w:rsidR="00166B9E" w14:paraId="5FBE1568" w14:textId="77777777" w:rsidTr="00195E4F">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195E4F">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Malgun Gothic" w:cs="Arial"/>
                <w:szCs w:val="18"/>
                <w:lang w:eastAsia="ko-KR"/>
              </w:rPr>
            </w:pPr>
            <w:r>
              <w:rPr>
                <w:rFonts w:eastAsia="Malgun Gothic" w:cs="Arial" w:hint="eastAsia"/>
                <w:szCs w:val="18"/>
                <w:lang w:eastAsia="ko-KR"/>
              </w:rPr>
              <w:t xml:space="preserve">Same comment as above FGs. </w:t>
            </w:r>
            <w:r>
              <w:rPr>
                <w:rFonts w:eastAsia="Malgun Gothic" w:cs="Arial"/>
                <w:szCs w:val="18"/>
                <w:lang w:eastAsia="ko-KR"/>
              </w:rPr>
              <w:t>General counting issue can be handled by RAN2 and prefer to align across all FGs.</w:t>
            </w:r>
          </w:p>
        </w:tc>
      </w:tr>
      <w:tr w:rsidR="00195E4F" w14:paraId="2E8DDC30" w14:textId="77777777" w:rsidTr="00195E4F">
        <w:tc>
          <w:tcPr>
            <w:tcW w:w="1818" w:type="dxa"/>
            <w:tcBorders>
              <w:top w:val="single" w:sz="4" w:space="0" w:color="auto"/>
              <w:left w:val="single" w:sz="4" w:space="0" w:color="auto"/>
              <w:bottom w:val="single" w:sz="4" w:space="0" w:color="auto"/>
              <w:right w:val="single" w:sz="4" w:space="0" w:color="auto"/>
            </w:tcBorders>
          </w:tcPr>
          <w:p w14:paraId="5FFE40F5" w14:textId="77B59846"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ascii="Yu Mincho" w:eastAsia="Yu Mincho" w:hAnsi="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80EE5AC" w14:textId="2D61047D" w:rsidR="00195E4F" w:rsidRDefault="00195E4F" w:rsidP="006857F1">
            <w:pPr>
              <w:pStyle w:val="TAL"/>
              <w:rPr>
                <w:rFonts w:eastAsia="Malgun Gothic" w:cs="Arial"/>
                <w:szCs w:val="18"/>
                <w:lang w:eastAsia="ko-KR"/>
              </w:rPr>
            </w:pPr>
            <w:r>
              <w:rPr>
                <w:rFonts w:eastAsia="Yu Mincho" w:cs="Arial" w:hint="eastAsia"/>
                <w:szCs w:val="18"/>
              </w:rPr>
              <w:t xml:space="preserve">Support both notes. </w:t>
            </w:r>
            <w:r>
              <w:rPr>
                <w:rFonts w:eastAsia="Yu Mincho" w:cs="Arial"/>
                <w:szCs w:val="18"/>
              </w:rPr>
              <w:t xml:space="preserve">Also </w:t>
            </w:r>
            <w:r w:rsidR="006857F1">
              <w:rPr>
                <w:rFonts w:eastAsia="Yu Mincho" w:cs="Arial"/>
                <w:szCs w:val="18"/>
              </w:rPr>
              <w:t>support</w:t>
            </w:r>
            <w:r>
              <w:rPr>
                <w:rFonts w:eastAsia="Yu Mincho" w:cs="Arial"/>
                <w:szCs w:val="18"/>
              </w:rPr>
              <w:t xml:space="preserve"> ZTE’s update on the 2</w:t>
            </w:r>
            <w:r w:rsidRPr="0005566B">
              <w:rPr>
                <w:rFonts w:eastAsia="Yu Mincho" w:cs="Arial"/>
                <w:szCs w:val="18"/>
                <w:vertAlign w:val="superscript"/>
              </w:rPr>
              <w:t>nd</w:t>
            </w:r>
            <w:r>
              <w:rPr>
                <w:rFonts w:eastAsia="Yu Mincho" w:cs="Arial"/>
                <w:szCs w:val="18"/>
              </w:rPr>
              <w:t xml:space="preserve"> note.</w:t>
            </w:r>
          </w:p>
        </w:tc>
      </w:tr>
      <w:tr w:rsidR="006D4DD5" w14:paraId="0945A360" w14:textId="77777777" w:rsidTr="00195E4F">
        <w:tc>
          <w:tcPr>
            <w:tcW w:w="1818" w:type="dxa"/>
            <w:tcBorders>
              <w:top w:val="single" w:sz="4" w:space="0" w:color="auto"/>
              <w:left w:val="single" w:sz="4" w:space="0" w:color="auto"/>
              <w:bottom w:val="single" w:sz="4" w:space="0" w:color="auto"/>
              <w:right w:val="single" w:sz="4" w:space="0" w:color="auto"/>
            </w:tcBorders>
          </w:tcPr>
          <w:p w14:paraId="00EBFFF5" w14:textId="58E18356" w:rsidR="006D4DD5" w:rsidRDefault="006D4DD5" w:rsidP="006D4DD5">
            <w:pPr>
              <w:pStyle w:val="paragraph"/>
              <w:spacing w:before="0" w:beforeAutospacing="0" w:after="0" w:afterAutospacing="0"/>
              <w:textAlignment w:val="baseline"/>
              <w:rPr>
                <w:rStyle w:val="normaltextrun"/>
                <w:rFonts w:ascii="Yu Mincho" w:eastAsia="Yu Mincho" w:hAnsi="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8C71A37" w14:textId="5E784EC3" w:rsidR="006D4DD5" w:rsidRDefault="006D4DD5" w:rsidP="006D4DD5">
            <w:pPr>
              <w:pStyle w:val="TAL"/>
              <w:rPr>
                <w:rFonts w:eastAsia="Yu Mincho" w:cs="Arial"/>
                <w:szCs w:val="18"/>
              </w:rPr>
            </w:pPr>
            <w:r>
              <w:rPr>
                <w:rFonts w:eastAsia="Malgun Gothic" w:cs="Arial"/>
                <w:szCs w:val="18"/>
                <w:lang w:eastAsia="ko-KR"/>
              </w:rPr>
              <w:t>Prefer same approach to 16-1g</w:t>
            </w:r>
          </w:p>
        </w:tc>
      </w:tr>
      <w:tr w:rsidR="007E4EE5" w14:paraId="1E34E7BA" w14:textId="77777777" w:rsidTr="00195E4F">
        <w:tc>
          <w:tcPr>
            <w:tcW w:w="1818" w:type="dxa"/>
            <w:tcBorders>
              <w:top w:val="single" w:sz="4" w:space="0" w:color="auto"/>
              <w:left w:val="single" w:sz="4" w:space="0" w:color="auto"/>
              <w:bottom w:val="single" w:sz="4" w:space="0" w:color="auto"/>
              <w:right w:val="single" w:sz="4" w:space="0" w:color="auto"/>
            </w:tcBorders>
          </w:tcPr>
          <w:p w14:paraId="131B3C82" w14:textId="66D40733" w:rsidR="007E4EE5" w:rsidRDefault="007E4EE5" w:rsidP="007E4EE5">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16ED0711" w14:textId="0E9DA20B" w:rsidR="007E4EE5" w:rsidRDefault="007E4EE5" w:rsidP="007E4EE5">
            <w:pPr>
              <w:pStyle w:val="TAL"/>
              <w:rPr>
                <w:rFonts w:eastAsia="Malgun Gothic" w:cs="Arial"/>
                <w:szCs w:val="18"/>
                <w:lang w:eastAsia="ko-KR"/>
              </w:rPr>
            </w:pPr>
            <w:r w:rsidRPr="00A77621">
              <w:rPr>
                <w:rFonts w:eastAsia="Malgun Gothic"/>
                <w:lang w:eastAsia="ko-KR"/>
              </w:rPr>
              <w:t xml:space="preserve">Support </w:t>
            </w:r>
            <w:r>
              <w:rPr>
                <w:rFonts w:eastAsia="Malgun Gothic"/>
                <w:lang w:eastAsia="ko-KR"/>
              </w:rPr>
              <w:t xml:space="preserve">Proposal 3. </w:t>
            </w:r>
          </w:p>
        </w:tc>
      </w:tr>
      <w:tr w:rsidR="00174638" w14:paraId="2828F5CF" w14:textId="77777777" w:rsidTr="00195E4F">
        <w:tc>
          <w:tcPr>
            <w:tcW w:w="1818" w:type="dxa"/>
            <w:tcBorders>
              <w:top w:val="single" w:sz="4" w:space="0" w:color="auto"/>
              <w:left w:val="single" w:sz="4" w:space="0" w:color="auto"/>
              <w:bottom w:val="single" w:sz="4" w:space="0" w:color="auto"/>
              <w:right w:val="single" w:sz="4" w:space="0" w:color="auto"/>
            </w:tcBorders>
          </w:tcPr>
          <w:p w14:paraId="1A126C4B" w14:textId="0A66CAB4" w:rsidR="00174638" w:rsidRDefault="00174638" w:rsidP="00174638">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lastRenderedPageBreak/>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FD1369D" w14:textId="247B196F" w:rsidR="00174638" w:rsidRPr="00A77621" w:rsidRDefault="00174638" w:rsidP="00174638">
            <w:pPr>
              <w:pStyle w:val="TAL"/>
              <w:rPr>
                <w:rFonts w:eastAsia="Malgun Gothic"/>
                <w:lang w:eastAsia="ko-KR"/>
              </w:rPr>
            </w:pPr>
            <w:r>
              <w:rPr>
                <w:rFonts w:eastAsiaTheme="minorEastAsia" w:cs="Arial"/>
                <w:szCs w:val="18"/>
                <w:lang w:eastAsia="zh-CN"/>
              </w:rPr>
              <w:t>Similar approach should be used for 16-1g and 16-1g-1.</w:t>
            </w:r>
          </w:p>
        </w:tc>
      </w:tr>
      <w:tr w:rsidR="00FB3136" w14:paraId="7B9FBB3B" w14:textId="77777777" w:rsidTr="00195E4F">
        <w:tc>
          <w:tcPr>
            <w:tcW w:w="1818" w:type="dxa"/>
            <w:tcBorders>
              <w:top w:val="single" w:sz="4" w:space="0" w:color="auto"/>
              <w:left w:val="single" w:sz="4" w:space="0" w:color="auto"/>
              <w:bottom w:val="single" w:sz="4" w:space="0" w:color="auto"/>
              <w:right w:val="single" w:sz="4" w:space="0" w:color="auto"/>
            </w:tcBorders>
          </w:tcPr>
          <w:p w14:paraId="57D70535" w14:textId="4F4BBDEF" w:rsidR="00FB3136" w:rsidRDefault="00FB3136" w:rsidP="00FB3136">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sz w:val="20"/>
                <w:szCs w:val="20"/>
                <w:lang w:eastAsia="zh-CN"/>
              </w:rPr>
              <w:t>Qualcomm</w:t>
            </w:r>
            <w:bookmarkStart w:id="5" w:name="_GoBack"/>
            <w:bookmarkEnd w:id="5"/>
          </w:p>
        </w:tc>
        <w:tc>
          <w:tcPr>
            <w:tcW w:w="20522" w:type="dxa"/>
            <w:tcBorders>
              <w:top w:val="single" w:sz="4" w:space="0" w:color="auto"/>
              <w:left w:val="single" w:sz="4" w:space="0" w:color="auto"/>
              <w:bottom w:val="single" w:sz="4" w:space="0" w:color="auto"/>
              <w:right w:val="single" w:sz="4" w:space="0" w:color="auto"/>
            </w:tcBorders>
          </w:tcPr>
          <w:p w14:paraId="62EBAD66" w14:textId="77777777" w:rsidR="00FB3136" w:rsidRPr="007D1B7B" w:rsidRDefault="00FB3136" w:rsidP="00FB3136">
            <w:pPr>
              <w:rPr>
                <w:rFonts w:eastAsia="SimSun"/>
              </w:rPr>
            </w:pPr>
            <w:r w:rsidRPr="007D1B7B">
              <w:rPr>
                <w:rFonts w:eastAsia="SimSun"/>
              </w:rPr>
              <w:t xml:space="preserve">Note </w:t>
            </w:r>
            <w:r>
              <w:rPr>
                <w:rFonts w:eastAsia="SimSun"/>
              </w:rPr>
              <w:t>1</w:t>
            </w:r>
            <w:r w:rsidRPr="007D1B7B">
              <w:rPr>
                <w:rFonts w:eastAsia="SimSun"/>
              </w:rPr>
              <w:t xml:space="preserve"> can be simplified with the following note</w:t>
            </w:r>
          </w:p>
          <w:p w14:paraId="06681633" w14:textId="77777777" w:rsidR="00FB3136" w:rsidRPr="00525DA9" w:rsidRDefault="00FB3136" w:rsidP="00FB3136">
            <w:pPr>
              <w:pStyle w:val="ListParagraph"/>
              <w:numPr>
                <w:ilvl w:val="1"/>
                <w:numId w:val="20"/>
              </w:numPr>
              <w:ind w:left="1080"/>
              <w:rPr>
                <w:rFonts w:eastAsia="SimSun"/>
              </w:rPr>
            </w:pPr>
            <w:r w:rsidRPr="00525DA9">
              <w:rPr>
                <w:rFonts w:eastAsia="SimSun"/>
              </w:rPr>
              <w:t>Note: Each resource refers to a transmitted RS occurrence</w:t>
            </w:r>
          </w:p>
          <w:p w14:paraId="62284478" w14:textId="77777777" w:rsidR="00FB3136" w:rsidRDefault="00FB3136" w:rsidP="00FB3136">
            <w:pPr>
              <w:rPr>
                <w:rFonts w:eastAsia="SimSun"/>
              </w:rPr>
            </w:pPr>
          </w:p>
          <w:p w14:paraId="3DD7944C" w14:textId="77777777" w:rsidR="00FB3136" w:rsidRPr="007D1B7B" w:rsidRDefault="00FB3136" w:rsidP="00FB3136">
            <w:pPr>
              <w:rPr>
                <w:rFonts w:eastAsia="SimSun"/>
              </w:rPr>
            </w:pPr>
            <w:r>
              <w:rPr>
                <w:rFonts w:eastAsia="SimSun"/>
              </w:rPr>
              <w:t>Do not support Note 2</w:t>
            </w:r>
          </w:p>
          <w:p w14:paraId="1261063F" w14:textId="77777777" w:rsidR="00FB3136" w:rsidRDefault="00FB3136" w:rsidP="00FB3136">
            <w:pPr>
              <w:pStyle w:val="maintext"/>
              <w:ind w:firstLineChars="0" w:firstLine="0"/>
              <w:rPr>
                <w:rFonts w:ascii="Calibri" w:hAnsi="Calibri" w:cs="Arial"/>
                <w:b/>
              </w:rPr>
            </w:pPr>
          </w:p>
          <w:p w14:paraId="2F39622C" w14:textId="77777777" w:rsidR="00FB3136" w:rsidRPr="007D1B7B" w:rsidRDefault="00FB3136" w:rsidP="00FB3136">
            <w:pPr>
              <w:rPr>
                <w:rFonts w:eastAsia="SimSun"/>
              </w:rPr>
            </w:pPr>
            <w:r>
              <w:rPr>
                <w:rFonts w:eastAsia="SimSun"/>
              </w:rPr>
              <w:t xml:space="preserve">Alternatively, we support </w:t>
            </w:r>
            <w:r w:rsidRPr="007D1B7B">
              <w:rPr>
                <w:rFonts w:eastAsia="SimSun"/>
              </w:rPr>
              <w:t>a single note as below.</w:t>
            </w:r>
            <w:r>
              <w:rPr>
                <w:rFonts w:eastAsia="SimSun"/>
              </w:rPr>
              <w:t xml:space="preserve"> I</w:t>
            </w:r>
            <w:r w:rsidRPr="007D1B7B">
              <w:rPr>
                <w:rFonts w:eastAsia="SimSun"/>
              </w:rPr>
              <w:t>t can be a compromise, since the 1</w:t>
            </w:r>
            <w:r w:rsidRPr="007D1B7B">
              <w:rPr>
                <w:rFonts w:eastAsia="SimSun"/>
                <w:vertAlign w:val="superscript"/>
              </w:rPr>
              <w:t>st</w:t>
            </w:r>
            <w:r w:rsidRPr="007D1B7B">
              <w:rPr>
                <w:rFonts w:eastAsia="SimSun"/>
              </w:rPr>
              <w:t xml:space="preserve"> part may be important to gNB, while UE may prefer the 2</w:t>
            </w:r>
            <w:r w:rsidRPr="007D1B7B">
              <w:rPr>
                <w:rFonts w:eastAsia="SimSun"/>
                <w:vertAlign w:val="superscript"/>
              </w:rPr>
              <w:t>nd</w:t>
            </w:r>
            <w:r w:rsidRPr="007D1B7B">
              <w:rPr>
                <w:rFonts w:eastAsia="SimSun"/>
              </w:rPr>
              <w:t xml:space="preserve"> part.</w:t>
            </w:r>
          </w:p>
          <w:p w14:paraId="4778102B" w14:textId="77777777" w:rsidR="00FB3136" w:rsidRDefault="00FB3136" w:rsidP="00FB3136">
            <w:pPr>
              <w:pStyle w:val="ListParagraph"/>
              <w:numPr>
                <w:ilvl w:val="1"/>
                <w:numId w:val="20"/>
              </w:numPr>
              <w:ind w:left="1080"/>
              <w:rPr>
                <w:rFonts w:eastAsia="SimSun"/>
              </w:rPr>
            </w:pPr>
            <w:r w:rsidRPr="007D1B7B">
              <w:rPr>
                <w:rFonts w:eastAsia="SimSun"/>
              </w:rPr>
              <w:t xml:space="preserve">Note: Each resource occurrence is counted once for all usages not referred to any report setting, and is counted additional N times if referred N times by one or more CSI Reporting Settings </w:t>
            </w:r>
          </w:p>
          <w:p w14:paraId="6EEFABD3" w14:textId="641127D2" w:rsidR="00FB3136" w:rsidRDefault="00FB3136" w:rsidP="00FB3136">
            <w:pPr>
              <w:pStyle w:val="TAL"/>
              <w:rPr>
                <w:rFonts w:eastAsiaTheme="minorEastAsia" w:cs="Arial"/>
                <w:szCs w:val="18"/>
                <w:lang w:eastAsia="zh-CN"/>
              </w:rPr>
            </w:pPr>
            <w:r w:rsidRPr="007D1B7B">
              <w:rPr>
                <w:rFonts w:eastAsia="SimSun"/>
              </w:rPr>
              <w:t>E.g. if a SSB is configured for BFD/RLM/NBI/PL RS/L1-RSRP/L1-SINR CMR, it is counted as 3: 1 for BFD/RLM/NBI/PL RS, 1 for L1-RSRP, and 1 for L1-SINR CMR</w:t>
            </w: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C5B7" w14:textId="77777777" w:rsidR="003279E5" w:rsidRDefault="003279E5" w:rsidP="00FF028D">
      <w:pPr>
        <w:spacing w:before="0" w:after="0"/>
      </w:pPr>
      <w:r>
        <w:separator/>
      </w:r>
    </w:p>
  </w:endnote>
  <w:endnote w:type="continuationSeparator" w:id="0">
    <w:p w14:paraId="1B336F5E" w14:textId="77777777" w:rsidR="003279E5" w:rsidRDefault="003279E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20002A87" w:usb1="00000000" w:usb2="00000000"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FE4D5" w14:textId="77777777" w:rsidR="003279E5" w:rsidRDefault="003279E5" w:rsidP="00FF028D">
      <w:pPr>
        <w:spacing w:before="0" w:after="0"/>
      </w:pPr>
      <w:r>
        <w:separator/>
      </w:r>
    </w:p>
  </w:footnote>
  <w:footnote w:type="continuationSeparator" w:id="0">
    <w:p w14:paraId="2C2894FE" w14:textId="77777777" w:rsidR="003279E5" w:rsidRDefault="003279E5"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74C1"/>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074"/>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638"/>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E4F"/>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9E5"/>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6A9B"/>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205E"/>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7F1"/>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11F5"/>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4DD5"/>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056C"/>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EE5"/>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77621"/>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2719"/>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46E73"/>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136"/>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リスト段落,列表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4FEF144-15DC-4CB9-A5D9-9DB37FF1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4211</Words>
  <Characters>24003</Characters>
  <Application>Microsoft Office Word</Application>
  <DocSecurity>0</DocSecurity>
  <Lines>200</Lines>
  <Paragraphs>56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Yan Zhou</cp:lastModifiedBy>
  <cp:revision>10</cp:revision>
  <cp:lastPrinted>2020-07-20T09:11:00Z</cp:lastPrinted>
  <dcterms:created xsi:type="dcterms:W3CDTF">2021-01-26T09:50:00Z</dcterms:created>
  <dcterms:modified xsi:type="dcterms:W3CDTF">2021-01-26T19:59:00Z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