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61F874DB"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660D34">
        <w:rPr>
          <w:rFonts w:ascii="Arial" w:hAnsi="Arial" w:cs="Arial"/>
          <w:b/>
          <w:sz w:val="24"/>
          <w:lang w:val="en-US"/>
        </w:rPr>
        <w:t>4</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3EF2C20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60D34">
        <w:rPr>
          <w:rFonts w:ascii="Arial" w:hAnsi="Arial" w:cs="Arial"/>
          <w:b/>
          <w:sz w:val="24"/>
          <w:lang w:val="en-US"/>
        </w:rPr>
        <w:t>January</w:t>
      </w:r>
      <w:r w:rsidRPr="003C4E93">
        <w:rPr>
          <w:rFonts w:ascii="Arial" w:hAnsi="Arial" w:cs="Arial"/>
          <w:b/>
          <w:sz w:val="24"/>
          <w:lang w:val="en-US"/>
        </w:rPr>
        <w:t xml:space="preserve"> </w:t>
      </w:r>
      <w:r>
        <w:rPr>
          <w:rFonts w:ascii="Arial" w:hAnsi="Arial" w:cs="Arial"/>
          <w:b/>
          <w:sz w:val="24"/>
          <w:lang w:val="en-US"/>
        </w:rPr>
        <w:t>2</w:t>
      </w:r>
      <w:r w:rsidR="00660D34">
        <w:rPr>
          <w:rFonts w:ascii="Arial" w:hAnsi="Arial" w:cs="Arial"/>
          <w:b/>
          <w:sz w:val="24"/>
          <w:lang w:val="en-US"/>
        </w:rPr>
        <w:t>5</w:t>
      </w:r>
      <w:r w:rsidRPr="00AB66DB">
        <w:rPr>
          <w:rFonts w:ascii="Arial" w:hAnsi="Arial" w:cs="Arial"/>
          <w:b/>
          <w:sz w:val="24"/>
          <w:lang w:val="en-US"/>
        </w:rPr>
        <w:t xml:space="preserve"> – </w:t>
      </w:r>
      <w:r w:rsidR="00660D34">
        <w:rPr>
          <w:rFonts w:ascii="Arial" w:hAnsi="Arial" w:cs="Arial"/>
          <w:b/>
          <w:sz w:val="24"/>
          <w:lang w:val="en-US"/>
        </w:rPr>
        <w:t>February</w:t>
      </w:r>
      <w:r>
        <w:rPr>
          <w:rFonts w:ascii="Arial" w:hAnsi="Arial" w:cs="Arial"/>
          <w:b/>
          <w:sz w:val="24"/>
          <w:lang w:val="en-US"/>
        </w:rPr>
        <w:t xml:space="preserve"> </w:t>
      </w:r>
      <w:r w:rsidR="00660D34">
        <w:rPr>
          <w:rFonts w:ascii="Arial" w:hAnsi="Arial" w:cs="Arial"/>
          <w:b/>
          <w:sz w:val="24"/>
          <w:lang w:val="en-US"/>
        </w:rPr>
        <w:t>05</w:t>
      </w:r>
      <w:r w:rsidRPr="00AB66DB">
        <w:rPr>
          <w:rFonts w:ascii="Arial" w:hAnsi="Arial" w:cs="Arial"/>
          <w:b/>
          <w:sz w:val="24"/>
          <w:lang w:val="en-US"/>
        </w:rPr>
        <w:t>,</w:t>
      </w:r>
      <w:r w:rsidRPr="003C4E93">
        <w:rPr>
          <w:rFonts w:ascii="Arial" w:hAnsi="Arial" w:cs="Arial"/>
          <w:b/>
          <w:sz w:val="24"/>
          <w:lang w:val="en-US"/>
        </w:rPr>
        <w:t xml:space="preserve"> 202</w:t>
      </w:r>
      <w:r w:rsidR="00660D34">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4174B5F2"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B871BC">
        <w:rPr>
          <w:rFonts w:ascii="Arial" w:hAnsi="Arial" w:cs="Arial"/>
          <w:b/>
          <w:sz w:val="24"/>
          <w:lang w:val="en-US"/>
        </w:rPr>
        <w:t>OPPO</w:t>
      </w:r>
      <w:r w:rsidR="006364DB">
        <w:rPr>
          <w:rFonts w:ascii="Arial" w:hAnsi="Arial" w:cs="Arial"/>
          <w:b/>
          <w:sz w:val="24"/>
          <w:lang w:val="en-US"/>
        </w:rPr>
        <w:t>)</w:t>
      </w:r>
    </w:p>
    <w:p w14:paraId="01BA3D93" w14:textId="594E7CAA"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B66DB" w:rsidRPr="007639F2">
        <w:rPr>
          <w:rFonts w:ascii="Arial" w:hAnsi="Arial" w:cs="Arial"/>
          <w:b/>
          <w:sz w:val="24"/>
          <w:lang w:val="en-US"/>
        </w:rPr>
        <w:t>S</w:t>
      </w:r>
      <w:r w:rsidR="00831BC5" w:rsidRPr="007639F2">
        <w:rPr>
          <w:rFonts w:ascii="Arial" w:hAnsi="Arial" w:cs="Arial"/>
          <w:b/>
          <w:sz w:val="24"/>
          <w:lang w:val="en-US"/>
        </w:rPr>
        <w:t xml:space="preserve">ummary </w:t>
      </w:r>
      <w:r w:rsidR="007639F2" w:rsidRPr="007639F2">
        <w:rPr>
          <w:rFonts w:ascii="Arial" w:hAnsi="Arial" w:cs="Arial"/>
          <w:b/>
          <w:sz w:val="24"/>
          <w:lang w:val="en-US"/>
        </w:rPr>
        <w:t>of</w:t>
      </w:r>
      <w:r w:rsidR="00831BC5" w:rsidRPr="007639F2">
        <w:rPr>
          <w:rFonts w:ascii="Arial" w:hAnsi="Arial" w:cs="Arial"/>
          <w:b/>
          <w:sz w:val="24"/>
          <w:lang w:val="en-US"/>
        </w:rPr>
        <w:t xml:space="preserve"> </w:t>
      </w:r>
      <w:r w:rsidR="00B83E5D" w:rsidRPr="007639F2">
        <w:rPr>
          <w:rFonts w:ascii="Arial" w:hAnsi="Arial" w:cs="Arial"/>
          <w:b/>
          <w:sz w:val="24"/>
          <w:lang w:val="en-US"/>
        </w:rPr>
        <w:t xml:space="preserve">LS </w:t>
      </w:r>
      <w:r w:rsidR="007639F2" w:rsidRPr="007639F2">
        <w:rPr>
          <w:rFonts w:ascii="Arial" w:hAnsi="Arial" w:cs="Arial"/>
          <w:b/>
          <w:sz w:val="24"/>
          <w:lang w:val="en-US"/>
        </w:rPr>
        <w:t xml:space="preserve">discussion </w:t>
      </w:r>
      <w:r w:rsidR="00B83E5D" w:rsidRPr="007639F2">
        <w:rPr>
          <w:rFonts w:ascii="Arial" w:hAnsi="Arial" w:cs="Arial"/>
          <w:b/>
          <w:sz w:val="24"/>
          <w:lang w:val="en-US"/>
        </w:rPr>
        <w:t xml:space="preserve">on </w:t>
      </w:r>
      <w:r w:rsidR="008A1BC3">
        <w:rPr>
          <w:rFonts w:ascii="Arial" w:hAnsi="Arial" w:cs="Arial"/>
          <w:b/>
          <w:sz w:val="24"/>
          <w:lang w:val="en-US"/>
        </w:rPr>
        <w:t xml:space="preserve">NG-RAN support </w:t>
      </w:r>
      <w:r w:rsidR="00383066">
        <w:rPr>
          <w:rFonts w:ascii="Arial" w:hAnsi="Arial" w:cs="Arial"/>
          <w:b/>
          <w:sz w:val="24"/>
          <w:lang w:val="en-US"/>
        </w:rPr>
        <w:t>for</w:t>
      </w:r>
      <w:r w:rsidR="008A1BC3">
        <w:rPr>
          <w:rFonts w:ascii="Arial" w:hAnsi="Arial" w:cs="Arial"/>
          <w:b/>
          <w:sz w:val="24"/>
          <w:lang w:val="en-US"/>
        </w:rPr>
        <w:t xml:space="preserve"> </w:t>
      </w:r>
      <w:r w:rsidR="00B83E5D" w:rsidRPr="007639F2">
        <w:rPr>
          <w:rFonts w:ascii="Arial" w:hAnsi="Arial" w:cs="Arial"/>
          <w:b/>
          <w:sz w:val="24"/>
          <w:lang w:val="en-US"/>
        </w:rPr>
        <w:t xml:space="preserve">new </w:t>
      </w:r>
      <w:r w:rsidR="008A1BC3">
        <w:rPr>
          <w:rFonts w:ascii="Arial" w:hAnsi="Arial" w:cs="Arial"/>
          <w:b/>
          <w:sz w:val="24"/>
          <w:lang w:val="en-US"/>
        </w:rPr>
        <w:t>5</w:t>
      </w:r>
      <w:r w:rsidR="00B83E5D" w:rsidRPr="007639F2">
        <w:rPr>
          <w:rFonts w:ascii="Arial" w:hAnsi="Arial" w:cs="Arial"/>
          <w:b/>
          <w:sz w:val="24"/>
          <w:lang w:val="en-US"/>
        </w:rPr>
        <w:t>QI</w:t>
      </w:r>
      <w:r w:rsidR="008A1BC3">
        <w:rPr>
          <w:rFonts w:ascii="Arial" w:hAnsi="Arial" w:cs="Arial"/>
          <w:b/>
          <w:sz w:val="24"/>
          <w:lang w:val="en-US"/>
        </w:rPr>
        <w:t>s</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12531BFF" w:rsidR="00E22ED3" w:rsidRDefault="00B83E5D" w:rsidP="00AA1F04">
      <w:pPr>
        <w:spacing w:before="120" w:after="240"/>
        <w:jc w:val="both"/>
        <w:rPr>
          <w:lang w:val="en-US"/>
        </w:rPr>
      </w:pPr>
      <w:r>
        <w:rPr>
          <w:lang w:val="en-US"/>
        </w:rPr>
        <w:t>In RAN1#10</w:t>
      </w:r>
      <w:r w:rsidR="008A1BC3">
        <w:rPr>
          <w:lang w:val="en-US"/>
        </w:rPr>
        <w:t>4</w:t>
      </w:r>
      <w:r>
        <w:rPr>
          <w:lang w:val="en-US"/>
        </w:rPr>
        <w:t xml:space="preserve">-e meeting, an LS from SA2 was received on </w:t>
      </w:r>
      <w:r w:rsidR="008A1BC3">
        <w:rPr>
          <w:lang w:val="en-US"/>
        </w:rPr>
        <w:t xml:space="preserve">NG-RAN support of 4 </w:t>
      </w:r>
      <w:r>
        <w:rPr>
          <w:lang w:val="en-US"/>
        </w:rPr>
        <w:t xml:space="preserve">new </w:t>
      </w:r>
      <w:r w:rsidR="008A1BC3">
        <w:rPr>
          <w:lang w:val="en-US"/>
        </w:rPr>
        <w:t>standardized 5</w:t>
      </w:r>
      <w:r>
        <w:rPr>
          <w:lang w:val="en-US"/>
        </w:rPr>
        <w:t>QI</w:t>
      </w:r>
      <w:r w:rsidR="008A1BC3">
        <w:rPr>
          <w:lang w:val="en-US"/>
        </w:rPr>
        <w:t>s</w:t>
      </w:r>
      <w:r>
        <w:rPr>
          <w:lang w:val="en-US"/>
        </w:rPr>
        <w:t xml:space="preserve"> for </w:t>
      </w:r>
      <w:r w:rsidR="008A1BC3">
        <w:rPr>
          <w:lang w:val="en-US"/>
        </w:rPr>
        <w:t>5G-AIS</w:t>
      </w:r>
      <w:r>
        <w:rPr>
          <w:lang w:val="en-US"/>
        </w:rPr>
        <w:t xml:space="preserve"> [1]. Several related contributions on discussion and draft reply LS were submitted </w:t>
      </w:r>
      <w:r w:rsidR="00A70E1C">
        <w:rPr>
          <w:lang w:val="en-US"/>
        </w:rPr>
        <w:t xml:space="preserve">in this meeting </w:t>
      </w:r>
      <w:r>
        <w:rPr>
          <w:lang w:val="en-US"/>
        </w:rPr>
        <w:t>[2]-[</w:t>
      </w:r>
      <w:r w:rsidR="001E7D2F">
        <w:rPr>
          <w:lang w:val="en-US"/>
        </w:rPr>
        <w:t>7</w:t>
      </w:r>
      <w:r>
        <w:rPr>
          <w:lang w:val="en-US"/>
        </w:rPr>
        <w:t xml:space="preserve">].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5312445F" w14:textId="14342CC1" w:rsidR="00AA1F04" w:rsidRDefault="00E70B56" w:rsidP="00AA1F04">
      <w:pPr>
        <w:spacing w:before="120" w:after="240"/>
        <w:jc w:val="both"/>
        <w:rPr>
          <w:lang w:val="en-US"/>
        </w:rPr>
      </w:pPr>
      <w:r w:rsidRPr="00E70B56">
        <w:rPr>
          <w:highlight w:val="cyan"/>
        </w:rPr>
        <w:t>[104-e-AI5-LS-04] Email discussion regarding LS in R1-2100015, including potentially a reply LS till 1/29 – (name TBD, OPPO)</w:t>
      </w:r>
    </w:p>
    <w:p w14:paraId="47734C42" w14:textId="69CC742A" w:rsidR="00E41505" w:rsidRPr="003F76BB" w:rsidRDefault="00E64BD3" w:rsidP="0000254F">
      <w:pPr>
        <w:pStyle w:val="3GPPH1"/>
      </w:pPr>
      <w:r>
        <w:t xml:space="preserve">Discussion </w:t>
      </w:r>
      <w:r w:rsidR="00614DB0" w:rsidRPr="003F76BB">
        <w:t>points</w:t>
      </w:r>
      <w:r w:rsidRPr="003F76BB">
        <w:t xml:space="preserve"> (phase 1</w:t>
      </w:r>
      <w:r w:rsidR="00670F09" w:rsidRPr="003F76BB">
        <w:t xml:space="preserve"> until </w:t>
      </w:r>
      <w:r w:rsidR="003F76BB" w:rsidRPr="003F76BB">
        <w:t>27</w:t>
      </w:r>
      <w:r w:rsidR="00670F09" w:rsidRPr="003F76BB">
        <w:t>-</w:t>
      </w:r>
      <w:r w:rsidR="001E7D2F" w:rsidRPr="003F76BB">
        <w:t>Jan</w:t>
      </w:r>
      <w:r w:rsidRPr="003F76BB">
        <w:t>)</w:t>
      </w:r>
    </w:p>
    <w:p w14:paraId="3B415C33" w14:textId="02CEAB13" w:rsidR="00A70E1C" w:rsidRDefault="00E64BD3" w:rsidP="00AA1F04">
      <w:pPr>
        <w:spacing w:before="120" w:after="240"/>
        <w:jc w:val="both"/>
      </w:pPr>
      <w:bookmarkStart w:id="2" w:name="_Hlk54027001"/>
      <w:r>
        <w:t xml:space="preserve">Based on the submitted </w:t>
      </w:r>
      <w:r w:rsidR="00614DB0">
        <w:t>inputs</w:t>
      </w:r>
      <w:r>
        <w:t xml:space="preserve"> [2]-[</w:t>
      </w:r>
      <w:r w:rsidR="003F76BB">
        <w:t>7</w:t>
      </w:r>
      <w:r>
        <w:t xml:space="preserve">], the following questions are </w:t>
      </w:r>
      <w:r w:rsidR="003337C3">
        <w:t>devised</w:t>
      </w:r>
      <w:r w:rsidR="00614DB0">
        <w:t xml:space="preserve"> in order to formulate </w:t>
      </w:r>
      <w:r w:rsidR="003F76BB">
        <w:t xml:space="preserve">a </w:t>
      </w:r>
      <w:r w:rsidR="00614DB0">
        <w:t>potential answer to SA2’s question</w:t>
      </w:r>
      <w:r>
        <w:t>. Companies are encouraged to provide their inputs below.</w:t>
      </w:r>
    </w:p>
    <w:p w14:paraId="003CA543" w14:textId="1F3A8926"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090663">
        <w:rPr>
          <w:sz w:val="22"/>
          <w:szCs w:val="28"/>
          <w:u w:val="single"/>
        </w:rPr>
        <w:t>radio</w:t>
      </w:r>
      <w:r w:rsidR="00EA43C0" w:rsidRPr="00614DB0">
        <w:rPr>
          <w:sz w:val="22"/>
          <w:szCs w:val="28"/>
          <w:u w:val="single"/>
        </w:rPr>
        <w:t xml:space="preserve"> layer support for new standardized </w:t>
      </w:r>
      <w:r w:rsidR="00090663">
        <w:rPr>
          <w:sz w:val="22"/>
          <w:szCs w:val="28"/>
          <w:u w:val="single"/>
        </w:rPr>
        <w:t>5</w:t>
      </w:r>
      <w:r w:rsidR="00EA43C0" w:rsidRPr="00614DB0">
        <w:rPr>
          <w:sz w:val="22"/>
          <w:szCs w:val="28"/>
          <w:u w:val="single"/>
        </w:rPr>
        <w:t>QI values):</w:t>
      </w:r>
    </w:p>
    <w:p w14:paraId="68CDE4E8" w14:textId="792908B2" w:rsidR="00D90787" w:rsidRPr="00614DB0" w:rsidRDefault="003F76BB" w:rsidP="003F76BB">
      <w:pPr>
        <w:spacing w:before="120" w:after="120"/>
        <w:jc w:val="both"/>
        <w:rPr>
          <w:b/>
          <w:bCs/>
        </w:rPr>
      </w:pPr>
      <w:r>
        <w:rPr>
          <w:b/>
          <w:bCs/>
        </w:rPr>
        <w:t>Based on past RAN1 evaluations (e.g., TR 38.824), d</w:t>
      </w:r>
      <w:r w:rsidR="001C39D2" w:rsidRPr="00E66978">
        <w:rPr>
          <w:b/>
          <w:bCs/>
        </w:rPr>
        <w:t xml:space="preserve">o you agree from </w:t>
      </w:r>
      <w:r>
        <w:rPr>
          <w:b/>
          <w:bCs/>
        </w:rPr>
        <w:t>radio layer</w:t>
      </w:r>
      <w:r w:rsidR="001C39D2" w:rsidRPr="00E66978">
        <w:rPr>
          <w:b/>
          <w:bCs/>
        </w:rPr>
        <w:t xml:space="preserve">’s perspective, </w:t>
      </w:r>
      <w:r w:rsidR="00AF6914" w:rsidRPr="00E66978">
        <w:rPr>
          <w:b/>
          <w:bCs/>
        </w:rPr>
        <w:t xml:space="preserve">the </w:t>
      </w:r>
      <w:r>
        <w:rPr>
          <w:b/>
          <w:bCs/>
        </w:rPr>
        <w:t xml:space="preserve">4 </w:t>
      </w:r>
      <w:r w:rsidR="00AF6914" w:rsidRPr="00E66978">
        <w:rPr>
          <w:b/>
          <w:bCs/>
        </w:rPr>
        <w:t>new</w:t>
      </w:r>
      <w:r>
        <w:rPr>
          <w:b/>
          <w:bCs/>
        </w:rPr>
        <w:t xml:space="preserve"> proposed </w:t>
      </w:r>
      <w:r w:rsidR="00AF6914" w:rsidRPr="00E66978">
        <w:rPr>
          <w:b/>
          <w:bCs/>
        </w:rPr>
        <w:t xml:space="preserve">standardized </w:t>
      </w:r>
      <w:r>
        <w:rPr>
          <w:b/>
          <w:bCs/>
        </w:rPr>
        <w:t>5</w:t>
      </w:r>
      <w:r w:rsidR="00AF6914" w:rsidRPr="00E66978">
        <w:rPr>
          <w:b/>
          <w:bCs/>
        </w:rPr>
        <w:t xml:space="preserve">QIs in Table </w:t>
      </w:r>
      <w:r>
        <w:rPr>
          <w:b/>
          <w:bCs/>
        </w:rPr>
        <w:t>5.7.4-</w:t>
      </w:r>
      <w:r w:rsidR="00AF6914" w:rsidRPr="00E66978">
        <w:rPr>
          <w:b/>
          <w:bCs/>
        </w:rPr>
        <w:t xml:space="preserve">1 of [1] </w:t>
      </w:r>
      <w:r w:rsidR="00090663">
        <w:rPr>
          <w:b/>
          <w:bCs/>
        </w:rPr>
        <w:t>(New Value#1, 2, 3</w:t>
      </w:r>
      <w:r w:rsidR="00CE506B">
        <w:rPr>
          <w:b/>
          <w:bCs/>
        </w:rPr>
        <w:t xml:space="preserve"> and </w:t>
      </w:r>
      <w:r w:rsidR="00090663">
        <w:rPr>
          <w:b/>
          <w:bCs/>
        </w:rPr>
        <w:t xml:space="preserve">4) </w:t>
      </w:r>
      <w:r w:rsidR="00AF6914" w:rsidRPr="00E66978">
        <w:rPr>
          <w:b/>
          <w:bCs/>
        </w:rPr>
        <w:t xml:space="preserve">can be supported </w:t>
      </w:r>
      <w:r>
        <w:rPr>
          <w:b/>
          <w:bCs/>
        </w:rPr>
        <w:t>by</w:t>
      </w:r>
      <w:r w:rsidR="00AF6914" w:rsidRPr="00E66978">
        <w:rPr>
          <w:b/>
          <w:bCs/>
        </w:rPr>
        <w:t xml:space="preserve"> the existing </w:t>
      </w:r>
      <w:r>
        <w:rPr>
          <w:b/>
          <w:bCs/>
        </w:rPr>
        <w:t>design of NG-RAN</w:t>
      </w:r>
      <w:r w:rsidR="00AF6914" w:rsidRPr="00E66978">
        <w:rPr>
          <w:b/>
          <w:bCs/>
        </w:rPr>
        <w:t xml:space="preserve">? If yes, is there any underlaying assumption </w:t>
      </w:r>
      <w:r>
        <w:rPr>
          <w:b/>
          <w:bCs/>
        </w:rPr>
        <w:t xml:space="preserve">or conditions </w:t>
      </w:r>
      <w:r w:rsidR="00AF6914" w:rsidRPr="00E66978">
        <w:rPr>
          <w:b/>
          <w:bCs/>
        </w:rPr>
        <w:t>for this? If no, which of the New Values can be or cannot be supported?</w:t>
      </w:r>
    </w:p>
    <w:tbl>
      <w:tblPr>
        <w:tblStyle w:val="TableGrid"/>
        <w:tblW w:w="0" w:type="auto"/>
        <w:tblInd w:w="-5" w:type="dxa"/>
        <w:tblLook w:val="04A0" w:firstRow="1" w:lastRow="0" w:firstColumn="1" w:lastColumn="0" w:noHBand="0" w:noVBand="1"/>
      </w:tblPr>
      <w:tblGrid>
        <w:gridCol w:w="1276"/>
        <w:gridCol w:w="1134"/>
        <w:gridCol w:w="7226"/>
      </w:tblGrid>
      <w:tr w:rsidR="007639F2" w14:paraId="57EA0E7B" w14:textId="77777777" w:rsidTr="002C558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2C5580">
        <w:tc>
          <w:tcPr>
            <w:tcW w:w="1276" w:type="dxa"/>
          </w:tcPr>
          <w:p w14:paraId="493A651E" w14:textId="7B3DB4ED" w:rsidR="007639F2" w:rsidRDefault="00C77234" w:rsidP="00D90787">
            <w:pPr>
              <w:spacing w:before="120" w:after="120"/>
            </w:pPr>
            <w:r>
              <w:t>OPPO</w:t>
            </w:r>
          </w:p>
        </w:tc>
        <w:tc>
          <w:tcPr>
            <w:tcW w:w="1134" w:type="dxa"/>
          </w:tcPr>
          <w:p w14:paraId="604600F8" w14:textId="2FA56FFD" w:rsidR="007639F2" w:rsidRDefault="00C77234" w:rsidP="00D90787">
            <w:pPr>
              <w:spacing w:before="120" w:after="120"/>
            </w:pPr>
            <w:r>
              <w:t>Yes</w:t>
            </w:r>
          </w:p>
        </w:tc>
        <w:tc>
          <w:tcPr>
            <w:tcW w:w="7226" w:type="dxa"/>
          </w:tcPr>
          <w:p w14:paraId="78A01876" w14:textId="3A20C711" w:rsidR="007639F2" w:rsidRDefault="00C77234" w:rsidP="00D90787">
            <w:pPr>
              <w:spacing w:before="120" w:after="120"/>
            </w:pPr>
            <w:r>
              <w:t>Evaluation results in TR 38.824 demonstrated that key radio requirements (PDB, PER and default MDBV) of the 4 new standardized 5QIs in SA2’s LS can be met.</w:t>
            </w:r>
          </w:p>
        </w:tc>
      </w:tr>
      <w:tr w:rsidR="007639F2" w14:paraId="6548B9A1" w14:textId="77777777" w:rsidTr="002C5580">
        <w:tc>
          <w:tcPr>
            <w:tcW w:w="1276" w:type="dxa"/>
          </w:tcPr>
          <w:p w14:paraId="500D6C91" w14:textId="5B0CF780" w:rsidR="007639F2" w:rsidRDefault="00455BDF" w:rsidP="00D90787">
            <w:pPr>
              <w:spacing w:before="120" w:after="120"/>
            </w:pPr>
            <w:r>
              <w:rPr>
                <w:rFonts w:hint="eastAsia"/>
                <w:lang w:eastAsia="zh-CN"/>
              </w:rPr>
              <w:t>Tencent</w:t>
            </w:r>
          </w:p>
        </w:tc>
        <w:tc>
          <w:tcPr>
            <w:tcW w:w="1134" w:type="dxa"/>
          </w:tcPr>
          <w:p w14:paraId="2E0ADED4" w14:textId="0DE3CB21" w:rsidR="007639F2" w:rsidRDefault="00455BDF" w:rsidP="00D90787">
            <w:pPr>
              <w:spacing w:before="120" w:after="120"/>
            </w:pPr>
            <w:r>
              <w:rPr>
                <w:rFonts w:hint="eastAsia"/>
                <w:lang w:eastAsia="zh-CN"/>
              </w:rPr>
              <w:t>Yes</w:t>
            </w:r>
          </w:p>
        </w:tc>
        <w:tc>
          <w:tcPr>
            <w:tcW w:w="7226" w:type="dxa"/>
          </w:tcPr>
          <w:p w14:paraId="721330EC" w14:textId="55829696" w:rsidR="007639F2" w:rsidRPr="00455BDF" w:rsidRDefault="00455BDF" w:rsidP="00D90787">
            <w:pPr>
              <w:spacing w:before="120" w:after="120"/>
              <w:rPr>
                <w:lang w:val="en-US"/>
              </w:rPr>
            </w:pPr>
            <w:r>
              <w:rPr>
                <w:rFonts w:hint="eastAsia"/>
                <w:lang w:eastAsia="zh-CN"/>
              </w:rPr>
              <w:t>Ag</w:t>
            </w:r>
            <w:r>
              <w:rPr>
                <w:lang w:val="en-US" w:eastAsia="zh-CN"/>
              </w:rPr>
              <w:t>ree with OPPO’s view.</w:t>
            </w:r>
          </w:p>
        </w:tc>
      </w:tr>
      <w:tr w:rsidR="007639F2" w14:paraId="4D5C02A3" w14:textId="77777777" w:rsidTr="002C5580">
        <w:tc>
          <w:tcPr>
            <w:tcW w:w="1276" w:type="dxa"/>
          </w:tcPr>
          <w:p w14:paraId="320644E8" w14:textId="61AA5701" w:rsidR="007639F2" w:rsidRDefault="00235829" w:rsidP="00D90787">
            <w:pPr>
              <w:spacing w:before="120" w:after="120"/>
            </w:pPr>
            <w:r>
              <w:t>Ericsson</w:t>
            </w:r>
          </w:p>
        </w:tc>
        <w:tc>
          <w:tcPr>
            <w:tcW w:w="1134" w:type="dxa"/>
          </w:tcPr>
          <w:p w14:paraId="358E55F1" w14:textId="134F4A62" w:rsidR="007639F2" w:rsidRDefault="00235829" w:rsidP="00D90787">
            <w:pPr>
              <w:spacing w:before="120" w:after="120"/>
            </w:pPr>
            <w:r>
              <w:t>Maybe</w:t>
            </w:r>
          </w:p>
        </w:tc>
        <w:tc>
          <w:tcPr>
            <w:tcW w:w="7226" w:type="dxa"/>
          </w:tcPr>
          <w:p w14:paraId="3083DA57" w14:textId="346C3A99" w:rsidR="007639F2" w:rsidRDefault="00235829" w:rsidP="00D90787">
            <w:pPr>
              <w:spacing w:before="120" w:after="120"/>
            </w:pPr>
            <w:r>
              <w:t xml:space="preserve">In principle, NG RAN can fulfil the requirements, but depending on the traffic characteristics, which are still unknown, such support may come at a cost that is </w:t>
            </w:r>
            <w:r w:rsidRPr="00235829">
              <w:t>prohibitively high</w:t>
            </w:r>
            <w:r>
              <w:t>. We suggest to include this information in the LS response.</w:t>
            </w:r>
          </w:p>
        </w:tc>
      </w:tr>
      <w:tr w:rsidR="007639F2" w14:paraId="6CAF8526" w14:textId="77777777" w:rsidTr="002C5580">
        <w:tc>
          <w:tcPr>
            <w:tcW w:w="1276" w:type="dxa"/>
          </w:tcPr>
          <w:p w14:paraId="5DDE088C" w14:textId="13C52EEB" w:rsidR="007639F2" w:rsidRDefault="00646E93" w:rsidP="00D90787">
            <w:pPr>
              <w:spacing w:before="120" w:after="120"/>
            </w:pPr>
            <w:r>
              <w:t>Nokia, NSB</w:t>
            </w:r>
          </w:p>
        </w:tc>
        <w:tc>
          <w:tcPr>
            <w:tcW w:w="1134" w:type="dxa"/>
          </w:tcPr>
          <w:p w14:paraId="29FABAD4" w14:textId="69D95030" w:rsidR="007639F2" w:rsidRDefault="00646E93" w:rsidP="00D90787">
            <w:pPr>
              <w:spacing w:before="120" w:after="120"/>
            </w:pPr>
            <w:r>
              <w:t>Yes</w:t>
            </w:r>
          </w:p>
        </w:tc>
        <w:tc>
          <w:tcPr>
            <w:tcW w:w="7226" w:type="dxa"/>
          </w:tcPr>
          <w:p w14:paraId="12DE13EF" w14:textId="323816D7" w:rsidR="007639F2" w:rsidRDefault="00646E93" w:rsidP="00D90787">
            <w:pPr>
              <w:spacing w:before="120" w:after="120"/>
            </w:pPr>
            <w:r>
              <w:t>Agree with OPPO’s view</w:t>
            </w:r>
          </w:p>
        </w:tc>
      </w:tr>
      <w:tr w:rsidR="00646E93" w14:paraId="7F551B13" w14:textId="77777777" w:rsidTr="002C5580">
        <w:tc>
          <w:tcPr>
            <w:tcW w:w="1276" w:type="dxa"/>
          </w:tcPr>
          <w:p w14:paraId="358536D4" w14:textId="4D787BFA" w:rsidR="00646E93" w:rsidRDefault="00FD194D" w:rsidP="00D90787">
            <w:pPr>
              <w:spacing w:before="120" w:after="120"/>
            </w:pPr>
            <w:r>
              <w:t>Futurewei</w:t>
            </w:r>
          </w:p>
        </w:tc>
        <w:tc>
          <w:tcPr>
            <w:tcW w:w="1134" w:type="dxa"/>
          </w:tcPr>
          <w:p w14:paraId="529542D9" w14:textId="47DD96E7" w:rsidR="00646E93" w:rsidRDefault="00FD194D" w:rsidP="00D90787">
            <w:pPr>
              <w:spacing w:before="120" w:after="120"/>
            </w:pPr>
            <w:r>
              <w:t>Yes</w:t>
            </w:r>
          </w:p>
        </w:tc>
        <w:tc>
          <w:tcPr>
            <w:tcW w:w="7226" w:type="dxa"/>
          </w:tcPr>
          <w:p w14:paraId="433264E2" w14:textId="4F1729B1" w:rsidR="00646E93" w:rsidRDefault="00FD194D" w:rsidP="00D90787">
            <w:pPr>
              <w:spacing w:before="120" w:after="120"/>
            </w:pPr>
            <w:r>
              <w:t>Agree with OPPO’s view</w:t>
            </w:r>
            <w:r w:rsidR="001B4845">
              <w:t>.</w:t>
            </w:r>
          </w:p>
        </w:tc>
      </w:tr>
      <w:tr w:rsidR="001B4845" w14:paraId="6E2955C9" w14:textId="77777777" w:rsidTr="002C5580">
        <w:tc>
          <w:tcPr>
            <w:tcW w:w="1276" w:type="dxa"/>
          </w:tcPr>
          <w:p w14:paraId="7FC37C90" w14:textId="1DD6AB4E" w:rsidR="001B4845" w:rsidRPr="00BD2218" w:rsidRDefault="00BD2218" w:rsidP="00D90787">
            <w:pPr>
              <w:spacing w:before="12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134" w:type="dxa"/>
          </w:tcPr>
          <w:p w14:paraId="098E9A13" w14:textId="31912A84" w:rsidR="001B4845" w:rsidRPr="00BD2218" w:rsidRDefault="00BD2218"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3EB984D3" w14:textId="0E1611E8" w:rsidR="001B4845" w:rsidRDefault="00BD2218" w:rsidP="00D90787">
            <w:pPr>
              <w:spacing w:before="120" w:after="120"/>
            </w:pPr>
            <w:r>
              <w:t>Agree with OPPO’s view</w:t>
            </w:r>
          </w:p>
        </w:tc>
      </w:tr>
      <w:tr w:rsidR="002C5580" w14:paraId="6FE6CFCF" w14:textId="77777777" w:rsidTr="002C5580">
        <w:tc>
          <w:tcPr>
            <w:tcW w:w="1276" w:type="dxa"/>
          </w:tcPr>
          <w:p w14:paraId="3CEEC579" w14:textId="481FCE51" w:rsidR="002C5580" w:rsidRDefault="002C5580" w:rsidP="00D90787">
            <w:pPr>
              <w:spacing w:before="120" w:after="120"/>
              <w:rPr>
                <w:rFonts w:eastAsiaTheme="minorEastAsia"/>
                <w:lang w:eastAsia="zh-CN"/>
              </w:rPr>
            </w:pPr>
            <w:r>
              <w:rPr>
                <w:rFonts w:eastAsiaTheme="minorEastAsia"/>
                <w:lang w:eastAsia="zh-CN"/>
              </w:rPr>
              <w:t>Apple</w:t>
            </w:r>
          </w:p>
        </w:tc>
        <w:tc>
          <w:tcPr>
            <w:tcW w:w="1134" w:type="dxa"/>
          </w:tcPr>
          <w:p w14:paraId="2F1A8C46" w14:textId="77777777" w:rsidR="002C5580" w:rsidRDefault="002C5580" w:rsidP="00D90787">
            <w:pPr>
              <w:spacing w:before="120" w:after="120"/>
              <w:rPr>
                <w:rFonts w:eastAsiaTheme="minorEastAsia"/>
                <w:lang w:eastAsia="zh-CN"/>
              </w:rPr>
            </w:pPr>
          </w:p>
        </w:tc>
        <w:tc>
          <w:tcPr>
            <w:tcW w:w="7226" w:type="dxa"/>
          </w:tcPr>
          <w:p w14:paraId="613CC761" w14:textId="00DC25D8" w:rsidR="006C22DE" w:rsidRDefault="006C22DE" w:rsidP="002C5580">
            <w:pPr>
              <w:rPr>
                <w:color w:val="000000"/>
                <w:szCs w:val="20"/>
              </w:rPr>
            </w:pPr>
            <w:r>
              <w:rPr>
                <w:color w:val="000000"/>
                <w:szCs w:val="20"/>
              </w:rPr>
              <w:t xml:space="preserve">While meeting a single requirement, e.g. on  throughput, or reliability or latency may be simple to decide, e.g. through analysis. Whether they can be supported jointly is more difficult to determine. </w:t>
            </w:r>
          </w:p>
          <w:p w14:paraId="6FF0678F" w14:textId="77777777" w:rsidR="006C22DE" w:rsidRDefault="006C22DE" w:rsidP="002C5580">
            <w:pPr>
              <w:rPr>
                <w:color w:val="000000"/>
                <w:szCs w:val="20"/>
              </w:rPr>
            </w:pPr>
          </w:p>
          <w:p w14:paraId="520801F2" w14:textId="2833C78E" w:rsidR="002C5580" w:rsidRDefault="002C5580" w:rsidP="002C5580">
            <w:pPr>
              <w:rPr>
                <w:color w:val="000000"/>
                <w:szCs w:val="20"/>
              </w:rPr>
            </w:pPr>
            <w:r>
              <w:rPr>
                <w:color w:val="000000"/>
                <w:szCs w:val="20"/>
              </w:rPr>
              <w:t>Note evaluation results in TR 38.824 were with 4096 bytes for packet size (not all the representative use cases were evaluated). Video frame size can be much larger than 4096 bytes</w:t>
            </w:r>
            <w:r w:rsidR="006C22DE">
              <w:rPr>
                <w:color w:val="000000"/>
                <w:szCs w:val="20"/>
              </w:rPr>
              <w:t>, e.g. in split rendering</w:t>
            </w:r>
            <w:r>
              <w:rPr>
                <w:color w:val="000000"/>
                <w:szCs w:val="20"/>
              </w:rPr>
              <w:t>.</w:t>
            </w:r>
            <w:r>
              <w:rPr>
                <w:rStyle w:val="apple-converted-space"/>
                <w:color w:val="000000"/>
                <w:szCs w:val="20"/>
              </w:rPr>
              <w:t> </w:t>
            </w:r>
            <w:r>
              <w:rPr>
                <w:color w:val="000000"/>
                <w:szCs w:val="20"/>
              </w:rPr>
              <w:t> </w:t>
            </w:r>
          </w:p>
          <w:p w14:paraId="5771B9FC" w14:textId="77777777" w:rsidR="002C5580" w:rsidRDefault="002C5580" w:rsidP="002C5580">
            <w:pPr>
              <w:rPr>
                <w:color w:val="000000"/>
                <w:szCs w:val="20"/>
              </w:rPr>
            </w:pPr>
          </w:p>
          <w:p w14:paraId="7762E263" w14:textId="4F320493" w:rsidR="002C5580" w:rsidRDefault="002C5580" w:rsidP="002C5580">
            <w:pPr>
              <w:rPr>
                <w:color w:val="000000"/>
                <w:szCs w:val="20"/>
              </w:rPr>
            </w:pPr>
            <w:r>
              <w:rPr>
                <w:color w:val="000000"/>
                <w:szCs w:val="20"/>
              </w:rPr>
              <w:t xml:space="preserve">So RAN1 study </w:t>
            </w:r>
            <w:r w:rsidR="006C22DE">
              <w:rPr>
                <w:color w:val="000000"/>
                <w:szCs w:val="20"/>
              </w:rPr>
              <w:t xml:space="preserve">can </w:t>
            </w:r>
            <w:r>
              <w:rPr>
                <w:color w:val="000000"/>
                <w:szCs w:val="20"/>
              </w:rPr>
              <w:t xml:space="preserve">confirm the New values 1/2/3/4  can be supported </w:t>
            </w:r>
            <w:r w:rsidRPr="002C5580">
              <w:rPr>
                <w:color w:val="000000"/>
                <w:szCs w:val="20"/>
                <w:u w:val="single"/>
              </w:rPr>
              <w:t>up to the evaluated throughput (4096 bytes/frame up to 120 fps).</w:t>
            </w:r>
            <w:r>
              <w:rPr>
                <w:color w:val="000000"/>
                <w:szCs w:val="20"/>
              </w:rPr>
              <w:t xml:space="preserve"> </w:t>
            </w:r>
          </w:p>
          <w:p w14:paraId="728566F3" w14:textId="77777777" w:rsidR="002C5580" w:rsidRDefault="002C5580" w:rsidP="002C5580">
            <w:pPr>
              <w:rPr>
                <w:color w:val="000000"/>
                <w:szCs w:val="20"/>
              </w:rPr>
            </w:pPr>
          </w:p>
          <w:p w14:paraId="3F1C49E8" w14:textId="2793F75D" w:rsidR="002C5580" w:rsidRDefault="002C5580" w:rsidP="002C5580">
            <w:pPr>
              <w:rPr>
                <w:rFonts w:ascii="Times New Roman" w:hAnsi="Times New Roman"/>
                <w:lang w:val="en-US"/>
              </w:rPr>
            </w:pPr>
            <w:r>
              <w:rPr>
                <w:color w:val="000000"/>
                <w:szCs w:val="20"/>
              </w:rPr>
              <w:lastRenderedPageBreak/>
              <w:t>For higher throughputs, whether they can be supported is not known at this time; and the cost may be prohibitively high as commented by Ericsson.</w:t>
            </w:r>
          </w:p>
          <w:p w14:paraId="288420B0" w14:textId="77777777" w:rsidR="002C5580" w:rsidRDefault="002C5580" w:rsidP="00D90787">
            <w:pPr>
              <w:spacing w:before="120" w:after="120"/>
            </w:pPr>
          </w:p>
        </w:tc>
      </w:tr>
      <w:tr w:rsidR="00AF19C4" w14:paraId="2606BE00" w14:textId="77777777" w:rsidTr="002C5580">
        <w:tc>
          <w:tcPr>
            <w:tcW w:w="1276" w:type="dxa"/>
          </w:tcPr>
          <w:p w14:paraId="3B2BADBC" w14:textId="1C464215" w:rsidR="00AF19C4" w:rsidRPr="00AF19C4" w:rsidRDefault="00AF19C4" w:rsidP="00D90787">
            <w:pPr>
              <w:spacing w:before="120" w:after="120"/>
              <w:rPr>
                <w:rFonts w:eastAsiaTheme="minorEastAsia"/>
                <w:lang w:eastAsia="zh-CN"/>
              </w:rPr>
            </w:pPr>
            <w:r>
              <w:rPr>
                <w:rFonts w:eastAsiaTheme="minorEastAsia"/>
                <w:lang w:eastAsia="zh-CN"/>
              </w:rPr>
              <w:lastRenderedPageBreak/>
              <w:t>C</w:t>
            </w:r>
            <w:r>
              <w:rPr>
                <w:rFonts w:eastAsiaTheme="minorEastAsia" w:hint="eastAsia"/>
                <w:lang w:eastAsia="zh-CN"/>
              </w:rPr>
              <w:t>h</w:t>
            </w:r>
            <w:r>
              <w:rPr>
                <w:rFonts w:eastAsiaTheme="minorEastAsia"/>
                <w:lang w:eastAsia="zh-CN"/>
              </w:rPr>
              <w:t>ina U</w:t>
            </w:r>
            <w:r>
              <w:rPr>
                <w:rFonts w:eastAsiaTheme="minorEastAsia" w:hint="eastAsia"/>
                <w:lang w:eastAsia="zh-CN"/>
              </w:rPr>
              <w:t>ni</w:t>
            </w:r>
            <w:r>
              <w:rPr>
                <w:rFonts w:eastAsiaTheme="minorEastAsia"/>
                <w:lang w:eastAsia="zh-CN"/>
              </w:rPr>
              <w:t>com</w:t>
            </w:r>
          </w:p>
        </w:tc>
        <w:tc>
          <w:tcPr>
            <w:tcW w:w="1134" w:type="dxa"/>
          </w:tcPr>
          <w:p w14:paraId="15B4C6B6" w14:textId="32E05DC2" w:rsidR="00AF19C4" w:rsidRDefault="00AF19C4"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5337FD8C" w14:textId="2A9923FD" w:rsidR="00AF19C4" w:rsidRDefault="00AF19C4" w:rsidP="00AF19C4">
            <w:pPr>
              <w:spacing w:before="120" w:after="120"/>
              <w:rPr>
                <w:color w:val="000000"/>
                <w:szCs w:val="20"/>
              </w:rPr>
            </w:pPr>
            <w:r w:rsidRPr="00AF19C4">
              <w:t>Agree with OPPO’s view</w:t>
            </w:r>
          </w:p>
        </w:tc>
      </w:tr>
      <w:tr w:rsidR="00D74726" w14:paraId="2CDEBBC7" w14:textId="77777777" w:rsidTr="002C5580">
        <w:tc>
          <w:tcPr>
            <w:tcW w:w="1276" w:type="dxa"/>
          </w:tcPr>
          <w:p w14:paraId="7CBAB908" w14:textId="0FA0AEF2" w:rsidR="00D74726" w:rsidRDefault="00D74726" w:rsidP="00D74726">
            <w:pPr>
              <w:spacing w:before="120" w:after="120"/>
              <w:rPr>
                <w:rFonts w:eastAsiaTheme="minorEastAsia"/>
                <w:lang w:eastAsia="zh-CN"/>
              </w:rPr>
            </w:pPr>
            <w:bookmarkStart w:id="3" w:name="_GoBack" w:colFirst="2" w:colLast="2"/>
            <w:r>
              <w:rPr>
                <w:rFonts w:eastAsiaTheme="minorEastAsia"/>
                <w:lang w:eastAsia="zh-CN"/>
              </w:rPr>
              <w:t>Huawei, HiSilicon</w:t>
            </w:r>
          </w:p>
        </w:tc>
        <w:tc>
          <w:tcPr>
            <w:tcW w:w="1134" w:type="dxa"/>
          </w:tcPr>
          <w:p w14:paraId="225951C9" w14:textId="17A81DFD" w:rsidR="00D74726" w:rsidRDefault="00D74726" w:rsidP="00D74726">
            <w:pPr>
              <w:spacing w:before="120" w:after="120"/>
              <w:rPr>
                <w:rFonts w:eastAsiaTheme="minorEastAsia" w:hint="eastAsia"/>
                <w:lang w:eastAsia="zh-CN"/>
              </w:rPr>
            </w:pPr>
            <w:r>
              <w:rPr>
                <w:rFonts w:eastAsiaTheme="minorEastAsia"/>
                <w:lang w:eastAsia="zh-CN"/>
              </w:rPr>
              <w:t>Yes</w:t>
            </w:r>
          </w:p>
        </w:tc>
        <w:tc>
          <w:tcPr>
            <w:tcW w:w="7226" w:type="dxa"/>
          </w:tcPr>
          <w:p w14:paraId="57A34018" w14:textId="27A927EA" w:rsidR="00D74726" w:rsidRPr="00AF19C4" w:rsidRDefault="00D74726" w:rsidP="00D74726">
            <w:pPr>
              <w:spacing w:before="120" w:after="120"/>
            </w:pPr>
            <w:r>
              <w:t>Agree with OPPO’s view</w:t>
            </w:r>
          </w:p>
        </w:tc>
      </w:tr>
      <w:bookmarkEnd w:id="3"/>
    </w:tbl>
    <w:p w14:paraId="22C9C924" w14:textId="77777777" w:rsidR="00AA1F04" w:rsidRDefault="00AA1F04" w:rsidP="00EA43C0">
      <w:pPr>
        <w:spacing w:before="120" w:after="120"/>
      </w:pPr>
    </w:p>
    <w:bookmarkEnd w:id="2"/>
    <w:p w14:paraId="1169CA6F" w14:textId="1B49ACA6" w:rsidR="00916247" w:rsidRPr="00916247" w:rsidRDefault="00E64BD3" w:rsidP="00916247">
      <w:pPr>
        <w:pStyle w:val="3GPPH1"/>
      </w:pPr>
      <w:r>
        <w:t>Proposed repl</w:t>
      </w:r>
      <w:r w:rsidR="00670F09">
        <w:t>y LS answers</w:t>
      </w:r>
      <w:r w:rsidR="00831E4A">
        <w:t xml:space="preserve"> / outcome </w:t>
      </w:r>
      <w:r w:rsidRPr="003F76BB">
        <w:t>(phase 2</w:t>
      </w:r>
      <w:r w:rsidR="00670F09" w:rsidRPr="003F76BB">
        <w:t xml:space="preserve"> until </w:t>
      </w:r>
      <w:r w:rsidR="00E11EC6" w:rsidRPr="003F76BB">
        <w:t>2</w:t>
      </w:r>
      <w:r w:rsidR="003F76BB" w:rsidRPr="003F76BB">
        <w:t>9</w:t>
      </w:r>
      <w:r w:rsidR="00E11EC6" w:rsidRPr="003F76BB">
        <w:t>-</w:t>
      </w:r>
      <w:r w:rsidR="003F76BB" w:rsidRPr="003F76BB">
        <w:t>Jan</w:t>
      </w:r>
      <w:r>
        <w:t>)</w:t>
      </w:r>
    </w:p>
    <w:p w14:paraId="119CA38E" w14:textId="06E9884C" w:rsidR="00D5127D" w:rsidRPr="00614DB0"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2FB0CA3D" w14:textId="34E509FE" w:rsidR="001A086B" w:rsidRDefault="006A0957" w:rsidP="001A086B">
      <w:pPr>
        <w:pStyle w:val="3GPPH1"/>
      </w:pPr>
      <w:r>
        <w:t>Summary of contribution</w:t>
      </w:r>
      <w:r w:rsidR="00614DB0">
        <w:t xml:space="preserve"> inputs</w:t>
      </w:r>
    </w:p>
    <w:p w14:paraId="03B845E1" w14:textId="5164B9AE" w:rsidR="00587848" w:rsidRDefault="006A0957" w:rsidP="00587848">
      <w:pPr>
        <w:pStyle w:val="3GPPText"/>
        <w:rPr>
          <w:sz w:val="20"/>
          <w:szCs w:val="18"/>
          <w:lang w:val="en-GB"/>
        </w:rPr>
      </w:pPr>
      <w:r>
        <w:rPr>
          <w:sz w:val="20"/>
          <w:szCs w:val="18"/>
          <w:lang w:val="en-GB"/>
        </w:rPr>
        <w:t xml:space="preserve">In [2], </w:t>
      </w:r>
      <w:r w:rsidR="00CC3205">
        <w:rPr>
          <w:sz w:val="20"/>
          <w:szCs w:val="18"/>
          <w:lang w:val="en-GB"/>
        </w:rPr>
        <w:t xml:space="preserve">draft answer </w:t>
      </w:r>
      <w:r w:rsidR="001E7D2F">
        <w:rPr>
          <w:sz w:val="20"/>
          <w:szCs w:val="18"/>
          <w:lang w:val="en-GB"/>
        </w:rPr>
        <w:t>was</w:t>
      </w:r>
      <w:r w:rsidR="00CC3205">
        <w:rPr>
          <w:sz w:val="20"/>
          <w:szCs w:val="18"/>
          <w:lang w:val="en-GB"/>
        </w:rPr>
        <w:t xml:space="preserve"> provided as followed.</w:t>
      </w:r>
    </w:p>
    <w:p w14:paraId="4591F8B5" w14:textId="595191CA" w:rsidR="00CC3205" w:rsidRDefault="00CC3205" w:rsidP="00CC3205">
      <w:pPr>
        <w:pStyle w:val="3GPPText"/>
        <w:ind w:left="284"/>
        <w:rPr>
          <w:i/>
          <w:iCs/>
          <w:sz w:val="20"/>
          <w:szCs w:val="18"/>
          <w:lang w:val="en-GB"/>
        </w:rPr>
      </w:pPr>
      <w:r w:rsidRPr="00CC3205">
        <w:rPr>
          <w:i/>
          <w:iCs/>
          <w:sz w:val="20"/>
          <w:szCs w:val="18"/>
          <w:lang w:val="en-GB"/>
        </w:rPr>
        <w:t>For the new standardized 5QIs Value#1 and 2 defined for visual content of cloud/edge/split rendering, RAN1 in general will support them. On the one hand, both the latency and reliability requirements need to be satisfied. On the other hand, the resource types of them are GBR, and the traffic data rate could have a wide range. Therefore, for low data rate case, RAN1 thinks they can be supported based on TR 38.824. Meanwhile, there might be great challenges for high data rate case, e.g.,100Mbps, since the data rate of such case is much higher than the use cases of URLLC defined in TR 38.824. It should also be noted that the performance evaluation for high data rate case is now under the ongoing XR SI.</w:t>
      </w:r>
    </w:p>
    <w:p w14:paraId="2952C81A" w14:textId="428C3BBB" w:rsidR="00CC3205" w:rsidRDefault="00CC3205" w:rsidP="00CC3205">
      <w:pPr>
        <w:pStyle w:val="3GPPText"/>
        <w:ind w:left="284"/>
        <w:rPr>
          <w:i/>
          <w:iCs/>
          <w:sz w:val="20"/>
          <w:szCs w:val="18"/>
          <w:lang w:val="en-GB"/>
        </w:rPr>
      </w:pPr>
      <w:r w:rsidRPr="00CC3205">
        <w:rPr>
          <w:i/>
          <w:iCs/>
          <w:sz w:val="20"/>
          <w:szCs w:val="18"/>
          <w:lang w:val="en-GB"/>
        </w:rPr>
        <w:t>For the new standardized 5QIs Value#3 and 4 defined for motion tracking and sensor data of cloud/edge/split rendering, they have similar data volume, latency and reliability requirements to those for Rel-15 enabled use case (e.g., AR/VR) and transport industry as shown in the table below quoted from TR 38.824. According to the evaluations for URLLC in TR 38.824, RAN1 thinks they can be well supported by NR-RAN.</w:t>
      </w:r>
    </w:p>
    <w:p w14:paraId="39B1A53E" w14:textId="77777777" w:rsidR="00CC3205" w:rsidRPr="007368F9" w:rsidRDefault="00CC3205" w:rsidP="00CC3205">
      <w:pPr>
        <w:pStyle w:val="TH"/>
      </w:pPr>
      <w:r w:rsidRPr="007368F9">
        <w:lastRenderedPageBreak/>
        <w:t>Table A.</w:t>
      </w:r>
      <w:r w:rsidRPr="007368F9">
        <w:rPr>
          <w:rFonts w:hint="eastAsia"/>
        </w:rPr>
        <w:t>2</w:t>
      </w:r>
      <w:r w:rsidRPr="007368F9">
        <w:t>-</w:t>
      </w:r>
      <w:r w:rsidRPr="007368F9">
        <w:rPr>
          <w:rFonts w:hint="eastAsia"/>
        </w:rPr>
        <w:t xml:space="preserve">1: </w:t>
      </w:r>
      <w:r w:rsidRPr="007368F9">
        <w:t>Representative use cases for Rel-16 NR URLLC evaluation</w:t>
      </w:r>
      <w:r>
        <w:t xml:space="preserve"> [TR38.824]</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843"/>
        <w:gridCol w:w="1843"/>
        <w:gridCol w:w="1701"/>
      </w:tblGrid>
      <w:tr w:rsidR="00CC3205" w:rsidRPr="007368F9" w14:paraId="1391DF2D" w14:textId="77777777" w:rsidTr="00B6266F">
        <w:trPr>
          <w:jc w:val="center"/>
        </w:trPr>
        <w:tc>
          <w:tcPr>
            <w:tcW w:w="1980" w:type="dxa"/>
            <w:shd w:val="clear" w:color="auto" w:fill="F2F2F2"/>
          </w:tcPr>
          <w:p w14:paraId="6F1D174F" w14:textId="77777777" w:rsidR="00CC3205" w:rsidRPr="007368F9" w:rsidRDefault="00CC3205" w:rsidP="00B6266F">
            <w:pPr>
              <w:pStyle w:val="TAH"/>
              <w:ind w:left="400" w:hanging="400"/>
              <w:rPr>
                <w:lang w:val="en-US" w:eastAsia="zh-CN"/>
              </w:rPr>
            </w:pPr>
            <w:r w:rsidRPr="007368F9">
              <w:rPr>
                <w:lang w:val="en-US"/>
              </w:rPr>
              <w:t>Use case</w:t>
            </w:r>
          </w:p>
        </w:tc>
        <w:tc>
          <w:tcPr>
            <w:tcW w:w="1559" w:type="dxa"/>
            <w:shd w:val="clear" w:color="auto" w:fill="F2F2F2"/>
          </w:tcPr>
          <w:p w14:paraId="4A141F18" w14:textId="77777777" w:rsidR="00CC3205" w:rsidRPr="007368F9" w:rsidRDefault="00CC3205" w:rsidP="00B6266F">
            <w:pPr>
              <w:pStyle w:val="TAH"/>
              <w:ind w:left="400" w:hanging="400"/>
              <w:rPr>
                <w:lang w:val="en-US"/>
              </w:rPr>
            </w:pPr>
            <w:r w:rsidRPr="007368F9">
              <w:rPr>
                <w:lang w:val="en-US" w:eastAsia="zh-CN"/>
              </w:rPr>
              <w:t>Reliability (%)</w:t>
            </w:r>
          </w:p>
        </w:tc>
        <w:tc>
          <w:tcPr>
            <w:tcW w:w="1843" w:type="dxa"/>
            <w:shd w:val="clear" w:color="auto" w:fill="F2F2F2"/>
            <w:vAlign w:val="center"/>
          </w:tcPr>
          <w:p w14:paraId="00F9BD0E" w14:textId="77777777" w:rsidR="00CC3205" w:rsidRPr="007368F9" w:rsidRDefault="00CC3205" w:rsidP="00B6266F">
            <w:pPr>
              <w:pStyle w:val="TAH"/>
              <w:ind w:left="400" w:hanging="400"/>
              <w:rPr>
                <w:lang w:val="en-US"/>
              </w:rPr>
            </w:pPr>
            <w:r w:rsidRPr="007368F9">
              <w:rPr>
                <w:lang w:val="en-US" w:eastAsia="zh-CN"/>
              </w:rPr>
              <w:t>L</w:t>
            </w:r>
            <w:r w:rsidRPr="007368F9">
              <w:rPr>
                <w:lang w:val="en-US"/>
              </w:rPr>
              <w:t xml:space="preserve">atency </w:t>
            </w:r>
          </w:p>
        </w:tc>
        <w:tc>
          <w:tcPr>
            <w:tcW w:w="1843" w:type="dxa"/>
            <w:shd w:val="clear" w:color="auto" w:fill="F2F2F2"/>
          </w:tcPr>
          <w:p w14:paraId="07D673B1" w14:textId="77777777" w:rsidR="00CC3205" w:rsidRPr="007368F9" w:rsidRDefault="00CC3205" w:rsidP="00B6266F">
            <w:pPr>
              <w:pStyle w:val="TAH"/>
              <w:ind w:left="400" w:hanging="400"/>
              <w:rPr>
                <w:lang w:val="en-US" w:eastAsia="zh-CN"/>
              </w:rPr>
            </w:pPr>
            <w:r w:rsidRPr="007368F9">
              <w:rPr>
                <w:lang w:val="en-US"/>
              </w:rPr>
              <w:t>Data packet size</w:t>
            </w:r>
            <w:r>
              <w:rPr>
                <w:rFonts w:eastAsia="等线" w:hint="eastAsia"/>
                <w:lang w:val="en-US" w:eastAsia="zh-CN"/>
              </w:rPr>
              <w:t xml:space="preserve"> </w:t>
            </w:r>
            <w:r w:rsidRPr="007368F9">
              <w:rPr>
                <w:lang w:val="en-US" w:eastAsia="zh-CN"/>
              </w:rPr>
              <w:t>and traffic model</w:t>
            </w:r>
          </w:p>
        </w:tc>
        <w:tc>
          <w:tcPr>
            <w:tcW w:w="1701" w:type="dxa"/>
            <w:shd w:val="clear" w:color="auto" w:fill="F2F2F2"/>
          </w:tcPr>
          <w:p w14:paraId="49210A38" w14:textId="77777777" w:rsidR="00CC3205" w:rsidRPr="007368F9" w:rsidRDefault="00CC3205" w:rsidP="00B6266F">
            <w:pPr>
              <w:pStyle w:val="TAH"/>
              <w:ind w:left="400" w:hanging="400"/>
              <w:rPr>
                <w:lang w:val="en-US" w:eastAsia="zh-CN"/>
              </w:rPr>
            </w:pPr>
            <w:r w:rsidRPr="007368F9">
              <w:rPr>
                <w:lang w:val="en-US" w:eastAsia="zh-CN"/>
              </w:rPr>
              <w:t>Description</w:t>
            </w:r>
          </w:p>
        </w:tc>
      </w:tr>
      <w:tr w:rsidR="00CC3205" w:rsidRPr="007368F9" w14:paraId="6573F84E" w14:textId="77777777" w:rsidTr="00B6266F">
        <w:trPr>
          <w:jc w:val="center"/>
        </w:trPr>
        <w:tc>
          <w:tcPr>
            <w:tcW w:w="1980" w:type="dxa"/>
            <w:vMerge w:val="restart"/>
          </w:tcPr>
          <w:p w14:paraId="5E2B6E74" w14:textId="77777777" w:rsidR="00CC3205" w:rsidRPr="007368F9" w:rsidRDefault="00CC3205" w:rsidP="00B6266F">
            <w:pPr>
              <w:pStyle w:val="TAL"/>
              <w:rPr>
                <w:rFonts w:eastAsia="等线"/>
                <w:lang w:val="en-US" w:eastAsia="zh-CN"/>
              </w:rPr>
            </w:pPr>
            <w:r w:rsidRPr="007368F9">
              <w:rPr>
                <w:rFonts w:eastAsia="等线"/>
                <w:lang w:val="en-US" w:eastAsia="zh-CN"/>
              </w:rPr>
              <w:t xml:space="preserve">Rel-15 enabled </w:t>
            </w:r>
            <w:r w:rsidRPr="007368F9">
              <w:rPr>
                <w:lang w:val="en-US" w:eastAsia="zh-CN"/>
              </w:rPr>
              <w:t>use case</w:t>
            </w:r>
            <w:r w:rsidRPr="007368F9">
              <w:rPr>
                <w:rFonts w:eastAsia="等线"/>
                <w:lang w:val="en-US" w:eastAsia="zh-CN"/>
              </w:rPr>
              <w:t xml:space="preserve"> (e.g. AR/VR)</w:t>
            </w:r>
            <w:r>
              <w:rPr>
                <w:rFonts w:eastAsia="等线"/>
                <w:lang w:val="en-US" w:eastAsia="zh-CN"/>
              </w:rPr>
              <w:t xml:space="preserve"> </w:t>
            </w:r>
          </w:p>
        </w:tc>
        <w:tc>
          <w:tcPr>
            <w:tcW w:w="1559" w:type="dxa"/>
          </w:tcPr>
          <w:p w14:paraId="43393F51" w14:textId="77777777" w:rsidR="00CC3205" w:rsidRPr="007368F9" w:rsidRDefault="00CC3205" w:rsidP="00B6266F">
            <w:pPr>
              <w:pStyle w:val="TAL"/>
              <w:rPr>
                <w:lang w:val="en-US" w:eastAsia="zh-CN"/>
              </w:rPr>
            </w:pPr>
            <w:r w:rsidRPr="007368F9">
              <w:rPr>
                <w:lang w:val="en-US"/>
              </w:rPr>
              <w:t>99.999</w:t>
            </w:r>
            <w:r w:rsidRPr="007368F9">
              <w:rPr>
                <w:lang w:val="en-US" w:eastAsia="zh-CN"/>
              </w:rPr>
              <w:t xml:space="preserve"> </w:t>
            </w:r>
          </w:p>
        </w:tc>
        <w:tc>
          <w:tcPr>
            <w:tcW w:w="1843" w:type="dxa"/>
          </w:tcPr>
          <w:p w14:paraId="063EE4D7" w14:textId="77777777" w:rsidR="00CC3205" w:rsidRPr="007368F9" w:rsidRDefault="00CC3205" w:rsidP="00B6266F">
            <w:pPr>
              <w:pStyle w:val="TAL"/>
              <w:rPr>
                <w:rFonts w:eastAsia="等线"/>
                <w:lang w:val="en-US" w:eastAsia="zh-CN"/>
              </w:rPr>
            </w:pPr>
            <w:r w:rsidRPr="007368F9">
              <w:rPr>
                <w:lang w:val="en-US" w:eastAsia="zh-CN"/>
              </w:rPr>
              <w:t>1 MS (air interface delay)</w:t>
            </w:r>
            <w:r w:rsidRPr="007368F9">
              <w:rPr>
                <w:rFonts w:eastAsia="等线"/>
                <w:lang w:val="en-US" w:eastAsia="zh-CN"/>
              </w:rPr>
              <w:t xml:space="preserve"> for 32 bytes</w:t>
            </w:r>
          </w:p>
          <w:p w14:paraId="35DDBA7D" w14:textId="77777777" w:rsidR="00CC3205" w:rsidRPr="007368F9" w:rsidRDefault="00CC3205" w:rsidP="00B6266F">
            <w:pPr>
              <w:pStyle w:val="TAL"/>
              <w:rPr>
                <w:rFonts w:eastAsia="等线"/>
                <w:lang w:val="en-US" w:eastAsia="zh-CN"/>
              </w:rPr>
            </w:pPr>
            <w:r w:rsidRPr="007368F9">
              <w:rPr>
                <w:rFonts w:eastAsia="等线"/>
                <w:lang w:val="en-US" w:eastAsia="zh-CN"/>
              </w:rPr>
              <w:t xml:space="preserve">1 mms and 4 mess </w:t>
            </w:r>
            <w:r w:rsidRPr="007368F9">
              <w:rPr>
                <w:lang w:val="en-US" w:eastAsia="zh-CN"/>
              </w:rPr>
              <w:t>(air interface delay)</w:t>
            </w:r>
            <w:r w:rsidRPr="007368F9">
              <w:rPr>
                <w:rFonts w:eastAsia="等线"/>
                <w:lang w:val="en-US" w:eastAsia="zh-CN"/>
              </w:rPr>
              <w:t xml:space="preserve"> for 200 bytes </w:t>
            </w:r>
          </w:p>
        </w:tc>
        <w:tc>
          <w:tcPr>
            <w:tcW w:w="1843" w:type="dxa"/>
          </w:tcPr>
          <w:p w14:paraId="16481199" w14:textId="77777777" w:rsidR="00CC3205" w:rsidRPr="007368F9" w:rsidRDefault="00CC3205" w:rsidP="00B6266F">
            <w:pPr>
              <w:pStyle w:val="TAL"/>
              <w:rPr>
                <w:rFonts w:eastAsia="等线"/>
                <w:lang w:val="en-US" w:eastAsia="zh-CN"/>
              </w:rPr>
            </w:pPr>
            <w:r w:rsidRPr="007368F9">
              <w:rPr>
                <w:rFonts w:eastAsia="等线"/>
                <w:lang w:val="en-US" w:eastAsia="zh-CN"/>
              </w:rPr>
              <w:t>DL &amp; UL:</w:t>
            </w:r>
          </w:p>
          <w:p w14:paraId="65D7D94C" w14:textId="77777777" w:rsidR="00CC3205" w:rsidRPr="007368F9" w:rsidRDefault="00CC3205" w:rsidP="00B6266F">
            <w:pPr>
              <w:pStyle w:val="TAL"/>
              <w:rPr>
                <w:rFonts w:eastAsia="等线"/>
                <w:lang w:val="en-US" w:eastAsia="zh-CN"/>
              </w:rPr>
            </w:pPr>
            <w:r w:rsidRPr="007368F9">
              <w:rPr>
                <w:lang w:val="en-US"/>
              </w:rPr>
              <w:t>32 and 2</w:t>
            </w:r>
            <w:r w:rsidRPr="007368F9">
              <w:rPr>
                <w:rFonts w:eastAsia="等线"/>
                <w:lang w:val="en-US" w:eastAsia="zh-CN"/>
              </w:rPr>
              <w:t>00</w:t>
            </w:r>
            <w:r w:rsidRPr="007368F9">
              <w:rPr>
                <w:lang w:val="en-US" w:eastAsia="zh-CN"/>
              </w:rPr>
              <w:t xml:space="preserve"> bytes</w:t>
            </w:r>
            <w:r w:rsidRPr="007368F9">
              <w:rPr>
                <w:rFonts w:eastAsia="等线"/>
                <w:lang w:val="en-US" w:eastAsia="zh-CN"/>
              </w:rPr>
              <w:t xml:space="preserve"> </w:t>
            </w:r>
          </w:p>
          <w:p w14:paraId="24B813B9" w14:textId="77777777" w:rsidR="00CC3205" w:rsidRPr="007368F9" w:rsidRDefault="00CC3205" w:rsidP="00B6266F">
            <w:pPr>
              <w:pStyle w:val="TAL"/>
              <w:rPr>
                <w:lang w:val="en-US" w:eastAsia="zh-CN"/>
              </w:rPr>
            </w:pPr>
            <w:r w:rsidRPr="007368F9">
              <w:rPr>
                <w:lang w:val="en-US" w:eastAsia="zh-CN"/>
              </w:rPr>
              <w:t>FTP model 3 or periodic with different arrival rates</w:t>
            </w:r>
          </w:p>
        </w:tc>
        <w:tc>
          <w:tcPr>
            <w:tcW w:w="1701" w:type="dxa"/>
          </w:tcPr>
          <w:p w14:paraId="44D97540" w14:textId="77777777" w:rsidR="00CC3205" w:rsidRPr="007368F9" w:rsidRDefault="00CC3205" w:rsidP="00B6266F">
            <w:pPr>
              <w:pStyle w:val="TAL"/>
              <w:rPr>
                <w:lang w:val="en-US" w:eastAsia="zh-CN"/>
              </w:rPr>
            </w:pPr>
          </w:p>
        </w:tc>
      </w:tr>
      <w:tr w:rsidR="00CC3205" w:rsidRPr="007368F9" w14:paraId="6956EE1B" w14:textId="77777777" w:rsidTr="00B6266F">
        <w:trPr>
          <w:jc w:val="center"/>
        </w:trPr>
        <w:tc>
          <w:tcPr>
            <w:tcW w:w="1980" w:type="dxa"/>
            <w:vMerge/>
          </w:tcPr>
          <w:p w14:paraId="2D09C34B" w14:textId="77777777" w:rsidR="00CC3205" w:rsidRPr="007368F9" w:rsidRDefault="00CC3205" w:rsidP="00B6266F">
            <w:pPr>
              <w:pStyle w:val="TAL"/>
              <w:rPr>
                <w:rFonts w:eastAsia="等线"/>
                <w:lang w:val="en-US" w:eastAsia="zh-CN"/>
              </w:rPr>
            </w:pPr>
          </w:p>
        </w:tc>
        <w:tc>
          <w:tcPr>
            <w:tcW w:w="1559" w:type="dxa"/>
          </w:tcPr>
          <w:p w14:paraId="6A95F0DB" w14:textId="77777777" w:rsidR="00CC3205" w:rsidRPr="007368F9" w:rsidRDefault="00CC3205" w:rsidP="00B6266F">
            <w:pPr>
              <w:pStyle w:val="TAL"/>
              <w:rPr>
                <w:lang w:val="en-US"/>
              </w:rPr>
            </w:pPr>
            <w:r w:rsidRPr="007368F9">
              <w:rPr>
                <w:rFonts w:eastAsia="等线"/>
                <w:lang w:val="en-US" w:eastAsia="zh-CN"/>
              </w:rPr>
              <w:t>99.9</w:t>
            </w:r>
          </w:p>
        </w:tc>
        <w:tc>
          <w:tcPr>
            <w:tcW w:w="1843" w:type="dxa"/>
          </w:tcPr>
          <w:p w14:paraId="1545EEE2" w14:textId="77777777" w:rsidR="00CC3205" w:rsidRPr="007368F9" w:rsidRDefault="00CC3205" w:rsidP="00B6266F">
            <w:pPr>
              <w:pStyle w:val="TAL"/>
              <w:rPr>
                <w:lang w:val="en-US" w:eastAsia="zh-CN"/>
              </w:rPr>
            </w:pPr>
            <w:r w:rsidRPr="007368F9">
              <w:rPr>
                <w:rFonts w:eastAsia="等线"/>
                <w:lang w:val="en-US" w:eastAsia="zh-CN"/>
              </w:rPr>
              <w:t>7 mms</w:t>
            </w:r>
            <w:r w:rsidRPr="007368F9">
              <w:rPr>
                <w:lang w:val="en-US" w:eastAsia="zh-CN"/>
              </w:rPr>
              <w:t xml:space="preserve"> (air interface delay)</w:t>
            </w:r>
          </w:p>
        </w:tc>
        <w:tc>
          <w:tcPr>
            <w:tcW w:w="1843" w:type="dxa"/>
          </w:tcPr>
          <w:p w14:paraId="36EA081A" w14:textId="77777777" w:rsidR="00CC3205" w:rsidRPr="007368F9" w:rsidRDefault="00CC3205" w:rsidP="00B6266F">
            <w:pPr>
              <w:pStyle w:val="TAL"/>
              <w:rPr>
                <w:rFonts w:eastAsia="等线"/>
                <w:lang w:val="en-US" w:eastAsia="zh-CN"/>
              </w:rPr>
            </w:pPr>
            <w:r w:rsidRPr="007368F9">
              <w:rPr>
                <w:rFonts w:eastAsia="等线"/>
                <w:lang w:val="en-US" w:eastAsia="zh-CN"/>
              </w:rPr>
              <w:t>DL &amp; UL:</w:t>
            </w:r>
          </w:p>
          <w:p w14:paraId="4B45A988" w14:textId="77777777" w:rsidR="00CC3205" w:rsidRPr="007368F9" w:rsidRDefault="00CC3205" w:rsidP="00B6266F">
            <w:pPr>
              <w:pStyle w:val="TAL"/>
              <w:rPr>
                <w:rFonts w:eastAsia="等线"/>
                <w:lang w:val="en-US" w:eastAsia="zh-CN"/>
              </w:rPr>
            </w:pPr>
            <w:r w:rsidRPr="007368F9">
              <w:rPr>
                <w:rFonts w:eastAsia="等线"/>
                <w:lang w:val="en-US" w:eastAsia="zh-CN"/>
              </w:rPr>
              <w:t>4096 and 10 K bytes</w:t>
            </w:r>
          </w:p>
          <w:p w14:paraId="4A85A950" w14:textId="77777777" w:rsidR="00CC3205" w:rsidRPr="007368F9" w:rsidRDefault="00CC3205" w:rsidP="00B6266F">
            <w:pPr>
              <w:pStyle w:val="TAL"/>
              <w:rPr>
                <w:rFonts w:eastAsia="等线"/>
                <w:lang w:val="en-US" w:eastAsia="zh-CN"/>
              </w:rPr>
            </w:pPr>
            <w:r w:rsidRPr="007368F9">
              <w:rPr>
                <w:lang w:val="en-US" w:eastAsia="zh-CN"/>
              </w:rPr>
              <w:t>FTP model 3 or periodic with different arrival rates</w:t>
            </w:r>
          </w:p>
        </w:tc>
        <w:tc>
          <w:tcPr>
            <w:tcW w:w="1701" w:type="dxa"/>
          </w:tcPr>
          <w:p w14:paraId="04BD32EA" w14:textId="77777777" w:rsidR="00CC3205" w:rsidRPr="007368F9" w:rsidRDefault="00CC3205" w:rsidP="00B6266F">
            <w:pPr>
              <w:pStyle w:val="TAL"/>
              <w:rPr>
                <w:lang w:val="en-US" w:eastAsia="zh-CN"/>
              </w:rPr>
            </w:pPr>
          </w:p>
        </w:tc>
      </w:tr>
      <w:tr w:rsidR="00CC3205" w:rsidRPr="007368F9" w14:paraId="59B7D8D8" w14:textId="77777777" w:rsidTr="00B6266F">
        <w:trPr>
          <w:jc w:val="center"/>
        </w:trPr>
        <w:tc>
          <w:tcPr>
            <w:tcW w:w="1980" w:type="dxa"/>
            <w:vMerge w:val="restart"/>
          </w:tcPr>
          <w:p w14:paraId="46F97D5E" w14:textId="77777777" w:rsidR="00CC3205" w:rsidRPr="007368F9" w:rsidRDefault="00CC3205" w:rsidP="00B6266F">
            <w:pPr>
              <w:pStyle w:val="TAL"/>
              <w:rPr>
                <w:lang w:val="en-US"/>
              </w:rPr>
            </w:pPr>
            <w:r w:rsidRPr="007368F9">
              <w:rPr>
                <w:lang w:val="en-US"/>
              </w:rPr>
              <w:t>Transport Industry</w:t>
            </w:r>
          </w:p>
          <w:p w14:paraId="6C4B46C7" w14:textId="77777777" w:rsidR="00CC3205" w:rsidRPr="007368F9" w:rsidRDefault="00CC3205" w:rsidP="00B6266F">
            <w:pPr>
              <w:pStyle w:val="TAL"/>
              <w:rPr>
                <w:lang w:val="en-US"/>
              </w:rPr>
            </w:pPr>
          </w:p>
        </w:tc>
        <w:tc>
          <w:tcPr>
            <w:tcW w:w="1559" w:type="dxa"/>
          </w:tcPr>
          <w:p w14:paraId="1EE73303" w14:textId="77777777" w:rsidR="00CC3205" w:rsidRPr="007368F9" w:rsidRDefault="00CC3205" w:rsidP="00B6266F">
            <w:pPr>
              <w:pStyle w:val="TAL"/>
              <w:rPr>
                <w:rFonts w:eastAsia="等线"/>
                <w:lang w:val="en-US"/>
              </w:rPr>
            </w:pPr>
            <w:r w:rsidRPr="007368F9">
              <w:rPr>
                <w:lang w:val="en-US"/>
              </w:rPr>
              <w:t>99.999</w:t>
            </w:r>
          </w:p>
        </w:tc>
        <w:tc>
          <w:tcPr>
            <w:tcW w:w="1843" w:type="dxa"/>
          </w:tcPr>
          <w:p w14:paraId="269CB12A" w14:textId="77777777" w:rsidR="00CC3205" w:rsidRPr="007368F9" w:rsidRDefault="00CC3205" w:rsidP="00B6266F">
            <w:pPr>
              <w:pStyle w:val="TAL"/>
              <w:rPr>
                <w:rFonts w:eastAsia="等线"/>
                <w:lang w:val="en-US"/>
              </w:rPr>
            </w:pPr>
            <w:r w:rsidRPr="007368F9">
              <w:rPr>
                <w:lang w:val="en-US"/>
              </w:rPr>
              <w:t>5 mess (end to end latency)</w:t>
            </w:r>
          </w:p>
          <w:p w14:paraId="64455F23" w14:textId="77777777" w:rsidR="00CC3205" w:rsidRPr="007368F9" w:rsidRDefault="00CC3205" w:rsidP="00B6266F">
            <w:pPr>
              <w:pStyle w:val="TAL"/>
              <w:rPr>
                <w:rFonts w:eastAsia="等线"/>
                <w:lang w:val="en-US"/>
              </w:rPr>
            </w:pPr>
            <w:r w:rsidRPr="007368F9">
              <w:rPr>
                <w:rFonts w:eastAsia="等线"/>
                <w:lang w:val="en-US"/>
              </w:rPr>
              <w:t xml:space="preserve">Note: 3 ms air interface latency </w:t>
            </w:r>
          </w:p>
        </w:tc>
        <w:tc>
          <w:tcPr>
            <w:tcW w:w="1843" w:type="dxa"/>
          </w:tcPr>
          <w:p w14:paraId="545FBB79" w14:textId="77777777" w:rsidR="00CC3205" w:rsidRPr="007368F9" w:rsidRDefault="00CC3205" w:rsidP="00B6266F">
            <w:pPr>
              <w:pStyle w:val="TAL"/>
              <w:rPr>
                <w:bCs/>
              </w:rPr>
            </w:pPr>
            <w:r w:rsidRPr="007368F9">
              <w:rPr>
                <w:bCs/>
              </w:rPr>
              <w:t xml:space="preserve">UL: </w:t>
            </w:r>
          </w:p>
          <w:p w14:paraId="77A7F129" w14:textId="77777777" w:rsidR="00CC3205" w:rsidRPr="007368F9" w:rsidRDefault="00CC3205" w:rsidP="00B6266F">
            <w:pPr>
              <w:pStyle w:val="TAL"/>
              <w:rPr>
                <w:bCs/>
              </w:rPr>
            </w:pPr>
            <w:r w:rsidRPr="007368F9">
              <w:rPr>
                <w:bCs/>
              </w:rPr>
              <w:t>2.5 Mpbs; Packet size 5220 bytes</w:t>
            </w:r>
          </w:p>
          <w:p w14:paraId="00DBBACB" w14:textId="77777777" w:rsidR="00CC3205" w:rsidRPr="007368F9" w:rsidRDefault="00CC3205" w:rsidP="00B6266F">
            <w:pPr>
              <w:pStyle w:val="TAL"/>
              <w:rPr>
                <w:bCs/>
              </w:rPr>
            </w:pPr>
            <w:r w:rsidRPr="007368F9">
              <w:rPr>
                <w:bCs/>
              </w:rPr>
              <w:t xml:space="preserve">DL: </w:t>
            </w:r>
          </w:p>
          <w:p w14:paraId="0899ABD5" w14:textId="77777777" w:rsidR="00CC3205" w:rsidRPr="007368F9" w:rsidRDefault="00CC3205" w:rsidP="00B6266F">
            <w:pPr>
              <w:pStyle w:val="TAL"/>
              <w:rPr>
                <w:bCs/>
              </w:rPr>
            </w:pPr>
            <w:r w:rsidRPr="007368F9">
              <w:rPr>
                <w:bCs/>
              </w:rPr>
              <w:t>1Mbps; Packet size 2083 bytes</w:t>
            </w:r>
          </w:p>
          <w:p w14:paraId="0A61B2B2" w14:textId="77777777" w:rsidR="00CC3205" w:rsidRPr="007368F9" w:rsidRDefault="00CC3205" w:rsidP="00B6266F">
            <w:pPr>
              <w:pStyle w:val="TAL"/>
              <w:rPr>
                <w:bCs/>
              </w:rPr>
            </w:pPr>
            <w:r w:rsidRPr="007368F9">
              <w:rPr>
                <w:bCs/>
              </w:rPr>
              <w:t>Note: Data arrival rate 60 packets per second for periodic traffic model</w:t>
            </w:r>
          </w:p>
        </w:tc>
        <w:tc>
          <w:tcPr>
            <w:tcW w:w="1701" w:type="dxa"/>
          </w:tcPr>
          <w:p w14:paraId="61110B00" w14:textId="77777777" w:rsidR="00CC3205" w:rsidRPr="007368F9" w:rsidRDefault="00CC3205" w:rsidP="00B6266F">
            <w:pPr>
              <w:pStyle w:val="TAL"/>
              <w:rPr>
                <w:lang w:val="en-US"/>
              </w:rPr>
            </w:pPr>
            <w:r w:rsidRPr="007368F9">
              <w:rPr>
                <w:lang w:val="en-US"/>
              </w:rPr>
              <w:t xml:space="preserve">Remote driving </w:t>
            </w:r>
          </w:p>
          <w:p w14:paraId="65DFE743" w14:textId="77777777" w:rsidR="00CC3205" w:rsidRPr="007368F9" w:rsidRDefault="00CC3205" w:rsidP="00B6266F">
            <w:pPr>
              <w:pStyle w:val="TAL"/>
              <w:rPr>
                <w:lang w:val="en-US"/>
              </w:rPr>
            </w:pPr>
            <w:r w:rsidRPr="007368F9">
              <w:rPr>
                <w:lang w:val="en-US"/>
              </w:rPr>
              <w:t>(TS 22.186: 5.5)</w:t>
            </w:r>
          </w:p>
        </w:tc>
      </w:tr>
      <w:tr w:rsidR="00CC3205" w:rsidRPr="007368F9" w14:paraId="659FF9B6" w14:textId="77777777" w:rsidTr="00B6266F">
        <w:trPr>
          <w:jc w:val="center"/>
        </w:trPr>
        <w:tc>
          <w:tcPr>
            <w:tcW w:w="1980" w:type="dxa"/>
            <w:vMerge/>
          </w:tcPr>
          <w:p w14:paraId="7D06B8B2" w14:textId="77777777" w:rsidR="00CC3205" w:rsidRPr="007368F9" w:rsidRDefault="00CC3205" w:rsidP="00B6266F">
            <w:pPr>
              <w:pStyle w:val="TAL"/>
              <w:rPr>
                <w:lang w:val="en-US"/>
              </w:rPr>
            </w:pPr>
          </w:p>
        </w:tc>
        <w:tc>
          <w:tcPr>
            <w:tcW w:w="1559" w:type="dxa"/>
          </w:tcPr>
          <w:p w14:paraId="05E889E4" w14:textId="77777777" w:rsidR="00CC3205" w:rsidRPr="007368F9" w:rsidRDefault="00CC3205" w:rsidP="00B6266F">
            <w:pPr>
              <w:pStyle w:val="TAL"/>
              <w:rPr>
                <w:lang w:val="en-US"/>
              </w:rPr>
            </w:pPr>
            <w:r w:rsidRPr="007368F9">
              <w:rPr>
                <w:lang w:val="en-US"/>
              </w:rPr>
              <w:t>99.999</w:t>
            </w:r>
          </w:p>
        </w:tc>
        <w:tc>
          <w:tcPr>
            <w:tcW w:w="1843" w:type="dxa"/>
          </w:tcPr>
          <w:p w14:paraId="44FEA1CE" w14:textId="77777777" w:rsidR="00CC3205" w:rsidRPr="007368F9" w:rsidRDefault="00CC3205" w:rsidP="00B6266F">
            <w:pPr>
              <w:pStyle w:val="TAL"/>
              <w:rPr>
                <w:rFonts w:eastAsia="等线"/>
                <w:lang w:val="en-US"/>
              </w:rPr>
            </w:pPr>
            <w:r w:rsidRPr="007368F9">
              <w:rPr>
                <w:rFonts w:eastAsia="等线"/>
                <w:lang w:val="en-US"/>
              </w:rPr>
              <w:t xml:space="preserve">10 ms </w:t>
            </w:r>
            <w:r w:rsidRPr="007368F9">
              <w:rPr>
                <w:lang w:val="en-US"/>
              </w:rPr>
              <w:t>(end to end latency)</w:t>
            </w:r>
          </w:p>
          <w:p w14:paraId="77923B97" w14:textId="77777777" w:rsidR="00CC3205" w:rsidRPr="007368F9" w:rsidRDefault="00CC3205" w:rsidP="00B6266F">
            <w:pPr>
              <w:pStyle w:val="TAL"/>
              <w:rPr>
                <w:rFonts w:eastAsia="等线"/>
                <w:lang w:val="en-US"/>
              </w:rPr>
            </w:pPr>
            <w:r w:rsidRPr="007368F9">
              <w:rPr>
                <w:rFonts w:eastAsia="等线"/>
                <w:lang w:val="en-US"/>
              </w:rPr>
              <w:t>Note: 7ms air interface latency</w:t>
            </w:r>
          </w:p>
        </w:tc>
        <w:tc>
          <w:tcPr>
            <w:tcW w:w="1843" w:type="dxa"/>
          </w:tcPr>
          <w:p w14:paraId="4005154E" w14:textId="77777777" w:rsidR="00CC3205" w:rsidRPr="007368F9" w:rsidRDefault="00CC3205" w:rsidP="00B6266F">
            <w:pPr>
              <w:pStyle w:val="TAL"/>
              <w:rPr>
                <w:bCs/>
              </w:rPr>
            </w:pPr>
            <w:r w:rsidRPr="007368F9">
              <w:rPr>
                <w:bCs/>
              </w:rPr>
              <w:t xml:space="preserve">UL&amp;DL: </w:t>
            </w:r>
          </w:p>
          <w:p w14:paraId="1E0F1825" w14:textId="77777777" w:rsidR="00CC3205" w:rsidRPr="007368F9" w:rsidRDefault="00CC3205" w:rsidP="00B6266F">
            <w:pPr>
              <w:pStyle w:val="TAL"/>
              <w:rPr>
                <w:bCs/>
              </w:rPr>
            </w:pPr>
            <w:r w:rsidRPr="007368F9">
              <w:rPr>
                <w:bCs/>
              </w:rPr>
              <w:t xml:space="preserve">1.1 Mbps; Packet size 1370 bytes </w:t>
            </w:r>
          </w:p>
          <w:p w14:paraId="441E0FDE" w14:textId="77777777" w:rsidR="00CC3205" w:rsidRPr="007368F9" w:rsidRDefault="00CC3205" w:rsidP="00B6266F">
            <w:pPr>
              <w:pStyle w:val="TAL"/>
              <w:rPr>
                <w:bCs/>
              </w:rPr>
            </w:pPr>
            <w:r w:rsidRPr="007368F9">
              <w:rPr>
                <w:bCs/>
              </w:rPr>
              <w:t>Note: Data arrival rate 100 packets per second for periodic traffic model</w:t>
            </w:r>
          </w:p>
        </w:tc>
        <w:tc>
          <w:tcPr>
            <w:tcW w:w="1701" w:type="dxa"/>
          </w:tcPr>
          <w:p w14:paraId="50539BFA" w14:textId="77777777" w:rsidR="00CC3205" w:rsidRPr="007368F9" w:rsidRDefault="00CC3205" w:rsidP="00B6266F">
            <w:pPr>
              <w:pStyle w:val="TAL"/>
              <w:rPr>
                <w:bCs/>
              </w:rPr>
            </w:pPr>
            <w:r w:rsidRPr="007368F9">
              <w:rPr>
                <w:bCs/>
              </w:rPr>
              <w:t>Intelligent transport system (ITS)</w:t>
            </w:r>
          </w:p>
          <w:p w14:paraId="3293A7FA" w14:textId="77777777" w:rsidR="00CC3205" w:rsidRPr="007368F9" w:rsidRDefault="00CC3205" w:rsidP="00B6266F">
            <w:pPr>
              <w:pStyle w:val="TAL"/>
            </w:pPr>
            <w:r w:rsidRPr="007368F9">
              <w:rPr>
                <w:lang w:val="en-US"/>
              </w:rPr>
              <w:t>(TS 2</w:t>
            </w:r>
            <w:r w:rsidRPr="007368F9">
              <w:rPr>
                <w:rFonts w:eastAsia="等线"/>
                <w:lang w:val="en-US"/>
              </w:rPr>
              <w:t>3</w:t>
            </w:r>
            <w:r w:rsidRPr="007368F9">
              <w:rPr>
                <w:lang w:val="en-US"/>
              </w:rPr>
              <w:t>.</w:t>
            </w:r>
            <w:r w:rsidRPr="007368F9">
              <w:rPr>
                <w:rFonts w:eastAsia="等线"/>
                <w:lang w:val="en-US"/>
              </w:rPr>
              <w:t>501, TS 22.261</w:t>
            </w:r>
            <w:r w:rsidRPr="007368F9">
              <w:rPr>
                <w:lang w:val="en-US"/>
              </w:rPr>
              <w:t>)</w:t>
            </w:r>
          </w:p>
        </w:tc>
      </w:tr>
    </w:tbl>
    <w:p w14:paraId="5CED00DC" w14:textId="6E0CE637"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 xml:space="preserve">draft answer </w:t>
      </w:r>
      <w:r w:rsidR="001E7D2F">
        <w:rPr>
          <w:sz w:val="20"/>
          <w:szCs w:val="18"/>
          <w:lang w:val="en-GB"/>
        </w:rPr>
        <w:t>was</w:t>
      </w:r>
      <w:r w:rsidR="00670F09" w:rsidRPr="00AA1F04">
        <w:rPr>
          <w:sz w:val="20"/>
          <w:szCs w:val="18"/>
          <w:lang w:val="en-GB"/>
        </w:rPr>
        <w:t xml:space="preserve"> provided as followed.</w:t>
      </w:r>
    </w:p>
    <w:p w14:paraId="44066CCD" w14:textId="18AB91A6" w:rsidR="00CC3205" w:rsidRDefault="00CC3205" w:rsidP="00670F09">
      <w:pPr>
        <w:pStyle w:val="3GPPText"/>
        <w:ind w:left="284"/>
        <w:rPr>
          <w:i/>
          <w:iCs/>
          <w:sz w:val="20"/>
          <w:szCs w:val="18"/>
          <w:lang w:val="en-GB"/>
        </w:rPr>
      </w:pPr>
      <w:r w:rsidRPr="00CC3205">
        <w:rPr>
          <w:i/>
          <w:iCs/>
          <w:sz w:val="20"/>
          <w:szCs w:val="18"/>
          <w:lang w:val="en-GB"/>
        </w:rPr>
        <w:t>In RAN1’s understanding, NG-RAN can in principle fulfil all the values in the table below. However, the resource consumption can be prohibitively high, which would make the services unattractive to deploy from an operator perspective, if the services also require a high data rate. In this sense, New Value#1, 2, 3 and 4 in the table would correspond to advanced services. The packet delay budget requirement would be particularly challenging for the uplink.</w:t>
      </w:r>
    </w:p>
    <w:p w14:paraId="08FF5936" w14:textId="47396456" w:rsidR="00CC3205" w:rsidRPr="00CC3205" w:rsidRDefault="00CC3205" w:rsidP="00670F09">
      <w:pPr>
        <w:pStyle w:val="3GPPText"/>
        <w:ind w:left="284"/>
        <w:rPr>
          <w:i/>
          <w:iCs/>
          <w:sz w:val="20"/>
          <w:szCs w:val="18"/>
          <w:lang w:val="en-GB"/>
        </w:rPr>
      </w:pPr>
      <w:r w:rsidRPr="00CC3205">
        <w:rPr>
          <w:i/>
          <w:iCs/>
          <w:sz w:val="20"/>
          <w:szCs w:val="18"/>
          <w:lang w:val="en-GB"/>
        </w:rPr>
        <w:t>In RAN1’s understanding, additional QoS bearers with more relaxed requirements should be added as a complement to New Value#1, 2, 3 and 4. For example, a packet delay budget of 20ms and a packet error rate of 10-2 would be significantly more resource efficient.</w:t>
      </w:r>
    </w:p>
    <w:p w14:paraId="11513DDE" w14:textId="51FA9CBC" w:rsidR="00E64BD3" w:rsidRPr="00AA1F04" w:rsidRDefault="00E64BD3" w:rsidP="00587848">
      <w:pPr>
        <w:pStyle w:val="3GPPText"/>
        <w:rPr>
          <w:sz w:val="20"/>
          <w:szCs w:val="18"/>
          <w:lang w:val="en-GB"/>
        </w:rPr>
      </w:pPr>
      <w:r w:rsidRPr="00AA1F04">
        <w:rPr>
          <w:sz w:val="20"/>
          <w:szCs w:val="18"/>
          <w:lang w:val="en-GB"/>
        </w:rPr>
        <w:t>In [4],</w:t>
      </w:r>
      <w:r w:rsidR="00670F09" w:rsidRPr="00AA1F04">
        <w:rPr>
          <w:sz w:val="20"/>
          <w:szCs w:val="18"/>
          <w:lang w:val="en-GB"/>
        </w:rPr>
        <w:t xml:space="preserve"> draft answer </w:t>
      </w:r>
      <w:r w:rsidR="001E7D2F">
        <w:rPr>
          <w:sz w:val="20"/>
          <w:szCs w:val="18"/>
          <w:lang w:val="en-GB"/>
        </w:rPr>
        <w:t>was</w:t>
      </w:r>
      <w:r w:rsidR="00670F09" w:rsidRPr="00AA1F04">
        <w:rPr>
          <w:sz w:val="20"/>
          <w:szCs w:val="18"/>
          <w:lang w:val="en-GB"/>
        </w:rPr>
        <w:t xml:space="preserve"> provided as followed.</w:t>
      </w:r>
    </w:p>
    <w:p w14:paraId="612CD088" w14:textId="08A88316" w:rsidR="00E64BD3" w:rsidRPr="001E7D2F" w:rsidRDefault="001E7D2F" w:rsidP="00670F09">
      <w:pPr>
        <w:pStyle w:val="3GPPText"/>
        <w:ind w:left="284"/>
        <w:rPr>
          <w:i/>
          <w:iCs/>
          <w:sz w:val="20"/>
          <w:szCs w:val="18"/>
          <w:lang w:val="en-GB"/>
        </w:rPr>
      </w:pPr>
      <w:r w:rsidRPr="001E7D2F">
        <w:rPr>
          <w:i/>
          <w:iCs/>
          <w:sz w:val="20"/>
          <w:szCs w:val="18"/>
          <w:lang w:val="en-GB"/>
        </w:rPr>
        <w:t>Answer to Q1): Existing RAN1 evaluations, including those on AR/VR, power distribution and factory automation do not cover the traffic profiles suggested by the newly proposed 5QIs. For Rel-17, RAN1 is still waiting for important inputs from SA4 to start evaluation on the use cases included in the Rel-17 XR SID, i.e.</w:t>
      </w:r>
      <w:r w:rsidR="00090663">
        <w:rPr>
          <w:i/>
          <w:iCs/>
          <w:sz w:val="20"/>
          <w:szCs w:val="18"/>
          <w:lang w:val="en-GB"/>
        </w:rPr>
        <w:t>,</w:t>
      </w:r>
      <w:r w:rsidRPr="001E7D2F">
        <w:rPr>
          <w:i/>
          <w:iCs/>
          <w:sz w:val="20"/>
          <w:szCs w:val="18"/>
          <w:lang w:val="en-GB"/>
        </w:rPr>
        <w:t xml:space="preserve"> VR1, VR2, AR1, AR2 and cloud gaming. RAN1 respectfully inform SA2 that RAN1 will communicate the study outcome on VR1, VR2, AR1, AR2 and cloud gaming to SA2 in due course.</w:t>
      </w:r>
    </w:p>
    <w:p w14:paraId="704FA085" w14:textId="603D3767" w:rsidR="00E64BD3" w:rsidRPr="00AA1F04" w:rsidRDefault="00E64BD3" w:rsidP="00587848">
      <w:pPr>
        <w:pStyle w:val="3GPPText"/>
        <w:rPr>
          <w:sz w:val="20"/>
          <w:szCs w:val="18"/>
          <w:lang w:val="en-GB"/>
        </w:rPr>
      </w:pPr>
      <w:r w:rsidRPr="00AA1F04">
        <w:rPr>
          <w:sz w:val="20"/>
          <w:szCs w:val="18"/>
          <w:lang w:val="en-GB"/>
        </w:rPr>
        <w:t>In [5]</w:t>
      </w:r>
      <w:r w:rsidR="001E7D2F">
        <w:rPr>
          <w:sz w:val="20"/>
          <w:szCs w:val="18"/>
          <w:lang w:val="en-GB"/>
        </w:rPr>
        <w:t xml:space="preserve"> and [6]</w:t>
      </w:r>
      <w:r w:rsidRPr="00AA1F04">
        <w:rPr>
          <w:sz w:val="20"/>
          <w:szCs w:val="18"/>
          <w:lang w:val="en-GB"/>
        </w:rPr>
        <w:t xml:space="preserve">, </w:t>
      </w:r>
      <w:r w:rsidR="001E7D2F">
        <w:rPr>
          <w:sz w:val="20"/>
          <w:szCs w:val="18"/>
          <w:lang w:val="en-GB"/>
        </w:rPr>
        <w:t xml:space="preserve">conclusion and </w:t>
      </w:r>
      <w:r w:rsidR="00670F09" w:rsidRPr="00AA1F04">
        <w:rPr>
          <w:sz w:val="20"/>
          <w:szCs w:val="18"/>
          <w:lang w:val="en-GB"/>
        </w:rPr>
        <w:t>draft answer were provided as followed.</w:t>
      </w:r>
    </w:p>
    <w:p w14:paraId="4F6DD9EB" w14:textId="4EF604A5" w:rsidR="001E7D2F" w:rsidRDefault="001E7D2F" w:rsidP="001E7D2F">
      <w:pPr>
        <w:pStyle w:val="3GPPText"/>
        <w:ind w:left="284"/>
        <w:rPr>
          <w:i/>
          <w:iCs/>
          <w:sz w:val="20"/>
          <w:szCs w:val="18"/>
          <w:lang w:val="en-GB"/>
        </w:rPr>
      </w:pPr>
      <w:r w:rsidRPr="001E7D2F">
        <w:rPr>
          <w:i/>
          <w:iCs/>
          <w:sz w:val="20"/>
          <w:szCs w:val="18"/>
          <w:lang w:val="en-GB"/>
        </w:rPr>
        <w:t>Conclusion: Given the performance evaluations and results captured in TR 38.824 and the work done during Rel-16, it can be concluded that the 4 new proposed standardized 5QIs in SA2’s LS can be supported by the existing NR radio design.</w:t>
      </w:r>
    </w:p>
    <w:p w14:paraId="4F1D0CA6" w14:textId="21F82776" w:rsidR="001E7D2F" w:rsidRDefault="001E7D2F" w:rsidP="001E7D2F">
      <w:pPr>
        <w:pStyle w:val="3GPPText"/>
        <w:ind w:left="284"/>
        <w:rPr>
          <w:i/>
          <w:iCs/>
          <w:sz w:val="20"/>
          <w:szCs w:val="18"/>
          <w:lang w:val="en-GB"/>
        </w:rPr>
      </w:pPr>
      <w:r w:rsidRPr="001E7D2F">
        <w:rPr>
          <w:i/>
          <w:iCs/>
          <w:sz w:val="20"/>
          <w:szCs w:val="18"/>
          <w:lang w:val="en-GB"/>
        </w:rPr>
        <w:t>Answer to Q1): Based on past RAN1 performance evaluations and the study done during Rel-16, it is concluded that the existing NR radio design is able to support the 4 new proposed standardized 5QIs in SA2’s LS.</w:t>
      </w:r>
    </w:p>
    <w:p w14:paraId="16203AF9" w14:textId="6AFE5767" w:rsidR="001E7D2F" w:rsidRPr="00AA1F04" w:rsidRDefault="001E7D2F" w:rsidP="001E7D2F">
      <w:pPr>
        <w:pStyle w:val="3GPPText"/>
        <w:rPr>
          <w:sz w:val="20"/>
          <w:szCs w:val="18"/>
          <w:lang w:val="en-GB"/>
        </w:rPr>
      </w:pPr>
      <w:r w:rsidRPr="00AA1F04">
        <w:rPr>
          <w:sz w:val="20"/>
          <w:szCs w:val="18"/>
          <w:lang w:val="en-GB"/>
        </w:rPr>
        <w:t>In [</w:t>
      </w:r>
      <w:r>
        <w:rPr>
          <w:sz w:val="20"/>
          <w:szCs w:val="18"/>
          <w:lang w:val="en-GB"/>
        </w:rPr>
        <w:t>7]</w:t>
      </w:r>
      <w:r w:rsidRPr="00AA1F04">
        <w:rPr>
          <w:sz w:val="20"/>
          <w:szCs w:val="18"/>
          <w:lang w:val="en-GB"/>
        </w:rPr>
        <w:t xml:space="preserve">, draft answer </w:t>
      </w:r>
      <w:r>
        <w:rPr>
          <w:sz w:val="20"/>
          <w:szCs w:val="18"/>
          <w:lang w:val="en-GB"/>
        </w:rPr>
        <w:t>was</w:t>
      </w:r>
      <w:r w:rsidRPr="00AA1F04">
        <w:rPr>
          <w:sz w:val="20"/>
          <w:szCs w:val="18"/>
          <w:lang w:val="en-GB"/>
        </w:rPr>
        <w:t xml:space="preserve"> provided as followed.</w:t>
      </w:r>
    </w:p>
    <w:p w14:paraId="480E9EBA" w14:textId="276281B4" w:rsidR="001E7D2F" w:rsidRDefault="001E7D2F" w:rsidP="001E7D2F">
      <w:pPr>
        <w:pStyle w:val="3GPPText"/>
        <w:numPr>
          <w:ilvl w:val="0"/>
          <w:numId w:val="30"/>
        </w:numPr>
        <w:rPr>
          <w:i/>
          <w:iCs/>
          <w:sz w:val="20"/>
          <w:szCs w:val="18"/>
          <w:lang w:val="en-GB"/>
        </w:rPr>
      </w:pPr>
      <w:r w:rsidRPr="001E7D2F">
        <w:rPr>
          <w:i/>
          <w:iCs/>
          <w:sz w:val="20"/>
          <w:szCs w:val="18"/>
          <w:lang w:val="en-GB"/>
        </w:rPr>
        <w:t>NG-RAN should be able to support New Value #1 and New Value #2.</w:t>
      </w:r>
    </w:p>
    <w:p w14:paraId="09169662" w14:textId="1CD9AC47" w:rsidR="001E7D2F" w:rsidRPr="001E7D2F" w:rsidRDefault="001E7D2F" w:rsidP="001E7D2F">
      <w:pPr>
        <w:pStyle w:val="3GPPText"/>
        <w:numPr>
          <w:ilvl w:val="0"/>
          <w:numId w:val="30"/>
        </w:numPr>
        <w:rPr>
          <w:i/>
          <w:iCs/>
          <w:sz w:val="20"/>
          <w:szCs w:val="18"/>
          <w:lang w:val="en-GB"/>
        </w:rPr>
      </w:pPr>
      <w:r w:rsidRPr="001E7D2F">
        <w:rPr>
          <w:i/>
          <w:iCs/>
          <w:sz w:val="20"/>
          <w:szCs w:val="18"/>
          <w:lang w:val="en-GB"/>
        </w:rPr>
        <w:lastRenderedPageBreak/>
        <w:t>Considering the fact that the QoS requirement of the existing 5QI Value 86 is more stringent than the New Value #3 and #4 and 5QI Value 86 is already supported by NG-RAN, New Value #3 and #4 can also be supported by NG-RAN.</w:t>
      </w:r>
    </w:p>
    <w:p w14:paraId="1167A107" w14:textId="79714AAA" w:rsidR="00FA4CF7" w:rsidRDefault="00FA4CF7" w:rsidP="00FA4CF7">
      <w:pPr>
        <w:pStyle w:val="3GPPH1"/>
        <w:numPr>
          <w:ilvl w:val="0"/>
          <w:numId w:val="0"/>
        </w:numPr>
        <w:ind w:left="432" w:hanging="432"/>
      </w:pPr>
      <w:r>
        <w:t>References</w:t>
      </w:r>
    </w:p>
    <w:bookmarkStart w:id="4" w:name="_Ref54027126"/>
    <w:p w14:paraId="74C0D08C" w14:textId="1EB57538" w:rsidR="00DD3B23" w:rsidRPr="00230CB9" w:rsidRDefault="008A1BC3" w:rsidP="00AB66DB">
      <w:pPr>
        <w:pStyle w:val="ListParagraph"/>
        <w:numPr>
          <w:ilvl w:val="0"/>
          <w:numId w:val="14"/>
        </w:numPr>
        <w:tabs>
          <w:tab w:val="left" w:pos="1701"/>
        </w:tabs>
        <w:ind w:leftChars="0"/>
      </w:pPr>
      <w:r>
        <w:fldChar w:fldCharType="begin"/>
      </w:r>
      <w:r>
        <w:instrText xml:space="preserve"> HYPERLINK "C:\\3GPP\\RAN1_Meetings\\Tdocs\\2021\\R1-2100015.zip" </w:instrText>
      </w:r>
      <w:r>
        <w:fldChar w:fldCharType="separate"/>
      </w:r>
      <w:r w:rsidR="00DD3B23" w:rsidRPr="008A1BC3">
        <w:rPr>
          <w:rStyle w:val="Hyperlink"/>
        </w:rPr>
        <w:t>R1-2</w:t>
      </w:r>
      <w:r w:rsidRPr="008A1BC3">
        <w:rPr>
          <w:rStyle w:val="Hyperlink"/>
        </w:rPr>
        <w:t>100015</w:t>
      </w:r>
      <w:r>
        <w:fldChar w:fldCharType="end"/>
      </w:r>
      <w:r w:rsidR="00AB66DB">
        <w:tab/>
      </w:r>
      <w:r w:rsidRPr="008A1BC3">
        <w:t>LS on New Standardized 5QIs for 5G-AIS (Advanced Interactive Services)</w:t>
      </w:r>
      <w:r w:rsidR="00DD3B23" w:rsidRPr="00230CB9">
        <w:tab/>
      </w:r>
      <w:bookmarkEnd w:id="4"/>
      <w:r w:rsidR="00B83E5D">
        <w:t xml:space="preserve">SA2, </w:t>
      </w:r>
      <w:r>
        <w:t>Tencent</w:t>
      </w:r>
    </w:p>
    <w:p w14:paraId="11805B2F" w14:textId="69EB0D3F" w:rsidR="00DD3B23" w:rsidRPr="00230CB9" w:rsidRDefault="00B5228B" w:rsidP="00AB66DB">
      <w:pPr>
        <w:pStyle w:val="ListParagraph"/>
        <w:numPr>
          <w:ilvl w:val="0"/>
          <w:numId w:val="14"/>
        </w:numPr>
        <w:tabs>
          <w:tab w:val="left" w:pos="1701"/>
        </w:tabs>
        <w:ind w:leftChars="0"/>
      </w:pPr>
      <w:hyperlink r:id="rId12" w:history="1">
        <w:r w:rsidR="00DD3B23" w:rsidRPr="00533DAA">
          <w:rPr>
            <w:rStyle w:val="Hyperlink"/>
          </w:rPr>
          <w:t>R1-2</w:t>
        </w:r>
        <w:r w:rsidR="00533DAA" w:rsidRPr="00533DAA">
          <w:rPr>
            <w:rStyle w:val="Hyperlink"/>
          </w:rPr>
          <w:t>101157</w:t>
        </w:r>
      </w:hyperlink>
      <w:r w:rsidR="00DD3B23" w:rsidRPr="00230CB9">
        <w:tab/>
      </w:r>
      <w:r w:rsidR="008A1BC3" w:rsidRPr="008A1BC3">
        <w:t>Draft reply LS on New Standardized 5QIs for 5G-AIS</w:t>
      </w:r>
      <w:r w:rsidR="00DD3B23" w:rsidRPr="00230CB9">
        <w:tab/>
      </w:r>
      <w:r w:rsidR="008A1BC3">
        <w:t>vivo</w:t>
      </w:r>
    </w:p>
    <w:p w14:paraId="70D565A8" w14:textId="3B9CE56F" w:rsidR="00DD3B23" w:rsidRPr="00230CB9" w:rsidRDefault="00B5228B" w:rsidP="00AB66DB">
      <w:pPr>
        <w:pStyle w:val="ListParagraph"/>
        <w:numPr>
          <w:ilvl w:val="0"/>
          <w:numId w:val="14"/>
        </w:numPr>
        <w:tabs>
          <w:tab w:val="left" w:pos="1701"/>
        </w:tabs>
        <w:ind w:leftChars="0"/>
      </w:pPr>
      <w:hyperlink r:id="rId13" w:history="1">
        <w:r w:rsidR="00DD3B23" w:rsidRPr="00533DAA">
          <w:rPr>
            <w:rStyle w:val="Hyperlink"/>
          </w:rPr>
          <w:t>R1-2</w:t>
        </w:r>
        <w:r w:rsidR="00533DAA" w:rsidRPr="00533DAA">
          <w:rPr>
            <w:rStyle w:val="Hyperlink"/>
          </w:rPr>
          <w:t>101319</w:t>
        </w:r>
      </w:hyperlink>
      <w:r w:rsidR="00DD3B23" w:rsidRPr="00230CB9">
        <w:tab/>
      </w:r>
      <w:r w:rsidR="00533DAA" w:rsidRPr="00533DAA">
        <w:t>Draft LS response on New Standardized 5QIs for AIS</w:t>
      </w:r>
      <w:r w:rsidR="00DD3B23" w:rsidRPr="00230CB9">
        <w:tab/>
      </w:r>
      <w:r w:rsidR="00533DAA">
        <w:t>Ericsson</w:t>
      </w:r>
    </w:p>
    <w:p w14:paraId="353A578D" w14:textId="50799222" w:rsidR="00DD3B23" w:rsidRPr="00230CB9" w:rsidRDefault="00B5228B" w:rsidP="00AB66DB">
      <w:pPr>
        <w:pStyle w:val="ListParagraph"/>
        <w:numPr>
          <w:ilvl w:val="0"/>
          <w:numId w:val="14"/>
        </w:numPr>
        <w:tabs>
          <w:tab w:val="left" w:pos="1701"/>
        </w:tabs>
        <w:ind w:leftChars="0"/>
      </w:pPr>
      <w:hyperlink r:id="rId14" w:history="1">
        <w:r w:rsidR="00DD3B23" w:rsidRPr="00533DAA">
          <w:rPr>
            <w:rStyle w:val="Hyperlink"/>
          </w:rPr>
          <w:t>R1-2</w:t>
        </w:r>
        <w:r w:rsidR="00533DAA" w:rsidRPr="00533DAA">
          <w:rPr>
            <w:rStyle w:val="Hyperlink"/>
          </w:rPr>
          <w:t>101337</w:t>
        </w:r>
      </w:hyperlink>
      <w:r w:rsidR="00DD3B23" w:rsidRPr="00230CB9">
        <w:tab/>
      </w:r>
      <w:r w:rsidR="00533DAA" w:rsidRPr="00533DAA">
        <w:t>Draft reply LS on newly proposed 5QIs for 5G-AIS</w:t>
      </w:r>
      <w:r w:rsidR="00DD3B23" w:rsidRPr="00230CB9">
        <w:tab/>
      </w:r>
      <w:r w:rsidR="00533DAA">
        <w:t>Apple</w:t>
      </w:r>
    </w:p>
    <w:p w14:paraId="4E62F97A" w14:textId="7BDE83E0" w:rsidR="00CE46C6" w:rsidRDefault="00B5228B" w:rsidP="00533DAA">
      <w:pPr>
        <w:pStyle w:val="ListParagraph"/>
        <w:numPr>
          <w:ilvl w:val="0"/>
          <w:numId w:val="14"/>
        </w:numPr>
        <w:tabs>
          <w:tab w:val="left" w:pos="1701"/>
          <w:tab w:val="left" w:pos="6804"/>
        </w:tabs>
        <w:ind w:leftChars="0"/>
      </w:pPr>
      <w:hyperlink r:id="rId15" w:history="1">
        <w:r w:rsidR="00DD3B23" w:rsidRPr="00533DAA">
          <w:rPr>
            <w:rStyle w:val="Hyperlink"/>
          </w:rPr>
          <w:t>R1-2</w:t>
        </w:r>
        <w:r w:rsidR="00533DAA" w:rsidRPr="00533DAA">
          <w:rPr>
            <w:rStyle w:val="Hyperlink"/>
          </w:rPr>
          <w:t>101410</w:t>
        </w:r>
      </w:hyperlink>
      <w:r w:rsidR="00DD3B23" w:rsidRPr="00230CB9">
        <w:tab/>
      </w:r>
      <w:r w:rsidR="00533DAA" w:rsidRPr="00533DAA">
        <w:t>Discussion on new standardized 5QIs for 5G-AIS from SA2</w:t>
      </w:r>
      <w:r w:rsidR="00DD3B23" w:rsidRPr="00230CB9">
        <w:tab/>
      </w:r>
      <w:r w:rsidR="00533DAA">
        <w:t>OPPO, Tencent, China Mobile, China Telecom, China Unicom</w:t>
      </w:r>
    </w:p>
    <w:p w14:paraId="7D766D58" w14:textId="06D1FB16" w:rsidR="008A1BC3" w:rsidRDefault="00B5228B" w:rsidP="00533DAA">
      <w:pPr>
        <w:pStyle w:val="ListParagraph"/>
        <w:numPr>
          <w:ilvl w:val="0"/>
          <w:numId w:val="14"/>
        </w:numPr>
        <w:tabs>
          <w:tab w:val="left" w:pos="1701"/>
          <w:tab w:val="left" w:pos="9072"/>
        </w:tabs>
        <w:ind w:leftChars="0"/>
      </w:pPr>
      <w:hyperlink r:id="rId16" w:history="1">
        <w:r w:rsidR="00533DAA" w:rsidRPr="00533DAA">
          <w:rPr>
            <w:rStyle w:val="Hyperlink"/>
          </w:rPr>
          <w:t>R1-2101411</w:t>
        </w:r>
      </w:hyperlink>
      <w:r w:rsidR="00533DAA" w:rsidRPr="00230CB9">
        <w:tab/>
      </w:r>
      <w:r w:rsidR="00533DAA">
        <w:t>[Draft] Reply LS on New Standardized 5QIs for 5G-AIS (Advanced Interactive Services)</w:t>
      </w:r>
      <w:r w:rsidR="00533DAA">
        <w:tab/>
        <w:t>OPPO</w:t>
      </w:r>
    </w:p>
    <w:p w14:paraId="5D2121D6" w14:textId="4C6A0D9A" w:rsidR="008A1BC3" w:rsidRDefault="00B5228B" w:rsidP="00AB66DB">
      <w:pPr>
        <w:pStyle w:val="ListParagraph"/>
        <w:numPr>
          <w:ilvl w:val="0"/>
          <w:numId w:val="14"/>
        </w:numPr>
        <w:tabs>
          <w:tab w:val="left" w:pos="1701"/>
        </w:tabs>
        <w:ind w:leftChars="0"/>
      </w:pPr>
      <w:hyperlink r:id="rId17" w:history="1">
        <w:r w:rsidR="00533DAA" w:rsidRPr="00533DAA">
          <w:rPr>
            <w:rStyle w:val="Hyperlink"/>
          </w:rPr>
          <w:t>R1-2101753</w:t>
        </w:r>
      </w:hyperlink>
      <w:r w:rsidR="00533DAA" w:rsidRPr="00230CB9">
        <w:tab/>
      </w:r>
      <w:r w:rsidR="00533DAA" w:rsidRPr="00533DAA">
        <w:t>Discussion on LS on new standardized 5QIs for 5G-AIS</w:t>
      </w:r>
      <w:r w:rsidR="00533DAA">
        <w:tab/>
        <w:t>Huawei, HiSilicon</w:t>
      </w:r>
    </w:p>
    <w:p w14:paraId="7481B2BC" w14:textId="7F57210D" w:rsidR="008B0622" w:rsidRDefault="008B0622" w:rsidP="008B0622">
      <w:pPr>
        <w:tabs>
          <w:tab w:val="left" w:pos="1701"/>
        </w:tabs>
      </w:pPr>
    </w:p>
    <w:p w14:paraId="32C08275" w14:textId="5B8238E0" w:rsidR="008B0622" w:rsidRDefault="008B0622" w:rsidP="008B0622">
      <w:pPr>
        <w:pStyle w:val="3GPPH1"/>
        <w:numPr>
          <w:ilvl w:val="0"/>
          <w:numId w:val="0"/>
        </w:numPr>
        <w:ind w:left="432" w:hanging="432"/>
      </w:pPr>
      <w:r>
        <w:t>Appendix (</w:t>
      </w:r>
      <w:r w:rsidR="00533DAA">
        <w:t>SA2 q</w:t>
      </w:r>
      <w:r>
        <w:t xml:space="preserve">uestion </w:t>
      </w:r>
      <w:r w:rsidR="00533DAA">
        <w:t>for RAN1</w:t>
      </w:r>
      <w:r>
        <w:t xml:space="preserve"> in [1])</w:t>
      </w:r>
    </w:p>
    <w:p w14:paraId="78F4D6F7" w14:textId="77C4FE2E" w:rsidR="00533DAA" w:rsidRDefault="00533DAA" w:rsidP="00533DAA">
      <w:pPr>
        <w:pStyle w:val="B1"/>
        <w:ind w:left="0" w:firstLine="0"/>
        <w:jc w:val="both"/>
      </w:pPr>
      <w:r>
        <w:t xml:space="preserve">SA2 has started Rel-17 WI 5G_AIS (5G System Enhancement for Advanced Interactive Services) (SP-190564) which covers potential QoS parameters e.g., new standardized 5QI(s) corresponding to QoS requirements from SA1 NCIS (Network Controlled Interactive Service) work item in TS 22.261. </w:t>
      </w:r>
    </w:p>
    <w:p w14:paraId="4895A982" w14:textId="5B581BB4" w:rsidR="00E11EC6" w:rsidRDefault="00533DAA" w:rsidP="00533DAA">
      <w:pPr>
        <w:pStyle w:val="B1"/>
        <w:ind w:left="0" w:firstLine="0"/>
        <w:jc w:val="both"/>
      </w:pPr>
      <w:r>
        <w:t>SA2 discussed the new standardized 5QIs proposed i.e., New Value#1, 2, 3 and 4 in the table below and the proposed 5QIs have not been approved yet in SA2.</w:t>
      </w:r>
    </w:p>
    <w:p w14:paraId="006072F5" w14:textId="3365CC5C" w:rsidR="00533DAA" w:rsidRPr="009E0DE1" w:rsidRDefault="00533DAA" w:rsidP="00533DAA">
      <w:pPr>
        <w:pStyle w:val="TH"/>
        <w:spacing w:before="0" w:after="120"/>
      </w:pPr>
      <w:r w:rsidRPr="009E0DE1">
        <w:t xml:space="preserve">Table </w:t>
      </w:r>
      <w:r w:rsidR="003F76BB">
        <w:t>5.7.4-1</w:t>
      </w:r>
      <w:r w:rsidRPr="009E0DE1">
        <w:t xml:space="preserve">: </w:t>
      </w:r>
      <w:r w:rsidRPr="00331A7B">
        <w:t>Standardized 5QI to QoS characteristics mapping</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040"/>
        <w:gridCol w:w="850"/>
        <w:gridCol w:w="1134"/>
        <w:gridCol w:w="851"/>
        <w:gridCol w:w="1134"/>
        <w:gridCol w:w="1134"/>
        <w:gridCol w:w="2409"/>
      </w:tblGrid>
      <w:tr w:rsidR="00533DAA" w:rsidRPr="00533DAA" w14:paraId="4BC1DD15" w14:textId="77777777" w:rsidTr="00CC3205">
        <w:tc>
          <w:tcPr>
            <w:tcW w:w="1087" w:type="dxa"/>
            <w:tcBorders>
              <w:top w:val="single" w:sz="12" w:space="0" w:color="auto"/>
              <w:left w:val="single" w:sz="12" w:space="0" w:color="auto"/>
              <w:bottom w:val="single" w:sz="12" w:space="0" w:color="auto"/>
              <w:right w:val="single" w:sz="12" w:space="0" w:color="auto"/>
            </w:tcBorders>
          </w:tcPr>
          <w:p w14:paraId="0F26E471" w14:textId="77777777" w:rsidR="00533DAA" w:rsidRPr="00533DAA" w:rsidRDefault="00533DAA" w:rsidP="00B6266F">
            <w:pPr>
              <w:pStyle w:val="TAH"/>
            </w:pPr>
            <w:r w:rsidRPr="00533DAA">
              <w:t>5QI</w:t>
            </w:r>
          </w:p>
          <w:p w14:paraId="621688CF" w14:textId="77777777" w:rsidR="00533DAA" w:rsidRPr="00533DAA" w:rsidRDefault="00533DAA" w:rsidP="00B6266F">
            <w:pPr>
              <w:pStyle w:val="TAH"/>
            </w:pPr>
            <w:r w:rsidRPr="00533DAA">
              <w:t>Value</w:t>
            </w:r>
          </w:p>
        </w:tc>
        <w:tc>
          <w:tcPr>
            <w:tcW w:w="1040" w:type="dxa"/>
            <w:tcBorders>
              <w:top w:val="single" w:sz="12" w:space="0" w:color="auto"/>
              <w:left w:val="single" w:sz="12" w:space="0" w:color="auto"/>
              <w:bottom w:val="single" w:sz="12" w:space="0" w:color="auto"/>
              <w:right w:val="single" w:sz="12" w:space="0" w:color="auto"/>
            </w:tcBorders>
          </w:tcPr>
          <w:p w14:paraId="158B5988" w14:textId="77777777" w:rsidR="00533DAA" w:rsidRPr="00533DAA" w:rsidRDefault="00533DAA" w:rsidP="00B6266F">
            <w:pPr>
              <w:pStyle w:val="TAH"/>
            </w:pPr>
            <w:r w:rsidRPr="00533DAA">
              <w:t>Resource Type</w:t>
            </w:r>
          </w:p>
        </w:tc>
        <w:tc>
          <w:tcPr>
            <w:tcW w:w="850" w:type="dxa"/>
            <w:tcBorders>
              <w:top w:val="single" w:sz="12" w:space="0" w:color="auto"/>
              <w:left w:val="single" w:sz="12" w:space="0" w:color="auto"/>
              <w:bottom w:val="single" w:sz="12" w:space="0" w:color="auto"/>
              <w:right w:val="single" w:sz="12" w:space="0" w:color="auto"/>
            </w:tcBorders>
          </w:tcPr>
          <w:p w14:paraId="1DF6646A" w14:textId="77777777" w:rsidR="00533DAA" w:rsidRPr="00533DAA" w:rsidRDefault="00533DAA" w:rsidP="00B6266F">
            <w:pPr>
              <w:pStyle w:val="TAH"/>
            </w:pPr>
            <w:r w:rsidRPr="00533DAA">
              <w:t>Default Priority Level</w:t>
            </w:r>
          </w:p>
        </w:tc>
        <w:tc>
          <w:tcPr>
            <w:tcW w:w="1134" w:type="dxa"/>
            <w:tcBorders>
              <w:top w:val="single" w:sz="12" w:space="0" w:color="auto"/>
              <w:left w:val="single" w:sz="12" w:space="0" w:color="auto"/>
              <w:bottom w:val="single" w:sz="12" w:space="0" w:color="auto"/>
              <w:right w:val="single" w:sz="12" w:space="0" w:color="auto"/>
            </w:tcBorders>
          </w:tcPr>
          <w:p w14:paraId="1076FE38" w14:textId="77777777" w:rsidR="00533DAA" w:rsidRPr="00533DAA" w:rsidRDefault="00533DAA" w:rsidP="00B6266F">
            <w:pPr>
              <w:pStyle w:val="TAH"/>
            </w:pPr>
            <w:r w:rsidRPr="00533DAA">
              <w:t>Packet Delay Budget</w:t>
            </w:r>
          </w:p>
          <w:p w14:paraId="4003574D" w14:textId="77777777" w:rsidR="00533DAA" w:rsidRPr="00533DAA" w:rsidRDefault="00533DAA" w:rsidP="00B6266F">
            <w:pPr>
              <w:pStyle w:val="TAH"/>
            </w:pPr>
            <w:r w:rsidRPr="00533DAA">
              <w:t>(NOTE 3)</w:t>
            </w:r>
          </w:p>
        </w:tc>
        <w:tc>
          <w:tcPr>
            <w:tcW w:w="851" w:type="dxa"/>
            <w:tcBorders>
              <w:top w:val="single" w:sz="12" w:space="0" w:color="auto"/>
              <w:left w:val="single" w:sz="12" w:space="0" w:color="auto"/>
              <w:bottom w:val="single" w:sz="12" w:space="0" w:color="auto"/>
              <w:right w:val="single" w:sz="12" w:space="0" w:color="auto"/>
            </w:tcBorders>
          </w:tcPr>
          <w:p w14:paraId="5B38FE36" w14:textId="77777777" w:rsidR="00533DAA" w:rsidRPr="00533DAA" w:rsidRDefault="00533DAA" w:rsidP="00B6266F">
            <w:pPr>
              <w:pStyle w:val="TAH"/>
            </w:pPr>
            <w:r w:rsidRPr="00533DAA">
              <w:t>Packet Error</w:t>
            </w:r>
          </w:p>
          <w:p w14:paraId="347D4445" w14:textId="77777777" w:rsidR="00533DAA" w:rsidRPr="00533DAA" w:rsidRDefault="00533DAA" w:rsidP="00B6266F">
            <w:pPr>
              <w:pStyle w:val="TAH"/>
            </w:pPr>
            <w:r w:rsidRPr="00533DAA">
              <w:t xml:space="preserve">Rate </w:t>
            </w:r>
          </w:p>
        </w:tc>
        <w:tc>
          <w:tcPr>
            <w:tcW w:w="1134" w:type="dxa"/>
            <w:tcBorders>
              <w:top w:val="single" w:sz="12" w:space="0" w:color="auto"/>
              <w:left w:val="single" w:sz="12" w:space="0" w:color="auto"/>
              <w:bottom w:val="single" w:sz="12" w:space="0" w:color="auto"/>
              <w:right w:val="single" w:sz="12" w:space="0" w:color="auto"/>
            </w:tcBorders>
          </w:tcPr>
          <w:p w14:paraId="44B0DF10" w14:textId="77777777" w:rsidR="00533DAA" w:rsidRPr="00533DAA" w:rsidRDefault="00533DAA" w:rsidP="00B6266F">
            <w:pPr>
              <w:pStyle w:val="TAH"/>
            </w:pPr>
            <w:r w:rsidRPr="00533DAA">
              <w:t>Default Maximum Data Burst Volume</w:t>
            </w:r>
          </w:p>
          <w:p w14:paraId="506A340A" w14:textId="77777777" w:rsidR="00533DAA" w:rsidRPr="00533DAA" w:rsidRDefault="00533DAA" w:rsidP="00B6266F">
            <w:pPr>
              <w:pStyle w:val="TAH"/>
            </w:pPr>
            <w:r w:rsidRPr="00533DAA">
              <w:t>(NOTE 2)</w:t>
            </w:r>
          </w:p>
        </w:tc>
        <w:tc>
          <w:tcPr>
            <w:tcW w:w="1134" w:type="dxa"/>
            <w:tcBorders>
              <w:top w:val="single" w:sz="12" w:space="0" w:color="auto"/>
              <w:left w:val="single" w:sz="12" w:space="0" w:color="auto"/>
              <w:bottom w:val="single" w:sz="12" w:space="0" w:color="auto"/>
              <w:right w:val="single" w:sz="12" w:space="0" w:color="auto"/>
            </w:tcBorders>
          </w:tcPr>
          <w:p w14:paraId="155B4B90" w14:textId="77777777" w:rsidR="00533DAA" w:rsidRPr="00533DAA" w:rsidRDefault="00533DAA" w:rsidP="00B6266F">
            <w:pPr>
              <w:pStyle w:val="TAH"/>
            </w:pPr>
            <w:r w:rsidRPr="00533DAA">
              <w:t>Default</w:t>
            </w:r>
          </w:p>
          <w:p w14:paraId="6A6E8450" w14:textId="77777777" w:rsidR="00533DAA" w:rsidRPr="00533DAA" w:rsidRDefault="00533DAA" w:rsidP="00B6266F">
            <w:pPr>
              <w:pStyle w:val="TAH"/>
            </w:pPr>
            <w:r w:rsidRPr="00533DAA">
              <w:t>Averaging Window</w:t>
            </w:r>
          </w:p>
        </w:tc>
        <w:tc>
          <w:tcPr>
            <w:tcW w:w="2409" w:type="dxa"/>
            <w:tcBorders>
              <w:top w:val="single" w:sz="12" w:space="0" w:color="auto"/>
              <w:left w:val="single" w:sz="12" w:space="0" w:color="auto"/>
              <w:bottom w:val="single" w:sz="12" w:space="0" w:color="auto"/>
              <w:right w:val="single" w:sz="12" w:space="0" w:color="auto"/>
            </w:tcBorders>
          </w:tcPr>
          <w:p w14:paraId="2CD6E953" w14:textId="77777777" w:rsidR="00533DAA" w:rsidRPr="00533DAA" w:rsidRDefault="00533DAA" w:rsidP="00B6266F">
            <w:pPr>
              <w:pStyle w:val="TAH"/>
            </w:pPr>
            <w:r w:rsidRPr="00533DAA">
              <w:t>Example Services</w:t>
            </w:r>
          </w:p>
        </w:tc>
      </w:tr>
      <w:tr w:rsidR="00533DAA" w:rsidRPr="00533DAA" w14:paraId="6B8A40EB" w14:textId="77777777" w:rsidTr="00CC3205">
        <w:tc>
          <w:tcPr>
            <w:tcW w:w="1087" w:type="dxa"/>
            <w:tcBorders>
              <w:top w:val="single" w:sz="12" w:space="0" w:color="auto"/>
              <w:left w:val="single" w:sz="12" w:space="0" w:color="auto"/>
              <w:bottom w:val="single" w:sz="12" w:space="0" w:color="auto"/>
              <w:right w:val="single" w:sz="12" w:space="0" w:color="auto"/>
            </w:tcBorders>
          </w:tcPr>
          <w:p w14:paraId="674B56D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Value#1</w:t>
            </w:r>
          </w:p>
        </w:tc>
        <w:tc>
          <w:tcPr>
            <w:tcW w:w="1040" w:type="dxa"/>
            <w:vMerge w:val="restart"/>
            <w:tcBorders>
              <w:top w:val="single" w:sz="12" w:space="0" w:color="auto"/>
              <w:left w:val="single" w:sz="12" w:space="0" w:color="auto"/>
              <w:bottom w:val="single" w:sz="12" w:space="0" w:color="auto"/>
              <w:right w:val="single" w:sz="12" w:space="0" w:color="auto"/>
            </w:tcBorders>
          </w:tcPr>
          <w:p w14:paraId="504FDC6F"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GBR</w:t>
            </w:r>
          </w:p>
          <w:p w14:paraId="22C8761A"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(NOTE 1)</w:t>
            </w:r>
          </w:p>
        </w:tc>
        <w:tc>
          <w:tcPr>
            <w:tcW w:w="850" w:type="dxa"/>
            <w:tcBorders>
              <w:top w:val="single" w:sz="12" w:space="0" w:color="auto"/>
              <w:left w:val="single" w:sz="12" w:space="0" w:color="auto"/>
              <w:bottom w:val="single" w:sz="12" w:space="0" w:color="auto"/>
              <w:right w:val="single" w:sz="12" w:space="0" w:color="auto"/>
            </w:tcBorders>
          </w:tcPr>
          <w:p w14:paraId="7F678CD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42944784"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tc>
        <w:tc>
          <w:tcPr>
            <w:tcW w:w="851" w:type="dxa"/>
            <w:tcBorders>
              <w:top w:val="single" w:sz="12" w:space="0" w:color="auto"/>
              <w:left w:val="single" w:sz="12" w:space="0" w:color="auto"/>
              <w:bottom w:val="single" w:sz="12" w:space="0" w:color="auto"/>
              <w:right w:val="single" w:sz="12" w:space="0" w:color="auto"/>
            </w:tcBorders>
          </w:tcPr>
          <w:p w14:paraId="4D885A36"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02F9997F" w14:textId="77777777" w:rsidR="00533DAA" w:rsidRPr="00CC3205" w:rsidRDefault="00533DAA" w:rsidP="00B6266F">
            <w:pPr>
              <w:pStyle w:val="TAL"/>
              <w:rPr>
                <w:rFonts w:cs="Arial"/>
                <w:color w:val="FF0000"/>
                <w:szCs w:val="18"/>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3C824260" w14:textId="77777777" w:rsidR="00533DAA" w:rsidRPr="00CC3205" w:rsidRDefault="00533DAA" w:rsidP="00B6266F">
            <w:pPr>
              <w:pStyle w:val="TAL"/>
              <w:rPr>
                <w:rFonts w:cs="Arial"/>
                <w:color w:val="FF0000"/>
                <w:szCs w:val="18"/>
              </w:rPr>
            </w:pPr>
            <w:r w:rsidRPr="00CC3205">
              <w:rPr>
                <w:rFonts w:cs="Arial"/>
                <w:color w:val="FF0000"/>
                <w:szCs w:val="18"/>
              </w:rPr>
              <w:t>2000 ms</w:t>
            </w:r>
          </w:p>
        </w:tc>
        <w:tc>
          <w:tcPr>
            <w:tcW w:w="2409" w:type="dxa"/>
            <w:tcBorders>
              <w:top w:val="single" w:sz="12" w:space="0" w:color="auto"/>
              <w:left w:val="single" w:sz="12" w:space="0" w:color="auto"/>
              <w:bottom w:val="single" w:sz="12" w:space="0" w:color="auto"/>
              <w:right w:val="single" w:sz="12" w:space="0" w:color="auto"/>
            </w:tcBorders>
          </w:tcPr>
          <w:p w14:paraId="6C394147"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2ECB21AA" w14:textId="77777777" w:rsidTr="00865597">
        <w:tc>
          <w:tcPr>
            <w:tcW w:w="1087" w:type="dxa"/>
            <w:tcBorders>
              <w:top w:val="single" w:sz="12" w:space="0" w:color="auto"/>
              <w:left w:val="single" w:sz="12" w:space="0" w:color="auto"/>
              <w:bottom w:val="single" w:sz="12" w:space="0" w:color="auto"/>
              <w:right w:val="single" w:sz="12" w:space="0" w:color="auto"/>
            </w:tcBorders>
          </w:tcPr>
          <w:p w14:paraId="31E9689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Value#2</w:t>
            </w:r>
          </w:p>
        </w:tc>
        <w:tc>
          <w:tcPr>
            <w:tcW w:w="1040" w:type="dxa"/>
            <w:vMerge/>
            <w:tcBorders>
              <w:left w:val="single" w:sz="12" w:space="0" w:color="auto"/>
              <w:bottom w:val="single" w:sz="12" w:space="0" w:color="auto"/>
              <w:right w:val="single" w:sz="12" w:space="0" w:color="auto"/>
            </w:tcBorders>
          </w:tcPr>
          <w:p w14:paraId="625E2E03" w14:textId="77777777" w:rsidR="00533DAA" w:rsidRPr="00CC3205" w:rsidRDefault="00533DAA" w:rsidP="00B6266F">
            <w:pPr>
              <w:pStyle w:val="TAC"/>
              <w:rPr>
                <w:rFonts w:ascii="Arial" w:hAnsi="Arial" w:cs="Arial"/>
                <w:color w:val="000000" w:themeColor="text1"/>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52181C0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01F82AD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tc>
        <w:tc>
          <w:tcPr>
            <w:tcW w:w="851" w:type="dxa"/>
            <w:tcBorders>
              <w:top w:val="single" w:sz="12" w:space="0" w:color="auto"/>
              <w:left w:val="single" w:sz="12" w:space="0" w:color="auto"/>
              <w:bottom w:val="single" w:sz="12" w:space="0" w:color="auto"/>
              <w:right w:val="single" w:sz="12" w:space="0" w:color="auto"/>
            </w:tcBorders>
          </w:tcPr>
          <w:p w14:paraId="288F211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15F62E2E" w14:textId="77777777" w:rsidR="00533DAA" w:rsidRPr="00CC3205" w:rsidRDefault="00533DAA" w:rsidP="00B6266F">
            <w:pPr>
              <w:pStyle w:val="TAL"/>
              <w:rPr>
                <w:rFonts w:cs="Arial"/>
                <w:color w:val="FF0000"/>
                <w:szCs w:val="18"/>
                <w:lang w:val="en-US"/>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2056609F" w14:textId="77777777" w:rsidR="00533DAA" w:rsidRPr="00CC3205" w:rsidRDefault="00533DAA" w:rsidP="00B6266F">
            <w:pPr>
              <w:pStyle w:val="TAL"/>
              <w:rPr>
                <w:rFonts w:cs="Arial"/>
                <w:color w:val="FF0000"/>
                <w:szCs w:val="18"/>
              </w:rPr>
            </w:pPr>
            <w:r w:rsidRPr="00CC3205">
              <w:rPr>
                <w:rFonts w:cs="Arial"/>
                <w:color w:val="FF0000"/>
                <w:szCs w:val="18"/>
              </w:rPr>
              <w:t>2000 ms</w:t>
            </w:r>
          </w:p>
        </w:tc>
        <w:tc>
          <w:tcPr>
            <w:tcW w:w="2409" w:type="dxa"/>
            <w:tcBorders>
              <w:top w:val="single" w:sz="12" w:space="0" w:color="auto"/>
              <w:left w:val="single" w:sz="12" w:space="0" w:color="auto"/>
              <w:bottom w:val="single" w:sz="12" w:space="0" w:color="auto"/>
              <w:right w:val="single" w:sz="12" w:space="0" w:color="auto"/>
            </w:tcBorders>
          </w:tcPr>
          <w:p w14:paraId="2CC5794C"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488D0FA5" w14:textId="77777777" w:rsidTr="00865597">
        <w:tc>
          <w:tcPr>
            <w:tcW w:w="1087" w:type="dxa"/>
            <w:tcBorders>
              <w:top w:val="single" w:sz="12" w:space="0" w:color="auto"/>
              <w:left w:val="single" w:sz="12" w:space="0" w:color="auto"/>
              <w:bottom w:val="single" w:sz="12" w:space="0" w:color="auto"/>
              <w:right w:val="single" w:sz="12" w:space="0" w:color="auto"/>
            </w:tcBorders>
          </w:tcPr>
          <w:p w14:paraId="41D7546B"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Value#3</w:t>
            </w:r>
          </w:p>
        </w:tc>
        <w:tc>
          <w:tcPr>
            <w:tcW w:w="1040" w:type="dxa"/>
            <w:vMerge w:val="restart"/>
            <w:tcBorders>
              <w:top w:val="single" w:sz="12" w:space="0" w:color="auto"/>
              <w:left w:val="single" w:sz="12" w:space="0" w:color="auto"/>
              <w:bottom w:val="single" w:sz="12" w:space="0" w:color="auto"/>
              <w:right w:val="single" w:sz="12" w:space="0" w:color="auto"/>
            </w:tcBorders>
          </w:tcPr>
          <w:p w14:paraId="7CCE68A8"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Delay Critical GBR</w:t>
            </w:r>
          </w:p>
        </w:tc>
        <w:tc>
          <w:tcPr>
            <w:tcW w:w="850" w:type="dxa"/>
            <w:tcBorders>
              <w:top w:val="single" w:sz="12" w:space="0" w:color="auto"/>
              <w:left w:val="single" w:sz="12" w:space="0" w:color="auto"/>
              <w:bottom w:val="single" w:sz="12" w:space="0" w:color="auto"/>
              <w:right w:val="single" w:sz="12" w:space="0" w:color="auto"/>
            </w:tcBorders>
          </w:tcPr>
          <w:p w14:paraId="1591E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8A850E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p w14:paraId="0C359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17)</w:t>
            </w:r>
          </w:p>
        </w:tc>
        <w:tc>
          <w:tcPr>
            <w:tcW w:w="851" w:type="dxa"/>
            <w:tcBorders>
              <w:top w:val="single" w:sz="12" w:space="0" w:color="auto"/>
              <w:left w:val="single" w:sz="12" w:space="0" w:color="auto"/>
              <w:bottom w:val="single" w:sz="12" w:space="0" w:color="auto"/>
              <w:right w:val="single" w:sz="12" w:space="0" w:color="auto"/>
            </w:tcBorders>
          </w:tcPr>
          <w:p w14:paraId="7E3F42E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5BF57F10" w14:textId="77777777" w:rsidR="00533DAA" w:rsidRPr="00CC3205" w:rsidRDefault="00533DAA" w:rsidP="00B6266F">
            <w:pPr>
              <w:pStyle w:val="TAL"/>
              <w:rPr>
                <w:rFonts w:cs="Arial"/>
                <w:color w:val="FF0000"/>
                <w:szCs w:val="18"/>
              </w:rPr>
            </w:pPr>
            <w:r w:rsidRPr="00CC3205">
              <w:rPr>
                <w:rFonts w:cs="Arial"/>
                <w:color w:val="FF0000"/>
                <w:szCs w:val="18"/>
              </w:rPr>
              <w:t>300 bytes</w:t>
            </w:r>
          </w:p>
          <w:p w14:paraId="74187408"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69285456" w14:textId="77777777" w:rsidR="00533DAA" w:rsidRPr="00CC3205" w:rsidRDefault="00533DAA" w:rsidP="00B6266F">
            <w:pPr>
              <w:pStyle w:val="TAL"/>
              <w:rPr>
                <w:rFonts w:cs="Arial"/>
                <w:color w:val="FF0000"/>
                <w:szCs w:val="18"/>
              </w:rPr>
            </w:pPr>
            <w:r w:rsidRPr="00CC3205">
              <w:rPr>
                <w:rFonts w:cs="Arial"/>
                <w:color w:val="FF0000"/>
                <w:szCs w:val="18"/>
              </w:rPr>
              <w:t>2000 ms</w:t>
            </w:r>
          </w:p>
        </w:tc>
        <w:tc>
          <w:tcPr>
            <w:tcW w:w="2409" w:type="dxa"/>
            <w:tcBorders>
              <w:top w:val="single" w:sz="12" w:space="0" w:color="auto"/>
              <w:left w:val="single" w:sz="12" w:space="0" w:color="auto"/>
              <w:bottom w:val="single" w:sz="12" w:space="0" w:color="auto"/>
              <w:right w:val="single" w:sz="12" w:space="0" w:color="auto"/>
            </w:tcBorders>
          </w:tcPr>
          <w:p w14:paraId="4B3843C7" w14:textId="77777777" w:rsidR="00533DAA" w:rsidRPr="00CC3205" w:rsidRDefault="00533DAA" w:rsidP="00B6266F">
            <w:pPr>
              <w:pStyle w:val="TAL"/>
              <w:rPr>
                <w:rFonts w:cs="Arial"/>
                <w:color w:val="FF0000"/>
                <w:szCs w:val="18"/>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533DAA" w14:paraId="131F57EE" w14:textId="77777777" w:rsidTr="00865597">
        <w:tc>
          <w:tcPr>
            <w:tcW w:w="1087" w:type="dxa"/>
            <w:tcBorders>
              <w:top w:val="single" w:sz="12" w:space="0" w:color="auto"/>
              <w:left w:val="single" w:sz="12" w:space="0" w:color="auto"/>
              <w:bottom w:val="single" w:sz="12" w:space="0" w:color="auto"/>
              <w:right w:val="single" w:sz="12" w:space="0" w:color="auto"/>
            </w:tcBorders>
          </w:tcPr>
          <w:p w14:paraId="669E0B6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w:t>
            </w:r>
          </w:p>
          <w:p w14:paraId="5829304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Value#4</w:t>
            </w:r>
          </w:p>
        </w:tc>
        <w:tc>
          <w:tcPr>
            <w:tcW w:w="1040" w:type="dxa"/>
            <w:vMerge/>
            <w:tcBorders>
              <w:left w:val="single" w:sz="12" w:space="0" w:color="auto"/>
              <w:bottom w:val="single" w:sz="12" w:space="0" w:color="auto"/>
              <w:right w:val="single" w:sz="12" w:space="0" w:color="auto"/>
            </w:tcBorders>
          </w:tcPr>
          <w:p w14:paraId="3F2F2D20" w14:textId="77777777" w:rsidR="00533DAA" w:rsidRPr="00CC3205" w:rsidRDefault="00533DAA" w:rsidP="00B6266F">
            <w:pPr>
              <w:pStyle w:val="TAC"/>
              <w:rPr>
                <w:rFonts w:ascii="Arial" w:hAnsi="Arial" w:cs="Arial"/>
                <w:color w:val="FF0000"/>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0FE30A15"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40678D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p w14:paraId="5757505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18)</w:t>
            </w:r>
          </w:p>
        </w:tc>
        <w:tc>
          <w:tcPr>
            <w:tcW w:w="851" w:type="dxa"/>
            <w:tcBorders>
              <w:top w:val="single" w:sz="12" w:space="0" w:color="auto"/>
              <w:left w:val="single" w:sz="12" w:space="0" w:color="auto"/>
              <w:bottom w:val="single" w:sz="12" w:space="0" w:color="auto"/>
              <w:right w:val="single" w:sz="12" w:space="0" w:color="auto"/>
            </w:tcBorders>
          </w:tcPr>
          <w:p w14:paraId="4BB2BB5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22CA550C" w14:textId="77777777" w:rsidR="00533DAA" w:rsidRPr="00CC3205" w:rsidRDefault="00533DAA" w:rsidP="00B6266F">
            <w:pPr>
              <w:pStyle w:val="TAL"/>
              <w:rPr>
                <w:rFonts w:cs="Arial"/>
                <w:color w:val="FF0000"/>
                <w:szCs w:val="18"/>
                <w:lang w:val="en-US" w:eastAsia="zh-CN"/>
              </w:rPr>
            </w:pPr>
            <w:r w:rsidRPr="00CC3205">
              <w:rPr>
                <w:rFonts w:cs="Arial"/>
                <w:color w:val="FF0000"/>
                <w:szCs w:val="18"/>
              </w:rPr>
              <w:t>600 bytes</w:t>
            </w:r>
          </w:p>
          <w:p w14:paraId="472D6FAC"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3521E9CF" w14:textId="77777777" w:rsidR="00533DAA" w:rsidRPr="00CC3205" w:rsidRDefault="00533DAA" w:rsidP="00B6266F">
            <w:pPr>
              <w:pStyle w:val="TAL"/>
              <w:rPr>
                <w:rFonts w:cs="Arial"/>
                <w:color w:val="FF0000"/>
                <w:szCs w:val="18"/>
                <w:lang w:eastAsia="zh-CN"/>
              </w:rPr>
            </w:pPr>
            <w:r w:rsidRPr="00CC3205">
              <w:rPr>
                <w:rFonts w:cs="Arial"/>
                <w:color w:val="FF0000"/>
                <w:szCs w:val="18"/>
              </w:rPr>
              <w:t>2000 ms</w:t>
            </w:r>
          </w:p>
        </w:tc>
        <w:tc>
          <w:tcPr>
            <w:tcW w:w="2409" w:type="dxa"/>
            <w:tcBorders>
              <w:top w:val="single" w:sz="12" w:space="0" w:color="auto"/>
              <w:left w:val="single" w:sz="12" w:space="0" w:color="auto"/>
              <w:bottom w:val="single" w:sz="12" w:space="0" w:color="auto"/>
              <w:right w:val="single" w:sz="12" w:space="0" w:color="auto"/>
            </w:tcBorders>
          </w:tcPr>
          <w:p w14:paraId="7113793F" w14:textId="77777777" w:rsidR="00533DAA" w:rsidRPr="00CC3205" w:rsidRDefault="00533DAA" w:rsidP="00B6266F">
            <w:pPr>
              <w:pStyle w:val="TAL"/>
              <w:rPr>
                <w:rFonts w:cs="Arial"/>
                <w:color w:val="FF0000"/>
                <w:szCs w:val="18"/>
                <w:lang w:val="en-US" w:eastAsia="zh-CN"/>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9E0DE1" w14:paraId="1D445931" w14:textId="77777777" w:rsidTr="00CC3205">
        <w:tc>
          <w:tcPr>
            <w:tcW w:w="9639" w:type="dxa"/>
            <w:gridSpan w:val="8"/>
            <w:tcBorders>
              <w:top w:val="single" w:sz="12" w:space="0" w:color="auto"/>
              <w:left w:val="single" w:sz="12" w:space="0" w:color="auto"/>
              <w:bottom w:val="single" w:sz="12" w:space="0" w:color="auto"/>
              <w:right w:val="single" w:sz="12" w:space="0" w:color="auto"/>
            </w:tcBorders>
          </w:tcPr>
          <w:p w14:paraId="347D0A9F" w14:textId="77777777" w:rsidR="00533DAA" w:rsidRPr="00533DAA" w:rsidRDefault="00533DAA" w:rsidP="00B6266F">
            <w:pPr>
              <w:pStyle w:val="TAN"/>
            </w:pPr>
            <w:r w:rsidRPr="00533DAA">
              <w:t>NOTE 1:</w:t>
            </w:r>
            <w:r w:rsidRPr="00533DAA">
              <w:tab/>
              <w:t>A packet which is delayed more than PDB is not counted as lost, thus not included in the PER.</w:t>
            </w:r>
          </w:p>
          <w:p w14:paraId="3C0D4257" w14:textId="45E3E853" w:rsidR="00533DAA" w:rsidRDefault="00533DAA" w:rsidP="00B6266F">
            <w:pPr>
              <w:pStyle w:val="TAN"/>
            </w:pPr>
            <w:r w:rsidRPr="00533DAA">
              <w:t>NOTE 2:</w:t>
            </w:r>
            <w:r w:rsidRPr="00533DAA">
              <w:tab/>
              <w:t>It is required that default MDBV is supported by a PLMN supporting the related 5QIs.</w:t>
            </w:r>
          </w:p>
          <w:p w14:paraId="76F61170" w14:textId="77777777" w:rsidR="00CC3205" w:rsidRPr="009E0DE1" w:rsidRDefault="00CC3205" w:rsidP="00CC3205">
            <w:pPr>
              <w:pStyle w:val="TAN"/>
            </w:pPr>
            <w:r w:rsidRPr="009E0DE1">
              <w:t>NOTE 3:</w:t>
            </w:r>
            <w:r w:rsidRPr="009E0DE1">
              <w:tab/>
            </w:r>
            <w:r>
              <w:t>The Maximum Transfer Unit (MTU) size considerations in clause 9.3 and Annex C of TS 23.060 [56] are also applicable. IP fragmentation may have impacts to CN PDB, and details are provided in clause 5.6.10.</w:t>
            </w:r>
          </w:p>
          <w:p w14:paraId="63B6CF82" w14:textId="77777777" w:rsidR="00533DAA" w:rsidRPr="00533DAA" w:rsidRDefault="00533DAA" w:rsidP="00B6266F">
            <w:pPr>
              <w:pStyle w:val="TAN"/>
              <w:rPr>
                <w:color w:val="FF0000"/>
              </w:rPr>
            </w:pPr>
            <w:r w:rsidRPr="00533DAA">
              <w:rPr>
                <w:rFonts w:hint="eastAsia"/>
                <w:color w:val="FF0000"/>
              </w:rPr>
              <w:t>N</w:t>
            </w:r>
            <w:r w:rsidRPr="00533DAA">
              <w:rPr>
                <w:color w:val="FF0000"/>
              </w:rPr>
              <w:t>OTE 17: For interactive service with cloud/edge/split rendering, this 5QI is defined for motion tracking and sensor data.  New value#3 can be together with New value#1 to support total UL+DL latency within 10ms.  A static value for the CN PDB of 1 ms for the delay between a UPF terminating N6 and a 5G-AN should be subtracted from a given PDB to derive the packet delay budget that applies to the radio interface. When a dynamic CN PDB is used, see clause 5.7.3.4.</w:t>
            </w:r>
          </w:p>
          <w:p w14:paraId="77438823" w14:textId="77777777" w:rsidR="00533DAA" w:rsidRPr="00533DAA" w:rsidRDefault="00533DAA" w:rsidP="00B6266F">
            <w:pPr>
              <w:pStyle w:val="TAN"/>
              <w:rPr>
                <w:color w:val="FF0000"/>
                <w:lang w:eastAsia="zh-CN"/>
              </w:rPr>
            </w:pPr>
            <w:r w:rsidRPr="00533DAA">
              <w:rPr>
                <w:color w:val="FF0000"/>
              </w:rPr>
              <w:t>NOTE 18: For interactive service with cloud/edge/split rendering, this 5QI is defined for motion tracking and sensor data.  New value#4 can be together with New value#2 to support total UL+DL latency within 20ms. A static value for the CN PDB of 1 ms for the delay between a UPF terminating N6 and a 5G-AN should be subtracted from a given PDB to derive the packet delay budget that applies to the radio interface. When a dynamic CN PDB is used, see clause 5.7.3.4.</w:t>
            </w:r>
          </w:p>
          <w:p w14:paraId="74CAA5B7" w14:textId="77777777" w:rsidR="00533DAA" w:rsidRPr="006473D8" w:rsidRDefault="00533DAA" w:rsidP="00B6266F">
            <w:pPr>
              <w:pStyle w:val="TAN"/>
              <w:rPr>
                <w:lang w:val="en-US"/>
              </w:rPr>
            </w:pPr>
            <w:r w:rsidRPr="00533DAA">
              <w:rPr>
                <w:rFonts w:hint="eastAsia"/>
                <w:color w:val="FF0000"/>
                <w:lang w:eastAsia="zh-CN"/>
              </w:rPr>
              <w:t>NOTE</w:t>
            </w:r>
            <w:r w:rsidRPr="00533DAA">
              <w:rPr>
                <w:color w:val="FF0000"/>
                <w:lang w:eastAsia="zh-CN"/>
              </w:rPr>
              <w:t xml:space="preserve"> 19: </w:t>
            </w:r>
            <w:r w:rsidRPr="00533DAA">
              <w:rPr>
                <w:rFonts w:hint="eastAsia"/>
                <w:color w:val="FF0000"/>
                <w:lang w:eastAsia="zh-CN"/>
              </w:rPr>
              <w:t>MDBV</w:t>
            </w:r>
            <w:r w:rsidRPr="00533DAA">
              <w:rPr>
                <w:color w:val="FF0000"/>
                <w:lang w:eastAsia="zh-CN"/>
              </w:rPr>
              <w:t xml:space="preserve"> is</w:t>
            </w:r>
            <w:r w:rsidRPr="00533DAA">
              <w:rPr>
                <w:color w:val="FF0000"/>
                <w:lang w:val="en-US" w:eastAsia="zh-CN"/>
              </w:rPr>
              <w:t xml:space="preserve"> calculated with 0.6Mbps service bit rate and corresponding 5G-AN PDB for motion tracking data as default values for New value#3 and #4.  MDBV value for interactive services may be a range and other values can be signaled to the RAN according to service bit rate needed.</w:t>
            </w:r>
            <w:r w:rsidRPr="00625C96">
              <w:rPr>
                <w:color w:val="FF0000"/>
                <w:lang w:val="en-US" w:eastAsia="zh-CN"/>
              </w:rPr>
              <w:t xml:space="preserve"> </w:t>
            </w:r>
          </w:p>
        </w:tc>
      </w:tr>
    </w:tbl>
    <w:p w14:paraId="400F7BCA" w14:textId="77777777" w:rsidR="008B0622" w:rsidRDefault="008B0622" w:rsidP="008B0622">
      <w:pPr>
        <w:pStyle w:val="B1"/>
        <w:spacing w:after="120"/>
        <w:ind w:left="0" w:firstLine="0"/>
      </w:pPr>
    </w:p>
    <w:p w14:paraId="4B122841" w14:textId="77777777" w:rsidR="00533DAA" w:rsidRDefault="00533DAA" w:rsidP="008B0622">
      <w:pPr>
        <w:rPr>
          <w:rFonts w:ascii="Times New Roman" w:eastAsia="MS Mincho" w:hAnsi="Times New Roman"/>
          <w:szCs w:val="20"/>
        </w:rPr>
      </w:pPr>
      <w:r w:rsidRPr="00533DAA">
        <w:rPr>
          <w:rFonts w:ascii="Times New Roman" w:eastAsia="MS Mincho" w:hAnsi="Times New Roman"/>
          <w:szCs w:val="20"/>
        </w:rPr>
        <w:lastRenderedPageBreak/>
        <w:t>Q1): SA2 kindly asks RAN1 which of these proposed new standardised 5QIs can be supported by NG-RAN.</w:t>
      </w:r>
    </w:p>
    <w:p w14:paraId="7E66C3B9" w14:textId="77777777" w:rsidR="00533DAA" w:rsidRDefault="00533DAA" w:rsidP="008B0622">
      <w:pPr>
        <w:rPr>
          <w:rFonts w:ascii="Times New Roman" w:eastAsia="MS Mincho" w:hAnsi="Times New Roman"/>
          <w:szCs w:val="20"/>
        </w:rPr>
      </w:pPr>
    </w:p>
    <w:sectPr w:rsidR="00533DA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1F4DE" w14:textId="77777777" w:rsidR="00B5228B" w:rsidRDefault="00B5228B">
      <w:r>
        <w:separator/>
      </w:r>
    </w:p>
  </w:endnote>
  <w:endnote w:type="continuationSeparator" w:id="0">
    <w:p w14:paraId="58E0DB92" w14:textId="77777777" w:rsidR="00B5228B" w:rsidRDefault="00B5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C2FAD" w14:textId="77777777" w:rsidR="00B5228B" w:rsidRDefault="00B5228B">
      <w:r>
        <w:separator/>
      </w:r>
    </w:p>
  </w:footnote>
  <w:footnote w:type="continuationSeparator" w:id="0">
    <w:p w14:paraId="0BE323C0" w14:textId="77777777" w:rsidR="00B5228B" w:rsidRDefault="00B52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639B0EEE"/>
    <w:multiLevelType w:val="hybridMultilevel"/>
    <w:tmpl w:val="B888DEF8"/>
    <w:lvl w:ilvl="0" w:tplc="3E083EF6">
      <w:numFmt w:val="bullet"/>
      <w:lvlText w:val=""/>
      <w:lvlJc w:val="left"/>
      <w:pPr>
        <w:ind w:left="644" w:hanging="360"/>
      </w:pPr>
      <w:rPr>
        <w:rFonts w:ascii="Symbol" w:eastAsia="宋体" w:hAnsi="Symbol"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C6B05E8"/>
    <w:multiLevelType w:val="hybridMultilevel"/>
    <w:tmpl w:val="AD12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6"/>
  </w:num>
  <w:num w:numId="4">
    <w:abstractNumId w:val="25"/>
  </w:num>
  <w:num w:numId="5">
    <w:abstractNumId w:val="21"/>
  </w:num>
  <w:num w:numId="6">
    <w:abstractNumId w:val="12"/>
  </w:num>
  <w:num w:numId="7">
    <w:abstractNumId w:val="6"/>
  </w:num>
  <w:num w:numId="8">
    <w:abstractNumId w:val="27"/>
  </w:num>
  <w:num w:numId="9">
    <w:abstractNumId w:val="8"/>
  </w:num>
  <w:num w:numId="10">
    <w:abstractNumId w:val="22"/>
  </w:num>
  <w:num w:numId="11">
    <w:abstractNumId w:val="11"/>
  </w:num>
  <w:num w:numId="12">
    <w:abstractNumId w:val="3"/>
  </w:num>
  <w:num w:numId="13">
    <w:abstractNumId w:val="9"/>
  </w:num>
  <w:num w:numId="14">
    <w:abstractNumId w:val="7"/>
  </w:num>
  <w:num w:numId="15">
    <w:abstractNumId w:val="10"/>
  </w:num>
  <w:num w:numId="16">
    <w:abstractNumId w:val="14"/>
  </w:num>
  <w:num w:numId="17">
    <w:abstractNumId w:val="13"/>
  </w:num>
  <w:num w:numId="18">
    <w:abstractNumId w:val="23"/>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4"/>
  </w:num>
  <w:num w:numId="26">
    <w:abstractNumId w:val="15"/>
  </w:num>
  <w:num w:numId="27">
    <w:abstractNumId w:val="4"/>
  </w:num>
  <w:num w:numId="28">
    <w:abstractNumId w:val="20"/>
  </w:num>
  <w:num w:numId="29">
    <w:abstractNumId w:val="17"/>
  </w:num>
  <w:num w:numId="3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663"/>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45"/>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D2F"/>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29"/>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580"/>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066"/>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B8F"/>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B"/>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1C5"/>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BDF"/>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8C"/>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DAA"/>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E93"/>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D34"/>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DE"/>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6E4C"/>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65"/>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597"/>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C3"/>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13"/>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6B"/>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9C4"/>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370"/>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28B"/>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218"/>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B25"/>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234"/>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05"/>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6B"/>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01"/>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26"/>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429"/>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B56"/>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80"/>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2E8"/>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94D"/>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목록 단락,リスト段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qFormat/>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 w:type="paragraph" w:customStyle="1" w:styleId="TAN">
    <w:name w:val="TAN"/>
    <w:basedOn w:val="TAL"/>
    <w:rsid w:val="00533DAA"/>
    <w:pPr>
      <w:overflowPunct w:val="0"/>
      <w:autoSpaceDE w:val="0"/>
      <w:autoSpaceDN w:val="0"/>
      <w:adjustRightInd w:val="0"/>
      <w:ind w:left="851" w:hanging="851"/>
      <w:textAlignment w:val="baseline"/>
    </w:pPr>
    <w:rPr>
      <w:rFonts w:eastAsia="Times New Roman"/>
    </w:rPr>
  </w:style>
  <w:style w:type="paragraph" w:customStyle="1" w:styleId="done">
    <w:name w:val="done"/>
    <w:basedOn w:val="Normal"/>
    <w:rsid w:val="00CC3205"/>
    <w:pPr>
      <w:keepNext/>
      <w:keepLines/>
      <w:widowControl w:val="0"/>
      <w:numPr>
        <w:numId w:val="29"/>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jc w:val="both"/>
    </w:pPr>
    <w:rPr>
      <w:rFonts w:ascii="Arial" w:eastAsia="宋体" w:hAnsi="Arial"/>
      <w:b/>
      <w:color w:val="008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790466">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RAN1_Meetings\Tdocs\2021\R1-2101319.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3GPP\RAN1_Meetings\Tdocs\2021\R1-2101157.zip" TargetMode="External"/><Relationship Id="rId17" Type="http://schemas.openxmlformats.org/officeDocument/2006/relationships/hyperlink" Target="file:///C:\3GPP\RAN1_Meetings\Tdocs\2021\R1-2101753.zip" TargetMode="External"/><Relationship Id="rId2" Type="http://schemas.openxmlformats.org/officeDocument/2006/relationships/customXml" Target="../customXml/item1.xml"/><Relationship Id="rId16" Type="http://schemas.openxmlformats.org/officeDocument/2006/relationships/hyperlink" Target="file:///C:\3GPP\RAN1_Meetings\Tdocs\2021\R1-2101411.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3GPP\RAN1_Meetings\Tdocs\2021\R1-210141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3GPP\RAN1_Meetings\Tdocs\2021\R1-2101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DB9C7-FCD5-4552-944E-2AC631BA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5</Pages>
  <Words>1705</Words>
  <Characters>9724</Characters>
  <Application>Microsoft Office Word</Application>
  <DocSecurity>0</DocSecurity>
  <Lines>81</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11407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Mixiang</cp:lastModifiedBy>
  <cp:revision>3</cp:revision>
  <cp:lastPrinted>2013-05-13T15:37:00Z</cp:lastPrinted>
  <dcterms:created xsi:type="dcterms:W3CDTF">2021-01-26T02:16:00Z</dcterms:created>
  <dcterms:modified xsi:type="dcterms:W3CDTF">2021-01-26T03:28:00Z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