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39E5A" w14:textId="378ED0E4" w:rsidR="004F0B85" w:rsidRPr="003D278F" w:rsidRDefault="004F0B85" w:rsidP="004F0B85">
      <w:pPr>
        <w:pStyle w:val="3GPPHeader"/>
        <w:spacing w:after="60"/>
        <w:rPr>
          <w:sz w:val="32"/>
          <w:szCs w:val="32"/>
          <w:highlight w:val="yellow"/>
          <w:lang w:val="en-US"/>
        </w:rPr>
      </w:pPr>
      <w:r w:rsidRPr="003D278F">
        <w:rPr>
          <w:lang w:val="en-US"/>
        </w:rPr>
        <w:t>3GPP TSG-RAN WG1 Meeting #104-e</w:t>
      </w:r>
      <w:r w:rsidRPr="003D278F">
        <w:rPr>
          <w:lang w:val="en-US"/>
        </w:rPr>
        <w:tab/>
      </w:r>
      <w:r w:rsidRPr="003D278F">
        <w:rPr>
          <w:sz w:val="32"/>
          <w:szCs w:val="32"/>
          <w:lang w:val="en-US"/>
        </w:rPr>
        <w:t xml:space="preserve"> </w:t>
      </w:r>
      <w:r w:rsidR="00AC54E1" w:rsidRPr="00AC54E1">
        <w:rPr>
          <w:sz w:val="32"/>
          <w:szCs w:val="32"/>
          <w:lang w:val="en-US"/>
        </w:rPr>
        <w:t>R1-210172</w:t>
      </w:r>
      <w:r w:rsidR="007C1752">
        <w:rPr>
          <w:sz w:val="32"/>
          <w:szCs w:val="32"/>
          <w:lang w:val="en-US"/>
        </w:rPr>
        <w:t>8</w:t>
      </w:r>
    </w:p>
    <w:p w14:paraId="223EDD6E" w14:textId="77777777" w:rsidR="004F0B85" w:rsidRPr="003D278F" w:rsidRDefault="004F0B85" w:rsidP="004F0B85">
      <w:pPr>
        <w:pStyle w:val="3GPPHeader"/>
        <w:rPr>
          <w:lang w:val="en-US"/>
        </w:rPr>
      </w:pPr>
      <w:proofErr w:type="spellStart"/>
      <w:r w:rsidRPr="003D278F">
        <w:rPr>
          <w:lang w:val="en-US"/>
        </w:rPr>
        <w:t>eMeeting</w:t>
      </w:r>
      <w:proofErr w:type="spellEnd"/>
      <w:r w:rsidRPr="003D278F">
        <w:rPr>
          <w:lang w:val="en-US"/>
        </w:rPr>
        <w:t>, January 25</w:t>
      </w:r>
      <w:r w:rsidRPr="003D278F">
        <w:rPr>
          <w:vertAlign w:val="superscript"/>
          <w:lang w:val="en-US"/>
        </w:rPr>
        <w:t>th</w:t>
      </w:r>
      <w:r w:rsidRPr="003D278F">
        <w:rPr>
          <w:lang w:val="en-US"/>
        </w:rPr>
        <w:t xml:space="preserve"> – February 5</w:t>
      </w:r>
      <w:r w:rsidRPr="003D278F">
        <w:rPr>
          <w:vertAlign w:val="superscript"/>
          <w:lang w:val="en-US"/>
        </w:rPr>
        <w:t>th</w:t>
      </w:r>
      <w:r w:rsidRPr="003D278F">
        <w:rPr>
          <w:lang w:val="en-US"/>
        </w:rPr>
        <w:t>, 2021</w:t>
      </w:r>
    </w:p>
    <w:p w14:paraId="2ED1040A" w14:textId="77777777" w:rsidR="00E90E49" w:rsidRPr="003D278F" w:rsidRDefault="00E90E49" w:rsidP="00357380">
      <w:pPr>
        <w:pStyle w:val="3GPPHeader"/>
        <w:rPr>
          <w:lang w:val="en-US"/>
        </w:rPr>
      </w:pPr>
    </w:p>
    <w:p w14:paraId="2394BC04" w14:textId="4502A9BF" w:rsidR="00E90E49" w:rsidRPr="003D278F" w:rsidRDefault="00E90E49" w:rsidP="00311702">
      <w:pPr>
        <w:pStyle w:val="3GPPHeader"/>
        <w:rPr>
          <w:rFonts w:ascii="Arial" w:hAnsi="Arial" w:cs="Arial"/>
          <w:lang w:val="en-US"/>
        </w:rPr>
      </w:pPr>
      <w:r w:rsidRPr="003D278F">
        <w:rPr>
          <w:rFonts w:ascii="Arial" w:hAnsi="Arial" w:cs="Arial"/>
          <w:lang w:val="en-US"/>
        </w:rPr>
        <w:t>Agenda Item:</w:t>
      </w:r>
      <w:r w:rsidRPr="003D278F">
        <w:rPr>
          <w:rFonts w:ascii="Arial" w:hAnsi="Arial" w:cs="Arial"/>
          <w:lang w:val="en-US"/>
        </w:rPr>
        <w:tab/>
      </w:r>
      <w:r w:rsidR="00A35DB5" w:rsidRPr="003D278F">
        <w:rPr>
          <w:rFonts w:ascii="Arial" w:hAnsi="Arial" w:cs="Arial"/>
          <w:lang w:val="en-US"/>
        </w:rPr>
        <w:t>8.1</w:t>
      </w:r>
      <w:r w:rsidR="001E7437" w:rsidRPr="003D278F">
        <w:rPr>
          <w:rFonts w:ascii="Arial" w:hAnsi="Arial" w:cs="Arial"/>
          <w:lang w:val="en-US"/>
        </w:rPr>
        <w:t>2</w:t>
      </w:r>
      <w:r w:rsidR="00A35DB5" w:rsidRPr="003D278F">
        <w:rPr>
          <w:rFonts w:ascii="Arial" w:hAnsi="Arial" w:cs="Arial"/>
          <w:lang w:val="en-US"/>
        </w:rPr>
        <w:t>.</w:t>
      </w:r>
      <w:r w:rsidR="001C2996" w:rsidRPr="003D278F">
        <w:rPr>
          <w:rFonts w:ascii="Arial" w:hAnsi="Arial" w:cs="Arial"/>
          <w:lang w:val="en-US"/>
        </w:rPr>
        <w:t>3</w:t>
      </w:r>
    </w:p>
    <w:p w14:paraId="1BFDAAC4" w14:textId="77777777" w:rsidR="00E90E49" w:rsidRPr="003D278F" w:rsidRDefault="003D3C45" w:rsidP="00F64C2B">
      <w:pPr>
        <w:pStyle w:val="3GPPHeader"/>
        <w:rPr>
          <w:rFonts w:ascii="Arial" w:hAnsi="Arial" w:cs="Arial"/>
          <w:lang w:val="en-US"/>
        </w:rPr>
      </w:pPr>
      <w:r w:rsidRPr="003D278F">
        <w:rPr>
          <w:rFonts w:ascii="Arial" w:hAnsi="Arial" w:cs="Arial"/>
          <w:lang w:val="en-US"/>
        </w:rPr>
        <w:t>Source:</w:t>
      </w:r>
      <w:r w:rsidR="00E90E49" w:rsidRPr="003D278F">
        <w:rPr>
          <w:rFonts w:ascii="Arial" w:hAnsi="Arial" w:cs="Arial"/>
          <w:lang w:val="en-US"/>
        </w:rPr>
        <w:tab/>
      </w:r>
      <w:r w:rsidR="00F64C2B" w:rsidRPr="003D278F">
        <w:rPr>
          <w:rFonts w:ascii="Arial" w:hAnsi="Arial" w:cs="Arial"/>
          <w:lang w:val="en-US"/>
        </w:rPr>
        <w:t>Ericsson</w:t>
      </w:r>
    </w:p>
    <w:p w14:paraId="6D8CD55A" w14:textId="7AFAA70C" w:rsidR="00E90E49" w:rsidRPr="00682F6E" w:rsidRDefault="003D3C45" w:rsidP="00311702">
      <w:pPr>
        <w:pStyle w:val="3GPPHeader"/>
        <w:rPr>
          <w:rFonts w:ascii="Arial" w:hAnsi="Arial" w:cs="Arial"/>
          <w:lang w:val="en-US"/>
        </w:rPr>
      </w:pPr>
      <w:r w:rsidRPr="003D278F">
        <w:rPr>
          <w:rFonts w:ascii="Arial" w:hAnsi="Arial" w:cs="Arial"/>
          <w:lang w:val="en-US"/>
        </w:rPr>
        <w:t>Title:</w:t>
      </w:r>
      <w:r w:rsidR="00E90E49" w:rsidRPr="003D278F">
        <w:rPr>
          <w:rFonts w:ascii="Arial" w:hAnsi="Arial" w:cs="Arial"/>
          <w:lang w:val="en-US"/>
        </w:rPr>
        <w:tab/>
      </w:r>
      <w:r w:rsidR="001C2996" w:rsidRPr="003D278F">
        <w:rPr>
          <w:rFonts w:ascii="Arial" w:hAnsi="Arial" w:cs="Arial"/>
          <w:lang w:val="en-US"/>
        </w:rPr>
        <w:t>S</w:t>
      </w:r>
      <w:r w:rsidR="00872232" w:rsidRPr="003D278F">
        <w:rPr>
          <w:rFonts w:ascii="Arial" w:hAnsi="Arial" w:cs="Arial"/>
          <w:lang w:val="en-US"/>
        </w:rPr>
        <w:t xml:space="preserve">upport for NR </w:t>
      </w:r>
      <w:r w:rsidR="001C2996" w:rsidRPr="003D278F">
        <w:rPr>
          <w:rFonts w:ascii="Arial" w:hAnsi="Arial" w:cs="Arial"/>
          <w:lang w:val="en-US"/>
        </w:rPr>
        <w:t>multicast</w:t>
      </w:r>
      <w:r w:rsidR="001C2996" w:rsidRPr="003D278F" w:rsidDel="00873B8A">
        <w:rPr>
          <w:rFonts w:ascii="Arial" w:hAnsi="Arial" w:cs="Arial"/>
          <w:lang w:val="en-US"/>
        </w:rPr>
        <w:t xml:space="preserve"> </w:t>
      </w:r>
      <w:r w:rsidR="007C1752" w:rsidRPr="007C1752">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46B7B895" w14:textId="77777777" w:rsidR="00E90E49" w:rsidRPr="007D22BF" w:rsidRDefault="00E90E49" w:rsidP="00E90E49"/>
    <w:p w14:paraId="113104B3" w14:textId="430ED321" w:rsidR="00E90E49" w:rsidRPr="00CE0424" w:rsidRDefault="00230D18" w:rsidP="00CE0424">
      <w:pPr>
        <w:pStyle w:val="Heading1"/>
      </w:pPr>
      <w:r>
        <w:tab/>
      </w:r>
      <w:r w:rsidR="00E90E49" w:rsidRPr="00CE0424">
        <w:t>Introduction</w:t>
      </w:r>
    </w:p>
    <w:p w14:paraId="7CFB8E9C" w14:textId="32908517" w:rsidR="00255F4C" w:rsidRDefault="003E725B" w:rsidP="00255F4C">
      <w:pPr>
        <w:rPr>
          <w:lang w:val="en-US"/>
        </w:rPr>
      </w:pPr>
      <w:r>
        <w:rPr>
          <w:lang w:val="en-US" w:eastAsia="en-GB"/>
        </w:rPr>
        <w:t xml:space="preserve">In this contribution, </w:t>
      </w:r>
      <w:r w:rsidR="004060FB">
        <w:rPr>
          <w:lang w:val="en-US" w:eastAsia="en-GB"/>
        </w:rPr>
        <w:t>we address the s</w:t>
      </w:r>
      <w:r w:rsidR="004060FB" w:rsidRPr="004060FB">
        <w:rPr>
          <w:lang w:val="en-US" w:eastAsia="en-GB"/>
        </w:rPr>
        <w:t xml:space="preserve">upport for NR multicast </w:t>
      </w:r>
      <w:r w:rsidR="009E643A">
        <w:rPr>
          <w:lang w:val="en-US" w:eastAsia="en-GB"/>
        </w:rPr>
        <w:t xml:space="preserve">and broadcast </w:t>
      </w:r>
      <w:r w:rsidR="004060FB" w:rsidRPr="004060FB">
        <w:rPr>
          <w:lang w:val="en-US" w:eastAsia="en-GB"/>
        </w:rPr>
        <w:t>reception in RRC Inactive/Idle</w:t>
      </w:r>
      <w:r w:rsidR="00AD3EFA">
        <w:rPr>
          <w:lang w:val="en-US" w:eastAsia="en-GB"/>
        </w:rPr>
        <w:t xml:space="preserve">, </w:t>
      </w:r>
      <w:r w:rsidR="00FF332E">
        <w:rPr>
          <w:lang w:val="en-US" w:eastAsia="en-GB"/>
        </w:rPr>
        <w:t>following up on previous meeting outstanding issues</w:t>
      </w:r>
      <w:r w:rsidR="009E643A">
        <w:rPr>
          <w:lang w:val="en-US" w:eastAsia="en-GB"/>
        </w:rPr>
        <w:t>.</w:t>
      </w:r>
      <w:r w:rsidR="00FF332E">
        <w:rPr>
          <w:lang w:val="en-US" w:eastAsia="en-GB"/>
        </w:rPr>
        <w:t xml:space="preserve"> and considering </w:t>
      </w:r>
      <w:r w:rsidR="00762E0F">
        <w:rPr>
          <w:lang w:val="en-US" w:eastAsia="en-GB"/>
        </w:rPr>
        <w:t xml:space="preserve">the </w:t>
      </w:r>
      <w:r w:rsidR="00FF332E">
        <w:rPr>
          <w:lang w:val="en-US" w:eastAsia="en-GB"/>
        </w:rPr>
        <w:t>additional issue</w:t>
      </w:r>
      <w:r w:rsidR="00816365">
        <w:rPr>
          <w:lang w:val="en-US" w:eastAsia="en-GB"/>
        </w:rPr>
        <w:t xml:space="preserve"> of re</w:t>
      </w:r>
      <w:r w:rsidR="00FF332E" w:rsidRPr="00FF332E">
        <w:rPr>
          <w:lang w:val="en-US" w:eastAsia="en-GB"/>
        </w:rPr>
        <w:t xml:space="preserve">ception of the same </w:t>
      </w:r>
      <w:r w:rsidR="00255F4C">
        <w:rPr>
          <w:lang w:val="en-US" w:eastAsia="en-GB"/>
        </w:rPr>
        <w:t>m</w:t>
      </w:r>
      <w:r w:rsidR="00FF332E" w:rsidRPr="00FF332E">
        <w:rPr>
          <w:lang w:val="en-US" w:eastAsia="en-GB"/>
        </w:rPr>
        <w:t xml:space="preserve">ulticast transmission by UEs in all RRC </w:t>
      </w:r>
      <w:r w:rsidR="00255F4C">
        <w:rPr>
          <w:lang w:val="en-US" w:eastAsia="en-GB"/>
        </w:rPr>
        <w:t>states.</w:t>
      </w:r>
      <w:bookmarkStart w:id="0" w:name="_Ref178064866"/>
    </w:p>
    <w:p w14:paraId="00154C75" w14:textId="3F42B3E1" w:rsidR="004000E8" w:rsidRDefault="004000E8" w:rsidP="00CE0424">
      <w:pPr>
        <w:pStyle w:val="Heading1"/>
      </w:pPr>
      <w:r w:rsidRPr="00CE0424">
        <w:t>Discussion</w:t>
      </w:r>
      <w:bookmarkEnd w:id="0"/>
    </w:p>
    <w:p w14:paraId="7B0B11CB" w14:textId="10668B2F" w:rsidR="003E725B" w:rsidRDefault="003E725B" w:rsidP="00D619E3">
      <w:pPr>
        <w:pStyle w:val="Heading2"/>
        <w:rPr>
          <w:lang w:val="en-US"/>
        </w:rPr>
      </w:pPr>
      <w:bookmarkStart w:id="1" w:name="OLE_LINK1"/>
      <w:bookmarkStart w:id="2" w:name="OLE_LINK2"/>
      <w:r>
        <w:rPr>
          <w:lang w:val="en-US"/>
        </w:rPr>
        <w:t>R</w:t>
      </w:r>
      <w:r w:rsidRPr="009E3160">
        <w:rPr>
          <w:lang w:val="en-US"/>
        </w:rPr>
        <w:t>eception of the same multicast transmission by UEs in all RRC states</w:t>
      </w:r>
    </w:p>
    <w:p w14:paraId="72B682B1" w14:textId="77777777" w:rsidR="003E725B" w:rsidRDefault="003E725B">
      <w:pPr>
        <w:rPr>
          <w:rFonts w:eastAsia="Times New Roman"/>
          <w:lang w:val="en-US" w:eastAsia="sv-SE"/>
        </w:rPr>
      </w:pPr>
      <w:r>
        <w:rPr>
          <w:lang w:val="en-US" w:eastAsia="en-GB"/>
        </w:rPr>
        <w:t>The question whether multicast should be supported by UEs in RRC Inactive/Idle will be decided by RAN2 and is discussed i</w:t>
      </w:r>
      <w:r w:rsidRPr="00F81FFA">
        <w:rPr>
          <w:lang w:val="en-US" w:eastAsia="en-GB"/>
        </w:rPr>
        <w:t xml:space="preserve">n our RAN2 contribution </w:t>
      </w:r>
      <w:r w:rsidRPr="00F81FFA">
        <w:rPr>
          <w:rFonts w:eastAsia="Times New Roman"/>
          <w:lang w:val="en-US" w:eastAsia="sv-SE"/>
        </w:rPr>
        <w:t xml:space="preserve">R2-2009953 </w:t>
      </w:r>
      <w:r>
        <w:rPr>
          <w:rFonts w:eastAsia="Times New Roman"/>
          <w:lang w:eastAsia="sv-SE"/>
        </w:rPr>
        <w:fldChar w:fldCharType="begin"/>
      </w:r>
      <w:r w:rsidRPr="00F81FFA">
        <w:rPr>
          <w:rFonts w:eastAsia="Times New Roman"/>
          <w:lang w:val="en-US" w:eastAsia="sv-SE"/>
        </w:rPr>
        <w:instrText xml:space="preserve"> REF _Ref54297514 \r \h </w:instrText>
      </w:r>
      <w:r w:rsidRPr="004A3044">
        <w:rPr>
          <w:rFonts w:eastAsia="Times New Roman"/>
          <w:lang w:val="en-US" w:eastAsia="sv-SE"/>
        </w:rPr>
        <w:instrText xml:space="preserve"> \* MERGEFO</w:instrText>
      </w:r>
      <w:r w:rsidRPr="00092B57">
        <w:rPr>
          <w:rFonts w:eastAsia="Times New Roman"/>
          <w:lang w:val="en-US" w:eastAsia="sv-SE"/>
        </w:rPr>
        <w:instrText xml:space="preserve">RMAT </w:instrText>
      </w:r>
      <w:r>
        <w:rPr>
          <w:rFonts w:eastAsia="Times New Roman"/>
          <w:lang w:eastAsia="sv-SE"/>
        </w:rPr>
      </w:r>
      <w:r>
        <w:rPr>
          <w:rFonts w:eastAsia="Times New Roman"/>
          <w:lang w:eastAsia="sv-SE"/>
        </w:rPr>
        <w:fldChar w:fldCharType="separate"/>
      </w:r>
      <w:r w:rsidRPr="00F81FFA">
        <w:rPr>
          <w:rFonts w:eastAsia="Times New Roman"/>
          <w:lang w:val="en-US" w:eastAsia="sv-SE"/>
        </w:rPr>
        <w:t>[1]</w:t>
      </w:r>
      <w:r>
        <w:rPr>
          <w:rFonts w:eastAsia="Times New Roman"/>
          <w:lang w:eastAsia="sv-SE"/>
        </w:rPr>
        <w:fldChar w:fldCharType="end"/>
      </w:r>
      <w:r w:rsidRPr="00F81FFA">
        <w:rPr>
          <w:rFonts w:eastAsia="Times New Roman"/>
          <w:lang w:val="en-US" w:eastAsia="sv-SE"/>
        </w:rPr>
        <w:t>, “MBS reception in Idle and Inactive mode”</w:t>
      </w:r>
      <w:r>
        <w:rPr>
          <w:rFonts w:eastAsia="Times New Roman"/>
          <w:lang w:val="en-US" w:eastAsia="sv-SE"/>
        </w:rPr>
        <w:t>. The discussed use case is a congested situation where the network can no longer support all UEs in RRC Connected without degraded QoS and the only alternative would otherwise be to blocking admission for some UEs. With the proposed solution, some UEs may be offloaded from RRC Connected to Inactive/Idle and would continue receiving the same multicast transmission using the same RRC Configuration.</w:t>
      </w:r>
    </w:p>
    <w:p w14:paraId="5EC0BA82" w14:textId="77777777" w:rsidR="003E725B" w:rsidRDefault="003E725B">
      <w:pPr>
        <w:rPr>
          <w:rFonts w:eastAsia="Times New Roman"/>
          <w:lang w:val="en-US" w:eastAsia="sv-SE"/>
        </w:rPr>
      </w:pPr>
      <w:r>
        <w:rPr>
          <w:rFonts w:eastAsia="Times New Roman"/>
          <w:lang w:val="en-US" w:eastAsia="sv-SE"/>
        </w:rPr>
        <w:t xml:space="preserve">At RAN1#103-e we also introduced RAN1-related aspects to this use case in our contribution </w:t>
      </w:r>
      <w:r w:rsidRPr="00464444">
        <w:rPr>
          <w:rFonts w:eastAsia="Times New Roman"/>
          <w:lang w:val="en-US" w:eastAsia="sv-SE"/>
        </w:rPr>
        <w:t>R1- 2009307</w:t>
      </w:r>
      <w:r>
        <w:rPr>
          <w:rFonts w:eastAsia="Times New Roman"/>
          <w:lang w:val="en-US" w:eastAsia="sv-SE"/>
        </w:rPr>
        <w:t>, “</w:t>
      </w:r>
      <w:r w:rsidRPr="00773278">
        <w:rPr>
          <w:rFonts w:eastAsia="Times New Roman"/>
          <w:lang w:val="en-US" w:eastAsia="sv-SE"/>
        </w:rPr>
        <w:t>Support for NR multicast reception in RRC Inactive/Idle</w:t>
      </w:r>
      <w:r>
        <w:rPr>
          <w:rFonts w:eastAsia="Times New Roman"/>
          <w:lang w:val="en-US" w:eastAsia="sv-SE"/>
        </w:rPr>
        <w:t>”.</w:t>
      </w:r>
    </w:p>
    <w:p w14:paraId="22BFF0F5" w14:textId="77777777" w:rsidR="003E725B" w:rsidRDefault="003E725B">
      <w:pPr>
        <w:rPr>
          <w:rFonts w:eastAsia="Times New Roman"/>
          <w:lang w:val="en-US" w:eastAsia="sv-SE"/>
        </w:rPr>
      </w:pPr>
      <w:r>
        <w:rPr>
          <w:rFonts w:eastAsia="Times New Roman"/>
          <w:lang w:val="en-US" w:eastAsia="sv-SE"/>
        </w:rPr>
        <w:t>In this contribution we discuss further aspects of multicast reception in RRC Inactive/Idle, assuming UEs have first been RRC Configured</w:t>
      </w:r>
      <w:r w:rsidRPr="009E3160">
        <w:rPr>
          <w:rFonts w:eastAsia="Times New Roman"/>
          <w:lang w:val="en-US" w:eastAsia="sv-SE"/>
        </w:rPr>
        <w:t>.</w:t>
      </w:r>
      <w:r>
        <w:rPr>
          <w:rFonts w:eastAsia="Times New Roman"/>
          <w:lang w:val="en-US" w:eastAsia="sv-SE"/>
        </w:rPr>
        <w:t xml:space="preserve"> </w:t>
      </w:r>
    </w:p>
    <w:p w14:paraId="388BB7C7" w14:textId="77777777" w:rsidR="003E725B" w:rsidRDefault="003E725B">
      <w:pPr>
        <w:rPr>
          <w:rFonts w:eastAsia="Times New Roman"/>
          <w:lang w:val="en-US" w:eastAsia="sv-SE"/>
        </w:rPr>
      </w:pPr>
      <w:r>
        <w:rPr>
          <w:rFonts w:eastAsia="Times New Roman"/>
          <w:lang w:val="en-US" w:eastAsia="sv-SE"/>
        </w:rPr>
        <w:t xml:space="preserve">Independently of this, we also discuss some aspects related to broadcast. </w:t>
      </w:r>
    </w:p>
    <w:p w14:paraId="63161FCA" w14:textId="77777777" w:rsidR="003E725B" w:rsidRDefault="003E725B">
      <w:pPr>
        <w:rPr>
          <w:szCs w:val="20"/>
          <w:lang w:val="en-US"/>
        </w:rPr>
      </w:pPr>
      <w:r>
        <w:rPr>
          <w:szCs w:val="20"/>
          <w:lang w:val="en-US"/>
        </w:rPr>
        <w:t xml:space="preserve">We think RAN1 needs to be prepared for a positive decision in RAN2 to support multicast reception in RRC Inactive/Idle, especially for the mentioned use case. We therefore think RAN1 needs to </w:t>
      </w:r>
      <w:r w:rsidRPr="008012CF">
        <w:rPr>
          <w:szCs w:val="20"/>
          <w:lang w:val="en-US"/>
        </w:rPr>
        <w:t>study reception of the same multicast transmission by UEs in all RRC states for the case when UEs have first been configured in RRC Connected</w:t>
      </w:r>
      <w:r>
        <w:rPr>
          <w:szCs w:val="20"/>
          <w:lang w:val="en-US"/>
        </w:rPr>
        <w:t>.</w:t>
      </w:r>
    </w:p>
    <w:p w14:paraId="779E9616" w14:textId="2182BE9C" w:rsidR="003E725B" w:rsidRPr="00720356" w:rsidRDefault="003E725B" w:rsidP="00E120CF">
      <w:pPr>
        <w:pStyle w:val="Proposal"/>
        <w:rPr>
          <w:lang w:val="en-US"/>
        </w:rPr>
      </w:pPr>
      <w:bookmarkStart w:id="3" w:name="_Toc61913036"/>
      <w:r w:rsidRPr="009E3160">
        <w:rPr>
          <w:lang w:val="en-US"/>
        </w:rPr>
        <w:t>RAN1 to study reception of the same multicast transmission by UEs in all RRC states for the case when UEs have first been configured in RRC Connected</w:t>
      </w:r>
      <w:bookmarkEnd w:id="3"/>
    </w:p>
    <w:p w14:paraId="1EBE5122" w14:textId="65A149F1" w:rsidR="008823A3" w:rsidRPr="008823A3" w:rsidRDefault="00383F5C" w:rsidP="008823A3">
      <w:pPr>
        <w:pStyle w:val="Heading2"/>
        <w:rPr>
          <w:lang w:val="en-US"/>
        </w:rPr>
      </w:pPr>
      <w:r w:rsidRPr="009E3160">
        <w:rPr>
          <w:lang w:val="en-US"/>
        </w:rPr>
        <w:t>G</w:t>
      </w:r>
      <w:r w:rsidR="00D619E3" w:rsidRPr="009E3160">
        <w:rPr>
          <w:lang w:val="en-US"/>
        </w:rPr>
        <w:t xml:space="preserve">roup common PDCCH </w:t>
      </w:r>
      <w:r w:rsidR="004C2F9C">
        <w:rPr>
          <w:lang w:val="en-US"/>
        </w:rPr>
        <w:t xml:space="preserve">and PDSCH </w:t>
      </w:r>
      <w:r w:rsidR="00D619E3" w:rsidRPr="009E3160">
        <w:rPr>
          <w:lang w:val="en-US"/>
        </w:rPr>
        <w:t>in RRC Inactive</w:t>
      </w:r>
      <w:r w:rsidR="00321316" w:rsidRPr="009E3160">
        <w:rPr>
          <w:lang w:val="en-US"/>
        </w:rPr>
        <w:t>/Idle</w:t>
      </w:r>
    </w:p>
    <w:p w14:paraId="7A9BF593" w14:textId="0EE8EF06" w:rsidR="003F5D75" w:rsidRPr="002A349A" w:rsidRDefault="003F5D75" w:rsidP="00E120CF">
      <w:pPr>
        <w:rPr>
          <w:lang w:val="en-US"/>
        </w:rPr>
      </w:pPr>
      <w:r>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AC54E1" w14:paraId="623CA554" w14:textId="77777777" w:rsidTr="00D619E3">
        <w:tc>
          <w:tcPr>
            <w:tcW w:w="9629" w:type="dxa"/>
          </w:tcPr>
          <w:p w14:paraId="4B9F6673" w14:textId="77777777" w:rsidR="00D619E3" w:rsidRPr="009E3160" w:rsidRDefault="00D619E3" w:rsidP="00D619E3">
            <w:pPr>
              <w:overflowPunct w:val="0"/>
              <w:autoSpaceDE w:val="0"/>
              <w:autoSpaceDN w:val="0"/>
              <w:spacing w:after="180"/>
              <w:rPr>
                <w:szCs w:val="20"/>
                <w:lang w:val="en-US"/>
              </w:rPr>
            </w:pPr>
            <w:r w:rsidRPr="009E3160">
              <w:rPr>
                <w:szCs w:val="20"/>
                <w:highlight w:val="green"/>
                <w:lang w:val="en-US"/>
              </w:rPr>
              <w:lastRenderedPageBreak/>
              <w:t>Agreements:</w:t>
            </w:r>
            <w:r w:rsidRPr="009E3160">
              <w:rPr>
                <w:b/>
                <w:szCs w:val="20"/>
                <w:lang w:val="en-US"/>
              </w:rPr>
              <w:t xml:space="preserve"> </w:t>
            </w:r>
            <w:r w:rsidRPr="009E3160">
              <w:rPr>
                <w:szCs w:val="20"/>
                <w:lang w:val="en-US"/>
              </w:rPr>
              <w:t>For RRC_IDLE/RRC_INACTIVE UEs, support group-common PDCCH with CRC scrambled by a common RNTI to schedule a group-common PDSCH, where the scrambling of the group-common PDSCH is based on the same common RNTI.</w:t>
            </w:r>
          </w:p>
          <w:p w14:paraId="701B4BED" w14:textId="2D1D6BDE" w:rsidR="00D0665B" w:rsidRPr="009E3160" w:rsidRDefault="00D619E3" w:rsidP="00E120CF">
            <w:pPr>
              <w:numPr>
                <w:ilvl w:val="0"/>
                <w:numId w:val="56"/>
              </w:numPr>
              <w:overflowPunct w:val="0"/>
              <w:autoSpaceDE w:val="0"/>
              <w:autoSpaceDN w:val="0"/>
              <w:spacing w:after="180"/>
              <w:rPr>
                <w:b/>
                <w:lang w:val="en-US"/>
              </w:rPr>
            </w:pPr>
            <w:r w:rsidRPr="00987E32">
              <w:rPr>
                <w:szCs w:val="20"/>
              </w:rPr>
              <w:t>FFS details</w:t>
            </w:r>
          </w:p>
        </w:tc>
      </w:tr>
    </w:tbl>
    <w:p w14:paraId="28EDC7F0" w14:textId="77777777" w:rsidR="00255F4C" w:rsidRDefault="00255F4C" w:rsidP="00255F4C">
      <w:pPr>
        <w:rPr>
          <w:lang w:val="en-US"/>
        </w:rPr>
      </w:pPr>
    </w:p>
    <w:p w14:paraId="558CDED1" w14:textId="6FD06634" w:rsidR="00255F4C" w:rsidRPr="00255F4C" w:rsidRDefault="00255F4C" w:rsidP="00E120CF">
      <w:pPr>
        <w:rPr>
          <w:lang w:val="en-US"/>
        </w:rPr>
      </w:pPr>
      <w:r w:rsidRPr="00255F4C">
        <w:rPr>
          <w:lang w:val="en-US"/>
        </w:rPr>
        <w:t xml:space="preserve">We do not foresee an independent use case for multicast to only RRC Inactive/Idle UEs. Instead the use case would be to receive, in Inactive/Idle, the same multicast transmissions that can be received by RRC Connected UEs. With multicast, the same PDCCH/PDSCH solution should therefore be used for both RRC Connected and RRC Inactive/Idle UEs.  </w:t>
      </w:r>
    </w:p>
    <w:p w14:paraId="062844E3" w14:textId="184CD7E9" w:rsidR="00255F4C" w:rsidRDefault="00255F4C" w:rsidP="00E120CF">
      <w:pPr>
        <w:pStyle w:val="Proposal"/>
        <w:rPr>
          <w:lang w:val="en-US"/>
        </w:rPr>
      </w:pPr>
      <w:bookmarkStart w:id="4" w:name="_Toc61913037"/>
      <w:r w:rsidRPr="00255F4C">
        <w:rPr>
          <w:lang w:val="en-US"/>
        </w:rPr>
        <w:t>Proposal 2: For multicast in RRC Inactive/Idle, we propose to reuse the same solution as for RRC Connected with respect to group-common (G-RNTI) PDCCH and PDSCH.</w:t>
      </w:r>
      <w:bookmarkEnd w:id="4"/>
    </w:p>
    <w:p w14:paraId="574784A2" w14:textId="3CFB0CD6" w:rsidR="008823A3" w:rsidRPr="008823A3" w:rsidRDefault="00D619E3" w:rsidP="008823A3">
      <w:pPr>
        <w:pStyle w:val="Heading2"/>
        <w:rPr>
          <w:lang w:val="en-US"/>
        </w:rPr>
      </w:pPr>
      <w:r w:rsidRPr="00682F6E">
        <w:rPr>
          <w:lang w:val="en-US"/>
        </w:rPr>
        <w:t>Support of Beam sweeping in RRC Inactive</w:t>
      </w:r>
      <w:r w:rsidR="00984CDF">
        <w:rPr>
          <w:lang w:val="en-US"/>
        </w:rPr>
        <w:t>/Idle</w:t>
      </w:r>
    </w:p>
    <w:p w14:paraId="0A91CEA2" w14:textId="77777777" w:rsidR="003F5D75" w:rsidRPr="004A3044" w:rsidRDefault="003F5D75" w:rsidP="003F5D75">
      <w:pPr>
        <w:rPr>
          <w:lang w:val="en-US"/>
        </w:rPr>
      </w:pPr>
      <w:r>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092B57" w14:paraId="35430359" w14:textId="77777777" w:rsidTr="00D619E3">
        <w:tc>
          <w:tcPr>
            <w:tcW w:w="9629" w:type="dxa"/>
          </w:tcPr>
          <w:p w14:paraId="66E439E8" w14:textId="77777777" w:rsidR="00D619E3" w:rsidRPr="0034428B" w:rsidRDefault="00D619E3" w:rsidP="00D619E3">
            <w:pPr>
              <w:rPr>
                <w:szCs w:val="20"/>
                <w:highlight w:val="green"/>
              </w:rPr>
            </w:pPr>
            <w:r w:rsidRPr="0034428B">
              <w:rPr>
                <w:szCs w:val="20"/>
                <w:highlight w:val="green"/>
              </w:rPr>
              <w:t>Agreements:</w:t>
            </w:r>
          </w:p>
          <w:p w14:paraId="5C8E6B8C" w14:textId="77777777" w:rsidR="00D619E3" w:rsidRPr="00682F6E" w:rsidRDefault="00D619E3" w:rsidP="00D619E3">
            <w:pPr>
              <w:numPr>
                <w:ilvl w:val="0"/>
                <w:numId w:val="57"/>
              </w:numPr>
              <w:rPr>
                <w:szCs w:val="20"/>
                <w:lang w:val="en-US"/>
              </w:rPr>
            </w:pPr>
            <w:r w:rsidRPr="00682F6E">
              <w:rPr>
                <w:szCs w:val="20"/>
                <w:lang w:val="en-US"/>
              </w:rPr>
              <w:t xml:space="preserve">For RRC_IDLE/RRC_INACTIVE </w:t>
            </w:r>
            <w:proofErr w:type="spellStart"/>
            <w:r w:rsidRPr="00682F6E">
              <w:rPr>
                <w:szCs w:val="20"/>
                <w:lang w:val="en-US"/>
              </w:rPr>
              <w:t>Ues</w:t>
            </w:r>
            <w:proofErr w:type="spellEnd"/>
            <w:r w:rsidRPr="00682F6E">
              <w:rPr>
                <w:szCs w:val="20"/>
                <w:lang w:val="en-US"/>
              </w:rPr>
              <w:t xml:space="preserve">, beam sweeping is supported for </w:t>
            </w:r>
            <w:proofErr w:type="gramStart"/>
            <w:r w:rsidRPr="00682F6E">
              <w:rPr>
                <w:szCs w:val="20"/>
                <w:lang w:val="en-US"/>
              </w:rPr>
              <w:t>group-common</w:t>
            </w:r>
            <w:proofErr w:type="gramEnd"/>
            <w:r w:rsidRPr="00682F6E">
              <w:rPr>
                <w:szCs w:val="20"/>
                <w:lang w:val="en-US"/>
              </w:rPr>
              <w:t xml:space="preserve"> PDCCH/PDSCH.</w:t>
            </w:r>
          </w:p>
          <w:p w14:paraId="21C8F3F0" w14:textId="62166D09" w:rsidR="00D619E3" w:rsidRPr="00682F6E" w:rsidRDefault="00D619E3" w:rsidP="00D619E3">
            <w:pPr>
              <w:numPr>
                <w:ilvl w:val="1"/>
                <w:numId w:val="57"/>
              </w:numPr>
              <w:rPr>
                <w:szCs w:val="20"/>
                <w:lang w:val="en-US"/>
              </w:rPr>
            </w:pPr>
            <w:r w:rsidRPr="00682F6E">
              <w:rPr>
                <w:szCs w:val="20"/>
                <w:lang w:val="en-US"/>
              </w:rPr>
              <w:t xml:space="preserve">FFS: Details for support of beam sweeping for </w:t>
            </w:r>
            <w:proofErr w:type="gramStart"/>
            <w:r w:rsidRPr="00682F6E">
              <w:rPr>
                <w:szCs w:val="20"/>
                <w:lang w:val="en-US"/>
              </w:rPr>
              <w:t>group-common</w:t>
            </w:r>
            <w:proofErr w:type="gramEnd"/>
            <w:r w:rsidRPr="00682F6E">
              <w:rPr>
                <w:szCs w:val="20"/>
                <w:lang w:val="en-US"/>
              </w:rPr>
              <w:t xml:space="preserve"> PDCCH/PDSCH.</w:t>
            </w:r>
          </w:p>
        </w:tc>
      </w:tr>
    </w:tbl>
    <w:p w14:paraId="0A2624C8" w14:textId="77777777" w:rsidR="00F5562C" w:rsidRPr="00682F6E" w:rsidRDefault="00F5562C" w:rsidP="00F5562C">
      <w:pPr>
        <w:rPr>
          <w:lang w:val="en-US"/>
        </w:rPr>
      </w:pPr>
    </w:p>
    <w:p w14:paraId="2E4A22C7" w14:textId="4D3B2598" w:rsidR="008B3797" w:rsidRPr="009E3160" w:rsidRDefault="000C3488" w:rsidP="00D5232B">
      <w:pPr>
        <w:jc w:val="both"/>
        <w:rPr>
          <w:lang w:val="en-US"/>
        </w:rPr>
      </w:pPr>
      <w:r w:rsidRPr="009E3160">
        <w:rPr>
          <w:lang w:val="en-US"/>
        </w:rPr>
        <w:t>The concept and benefit of beam sweeping for MBS in RRC inactive has not yet been broadly discussed.</w:t>
      </w:r>
      <w:r w:rsidR="00021337" w:rsidRPr="009E3160">
        <w:rPr>
          <w:lang w:val="en-US"/>
        </w:rPr>
        <w:t xml:space="preserve"> </w:t>
      </w:r>
      <w:r w:rsidR="00432294" w:rsidRPr="009E3160">
        <w:rPr>
          <w:lang w:val="en-US"/>
        </w:rPr>
        <w:t xml:space="preserve">Assuming there are N </w:t>
      </w:r>
      <w:r w:rsidR="00A76BB8" w:rsidRPr="009E3160">
        <w:rPr>
          <w:lang w:val="en-US"/>
        </w:rPr>
        <w:t xml:space="preserve">narrow </w:t>
      </w:r>
      <w:r w:rsidR="00432294" w:rsidRPr="009E3160">
        <w:rPr>
          <w:lang w:val="en-US"/>
        </w:rPr>
        <w:t>beams</w:t>
      </w:r>
      <w:r w:rsidR="00CD04D0" w:rsidRPr="009E3160">
        <w:rPr>
          <w:lang w:val="en-US"/>
        </w:rPr>
        <w:t>,</w:t>
      </w:r>
      <w:r w:rsidR="00432294" w:rsidRPr="009E3160">
        <w:rPr>
          <w:lang w:val="en-US"/>
        </w:rPr>
        <w:t xml:space="preserve"> then </w:t>
      </w:r>
      <w:r w:rsidR="008B3797" w:rsidRPr="009E3160">
        <w:rPr>
          <w:lang w:val="en-US"/>
        </w:rPr>
        <w:t>sweeping the beam</w:t>
      </w:r>
      <w:r w:rsidR="00B44128">
        <w:rPr>
          <w:lang w:val="en-US"/>
        </w:rPr>
        <w:t>s</w:t>
      </w:r>
      <w:r w:rsidR="008B3797" w:rsidRPr="009E3160">
        <w:rPr>
          <w:lang w:val="en-US"/>
        </w:rPr>
        <w:t xml:space="preserve"> </w:t>
      </w:r>
      <w:r w:rsidR="008D67AF" w:rsidRPr="009E3160">
        <w:rPr>
          <w:lang w:val="en-US"/>
        </w:rPr>
        <w:t>over N slots</w:t>
      </w:r>
      <w:r w:rsidR="0043729E" w:rsidRPr="009E3160">
        <w:rPr>
          <w:lang w:val="en-US"/>
        </w:rPr>
        <w:t xml:space="preserve">, i.e. each </w:t>
      </w:r>
      <w:r w:rsidR="00A32217" w:rsidRPr="009E3160">
        <w:rPr>
          <w:lang w:val="en-US"/>
        </w:rPr>
        <w:t>the</w:t>
      </w:r>
      <w:r w:rsidR="0043729E" w:rsidRPr="009E3160">
        <w:rPr>
          <w:lang w:val="en-US"/>
        </w:rPr>
        <w:t xml:space="preserve"> beam is active only in one slot out of N, would </w:t>
      </w:r>
      <w:r w:rsidR="002F7B55" w:rsidRPr="009E3160">
        <w:rPr>
          <w:lang w:val="en-US"/>
        </w:rPr>
        <w:t>provide the same receive</w:t>
      </w:r>
      <w:r w:rsidR="00360445">
        <w:rPr>
          <w:lang w:val="en-US"/>
        </w:rPr>
        <w:t>d</w:t>
      </w:r>
      <w:r w:rsidR="002F7B55" w:rsidRPr="009E3160">
        <w:rPr>
          <w:lang w:val="en-US"/>
        </w:rPr>
        <w:t xml:space="preserve"> energy to each UE </w:t>
      </w:r>
      <w:r w:rsidR="00EF280A" w:rsidRPr="009E3160">
        <w:rPr>
          <w:lang w:val="en-US"/>
        </w:rPr>
        <w:t xml:space="preserve">as if a broad beam would be used </w:t>
      </w:r>
      <w:r w:rsidR="00742295" w:rsidRPr="009E3160">
        <w:rPr>
          <w:lang w:val="en-US"/>
        </w:rPr>
        <w:t>covering all the N narrow beams, and the broad beam would b</w:t>
      </w:r>
      <w:r w:rsidR="00431BD8" w:rsidRPr="009E3160">
        <w:rPr>
          <w:lang w:val="en-US"/>
        </w:rPr>
        <w:t>e</w:t>
      </w:r>
      <w:r w:rsidR="00742295" w:rsidRPr="009E3160">
        <w:rPr>
          <w:lang w:val="en-US"/>
        </w:rPr>
        <w:t xml:space="preserve"> active for all N slots. </w:t>
      </w:r>
      <w:r w:rsidR="00F5345E" w:rsidRPr="009E3160">
        <w:rPr>
          <w:lang w:val="en-US"/>
        </w:rPr>
        <w:t>PDSCH</w:t>
      </w:r>
      <w:r w:rsidR="004E6435" w:rsidRPr="009E3160">
        <w:rPr>
          <w:lang w:val="en-US"/>
        </w:rPr>
        <w:t>-repetition</w:t>
      </w:r>
      <w:r w:rsidR="00B429DE" w:rsidRPr="009E3160">
        <w:rPr>
          <w:lang w:val="en-US"/>
        </w:rPr>
        <w:t xml:space="preserve"> may therefore be an alternative to beam sweeping. A benefit of beam sweeping is that it can be coordinated between cells such that the </w:t>
      </w:r>
      <w:r w:rsidR="00C62F78" w:rsidRPr="009E3160">
        <w:rPr>
          <w:lang w:val="en-US"/>
        </w:rPr>
        <w:t>interference is reduced.</w:t>
      </w:r>
    </w:p>
    <w:p w14:paraId="150401C4" w14:textId="427241E0" w:rsidR="00C62F78" w:rsidRPr="009E3160" w:rsidRDefault="00AE6E6E" w:rsidP="00D5232B">
      <w:pPr>
        <w:jc w:val="both"/>
        <w:rPr>
          <w:lang w:val="en-US"/>
        </w:rPr>
      </w:pPr>
      <w:r w:rsidRPr="009E3160">
        <w:rPr>
          <w:lang w:val="en-US"/>
        </w:rPr>
        <w:t xml:space="preserve">Beam sweeping for </w:t>
      </w:r>
      <w:r w:rsidR="00BE15D1" w:rsidRPr="009E3160">
        <w:rPr>
          <w:lang w:val="en-US"/>
        </w:rPr>
        <w:t xml:space="preserve">multicast in </w:t>
      </w:r>
      <w:r w:rsidR="001846DF" w:rsidRPr="009E3160">
        <w:rPr>
          <w:lang w:val="en-US"/>
        </w:rPr>
        <w:t xml:space="preserve">RRC </w:t>
      </w:r>
      <w:r w:rsidR="00570C27" w:rsidRPr="009E3160">
        <w:rPr>
          <w:lang w:val="en-US"/>
        </w:rPr>
        <w:t>I</w:t>
      </w:r>
      <w:r w:rsidR="001846DF" w:rsidRPr="009E3160">
        <w:rPr>
          <w:lang w:val="en-US"/>
        </w:rPr>
        <w:t>nactive</w:t>
      </w:r>
      <w:r w:rsidR="00BE15D1" w:rsidRPr="009E3160">
        <w:rPr>
          <w:lang w:val="en-US"/>
        </w:rPr>
        <w:t xml:space="preserve"> could </w:t>
      </w:r>
      <w:r w:rsidR="00483EC9" w:rsidRPr="009E3160">
        <w:rPr>
          <w:lang w:val="en-US"/>
        </w:rPr>
        <w:t xml:space="preserve">benefit from the knowledge of which beams can be received by </w:t>
      </w:r>
      <w:r w:rsidR="00A214FB" w:rsidRPr="009E3160">
        <w:rPr>
          <w:lang w:val="en-US"/>
        </w:rPr>
        <w:t>a</w:t>
      </w:r>
      <w:r w:rsidR="00F03441" w:rsidRPr="009E3160">
        <w:rPr>
          <w:lang w:val="en-US"/>
        </w:rPr>
        <w:t xml:space="preserve"> </w:t>
      </w:r>
      <w:r w:rsidR="00C6446C" w:rsidRPr="009E3160">
        <w:rPr>
          <w:lang w:val="en-US"/>
        </w:rPr>
        <w:t xml:space="preserve">UE. </w:t>
      </w:r>
      <w:r w:rsidR="00FB6F7D" w:rsidRPr="009E3160">
        <w:rPr>
          <w:lang w:val="en-US"/>
        </w:rPr>
        <w:t xml:space="preserve">Beam sweeping may then be performed only over the beams that are actually beneficial for the present group </w:t>
      </w:r>
      <w:r w:rsidR="000A2FE2" w:rsidRPr="009E3160">
        <w:rPr>
          <w:lang w:val="en-US"/>
        </w:rPr>
        <w:t xml:space="preserve">of </w:t>
      </w:r>
      <w:r w:rsidR="00FB6F7D" w:rsidRPr="009E3160">
        <w:rPr>
          <w:lang w:val="en-US"/>
        </w:rPr>
        <w:t>UEs.</w:t>
      </w:r>
      <w:r w:rsidR="00694718" w:rsidRPr="009E3160">
        <w:rPr>
          <w:lang w:val="en-US"/>
        </w:rPr>
        <w:t xml:space="preserve"> </w:t>
      </w:r>
      <w:r w:rsidR="003B73AB" w:rsidRPr="009E3160">
        <w:rPr>
          <w:lang w:val="en-US"/>
        </w:rPr>
        <w:t xml:space="preserve">An RRC </w:t>
      </w:r>
      <w:r w:rsidR="0026574B" w:rsidRPr="009E3160">
        <w:rPr>
          <w:lang w:val="en-US"/>
        </w:rPr>
        <w:t>I</w:t>
      </w:r>
      <w:r w:rsidR="003B73AB" w:rsidRPr="009E3160">
        <w:rPr>
          <w:lang w:val="en-US"/>
        </w:rPr>
        <w:t xml:space="preserve">nactive group UE could transit to RRC </w:t>
      </w:r>
      <w:r w:rsidR="007B10E5" w:rsidRPr="009E3160">
        <w:rPr>
          <w:lang w:val="en-US"/>
        </w:rPr>
        <w:t>C</w:t>
      </w:r>
      <w:r w:rsidR="003B73AB" w:rsidRPr="009E3160">
        <w:rPr>
          <w:lang w:val="en-US"/>
        </w:rPr>
        <w:t xml:space="preserve">onnected when the UE </w:t>
      </w:r>
      <w:r w:rsidR="005003A1" w:rsidRPr="009E3160">
        <w:rPr>
          <w:lang w:val="en-US"/>
        </w:rPr>
        <w:t xml:space="preserve">detects the active beams in the sweep </w:t>
      </w:r>
      <w:r w:rsidR="00F259D7" w:rsidRPr="009E3160">
        <w:rPr>
          <w:lang w:val="en-US"/>
        </w:rPr>
        <w:t>degra</w:t>
      </w:r>
      <w:r w:rsidR="00A06881" w:rsidRPr="009E3160">
        <w:rPr>
          <w:lang w:val="en-US"/>
        </w:rPr>
        <w:t>d</w:t>
      </w:r>
      <w:r w:rsidR="00F259D7" w:rsidRPr="009E3160">
        <w:rPr>
          <w:lang w:val="en-US"/>
        </w:rPr>
        <w:t>e in reception quality</w:t>
      </w:r>
      <w:r w:rsidR="00AB66D6" w:rsidRPr="009E3160">
        <w:rPr>
          <w:lang w:val="en-US"/>
        </w:rPr>
        <w:t xml:space="preserve"> below some configurable threshold. Beam management in RRC </w:t>
      </w:r>
      <w:r w:rsidR="005665CF" w:rsidRPr="009E3160">
        <w:rPr>
          <w:lang w:val="en-US"/>
        </w:rPr>
        <w:t>C</w:t>
      </w:r>
      <w:r w:rsidR="00AB66D6" w:rsidRPr="009E3160">
        <w:rPr>
          <w:lang w:val="en-US"/>
        </w:rPr>
        <w:t xml:space="preserve">onnected can be used to </w:t>
      </w:r>
      <w:r w:rsidR="00E21FDE" w:rsidRPr="009E3160">
        <w:rPr>
          <w:lang w:val="en-US"/>
        </w:rPr>
        <w:t>activate additional beams and deactivate beams that have become inferior</w:t>
      </w:r>
      <w:r w:rsidR="00B67282" w:rsidRPr="009E3160">
        <w:rPr>
          <w:lang w:val="en-US"/>
        </w:rPr>
        <w:t>. If the UE has reception quality above</w:t>
      </w:r>
      <w:r w:rsidR="00637147" w:rsidRPr="009E3160">
        <w:rPr>
          <w:lang w:val="en-US"/>
        </w:rPr>
        <w:t xml:space="preserve"> </w:t>
      </w:r>
      <w:r w:rsidR="00B67282" w:rsidRPr="009E3160">
        <w:rPr>
          <w:lang w:val="en-US"/>
        </w:rPr>
        <w:t xml:space="preserve">a configurable threshold on the added beams, the UE could be moved to RRC </w:t>
      </w:r>
      <w:r w:rsidR="0042471E" w:rsidRPr="009E3160">
        <w:rPr>
          <w:lang w:val="en-US"/>
        </w:rPr>
        <w:t>I</w:t>
      </w:r>
      <w:r w:rsidR="00B67282" w:rsidRPr="009E3160">
        <w:rPr>
          <w:lang w:val="en-US"/>
        </w:rPr>
        <w:t>nactive again.</w:t>
      </w:r>
    </w:p>
    <w:p w14:paraId="5DCBBF7F" w14:textId="071FE8DA" w:rsidR="00255F4C" w:rsidRDefault="00075E00" w:rsidP="00E120CF">
      <w:pPr>
        <w:rPr>
          <w:lang w:val="en-US"/>
        </w:rPr>
      </w:pPr>
      <w:r w:rsidRPr="009E3160">
        <w:rPr>
          <w:lang w:val="en-US"/>
        </w:rPr>
        <w:t>UEs in R</w:t>
      </w:r>
      <w:r w:rsidR="0015746D" w:rsidRPr="009E3160">
        <w:rPr>
          <w:lang w:val="en-US"/>
        </w:rPr>
        <w:t xml:space="preserve">RC inactive </w:t>
      </w:r>
      <w:r w:rsidRPr="009E3160">
        <w:rPr>
          <w:lang w:val="en-US"/>
        </w:rPr>
        <w:t xml:space="preserve">and in RRC connected </w:t>
      </w:r>
      <w:r w:rsidR="0015746D" w:rsidRPr="009E3160">
        <w:rPr>
          <w:lang w:val="en-US"/>
        </w:rPr>
        <w:t xml:space="preserve">should </w:t>
      </w:r>
      <w:r w:rsidR="00445C28" w:rsidRPr="009E3160">
        <w:rPr>
          <w:lang w:val="en-US"/>
        </w:rPr>
        <w:t>both be a</w:t>
      </w:r>
      <w:r w:rsidR="0015746D" w:rsidRPr="009E3160">
        <w:rPr>
          <w:lang w:val="en-US"/>
        </w:rPr>
        <w:t xml:space="preserve">ble to </w:t>
      </w:r>
      <w:r w:rsidR="00445C28" w:rsidRPr="009E3160">
        <w:rPr>
          <w:lang w:val="en-US"/>
        </w:rPr>
        <w:t>receive the same group-common PDCCH/PDSCH</w:t>
      </w:r>
      <w:r w:rsidR="00BD5BA9">
        <w:rPr>
          <w:lang w:val="en-US"/>
        </w:rPr>
        <w:t xml:space="preserve"> as RRC Connected UEs</w:t>
      </w:r>
      <w:r w:rsidR="00445C28" w:rsidRPr="009E3160">
        <w:rPr>
          <w:lang w:val="en-US"/>
        </w:rPr>
        <w:t xml:space="preserve">, so that </w:t>
      </w:r>
      <w:r w:rsidR="00751793" w:rsidRPr="009E3160">
        <w:rPr>
          <w:lang w:val="en-US"/>
        </w:rPr>
        <w:t xml:space="preserve">the support of UEs in RRC inactive should not occupy additional resources in beams that are already active for UEs in RRC </w:t>
      </w:r>
      <w:r w:rsidR="00E26BF5">
        <w:rPr>
          <w:lang w:val="en-US"/>
        </w:rPr>
        <w:t>C</w:t>
      </w:r>
      <w:r w:rsidR="00751793" w:rsidRPr="009E3160">
        <w:rPr>
          <w:lang w:val="en-US"/>
        </w:rPr>
        <w:t>onnected.</w:t>
      </w:r>
    </w:p>
    <w:p w14:paraId="68965C82" w14:textId="6EEFBC31" w:rsidR="00F44ED9" w:rsidRPr="00E120CF" w:rsidRDefault="00F44ED9" w:rsidP="00E120CF">
      <w:pPr>
        <w:pStyle w:val="Proposal"/>
        <w:rPr>
          <w:lang w:val="en-US"/>
        </w:rPr>
      </w:pPr>
      <w:bookmarkStart w:id="5" w:name="_Toc61903233"/>
      <w:bookmarkStart w:id="6" w:name="_Toc61903884"/>
      <w:bookmarkStart w:id="7" w:name="_Toc61905339"/>
      <w:bookmarkStart w:id="8" w:name="_Toc61905360"/>
      <w:bookmarkStart w:id="9" w:name="_Toc61905382"/>
      <w:bookmarkStart w:id="10" w:name="_Toc61905395"/>
      <w:bookmarkStart w:id="11" w:name="_Toc61905422"/>
      <w:bookmarkStart w:id="12" w:name="_Toc61905443"/>
      <w:bookmarkStart w:id="13" w:name="_Toc61905484"/>
      <w:bookmarkStart w:id="14" w:name="_Toc61905751"/>
      <w:bookmarkStart w:id="15" w:name="_Toc61913038"/>
      <w:bookmarkEnd w:id="5"/>
      <w:bookmarkEnd w:id="6"/>
      <w:bookmarkEnd w:id="7"/>
      <w:bookmarkEnd w:id="8"/>
      <w:bookmarkEnd w:id="9"/>
      <w:bookmarkEnd w:id="10"/>
      <w:bookmarkEnd w:id="11"/>
      <w:bookmarkEnd w:id="12"/>
      <w:bookmarkEnd w:id="13"/>
      <w:bookmarkEnd w:id="14"/>
      <w:r w:rsidRPr="00E120CF">
        <w:rPr>
          <w:lang w:val="en-US"/>
        </w:rPr>
        <w:t>Proposal</w:t>
      </w:r>
      <w:r w:rsidR="00C51CC7">
        <w:rPr>
          <w:lang w:val="en-US"/>
        </w:rPr>
        <w:t xml:space="preserve"> 3</w:t>
      </w:r>
      <w:r w:rsidRPr="00E120CF">
        <w:rPr>
          <w:lang w:val="en-US"/>
        </w:rPr>
        <w:t xml:space="preserve">: </w:t>
      </w:r>
      <w:r w:rsidR="001F0B83" w:rsidRPr="00E120CF">
        <w:rPr>
          <w:lang w:val="en-US"/>
        </w:rPr>
        <w:t>When beam sweeping i</w:t>
      </w:r>
      <w:r w:rsidR="001F0B83" w:rsidRPr="009A59B9">
        <w:rPr>
          <w:lang w:val="en-US"/>
        </w:rPr>
        <w:t xml:space="preserve">s used for </w:t>
      </w:r>
      <w:proofErr w:type="gramStart"/>
      <w:r w:rsidR="001F0B83" w:rsidRPr="009A59B9">
        <w:rPr>
          <w:lang w:val="en-US"/>
        </w:rPr>
        <w:t>unicast</w:t>
      </w:r>
      <w:proofErr w:type="gramEnd"/>
      <w:r w:rsidR="00D169D5">
        <w:rPr>
          <w:lang w:val="en-US"/>
        </w:rPr>
        <w:t xml:space="preserve"> </w:t>
      </w:r>
      <w:r w:rsidR="00292EDA">
        <w:rPr>
          <w:lang w:val="en-US"/>
        </w:rPr>
        <w:t xml:space="preserve">and/or multicast </w:t>
      </w:r>
      <w:r w:rsidR="00D169D5">
        <w:rPr>
          <w:lang w:val="en-US"/>
        </w:rPr>
        <w:t>to RRC Connected UEs</w:t>
      </w:r>
      <w:r w:rsidR="001F0B83" w:rsidRPr="009A59B9">
        <w:rPr>
          <w:lang w:val="en-US"/>
        </w:rPr>
        <w:t>,</w:t>
      </w:r>
      <w:r w:rsidR="00D169D5">
        <w:rPr>
          <w:lang w:val="en-US"/>
        </w:rPr>
        <w:t xml:space="preserve"> the same beams may also carry multicast </w:t>
      </w:r>
      <w:r w:rsidR="00292EDA">
        <w:rPr>
          <w:lang w:val="en-US"/>
        </w:rPr>
        <w:t>and/or broadcast, addressing Inactive/Idle UEs</w:t>
      </w:r>
      <w:r w:rsidR="0076162B">
        <w:rPr>
          <w:lang w:val="en-US"/>
        </w:rPr>
        <w:t>.</w:t>
      </w:r>
      <w:bookmarkEnd w:id="15"/>
      <w:r w:rsidR="001F0B83" w:rsidRPr="009A59B9">
        <w:rPr>
          <w:lang w:val="en-US"/>
        </w:rPr>
        <w:t xml:space="preserve"> </w:t>
      </w:r>
    </w:p>
    <w:p w14:paraId="1BE24D52" w14:textId="57BE61EC" w:rsidR="008823A3" w:rsidRPr="00873B8A" w:rsidRDefault="00E03053" w:rsidP="008823A3">
      <w:pPr>
        <w:pStyle w:val="Heading2"/>
        <w:rPr>
          <w:lang w:val="en-US"/>
        </w:rPr>
      </w:pPr>
      <w:r w:rsidRPr="00682F6E">
        <w:rPr>
          <w:lang w:val="en-US"/>
        </w:rPr>
        <w:t xml:space="preserve">Further details on the common frequency resource configured for </w:t>
      </w:r>
      <w:r w:rsidR="00D619E3" w:rsidRPr="00682F6E">
        <w:rPr>
          <w:lang w:val="en-US"/>
        </w:rPr>
        <w:t>RRC Inactive</w:t>
      </w:r>
      <w:r w:rsidR="00984CDF">
        <w:rPr>
          <w:lang w:val="en-US"/>
        </w:rPr>
        <w:t>/Idle</w:t>
      </w:r>
    </w:p>
    <w:p w14:paraId="642DD911" w14:textId="4129D910" w:rsidR="003F5D75" w:rsidRPr="009A59B9" w:rsidRDefault="003F5D75" w:rsidP="00E120CF">
      <w:pPr>
        <w:rPr>
          <w:lang w:val="en-US"/>
        </w:rPr>
      </w:pPr>
      <w:r>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092B57" w14:paraId="58505EF9" w14:textId="77777777" w:rsidTr="00D619E3">
        <w:tc>
          <w:tcPr>
            <w:tcW w:w="9629" w:type="dxa"/>
          </w:tcPr>
          <w:p w14:paraId="1E585638" w14:textId="77777777" w:rsidR="00D619E3" w:rsidRPr="003B7B85" w:rsidRDefault="00D619E3" w:rsidP="00D619E3">
            <w:pPr>
              <w:autoSpaceDN w:val="0"/>
              <w:spacing w:line="252" w:lineRule="auto"/>
              <w:rPr>
                <w:szCs w:val="20"/>
                <w:lang w:val="en-GB"/>
              </w:rPr>
            </w:pPr>
            <w:r w:rsidRPr="003B7B85">
              <w:rPr>
                <w:b/>
                <w:bCs/>
                <w:szCs w:val="20"/>
                <w:highlight w:val="green"/>
                <w:lang w:val="en-GB"/>
              </w:rPr>
              <w:lastRenderedPageBreak/>
              <w:t>Agreements</w:t>
            </w:r>
            <w:r w:rsidRPr="003B7B85">
              <w:rPr>
                <w:b/>
                <w:bCs/>
                <w:szCs w:val="20"/>
                <w:lang w:val="en-GB"/>
              </w:rPr>
              <w:t xml:space="preserve">: </w:t>
            </w:r>
            <w:r w:rsidRPr="003B7B85">
              <w:rPr>
                <w:szCs w:val="20"/>
                <w:lang w:val="en-GB"/>
              </w:rPr>
              <w:t xml:space="preserve">For RRC_IDLE/RRC_INACTIVE UEs, define/configure common frequency resource(s) for </w:t>
            </w:r>
            <w:proofErr w:type="gramStart"/>
            <w:r w:rsidRPr="003B7B85">
              <w:rPr>
                <w:szCs w:val="20"/>
                <w:lang w:val="en-GB"/>
              </w:rPr>
              <w:t>group-common</w:t>
            </w:r>
            <w:proofErr w:type="gramEnd"/>
            <w:r w:rsidRPr="003B7B85">
              <w:rPr>
                <w:szCs w:val="20"/>
                <w:lang w:val="en-GB"/>
              </w:rPr>
              <w:t xml:space="preserve"> PDCCH/PDSCH.</w:t>
            </w:r>
          </w:p>
          <w:p w14:paraId="3DF05B11" w14:textId="77777777" w:rsidR="00D619E3" w:rsidRPr="003B7B85" w:rsidRDefault="00D619E3" w:rsidP="00D619E3">
            <w:pPr>
              <w:numPr>
                <w:ilvl w:val="0"/>
                <w:numId w:val="58"/>
              </w:numPr>
              <w:overflowPunct w:val="0"/>
              <w:autoSpaceDE w:val="0"/>
              <w:autoSpaceDN w:val="0"/>
              <w:spacing w:line="252" w:lineRule="auto"/>
              <w:rPr>
                <w:szCs w:val="20"/>
                <w:lang w:val="en-GB"/>
              </w:rPr>
            </w:pPr>
            <w:r w:rsidRPr="003B7B85">
              <w:rPr>
                <w:szCs w:val="20"/>
                <w:lang w:val="en-GB"/>
              </w:rPr>
              <w:t xml:space="preserve">the UE may assume the initial BWP as the default common frequency resource for group-common PDCCH/PDSCH, if a </w:t>
            </w:r>
            <w:r w:rsidRPr="00F63465">
              <w:rPr>
                <w:szCs w:val="20"/>
                <w:lang w:val="en-US"/>
              </w:rPr>
              <w:t xml:space="preserve">specific </w:t>
            </w:r>
            <w:r w:rsidRPr="003B7B85">
              <w:rPr>
                <w:szCs w:val="20"/>
                <w:lang w:val="en-GB"/>
              </w:rPr>
              <w:t>common frequency resource</w:t>
            </w:r>
            <w:r w:rsidRPr="00F63465">
              <w:rPr>
                <w:szCs w:val="20"/>
                <w:lang w:val="en-US"/>
              </w:rPr>
              <w:t xml:space="preserve"> is not configured.</w:t>
            </w:r>
          </w:p>
          <w:p w14:paraId="48E261E8" w14:textId="77777777" w:rsidR="00D619E3" w:rsidRPr="003B7B85" w:rsidRDefault="00D619E3" w:rsidP="00D619E3">
            <w:pPr>
              <w:numPr>
                <w:ilvl w:val="0"/>
                <w:numId w:val="58"/>
              </w:numPr>
              <w:overflowPunct w:val="0"/>
              <w:autoSpaceDE w:val="0"/>
              <w:autoSpaceDN w:val="0"/>
              <w:spacing w:line="252" w:lineRule="auto"/>
              <w:rPr>
                <w:szCs w:val="20"/>
                <w:lang w:val="en-GB"/>
              </w:rPr>
            </w:pPr>
            <w:r w:rsidRPr="003B7B85">
              <w:rPr>
                <w:szCs w:val="20"/>
                <w:lang w:val="en-GB" w:eastAsia="ko-KR"/>
              </w:rPr>
              <w:t xml:space="preserve">FFS: </w:t>
            </w:r>
            <w:r w:rsidRPr="003B7B85">
              <w:rPr>
                <w:szCs w:val="20"/>
                <w:lang w:val="en-GB"/>
              </w:rPr>
              <w:t>the relation of the common frequency resource(s) (if configured) and initial BWP.</w:t>
            </w:r>
          </w:p>
          <w:p w14:paraId="2FD2ED1B" w14:textId="77777777" w:rsidR="00D619E3" w:rsidRPr="003B7B85" w:rsidRDefault="00D619E3" w:rsidP="00D619E3">
            <w:pPr>
              <w:numPr>
                <w:ilvl w:val="0"/>
                <w:numId w:val="58"/>
              </w:numPr>
              <w:overflowPunct w:val="0"/>
              <w:autoSpaceDE w:val="0"/>
              <w:autoSpaceDN w:val="0"/>
              <w:rPr>
                <w:szCs w:val="20"/>
                <w:lang w:val="en-GB"/>
              </w:rPr>
            </w:pPr>
            <w:r w:rsidRPr="003B7B85">
              <w:rPr>
                <w:szCs w:val="20"/>
                <w:lang w:val="en-GB"/>
              </w:rPr>
              <w:t>FFS: whether to configure one/more common frequency resources</w:t>
            </w:r>
          </w:p>
          <w:p w14:paraId="473BB30A" w14:textId="6B337566" w:rsidR="00392F6E" w:rsidRPr="00F44ED9" w:rsidRDefault="00D619E3" w:rsidP="00E120CF">
            <w:pPr>
              <w:numPr>
                <w:ilvl w:val="0"/>
                <w:numId w:val="58"/>
              </w:numPr>
              <w:overflowPunct w:val="0"/>
              <w:autoSpaceDE w:val="0"/>
              <w:autoSpaceDN w:val="0"/>
              <w:spacing w:line="252" w:lineRule="auto"/>
              <w:rPr>
                <w:lang w:val="en-US"/>
              </w:rPr>
            </w:pPr>
            <w:r w:rsidRPr="003B7B85">
              <w:rPr>
                <w:szCs w:val="20"/>
                <w:lang w:val="en-GB"/>
              </w:rPr>
              <w:t>FFS: configuration and definition details of the common frequency resource</w:t>
            </w:r>
          </w:p>
        </w:tc>
      </w:tr>
    </w:tbl>
    <w:p w14:paraId="413D3906" w14:textId="77777777" w:rsidR="00255F4C" w:rsidRDefault="00255F4C" w:rsidP="00255F4C">
      <w:pPr>
        <w:jc w:val="both"/>
        <w:rPr>
          <w:lang w:val="en-US"/>
        </w:rPr>
      </w:pPr>
    </w:p>
    <w:p w14:paraId="515320E2" w14:textId="78A7322F" w:rsidR="00255F4C" w:rsidRDefault="00255F4C" w:rsidP="00255F4C">
      <w:pPr>
        <w:jc w:val="both"/>
        <w:rPr>
          <w:lang w:val="en-US"/>
        </w:rPr>
      </w:pPr>
      <w:r>
        <w:rPr>
          <w:lang w:val="en-US"/>
        </w:rPr>
        <w:t>A UE that is moved from RRC Connected to RRC Inactive/Idle, to continue receiving the same multicast transmission, will need to continue receiving the same unicast BWP as in RRC Connected. This should be straight-forward and does not need to include configuration of another BWP or any BWP switching.</w:t>
      </w:r>
    </w:p>
    <w:p w14:paraId="7D215E3B" w14:textId="77777777" w:rsidR="00255F4C" w:rsidRDefault="00255F4C" w:rsidP="00255F4C">
      <w:pPr>
        <w:jc w:val="both"/>
        <w:rPr>
          <w:lang w:val="en-US"/>
        </w:rPr>
      </w:pPr>
      <w:r>
        <w:rPr>
          <w:lang w:val="en-US"/>
        </w:rPr>
        <w:t xml:space="preserve">When a common frequency resource for multicast has been configured in RRC Connected, this common frequency resource may constitute only a subset of the unicast BWP, so the UE would in principle only need to receive data in this subset to continue the multicast reception. There are then two options: either the UE simply continues using the unicast BWP from Connected mode, as mentioned, or the UE would change its frequency window to just include the common frequency resource. The latter case </w:t>
      </w:r>
      <w:r w:rsidRPr="00F63465">
        <w:rPr>
          <w:lang w:val="en-US"/>
        </w:rPr>
        <w:t>ma</w:t>
      </w:r>
      <w:r>
        <w:rPr>
          <w:lang w:val="en-US"/>
        </w:rPr>
        <w:t>y require a de facto BWP switching with associated switching delays, so should be avoided to allow seamless continuation of the multicast reception, when moving from RRC Connected to RRC Inactive/Idle. That leaves us with the first option, i.e. the unicast BWP from RRC Connected should be kept also in RRC Inactive/Idle for seamless continuation of the multicast reception.</w:t>
      </w:r>
    </w:p>
    <w:p w14:paraId="0428FF5D" w14:textId="77777777" w:rsidR="00255F4C" w:rsidRDefault="00255F4C" w:rsidP="00255F4C">
      <w:pPr>
        <w:jc w:val="both"/>
        <w:rPr>
          <w:lang w:val="en-US"/>
        </w:rPr>
      </w:pPr>
      <w:r>
        <w:rPr>
          <w:lang w:val="en-US"/>
        </w:rPr>
        <w:t xml:space="preserve">When the UE is in RRC Inactive/Idle it needs to regularly monitor the Initial BWP e.g. for paging messages. In order to avoid complicated BWP switching between the unicast BWP and the Initial BWP in RRC Inactive/Idle, the Initial BWP should be contained within the unicast BWP, </w:t>
      </w:r>
      <w:r w:rsidRPr="00F63465">
        <w:rPr>
          <w:lang w:val="en-US"/>
        </w:rPr>
        <w:t>and also within the Common Frequency Resource</w:t>
      </w:r>
      <w:r>
        <w:rPr>
          <w:lang w:val="en-US"/>
        </w:rPr>
        <w:t xml:space="preserve">, </w:t>
      </w:r>
      <w:r w:rsidRPr="00F63465">
        <w:rPr>
          <w:lang w:val="en-US"/>
        </w:rPr>
        <w:t>see Fig.1.</w:t>
      </w:r>
    </w:p>
    <w:p w14:paraId="33D94510" w14:textId="77777777" w:rsidR="00255F4C" w:rsidRDefault="00255F4C" w:rsidP="00255F4C">
      <w:pPr>
        <w:jc w:val="both"/>
        <w:rPr>
          <w:lang w:val="en-US"/>
        </w:rPr>
      </w:pPr>
      <w:r>
        <w:rPr>
          <w:lang w:val="en-US"/>
        </w:rPr>
        <w:t xml:space="preserve">In this way, a UE that has originally been configured with a unicast BWP in RRC Connected, and with an initial BWP that is contained within this unicast BWP </w:t>
      </w:r>
      <w:r w:rsidRPr="00F63465">
        <w:rPr>
          <w:lang w:val="en-US"/>
        </w:rPr>
        <w:t>and the Common Frequency Resource</w:t>
      </w:r>
      <w:r>
        <w:rPr>
          <w:lang w:val="en-US"/>
        </w:rPr>
        <w:t>, could just continue receiving the unicast BWP after having been moved to RRC Inactive/Idle. The UE could thereby have a seamless transition from RRC Connected to RRC Inactive/Idle and could also seamlessly monitor the Initial BWP while in RRC Inactive/Idle. When the session is over, and the UE does not need to receive any multicast data, it can switch to the initial BWP for power saving, e.g., by means of inactivity timer.</w:t>
      </w:r>
    </w:p>
    <w:p w14:paraId="46D5A7F8" w14:textId="77777777" w:rsidR="003F5D75" w:rsidRDefault="00255F4C" w:rsidP="00E120CF">
      <w:pPr>
        <w:keepNext/>
      </w:pPr>
      <w:r w:rsidRPr="00BD514B">
        <w:rPr>
          <w:noProof/>
        </w:rPr>
        <w:lastRenderedPageBreak/>
        <mc:AlternateContent>
          <mc:Choice Requires="wpg">
            <w:drawing>
              <wp:inline distT="0" distB="0" distL="0" distR="0" wp14:anchorId="1B9B140B" wp14:editId="58426A92">
                <wp:extent cx="5346000" cy="4250690"/>
                <wp:effectExtent l="25400" t="0" r="64770" b="0"/>
                <wp:docPr id="1" name="Group 28"/>
                <wp:cNvGraphicFramePr/>
                <a:graphic xmlns:a="http://schemas.openxmlformats.org/drawingml/2006/main">
                  <a:graphicData uri="http://schemas.microsoft.com/office/word/2010/wordprocessingGroup">
                    <wpg:wgp>
                      <wpg:cNvGrpSpPr/>
                      <wpg:grpSpPr>
                        <a:xfrm>
                          <a:off x="0" y="0"/>
                          <a:ext cx="5346000" cy="4250690"/>
                          <a:chOff x="0" y="-152401"/>
                          <a:chExt cx="5344557" cy="4250458"/>
                        </a:xfrm>
                      </wpg:grpSpPr>
                      <wps:wsp>
                        <wps:cNvPr id="3" name="Straight Connector 3"/>
                        <wps:cNvCnPr>
                          <a:cxnSpLocks/>
                        </wps:cNvCnPr>
                        <wps:spPr bwMode="auto">
                          <a:xfrm flipH="1">
                            <a:off x="1079500" y="802355"/>
                            <a:ext cx="22302" cy="2637234"/>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s:wsp>
                        <wps:cNvPr id="4" name="Rectangle 4"/>
                        <wps:cNvSpPr/>
                        <wps:spPr bwMode="auto">
                          <a:xfrm>
                            <a:off x="0" y="522062"/>
                            <a:ext cx="5344557" cy="295287"/>
                          </a:xfrm>
                          <a:prstGeom prst="rect">
                            <a:avLst/>
                          </a:prstGeom>
                          <a:pattFill prst="ltVert">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Straight Arrow Connector 5"/>
                        <wps:cNvCnPr/>
                        <wps:spPr bwMode="auto">
                          <a:xfrm>
                            <a:off x="0" y="231611"/>
                            <a:ext cx="5344557"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6" name="TextBox 7"/>
                        <wps:cNvSpPr txBox="1"/>
                        <wps:spPr bwMode="auto">
                          <a:xfrm>
                            <a:off x="1809869" y="-152401"/>
                            <a:ext cx="2207674" cy="464829"/>
                          </a:xfrm>
                          <a:prstGeom prst="rect">
                            <a:avLst/>
                          </a:prstGeom>
                          <a:noFill/>
                          <a:ln w="12700">
                            <a:noFill/>
                            <a:miter lim="800000"/>
                            <a:headEnd/>
                            <a:tailEnd/>
                          </a:ln>
                        </wps:spPr>
                        <wps:txbx>
                          <w:txbxContent>
                            <w:p w14:paraId="138D1697" w14:textId="77777777" w:rsidR="00255F4C" w:rsidRPr="00BD514B" w:rsidRDefault="00255F4C" w:rsidP="00255F4C">
                              <w:pPr>
                                <w:spacing w:before="144"/>
                                <w:textAlignment w:val="baseline"/>
                                <w:rPr>
                                  <w:sz w:val="28"/>
                                  <w:szCs w:val="28"/>
                                </w:rPr>
                              </w:pPr>
                              <w:r w:rsidRPr="00BD514B">
                                <w:rPr>
                                  <w:rFonts w:hAnsi="Calibri"/>
                                  <w:color w:val="000000" w:themeColor="text1"/>
                                  <w:kern w:val="24"/>
                                </w:rPr>
                                <w:t>Full carrier bandwidth</w:t>
                              </w:r>
                            </w:p>
                          </w:txbxContent>
                        </wps:txbx>
                        <wps:bodyPr vert="horz" wrap="square" lIns="72000" tIns="36000" rIns="73152" bIns="36576" numCol="1" rtlCol="0" anchor="t" anchorCtr="0" compatLnSpc="1">
                          <a:prstTxWarp prst="textNoShape">
                            <a:avLst/>
                          </a:prstTxWarp>
                          <a:noAutofit/>
                        </wps:bodyPr>
                      </wps:wsp>
                      <wps:wsp>
                        <wps:cNvPr id="7" name="Rectangle 7"/>
                        <wps:cNvSpPr/>
                        <wps:spPr bwMode="auto">
                          <a:xfrm>
                            <a:off x="1079500" y="3144300"/>
                            <a:ext cx="3165174" cy="295287"/>
                          </a:xfrm>
                          <a:prstGeom prst="rect">
                            <a:avLst/>
                          </a:prstGeom>
                          <a:solidFill>
                            <a:schemeClr val="accent2">
                              <a:lumMod val="20000"/>
                              <a:lumOff val="80000"/>
                            </a:schemeClr>
                          </a:solidFill>
                          <a:ln w="12700" cap="flat" cmpd="sng" algn="ctr">
                            <a:solidFill>
                              <a:schemeClr val="tx1"/>
                            </a:solidFill>
                            <a:prstDash val="solid"/>
                            <a:round/>
                            <a:headEnd type="none" w="med" len="med"/>
                            <a:tailEnd type="none" w="med" len="med"/>
                          </a:ln>
                          <a:effectLst/>
                        </wps:spPr>
                        <wps:txbx>
                          <w:txbxContent>
                            <w:p w14:paraId="229C365B" w14:textId="77777777" w:rsidR="00255F4C" w:rsidRPr="00A7426D" w:rsidRDefault="00255F4C" w:rsidP="00255F4C">
                              <w:pPr>
                                <w:spacing w:before="60"/>
                                <w:jc w:val="center"/>
                                <w:textAlignment w:val="baseline"/>
                                <w:rPr>
                                  <w:sz w:val="28"/>
                                  <w:szCs w:val="28"/>
                                </w:rPr>
                              </w:pPr>
                              <w:r w:rsidRPr="00A7426D">
                                <w:rPr>
                                  <w:rFonts w:hAnsi="Calibri"/>
                                  <w:color w:val="000000" w:themeColor="text1"/>
                                  <w:kern w:val="24"/>
                                </w:rPr>
                                <w:t xml:space="preserve">Unicast BWP </w:t>
                              </w:r>
                              <w:r w:rsidRPr="009F17B0">
                                <w:rPr>
                                  <w:rFonts w:hAnsi="Calibri"/>
                                  <w:color w:val="000000" w:themeColor="text1"/>
                                  <w:kern w:val="24"/>
                                </w:rPr>
                                <w:t>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wps:cNvSpPr/>
                        <wps:spPr bwMode="auto">
                          <a:xfrm>
                            <a:off x="1100818" y="1044349"/>
                            <a:ext cx="1448596" cy="295287"/>
                          </a:xfrm>
                          <a:prstGeom prst="rect">
                            <a:avLst/>
                          </a:prstGeom>
                          <a:solidFill>
                            <a:schemeClr val="bg1">
                              <a:lumMod val="75000"/>
                            </a:schemeClr>
                          </a:solidFill>
                          <a:ln w="12700" cap="flat" cmpd="sng" algn="ctr">
                            <a:solidFill>
                              <a:schemeClr val="tx1"/>
                            </a:solidFill>
                            <a:prstDash val="solid"/>
                            <a:round/>
                            <a:headEnd type="none" w="med" len="med"/>
                            <a:tailEnd type="none" w="med" len="med"/>
                          </a:ln>
                          <a:effectLst/>
                        </wps:spPr>
                        <wps:txbx>
                          <w:txbxContent>
                            <w:p w14:paraId="27E992B6" w14:textId="77777777" w:rsidR="00255F4C" w:rsidRPr="00BD514B" w:rsidRDefault="00255F4C" w:rsidP="00255F4C">
                              <w:pPr>
                                <w:spacing w:before="60"/>
                                <w:textAlignment w:val="baseline"/>
                                <w:rPr>
                                  <w:sz w:val="28"/>
                                  <w:szCs w:val="28"/>
                                </w:rPr>
                              </w:pPr>
                              <w:r w:rsidRPr="00BD514B">
                                <w:rPr>
                                  <w:rFonts w:hAnsi="Calibri"/>
                                  <w:color w:val="000000" w:themeColor="text1"/>
                                  <w:kern w:val="24"/>
                                </w:rPr>
                                <w:t xml:space="preserve">       Initial BWP</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 name="Rectangle 9"/>
                        <wps:cNvSpPr/>
                        <wps:spPr bwMode="auto">
                          <a:xfrm>
                            <a:off x="1183" y="2190855"/>
                            <a:ext cx="3421204" cy="312079"/>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txbx>
                          <w:txbxContent>
                            <w:p w14:paraId="1D370B1C" w14:textId="77777777" w:rsidR="00255F4C" w:rsidRPr="00BD514B" w:rsidRDefault="00255F4C" w:rsidP="00255F4C">
                              <w:pPr>
                                <w:spacing w:before="60"/>
                                <w:jc w:val="center"/>
                                <w:textAlignment w:val="baseline"/>
                                <w:rPr>
                                  <w:sz w:val="28"/>
                                  <w:szCs w:val="28"/>
                                </w:rPr>
                              </w:pPr>
                              <w:r w:rsidRPr="00BD514B">
                                <w:rPr>
                                  <w:rFonts w:hAnsi="Calibri"/>
                                  <w:color w:val="000000" w:themeColor="text1"/>
                                  <w:kern w:val="24"/>
                                </w:rPr>
                                <w:t xml:space="preserve">          Unicast BWP 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0" name="Rectangle 10"/>
                        <wps:cNvSpPr/>
                        <wps:spPr bwMode="auto">
                          <a:xfrm>
                            <a:off x="1100818" y="1463552"/>
                            <a:ext cx="2314135" cy="312079"/>
                          </a:xfrm>
                          <a:prstGeom prst="rect">
                            <a:avLst/>
                          </a:prstGeom>
                          <a:solidFill>
                            <a:schemeClr val="bg1">
                              <a:lumMod val="75000"/>
                            </a:schemeClr>
                          </a:solidFill>
                          <a:ln w="12700" cap="flat" cmpd="sng" algn="ctr">
                            <a:solidFill>
                              <a:schemeClr val="tx1"/>
                            </a:solidFill>
                            <a:prstDash val="solid"/>
                            <a:round/>
                            <a:headEnd type="none" w="med" len="med"/>
                            <a:tailEnd type="none" w="med" len="med"/>
                          </a:ln>
                          <a:effectLst/>
                        </wps:spPr>
                        <wps:txbx>
                          <w:txbxContent>
                            <w:p w14:paraId="3AB1A512" w14:textId="77777777" w:rsidR="00255F4C" w:rsidRPr="00BD514B" w:rsidRDefault="00255F4C" w:rsidP="00255F4C">
                              <w:pPr>
                                <w:spacing w:before="60"/>
                                <w:textAlignment w:val="baseline"/>
                                <w:rPr>
                                  <w:sz w:val="28"/>
                                  <w:szCs w:val="28"/>
                                </w:rPr>
                              </w:pPr>
                              <w:r w:rsidRPr="00BD514B">
                                <w:rPr>
                                  <w:rFonts w:hAnsi="Calibri"/>
                                  <w:color w:val="000000" w:themeColor="text1"/>
                                  <w:kern w:val="24"/>
                                </w:rPr>
                                <w:t>Common frequency resource</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1" name="TextBox 50"/>
                        <wps:cNvSpPr txBox="1"/>
                        <wps:spPr bwMode="auto">
                          <a:xfrm>
                            <a:off x="1143365" y="3491479"/>
                            <a:ext cx="2916140" cy="606578"/>
                          </a:xfrm>
                          <a:prstGeom prst="rect">
                            <a:avLst/>
                          </a:prstGeom>
                          <a:noFill/>
                          <a:ln w="12700">
                            <a:noFill/>
                            <a:miter lim="800000"/>
                            <a:headEnd/>
                            <a:tailEnd/>
                          </a:ln>
                        </wps:spPr>
                        <wps:txbx>
                          <w:txbxContent>
                            <w:p w14:paraId="17309444" w14:textId="3063D005" w:rsidR="00255F4C" w:rsidRPr="00A7426D" w:rsidRDefault="00255F4C" w:rsidP="00255F4C">
                              <w:pPr>
                                <w:pStyle w:val="NoSpacing"/>
                                <w:jc w:val="center"/>
                                <w:rPr>
                                  <w:b/>
                                  <w:bCs/>
                                  <w:sz w:val="28"/>
                                  <w:szCs w:val="28"/>
                                  <w:lang w:val="en-US"/>
                                </w:rPr>
                              </w:pPr>
                              <w:r w:rsidRPr="00A7426D">
                                <w:rPr>
                                  <w:b/>
                                  <w:bCs/>
                                  <w:sz w:val="24"/>
                                  <w:szCs w:val="24"/>
                                  <w:lang w:val="en-US"/>
                                </w:rPr>
                                <w:t>Frequency window of UEs in BWP</w:t>
                              </w:r>
                              <w:r w:rsidR="000E552B">
                                <w:rPr>
                                  <w:b/>
                                  <w:bCs/>
                                  <w:sz w:val="24"/>
                                  <w:szCs w:val="24"/>
                                  <w:lang w:val="en-US"/>
                                </w:rPr>
                                <w:t>2</w:t>
                              </w:r>
                              <w:r w:rsidRPr="00A7426D">
                                <w:rPr>
                                  <w:b/>
                                  <w:bCs/>
                                  <w:sz w:val="24"/>
                                  <w:szCs w:val="24"/>
                                  <w:lang w:val="en-US"/>
                                </w:rPr>
                                <w:t xml:space="preserve"> for both</w:t>
                              </w:r>
                            </w:p>
                            <w:p w14:paraId="3DB4A7CE" w14:textId="77777777" w:rsidR="00255F4C" w:rsidRPr="00A7426D" w:rsidRDefault="00255F4C" w:rsidP="00255F4C">
                              <w:pPr>
                                <w:pStyle w:val="NoSpacing"/>
                                <w:jc w:val="center"/>
                                <w:rPr>
                                  <w:b/>
                                  <w:bCs/>
                                  <w:sz w:val="24"/>
                                  <w:szCs w:val="24"/>
                                </w:rPr>
                              </w:pPr>
                              <w:r w:rsidRPr="00A7426D">
                                <w:rPr>
                                  <w:b/>
                                  <w:bCs/>
                                  <w:sz w:val="24"/>
                                  <w:szCs w:val="24"/>
                                  <w:lang w:val="en-US"/>
                                </w:rPr>
                                <w:t>RRC connected and Inactive/Idle</w:t>
                              </w:r>
                            </w:p>
                          </w:txbxContent>
                        </wps:txbx>
                        <wps:bodyPr vert="horz" wrap="none" lIns="72000" tIns="36000" rIns="73152" bIns="36576" numCol="1" rtlCol="0" anchor="t" anchorCtr="0" compatLnSpc="1">
                          <a:prstTxWarp prst="textNoShape">
                            <a:avLst/>
                          </a:prstTxWarp>
                          <a:noAutofit/>
                        </wps:bodyPr>
                      </wps:wsp>
                      <wps:wsp>
                        <wps:cNvPr id="12" name="Straight Connector 12"/>
                        <wps:cNvCnPr>
                          <a:cxnSpLocks/>
                        </wps:cNvCnPr>
                        <wps:spPr bwMode="auto">
                          <a:xfrm>
                            <a:off x="0" y="821016"/>
                            <a:ext cx="1183" cy="1525879"/>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s:wsp>
                        <wps:cNvPr id="13" name="Straight Connector 13"/>
                        <wps:cNvCnPr>
                          <a:cxnSpLocks/>
                        </wps:cNvCnPr>
                        <wps:spPr bwMode="auto">
                          <a:xfrm>
                            <a:off x="3422387" y="816760"/>
                            <a:ext cx="0" cy="1530135"/>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s:wsp>
                        <wps:cNvPr id="14" name="TextBox 8"/>
                        <wps:cNvSpPr txBox="1"/>
                        <wps:spPr bwMode="auto">
                          <a:xfrm>
                            <a:off x="224371" y="2482055"/>
                            <a:ext cx="2917144" cy="558383"/>
                          </a:xfrm>
                          <a:prstGeom prst="rect">
                            <a:avLst/>
                          </a:prstGeom>
                          <a:noFill/>
                          <a:ln w="12700">
                            <a:noFill/>
                            <a:miter lim="800000"/>
                            <a:headEnd/>
                            <a:tailEnd/>
                          </a:ln>
                        </wps:spPr>
                        <wps:txbx>
                          <w:txbxContent>
                            <w:p w14:paraId="61C87D89" w14:textId="77777777" w:rsidR="00255F4C" w:rsidRPr="00BD514B" w:rsidRDefault="00255F4C" w:rsidP="00255F4C">
                              <w:pPr>
                                <w:pStyle w:val="NoSpacing"/>
                                <w:jc w:val="center"/>
                                <w:rPr>
                                  <w:b/>
                                  <w:bCs/>
                                  <w:sz w:val="32"/>
                                  <w:szCs w:val="32"/>
                                  <w:lang w:val="en-US"/>
                                </w:rPr>
                              </w:pPr>
                              <w:r w:rsidRPr="00BD514B">
                                <w:rPr>
                                  <w:b/>
                                  <w:bCs/>
                                  <w:sz w:val="24"/>
                                  <w:szCs w:val="24"/>
                                  <w:lang w:val="en-US"/>
                                </w:rPr>
                                <w:t>Frequency window of UEs in BWP1 for both</w:t>
                              </w:r>
                            </w:p>
                            <w:p w14:paraId="6384E37C" w14:textId="77777777" w:rsidR="00255F4C" w:rsidRPr="00A7426D" w:rsidRDefault="00255F4C" w:rsidP="00255F4C">
                              <w:pPr>
                                <w:pStyle w:val="NoSpacing"/>
                                <w:jc w:val="center"/>
                                <w:rPr>
                                  <w:b/>
                                  <w:bCs/>
                                  <w:sz w:val="24"/>
                                  <w:szCs w:val="24"/>
                                </w:rPr>
                              </w:pPr>
                              <w:r w:rsidRPr="00BD514B">
                                <w:rPr>
                                  <w:b/>
                                  <w:bCs/>
                                  <w:sz w:val="24"/>
                                  <w:szCs w:val="24"/>
                                  <w:lang w:val="en-US"/>
                                </w:rPr>
                                <w:t>RRC connected and Inactive/Idle</w:t>
                              </w:r>
                            </w:p>
                          </w:txbxContent>
                        </wps:txbx>
                        <wps:bodyPr vert="horz" wrap="none" lIns="72000" tIns="36000" rIns="73152" bIns="36576" numCol="1" rtlCol="0" anchor="t" anchorCtr="0" compatLnSpc="1">
                          <a:prstTxWarp prst="textNoShape">
                            <a:avLst/>
                          </a:prstTxWarp>
                          <a:noAutofit/>
                        </wps:bodyPr>
                      </wps:wsp>
                      <wps:wsp>
                        <wps:cNvPr id="15" name="Straight Connector 15"/>
                        <wps:cNvCnPr>
                          <a:cxnSpLocks/>
                        </wps:cNvCnPr>
                        <wps:spPr bwMode="auto">
                          <a:xfrm flipH="1">
                            <a:off x="4220072" y="808348"/>
                            <a:ext cx="22302" cy="2637234"/>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g:wgp>
                  </a:graphicData>
                </a:graphic>
              </wp:inline>
            </w:drawing>
          </mc:Choice>
          <mc:Fallback>
            <w:pict>
              <v:group w14:anchorId="1B9B140B" id="Group 28" o:spid="_x0000_s1026" style="width:420.95pt;height:334.7pt;mso-position-horizontal-relative:char;mso-position-vertical-relative:line" coordorigin=",-1524" coordsize="53445,425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">
                <v:line id="Straight Connector 3" o:spid="_x0000_s1027" style="position:absolute;flip:x;visibility:visible;mso-wrap-style:square" from="10795,8023" to="11018,343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" filled="t" fillcolor="#4472c4 [3204]" strokecolor="gray [1629]" strokeweight="1pt">
                  <v:stroke dashstyle="longDash"/>
                  <o:lock v:ext="edit" shapetype="f"/>
                </v:line>
                <v:rect id="Rectangle 4" o:spid="_x0000_s1028" style="position:absolute;top:5220;width:53445;height:29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" fillcolor="black [3213]" strokecolor="black [3213]" strokeweight="1pt">
                  <v:fill r:id="rId13" o:title="" color2="white [3212]" type="pattern"/>
                  <v:stroke joinstyle="round"/>
                  <v:textbox inset="2mm,1mm,5.76pt,2.88pt"/>
                </v:rect>
                <v:shapetype id="_x0000_t32" coordsize="21600,21600" o:spt="32" o:oned="t" path="m,l21600,21600e" filled="f">
                  <v:path arrowok="t" fillok="f" o:connecttype="none"/>
                  <o:lock v:ext="edit" shapetype="t"/>
                </v:shapetype>
                <v:shape id="Straight Arrow Connector 5" o:spid="_x0000_s1029" type="#_x0000_t32" style="position:absolute;top:2316;width:5344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" filled="t" fillcolor="#4472c4 [3204]" strokecolor="black [3213]" strokeweight="1pt">
                  <v:stroke startarrow="block" endarrow="block"/>
                </v:shape>
                <v:shapetype id="_x0000_t202" coordsize="21600,21600" o:spt="202" path="m,l,21600r21600,l21600,xe">
                  <v:stroke joinstyle="miter"/>
                  <v:path gradientshapeok="t" o:connecttype="rect"/>
                </v:shapetype>
                <v:shape id="TextBox 7" o:spid="_x0000_s1030" type="#_x0000_t202" style="position:absolute;left:18098;top:-1524;width:22077;height:4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" filled="f" stroked="f" strokeweight="1pt">
                  <v:textbox inset="2mm,1mm,5.76pt,2.88pt">
                    <w:txbxContent>
                      <w:p w14:paraId="138D1697" w14:textId="77777777" w:rsidR="00255F4C" w:rsidRPr="00BD514B" w:rsidRDefault="00255F4C" w:rsidP="00255F4C">
                        <w:pPr>
                          <w:spacing w:before="144"/>
                          <w:textAlignment w:val="baseline"/>
                          <w:rPr>
                            <w:sz w:val="28"/>
                            <w:szCs w:val="28"/>
                          </w:rPr>
                        </w:pPr>
                        <w:r w:rsidRPr="00BD514B">
                          <w:rPr>
                            <w:rFonts w:hAnsi="Calibri"/>
                            <w:color w:val="000000" w:themeColor="text1"/>
                            <w:kern w:val="24"/>
                          </w:rPr>
                          <w:t>Full carrier bandwidth</w:t>
                        </w:r>
                      </w:p>
                    </w:txbxContent>
                  </v:textbox>
                </v:shape>
                <v:rect id="Rectangle 7" o:spid="_x0000_s1031" style="position:absolute;left:10795;top:31443;width:31651;height:29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" fillcolor="#fbe4d5 [661]" strokecolor="black [3213]" strokeweight="1pt">
                  <v:stroke joinstyle="round"/>
                  <v:textbox inset="2mm,1mm,5.76pt,2.88pt">
                    <w:txbxContent>
                      <w:p w14:paraId="229C365B" w14:textId="77777777" w:rsidR="00255F4C" w:rsidRPr="00A7426D" w:rsidRDefault="00255F4C" w:rsidP="00255F4C">
                        <w:pPr>
                          <w:spacing w:before="60"/>
                          <w:jc w:val="center"/>
                          <w:textAlignment w:val="baseline"/>
                          <w:rPr>
                            <w:sz w:val="28"/>
                            <w:szCs w:val="28"/>
                          </w:rPr>
                        </w:pPr>
                        <w:r w:rsidRPr="00A7426D">
                          <w:rPr>
                            <w:rFonts w:hAnsi="Calibri"/>
                            <w:color w:val="000000" w:themeColor="text1"/>
                            <w:kern w:val="24"/>
                          </w:rPr>
                          <w:t xml:space="preserve">Unicast BWP </w:t>
                        </w:r>
                        <w:r w:rsidRPr="009F17B0">
                          <w:rPr>
                            <w:rFonts w:hAnsi="Calibri"/>
                            <w:color w:val="000000" w:themeColor="text1"/>
                            <w:kern w:val="24"/>
                          </w:rPr>
                          <w:t>2</w:t>
                        </w:r>
                      </w:p>
                    </w:txbxContent>
                  </v:textbox>
                </v:rect>
                <v:rect id="Rectangle 8" o:spid="_x0000_s1032" style="position:absolute;left:11008;top:10443;width:14486;height:29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" fillcolor="#bfbfbf [2412]" strokecolor="black [3213]" strokeweight="1pt">
                  <v:stroke joinstyle="round"/>
                  <v:textbox inset="2mm,1mm,5.76pt,2.88pt">
                    <w:txbxContent>
                      <w:p w14:paraId="27E992B6" w14:textId="77777777" w:rsidR="00255F4C" w:rsidRPr="00BD514B" w:rsidRDefault="00255F4C" w:rsidP="00255F4C">
                        <w:pPr>
                          <w:spacing w:before="60"/>
                          <w:textAlignment w:val="baseline"/>
                          <w:rPr>
                            <w:sz w:val="28"/>
                            <w:szCs w:val="28"/>
                          </w:rPr>
                        </w:pPr>
                        <w:r w:rsidRPr="00BD514B">
                          <w:rPr>
                            <w:rFonts w:hAnsi="Calibri"/>
                            <w:color w:val="000000" w:themeColor="text1"/>
                            <w:kern w:val="24"/>
                          </w:rPr>
                          <w:t xml:space="preserve">       Initial BWP</w:t>
                        </w:r>
                      </w:p>
                    </w:txbxContent>
                  </v:textbox>
                </v:rect>
                <v:rect id="Rectangle 9" o:spid="_x0000_s1033" style="position:absolute;left:11;top:21908;width:34212;height:31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" fillcolor="#e2efd9 [665]" strokecolor="black [3213]" strokeweight="1pt">
                  <v:stroke joinstyle="round"/>
                  <v:textbox inset="2mm,1mm,5.76pt,2.88pt">
                    <w:txbxContent>
                      <w:p w14:paraId="1D370B1C" w14:textId="77777777" w:rsidR="00255F4C" w:rsidRPr="00BD514B" w:rsidRDefault="00255F4C" w:rsidP="00255F4C">
                        <w:pPr>
                          <w:spacing w:before="60"/>
                          <w:jc w:val="center"/>
                          <w:textAlignment w:val="baseline"/>
                          <w:rPr>
                            <w:sz w:val="28"/>
                            <w:szCs w:val="28"/>
                          </w:rPr>
                        </w:pPr>
                        <w:r w:rsidRPr="00BD514B">
                          <w:rPr>
                            <w:rFonts w:hAnsi="Calibri"/>
                            <w:color w:val="000000" w:themeColor="text1"/>
                            <w:kern w:val="24"/>
                          </w:rPr>
                          <w:t xml:space="preserve">          Unicast BWP 1</w:t>
                        </w:r>
                      </w:p>
                    </w:txbxContent>
                  </v:textbox>
                </v:rect>
                <v:rect id="Rectangle 10" o:spid="_x0000_s1034" style="position:absolute;left:11008;top:14635;width:23141;height:31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" fillcolor="#bfbfbf [2412]" strokecolor="black [3213]" strokeweight="1pt">
                  <v:stroke joinstyle="round"/>
                  <v:textbox inset="2mm,1mm,5.76pt,2.88pt">
                    <w:txbxContent>
                      <w:p w14:paraId="3AB1A512" w14:textId="77777777" w:rsidR="00255F4C" w:rsidRPr="00BD514B" w:rsidRDefault="00255F4C" w:rsidP="00255F4C">
                        <w:pPr>
                          <w:spacing w:before="60"/>
                          <w:textAlignment w:val="baseline"/>
                          <w:rPr>
                            <w:sz w:val="28"/>
                            <w:szCs w:val="28"/>
                          </w:rPr>
                        </w:pPr>
                        <w:r w:rsidRPr="00BD514B">
                          <w:rPr>
                            <w:rFonts w:hAnsi="Calibri"/>
                            <w:color w:val="000000" w:themeColor="text1"/>
                            <w:kern w:val="24"/>
                          </w:rPr>
                          <w:t>Common frequency resource</w:t>
                        </w:r>
                      </w:p>
                    </w:txbxContent>
                  </v:textbox>
                </v:rect>
                <v:shape id="TextBox 50" o:spid="_x0000_s1035" type="#_x0000_t202" style="position:absolute;left:11433;top:34914;width:29162;height:606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" filled="f" stroked="f" strokeweight="1pt">
                  <v:textbox inset="2mm,1mm,5.76pt,2.88pt">
                    <w:txbxContent>
                      <w:p w14:paraId="17309444" w14:textId="3063D005" w:rsidR="00255F4C" w:rsidRPr="00A7426D" w:rsidRDefault="00255F4C" w:rsidP="00255F4C">
                        <w:pPr>
                          <w:pStyle w:val="NoSpacing"/>
                          <w:jc w:val="center"/>
                          <w:rPr>
                            <w:b/>
                            <w:bCs/>
                            <w:sz w:val="28"/>
                            <w:szCs w:val="28"/>
                            <w:lang w:val="en-US"/>
                          </w:rPr>
                        </w:pPr>
                        <w:r w:rsidRPr="00A7426D">
                          <w:rPr>
                            <w:b/>
                            <w:bCs/>
                            <w:sz w:val="24"/>
                            <w:szCs w:val="24"/>
                            <w:lang w:val="en-US"/>
                          </w:rPr>
                          <w:t>Frequency window of UEs in BWP</w:t>
                        </w:r>
                        <w:r w:rsidR="000E552B">
                          <w:rPr>
                            <w:b/>
                            <w:bCs/>
                            <w:sz w:val="24"/>
                            <w:szCs w:val="24"/>
                            <w:lang w:val="en-US"/>
                          </w:rPr>
                          <w:t>2</w:t>
                        </w:r>
                        <w:r w:rsidRPr="00A7426D">
                          <w:rPr>
                            <w:b/>
                            <w:bCs/>
                            <w:sz w:val="24"/>
                            <w:szCs w:val="24"/>
                            <w:lang w:val="en-US"/>
                          </w:rPr>
                          <w:t xml:space="preserve"> for both</w:t>
                        </w:r>
                      </w:p>
                      <w:p w14:paraId="3DB4A7CE" w14:textId="77777777" w:rsidR="00255F4C" w:rsidRPr="00A7426D" w:rsidRDefault="00255F4C" w:rsidP="00255F4C">
                        <w:pPr>
                          <w:pStyle w:val="NoSpacing"/>
                          <w:jc w:val="center"/>
                          <w:rPr>
                            <w:b/>
                            <w:bCs/>
                            <w:sz w:val="24"/>
                            <w:szCs w:val="24"/>
                          </w:rPr>
                        </w:pPr>
                        <w:r w:rsidRPr="00A7426D">
                          <w:rPr>
                            <w:b/>
                            <w:bCs/>
                            <w:sz w:val="24"/>
                            <w:szCs w:val="24"/>
                            <w:lang w:val="en-US"/>
                          </w:rPr>
                          <w:t>RRC connected and Inactive/Idle</w:t>
                        </w:r>
                      </w:p>
                    </w:txbxContent>
                  </v:textbox>
                </v:shape>
                <v:line id="Straight Connector 12" o:spid="_x0000_s1036" style="position:absolute;visibility:visible;mso-wrap-style:square" from="0,8210" to="11,234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" filled="t" fillcolor="#4472c4 [3204]" strokecolor="gray [1629]" strokeweight="1pt">
                  <v:stroke dashstyle="longDash"/>
                  <o:lock v:ext="edit" shapetype="f"/>
                </v:line>
                <v:line id="Straight Connector 13" o:spid="_x0000_s1037" style="position:absolute;visibility:visible;mso-wrap-style:square" from="34223,8167" to="34223,234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" filled="t" fillcolor="#4472c4 [3204]" strokecolor="gray [1629]" strokeweight="1pt">
                  <v:stroke dashstyle="longDash"/>
                  <o:lock v:ext="edit" shapetype="f"/>
                </v:line>
                <v:shape id="TextBox 8" o:spid="_x0000_s1038" type="#_x0000_t202" style="position:absolute;left:2243;top:24820;width:29172;height:558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" filled="f" stroked="f" strokeweight="1pt">
                  <v:textbox inset="2mm,1mm,5.76pt,2.88pt">
                    <w:txbxContent>
                      <w:p w14:paraId="61C87D89" w14:textId="77777777" w:rsidR="00255F4C" w:rsidRPr="00BD514B" w:rsidRDefault="00255F4C" w:rsidP="00255F4C">
                        <w:pPr>
                          <w:pStyle w:val="NoSpacing"/>
                          <w:jc w:val="center"/>
                          <w:rPr>
                            <w:b/>
                            <w:bCs/>
                            <w:sz w:val="32"/>
                            <w:szCs w:val="32"/>
                            <w:lang w:val="en-US"/>
                          </w:rPr>
                        </w:pPr>
                        <w:r w:rsidRPr="00BD514B">
                          <w:rPr>
                            <w:b/>
                            <w:bCs/>
                            <w:sz w:val="24"/>
                            <w:szCs w:val="24"/>
                            <w:lang w:val="en-US"/>
                          </w:rPr>
                          <w:t>Frequency window of UEs in BWP1 for both</w:t>
                        </w:r>
                      </w:p>
                      <w:p w14:paraId="6384E37C" w14:textId="77777777" w:rsidR="00255F4C" w:rsidRPr="00A7426D" w:rsidRDefault="00255F4C" w:rsidP="00255F4C">
                        <w:pPr>
                          <w:pStyle w:val="NoSpacing"/>
                          <w:jc w:val="center"/>
                          <w:rPr>
                            <w:b/>
                            <w:bCs/>
                            <w:sz w:val="24"/>
                            <w:szCs w:val="24"/>
                          </w:rPr>
                        </w:pPr>
                        <w:r w:rsidRPr="00BD514B">
                          <w:rPr>
                            <w:b/>
                            <w:bCs/>
                            <w:sz w:val="24"/>
                            <w:szCs w:val="24"/>
                            <w:lang w:val="en-US"/>
                          </w:rPr>
                          <w:t>RRC connected and Inactive/Idle</w:t>
                        </w:r>
                      </w:p>
                    </w:txbxContent>
                  </v:textbox>
                </v:shape>
                <v:line id="Straight Connector 15" o:spid="_x0000_s1039" style="position:absolute;flip:x;visibility:visible;mso-wrap-style:square" from="42200,8083" to="42423,344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" filled="t" fillcolor="#4472c4 [3204]" strokecolor="gray [1629]" strokeweight="1pt">
                  <v:stroke dashstyle="longDash"/>
                  <o:lock v:ext="edit" shapetype="f"/>
                </v:line>
                <w10:anchorlock/>
              </v:group>
            </w:pict>
          </mc:Fallback>
        </mc:AlternateContent>
      </w:r>
    </w:p>
    <w:p w14:paraId="79C653D4" w14:textId="66908076" w:rsidR="00255F4C" w:rsidRPr="00E120CF" w:rsidRDefault="003F5D75" w:rsidP="00E120CF">
      <w:pPr>
        <w:pStyle w:val="Caption"/>
        <w:jc w:val="left"/>
        <w:rPr>
          <w:b/>
          <w:bCs/>
          <w:lang w:val="en-US"/>
        </w:rPr>
      </w:pPr>
      <w:r w:rsidRPr="00E120CF">
        <w:rPr>
          <w:b/>
          <w:bCs/>
          <w:lang w:val="en-US"/>
        </w:rPr>
        <w:t xml:space="preserve">Figure </w:t>
      </w:r>
      <w:r w:rsidRPr="00E120CF">
        <w:rPr>
          <w:b/>
          <w:bCs/>
        </w:rPr>
        <w:fldChar w:fldCharType="begin"/>
      </w:r>
      <w:r w:rsidRPr="00E120CF">
        <w:rPr>
          <w:b/>
          <w:bCs/>
          <w:lang w:val="en-US"/>
        </w:rPr>
        <w:instrText xml:space="preserve"> SEQ Figure \* ARABIC </w:instrText>
      </w:r>
      <w:r w:rsidRPr="00E120CF">
        <w:rPr>
          <w:b/>
          <w:bCs/>
        </w:rPr>
        <w:fldChar w:fldCharType="separate"/>
      </w:r>
      <w:r w:rsidRPr="00E120CF">
        <w:rPr>
          <w:b/>
          <w:bCs/>
          <w:noProof/>
          <w:lang w:val="en-US"/>
        </w:rPr>
        <w:t>1</w:t>
      </w:r>
      <w:r w:rsidRPr="00E120CF">
        <w:rPr>
          <w:b/>
          <w:bCs/>
        </w:rPr>
        <w:fldChar w:fldCharType="end"/>
      </w:r>
      <w:r w:rsidRPr="00E120CF">
        <w:rPr>
          <w:b/>
          <w:bCs/>
          <w:lang w:val="en-US"/>
        </w:rPr>
        <w:t xml:space="preserve"> Relation of BWPs, Common Frequency Resource and Initial BWP for RRC Connected and RRC Inactive/Idle reception</w:t>
      </w:r>
    </w:p>
    <w:p w14:paraId="488AE1E1" w14:textId="021AFD0C" w:rsidR="00255F4C" w:rsidRDefault="00255F4C" w:rsidP="00255F4C">
      <w:pPr>
        <w:rPr>
          <w:lang w:val="en-US"/>
        </w:rPr>
      </w:pPr>
    </w:p>
    <w:p w14:paraId="130843F1" w14:textId="6C3397B3" w:rsidR="00255F4C" w:rsidRPr="004A3044" w:rsidRDefault="003F5D75" w:rsidP="00255F4C">
      <w:pPr>
        <w:pStyle w:val="Observation"/>
        <w:rPr>
          <w:lang w:val="en-US"/>
        </w:rPr>
      </w:pPr>
      <w:bookmarkStart w:id="16" w:name="_Toc61913034"/>
      <w:r>
        <w:rPr>
          <w:lang w:val="en-US"/>
        </w:rPr>
        <w:t>I</w:t>
      </w:r>
      <w:r w:rsidR="00255F4C" w:rsidRPr="00F63465">
        <w:rPr>
          <w:lang w:val="en-US"/>
        </w:rPr>
        <w:t xml:space="preserve">f the Initial BWP is contained within the unicast BWP </w:t>
      </w:r>
      <w:r w:rsidR="00255F4C" w:rsidRPr="004A3044">
        <w:rPr>
          <w:lang w:val="en-US"/>
        </w:rPr>
        <w:t>and the Common Frequency Resource</w:t>
      </w:r>
      <w:r w:rsidR="00255F4C">
        <w:rPr>
          <w:lang w:val="en-US"/>
        </w:rPr>
        <w:t xml:space="preserve">, </w:t>
      </w:r>
      <w:r w:rsidR="00255F4C" w:rsidRPr="00F63465">
        <w:rPr>
          <w:lang w:val="en-US"/>
        </w:rPr>
        <w:t xml:space="preserve">then </w:t>
      </w:r>
      <w:r w:rsidR="00255F4C" w:rsidRPr="004A3044">
        <w:rPr>
          <w:lang w:val="en-US"/>
        </w:rPr>
        <w:t>a UE that is moved from RRC Connected to RRC Inactive/Idle may continue to use the same BWP to receive the multicast in RRC Inactive/Idle and to monitor the Initial BWP in a seamless way, without involving any BWP switching.</w:t>
      </w:r>
      <w:bookmarkEnd w:id="16"/>
    </w:p>
    <w:p w14:paraId="3F2327CD" w14:textId="77777777" w:rsidR="00255F4C" w:rsidRPr="00A42A9B" w:rsidRDefault="00255F4C" w:rsidP="00255F4C">
      <w:pPr>
        <w:pStyle w:val="Proposal"/>
        <w:rPr>
          <w:lang w:val="en-US"/>
        </w:rPr>
      </w:pPr>
      <w:bookmarkStart w:id="17" w:name="_Toc61913039"/>
      <w:r w:rsidRPr="00F63465">
        <w:rPr>
          <w:lang w:val="en-US"/>
        </w:rPr>
        <w:t>The initial BWP should be contained within the Co</w:t>
      </w:r>
      <w:r>
        <w:rPr>
          <w:lang w:val="en-US"/>
        </w:rPr>
        <w:t xml:space="preserve">mmon Frequency Resource, </w:t>
      </w:r>
      <w:r w:rsidRPr="004A3044">
        <w:rPr>
          <w:lang w:val="en-US"/>
        </w:rPr>
        <w:t xml:space="preserve">for the use case when UEs continue to receive a multicast after having been </w:t>
      </w:r>
      <w:r w:rsidRPr="00A42A9B">
        <w:rPr>
          <w:lang w:val="en-US"/>
        </w:rPr>
        <w:t>moved from RRC Connected to RRC Inactive/Idle.</w:t>
      </w:r>
      <w:bookmarkEnd w:id="17"/>
    </w:p>
    <w:p w14:paraId="1261E7B3" w14:textId="77777777" w:rsidR="00255F4C" w:rsidRPr="00A42A9B" w:rsidRDefault="00255F4C" w:rsidP="00255F4C">
      <w:pPr>
        <w:rPr>
          <w:lang w:val="en-US"/>
        </w:rPr>
      </w:pPr>
      <w:r w:rsidRPr="00A42A9B">
        <w:rPr>
          <w:lang w:val="en-US"/>
        </w:rPr>
        <w:t>Regarding the need to support multiple common frequency resources, we do not see any such need.</w:t>
      </w:r>
    </w:p>
    <w:p w14:paraId="13B35B34" w14:textId="302BBB0C" w:rsidR="00D619E3" w:rsidRDefault="00255F4C" w:rsidP="00E12319">
      <w:pPr>
        <w:pStyle w:val="Proposal"/>
        <w:rPr>
          <w:lang w:val="en-US"/>
        </w:rPr>
      </w:pPr>
      <w:bookmarkStart w:id="18" w:name="_Toc61913040"/>
      <w:r w:rsidRPr="00A42A9B">
        <w:rPr>
          <w:lang w:val="en-US"/>
        </w:rPr>
        <w:t>If the configuration of a common frequency resource is supported, limit the solution to one common frequency resource per UE.</w:t>
      </w:r>
      <w:bookmarkEnd w:id="18"/>
    </w:p>
    <w:p w14:paraId="5B8ECE0C" w14:textId="77777777" w:rsidR="00232BE8" w:rsidRPr="00DD5FE1" w:rsidRDefault="00232BE8" w:rsidP="00E120CF">
      <w:pPr>
        <w:pStyle w:val="Proposal"/>
        <w:numPr>
          <w:ilvl w:val="0"/>
          <w:numId w:val="0"/>
        </w:numPr>
        <w:ind w:left="1701"/>
        <w:rPr>
          <w:lang w:val="en-US"/>
        </w:rPr>
      </w:pPr>
    </w:p>
    <w:p w14:paraId="70B7C48F" w14:textId="63F6582E" w:rsidR="00E03053" w:rsidRPr="00682F6E" w:rsidRDefault="00E03053" w:rsidP="00E03053">
      <w:pPr>
        <w:pStyle w:val="Heading2"/>
        <w:rPr>
          <w:lang w:val="en-US"/>
        </w:rPr>
      </w:pPr>
      <w:r w:rsidRPr="00A42A9B">
        <w:rPr>
          <w:lang w:val="en-US"/>
        </w:rPr>
        <w:t xml:space="preserve">Further details on </w:t>
      </w:r>
      <w:r w:rsidR="008C5AC5" w:rsidRPr="00A42A9B">
        <w:rPr>
          <w:lang w:val="en-US"/>
        </w:rPr>
        <w:t>group common PDCCH</w:t>
      </w:r>
      <w:r w:rsidRPr="00682F6E">
        <w:rPr>
          <w:lang w:val="en-US"/>
        </w:rPr>
        <w:t xml:space="preserve"> for RRC Inactive</w:t>
      </w:r>
      <w:r w:rsidR="00984CDF">
        <w:rPr>
          <w:lang w:val="en-US"/>
        </w:rPr>
        <w:t>/Idle</w:t>
      </w:r>
    </w:p>
    <w:p w14:paraId="591C8249" w14:textId="171CB408" w:rsidR="00E03053" w:rsidRPr="00682F6E" w:rsidRDefault="003F5D75" w:rsidP="00D619E3">
      <w:pPr>
        <w:rPr>
          <w:lang w:val="en-US"/>
        </w:rPr>
      </w:pPr>
      <w:r>
        <w:rPr>
          <w:lang w:val="en-US"/>
        </w:rPr>
        <w:t>The following agreements was made during RAN1#103[4]:</w:t>
      </w:r>
    </w:p>
    <w:tbl>
      <w:tblPr>
        <w:tblStyle w:val="TableGrid"/>
        <w:tblW w:w="0" w:type="auto"/>
        <w:tblLook w:val="04A0" w:firstRow="1" w:lastRow="0" w:firstColumn="1" w:lastColumn="0" w:noHBand="0" w:noVBand="1"/>
      </w:tblPr>
      <w:tblGrid>
        <w:gridCol w:w="9629"/>
      </w:tblGrid>
      <w:tr w:rsidR="00E03053" w:rsidRPr="00092B57" w14:paraId="6562E01A" w14:textId="77777777" w:rsidTr="00E03053">
        <w:tc>
          <w:tcPr>
            <w:tcW w:w="9629" w:type="dxa"/>
          </w:tcPr>
          <w:p w14:paraId="1D3C389D" w14:textId="77777777" w:rsidR="00E03053" w:rsidRPr="003B7B85" w:rsidRDefault="00E03053" w:rsidP="00E03053">
            <w:pPr>
              <w:overflowPunct w:val="0"/>
              <w:autoSpaceDE w:val="0"/>
              <w:autoSpaceDN w:val="0"/>
              <w:spacing w:after="120"/>
              <w:rPr>
                <w:szCs w:val="20"/>
                <w:lang w:val="en-GB"/>
              </w:rPr>
            </w:pPr>
            <w:r w:rsidRPr="003B7B85">
              <w:rPr>
                <w:b/>
                <w:bCs/>
                <w:szCs w:val="20"/>
                <w:highlight w:val="green"/>
                <w:lang w:val="en-GB"/>
              </w:rPr>
              <w:t>Agreements:</w:t>
            </w:r>
            <w:r w:rsidRPr="003B7B85">
              <w:rPr>
                <w:szCs w:val="20"/>
                <w:lang w:val="en-GB"/>
              </w:rPr>
              <w:t xml:space="preserve"> From physical layer perspective, for broadcast reception, the same group-common PDCCH and the corresponding scheduled group-common PDSCH can be received by both RRC_IDLE/RRC_INACTIVE UEs and RRC_CONNECTED UEs.</w:t>
            </w:r>
          </w:p>
          <w:p w14:paraId="2A54997B" w14:textId="77777777" w:rsidR="00E03053" w:rsidRDefault="00E03053" w:rsidP="00E03053">
            <w:pPr>
              <w:numPr>
                <w:ilvl w:val="0"/>
                <w:numId w:val="59"/>
              </w:numPr>
              <w:overflowPunct w:val="0"/>
              <w:autoSpaceDE w:val="0"/>
              <w:autoSpaceDN w:val="0"/>
              <w:spacing w:after="120"/>
              <w:rPr>
                <w:szCs w:val="20"/>
                <w:lang w:val="en-GB"/>
              </w:rPr>
            </w:pPr>
            <w:r w:rsidRPr="003B7B85">
              <w:rPr>
                <w:szCs w:val="20"/>
                <w:lang w:val="en-GB"/>
              </w:rPr>
              <w:lastRenderedPageBreak/>
              <w:t>FFS details.</w:t>
            </w:r>
          </w:p>
          <w:p w14:paraId="6A3C02D9" w14:textId="1610BF57" w:rsidR="00CC35E9" w:rsidRPr="003B7B85" w:rsidRDefault="00CC35E9" w:rsidP="00CC35E9">
            <w:pPr>
              <w:overflowPunct w:val="0"/>
              <w:autoSpaceDE w:val="0"/>
              <w:autoSpaceDN w:val="0"/>
              <w:spacing w:after="120"/>
              <w:rPr>
                <w:szCs w:val="20"/>
                <w:lang w:val="en-GB"/>
              </w:rPr>
            </w:pPr>
          </w:p>
          <w:p w14:paraId="4C58CB6F" w14:textId="77777777" w:rsidR="00163B90" w:rsidRPr="003B7B85" w:rsidRDefault="00163B90" w:rsidP="00163B90">
            <w:pPr>
              <w:overflowPunct w:val="0"/>
              <w:autoSpaceDE w:val="0"/>
              <w:autoSpaceDN w:val="0"/>
              <w:spacing w:after="120"/>
              <w:rPr>
                <w:szCs w:val="20"/>
                <w:lang w:val="en-GB"/>
              </w:rPr>
            </w:pPr>
            <w:r w:rsidRPr="003B7B85">
              <w:rPr>
                <w:szCs w:val="20"/>
                <w:highlight w:val="green"/>
                <w:lang w:val="en-GB"/>
              </w:rPr>
              <w:t>Agreements</w:t>
            </w:r>
            <w:r w:rsidRPr="003B7B85">
              <w:rPr>
                <w:b/>
                <w:bCs/>
                <w:szCs w:val="20"/>
                <w:lang w:val="en-GB"/>
              </w:rPr>
              <w:t xml:space="preserve">: </w:t>
            </w:r>
            <w:r w:rsidRPr="003B7B85">
              <w:rPr>
                <w:szCs w:val="20"/>
                <w:lang w:val="en-GB"/>
              </w:rPr>
              <w:t xml:space="preserve">For RRC_IDLE/RRC_INACTIVE UEs, CSS is supported for </w:t>
            </w:r>
            <w:proofErr w:type="gramStart"/>
            <w:r w:rsidRPr="003B7B85">
              <w:rPr>
                <w:szCs w:val="20"/>
                <w:lang w:val="en-GB"/>
              </w:rPr>
              <w:t>group-common</w:t>
            </w:r>
            <w:proofErr w:type="gramEnd"/>
            <w:r w:rsidRPr="003B7B85">
              <w:rPr>
                <w:szCs w:val="20"/>
                <w:lang w:val="en-GB"/>
              </w:rPr>
              <w:t xml:space="preserve"> PDCCH.</w:t>
            </w:r>
          </w:p>
          <w:p w14:paraId="05812CEE" w14:textId="77777777" w:rsidR="00163B90" w:rsidRPr="003B7B85" w:rsidRDefault="00163B90" w:rsidP="00163B90">
            <w:pPr>
              <w:numPr>
                <w:ilvl w:val="0"/>
                <w:numId w:val="60"/>
              </w:numPr>
              <w:overflowPunct w:val="0"/>
              <w:autoSpaceDE w:val="0"/>
              <w:autoSpaceDN w:val="0"/>
              <w:spacing w:after="180"/>
              <w:ind w:left="641" w:hanging="357"/>
              <w:rPr>
                <w:szCs w:val="20"/>
                <w:lang w:val="en-GB"/>
              </w:rPr>
            </w:pPr>
            <w:r w:rsidRPr="003B7B85">
              <w:rPr>
                <w:szCs w:val="20"/>
                <w:lang w:val="en-GB"/>
              </w:rPr>
              <w:t>FFS: reuse current CSS type, define a new CSS type, etc.</w:t>
            </w:r>
          </w:p>
          <w:p w14:paraId="47A56480" w14:textId="77777777" w:rsidR="00163B90" w:rsidRDefault="00163B90" w:rsidP="00163B90">
            <w:pPr>
              <w:numPr>
                <w:ilvl w:val="0"/>
                <w:numId w:val="60"/>
              </w:numPr>
              <w:overflowPunct w:val="0"/>
              <w:autoSpaceDE w:val="0"/>
              <w:autoSpaceDN w:val="0"/>
              <w:spacing w:after="180"/>
              <w:ind w:left="641" w:hanging="357"/>
              <w:rPr>
                <w:szCs w:val="20"/>
                <w:lang w:val="en-GB"/>
              </w:rPr>
            </w:pPr>
            <w:r w:rsidRPr="003B7B85">
              <w:rPr>
                <w:szCs w:val="20"/>
                <w:lang w:val="en-GB"/>
              </w:rPr>
              <w:t>FFS other details.</w:t>
            </w:r>
          </w:p>
          <w:p w14:paraId="10D99E2D" w14:textId="65C9FC34" w:rsidR="00433501" w:rsidRPr="003B7B85" w:rsidRDefault="00433501" w:rsidP="00244808">
            <w:pPr>
              <w:overflowPunct w:val="0"/>
              <w:autoSpaceDE w:val="0"/>
              <w:autoSpaceDN w:val="0"/>
              <w:spacing w:after="180"/>
              <w:rPr>
                <w:szCs w:val="20"/>
                <w:lang w:val="en-GB"/>
              </w:rPr>
            </w:pPr>
          </w:p>
          <w:p w14:paraId="32A607E4" w14:textId="77777777" w:rsidR="00B400FF" w:rsidRPr="00682F6E" w:rsidRDefault="00B400FF" w:rsidP="00B400FF">
            <w:pPr>
              <w:rPr>
                <w:szCs w:val="20"/>
                <w:lang w:val="en-US"/>
              </w:rPr>
            </w:pPr>
            <w:r w:rsidRPr="003B7B85">
              <w:rPr>
                <w:szCs w:val="20"/>
                <w:highlight w:val="green"/>
                <w:lang w:val="en-GB"/>
              </w:rPr>
              <w:t>Agreements</w:t>
            </w:r>
            <w:r w:rsidRPr="00682F6E">
              <w:rPr>
                <w:szCs w:val="20"/>
                <w:lang w:val="en-US"/>
              </w:rPr>
              <w:t>: For RRC_IDLE/RRC_INACTIVE UEs, a CORESET can be configured within the common frequency resource for group-common PDCCH/PDSCH. CORESET0 is used by default if the common frequency resource for group-common PDCCH/PDSCH is the initial BWP</w:t>
            </w:r>
            <w:r w:rsidRPr="00682F6E">
              <w:rPr>
                <w:color w:val="FF0000"/>
                <w:szCs w:val="20"/>
                <w:lang w:val="en-US"/>
              </w:rPr>
              <w:t xml:space="preserve"> </w:t>
            </w:r>
            <w:r w:rsidRPr="00682F6E">
              <w:rPr>
                <w:szCs w:val="20"/>
                <w:lang w:val="en-US"/>
              </w:rPr>
              <w:t>and the CORESET is not configured.</w:t>
            </w:r>
          </w:p>
          <w:p w14:paraId="2689797E" w14:textId="77777777" w:rsidR="00B400FF" w:rsidRPr="00E120CF" w:rsidRDefault="00B400FF" w:rsidP="00B400FF">
            <w:pPr>
              <w:pStyle w:val="ListParagraph"/>
              <w:numPr>
                <w:ilvl w:val="0"/>
                <w:numId w:val="61"/>
              </w:numPr>
              <w:spacing w:before="120" w:after="100"/>
              <w:ind w:left="714" w:hanging="357"/>
              <w:rPr>
                <w:szCs w:val="20"/>
                <w:lang w:val="en-GB"/>
              </w:rPr>
            </w:pPr>
            <w:r>
              <w:rPr>
                <w:szCs w:val="20"/>
              </w:rPr>
              <w:t>FFS: configuration details of the CORESET for group-common PDCCH/PDSCH</w:t>
            </w:r>
          </w:p>
          <w:p w14:paraId="07DA8667" w14:textId="77777777" w:rsidR="00E03053" w:rsidRPr="009A59B9" w:rsidRDefault="00E03053" w:rsidP="00E120CF">
            <w:pPr>
              <w:pStyle w:val="Proposal"/>
              <w:numPr>
                <w:ilvl w:val="0"/>
                <w:numId w:val="0"/>
              </w:numPr>
              <w:ind w:left="1701" w:hanging="1701"/>
              <w:rPr>
                <w:lang w:val="en-GB"/>
              </w:rPr>
            </w:pPr>
          </w:p>
        </w:tc>
      </w:tr>
    </w:tbl>
    <w:p w14:paraId="7774C235" w14:textId="77777777" w:rsidR="00FD3F60" w:rsidRDefault="00FD3F60" w:rsidP="00FD3F60">
      <w:pPr>
        <w:overflowPunct w:val="0"/>
        <w:autoSpaceDE w:val="0"/>
        <w:autoSpaceDN w:val="0"/>
        <w:spacing w:after="120"/>
        <w:rPr>
          <w:szCs w:val="20"/>
          <w:lang w:val="en-GB"/>
        </w:rPr>
      </w:pPr>
    </w:p>
    <w:p w14:paraId="5905DF52" w14:textId="3B4C4687" w:rsidR="00C020B8" w:rsidRPr="00E120CF" w:rsidRDefault="00C020B8" w:rsidP="00E120CF">
      <w:pPr>
        <w:pStyle w:val="Heading3"/>
        <w:rPr>
          <w:lang w:val="en-US"/>
        </w:rPr>
      </w:pPr>
      <w:r w:rsidRPr="00E120CF">
        <w:rPr>
          <w:lang w:val="en-US"/>
        </w:rPr>
        <w:t>PDCCH and PDSCH for broadcast</w:t>
      </w:r>
    </w:p>
    <w:p w14:paraId="21C56DE5" w14:textId="2E6F1B3D" w:rsidR="00FD3F60" w:rsidRDefault="00FD3F60" w:rsidP="00FD3F60">
      <w:pPr>
        <w:overflowPunct w:val="0"/>
        <w:autoSpaceDE w:val="0"/>
        <w:autoSpaceDN w:val="0"/>
        <w:spacing w:after="120"/>
        <w:rPr>
          <w:szCs w:val="20"/>
          <w:lang w:val="en-GB"/>
        </w:rPr>
      </w:pPr>
      <w:r>
        <w:rPr>
          <w:szCs w:val="20"/>
          <w:lang w:val="en-GB"/>
        </w:rPr>
        <w:t xml:space="preserve">For </w:t>
      </w:r>
      <w:proofErr w:type="gramStart"/>
      <w:r>
        <w:rPr>
          <w:szCs w:val="20"/>
          <w:lang w:val="en-GB"/>
        </w:rPr>
        <w:t>group-common</w:t>
      </w:r>
      <w:proofErr w:type="gramEnd"/>
      <w:r>
        <w:rPr>
          <w:szCs w:val="20"/>
          <w:lang w:val="en-GB"/>
        </w:rPr>
        <w:t xml:space="preserve"> PDCCH and PDSCH we assume the solution from multicast in RRC Connected can be directly reused for broadcast.</w:t>
      </w:r>
    </w:p>
    <w:p w14:paraId="37631EB5" w14:textId="4422BBE0" w:rsidR="002F545F" w:rsidRPr="002F545F" w:rsidRDefault="00FD3F60">
      <w:pPr>
        <w:rPr>
          <w:lang w:val="en-US"/>
        </w:rPr>
      </w:pPr>
      <w:r>
        <w:rPr>
          <w:szCs w:val="20"/>
          <w:lang w:val="en-GB"/>
        </w:rPr>
        <w:t xml:space="preserve">Since broadcast needs to be supported by UEs in RRC Inactive/Idle, without prior RRC Configuration, we assume all required configuration for UEs in RRC Inactive/Idle is done via a MCCH-like signalling channel </w:t>
      </w:r>
      <w:r w:rsidRPr="00E120CF">
        <w:rPr>
          <w:szCs w:val="20"/>
          <w:lang w:val="en-GB"/>
        </w:rPr>
        <w:t>carried on PDSCH</w:t>
      </w:r>
      <w:r w:rsidRPr="00910F1D">
        <w:rPr>
          <w:szCs w:val="20"/>
          <w:lang w:val="en-GB"/>
        </w:rPr>
        <w:t>.</w:t>
      </w:r>
      <w:r w:rsidRPr="00D27115">
        <w:rPr>
          <w:szCs w:val="20"/>
          <w:lang w:val="en-GB"/>
        </w:rPr>
        <w:t xml:space="preserve"> UEs</w:t>
      </w:r>
      <w:r>
        <w:rPr>
          <w:szCs w:val="20"/>
          <w:lang w:val="en-GB"/>
        </w:rPr>
        <w:t xml:space="preserve"> in RRC Connected may also use such configuration for the broadcast transmissions but may alternatively get the same configuration as part of an overall RRC configuration, also covering broadcast.</w:t>
      </w:r>
    </w:p>
    <w:p w14:paraId="30E6ACE5" w14:textId="4854829F" w:rsidR="00163B90" w:rsidRPr="00682F6E" w:rsidRDefault="00163B90" w:rsidP="00163B90">
      <w:pPr>
        <w:pStyle w:val="Heading3"/>
        <w:rPr>
          <w:lang w:val="en-US"/>
        </w:rPr>
      </w:pPr>
      <w:r w:rsidRPr="00682F6E">
        <w:rPr>
          <w:lang w:val="en-US"/>
        </w:rPr>
        <w:t>Search space for group common PDCCH</w:t>
      </w:r>
      <w:r w:rsidR="00B400FF" w:rsidRPr="00682F6E">
        <w:rPr>
          <w:lang w:val="en-US"/>
        </w:rPr>
        <w:t xml:space="preserve"> in RRC inactive</w:t>
      </w:r>
      <w:r w:rsidR="00984CDF">
        <w:rPr>
          <w:lang w:val="en-US"/>
        </w:rPr>
        <w:t>/Idle</w:t>
      </w:r>
    </w:p>
    <w:p w14:paraId="05A63328" w14:textId="2D53E1C0" w:rsidR="00B400FF" w:rsidRDefault="00163F1C" w:rsidP="00B400FF">
      <w:pPr>
        <w:rPr>
          <w:szCs w:val="20"/>
          <w:lang w:val="en-GB"/>
        </w:rPr>
      </w:pPr>
      <w:r>
        <w:rPr>
          <w:szCs w:val="20"/>
          <w:lang w:val="en-GB"/>
        </w:rPr>
        <w:t>If multicast to UEs in RRC Inactive/Idle is supported, we propose to reuse the same CSS type as for multicast in RRC Connected.</w:t>
      </w:r>
    </w:p>
    <w:p w14:paraId="3047FBA6" w14:textId="1B8A8C96" w:rsidR="00433501" w:rsidRPr="00092B57" w:rsidRDefault="00433501" w:rsidP="00E120CF">
      <w:pPr>
        <w:pStyle w:val="Proposal"/>
        <w:numPr>
          <w:ilvl w:val="0"/>
          <w:numId w:val="0"/>
        </w:numPr>
        <w:ind w:left="1701" w:hanging="1701"/>
        <w:rPr>
          <w:lang w:val="en-US"/>
        </w:rPr>
      </w:pPr>
    </w:p>
    <w:p w14:paraId="2D401821" w14:textId="64A70106" w:rsidR="00232BE8" w:rsidRPr="00092B57" w:rsidRDefault="00DD5FE1" w:rsidP="00E120CF">
      <w:pPr>
        <w:pStyle w:val="Proposal"/>
        <w:rPr>
          <w:lang w:val="en-US"/>
        </w:rPr>
      </w:pPr>
      <w:r w:rsidRPr="00E120CF">
        <w:rPr>
          <w:lang w:val="en-US"/>
        </w:rPr>
        <w:t xml:space="preserve"> </w:t>
      </w:r>
      <w:bookmarkStart w:id="19" w:name="_Toc61913041"/>
      <w:r w:rsidR="00810356" w:rsidRPr="00092B57">
        <w:rPr>
          <w:lang w:val="en-US"/>
        </w:rPr>
        <w:t>If multicast to UEs in RRC Inactive/Idle is supported, we propose to reuse the same search space type as for multicast in RRC Connected.</w:t>
      </w:r>
      <w:bookmarkEnd w:id="19"/>
    </w:p>
    <w:p w14:paraId="2D122980" w14:textId="4F92B773" w:rsidR="00B400FF" w:rsidRPr="00682F6E" w:rsidRDefault="00B400FF" w:rsidP="00997EBE">
      <w:pPr>
        <w:pStyle w:val="Heading3"/>
        <w:rPr>
          <w:lang w:val="en-US"/>
        </w:rPr>
      </w:pPr>
      <w:r w:rsidRPr="00682F6E">
        <w:rPr>
          <w:lang w:val="en-US"/>
        </w:rPr>
        <w:t>Coresets configuration for group common PDCCH in RRC inactive</w:t>
      </w:r>
      <w:r w:rsidR="00984CDF">
        <w:rPr>
          <w:lang w:val="en-US"/>
        </w:rPr>
        <w:t>/Idle</w:t>
      </w:r>
    </w:p>
    <w:p w14:paraId="6AE8BFB0" w14:textId="48D0259F" w:rsidR="0088461E" w:rsidRPr="009A59B9" w:rsidRDefault="008D31C5" w:rsidP="00412498">
      <w:pPr>
        <w:rPr>
          <w:szCs w:val="20"/>
          <w:lang w:val="en-GB"/>
        </w:rPr>
      </w:pPr>
      <w:r>
        <w:rPr>
          <w:szCs w:val="20"/>
          <w:lang w:val="en-GB"/>
        </w:rPr>
        <w:t>If multicast to UEs in RRC Inactive/Idle is supported, we propose to reuse the same CORESET solution as for multicast in RRC Connected.</w:t>
      </w:r>
      <w:r w:rsidR="00F74556">
        <w:rPr>
          <w:szCs w:val="20"/>
          <w:lang w:val="en-GB"/>
        </w:rPr>
        <w:t xml:space="preserve"> </w:t>
      </w:r>
    </w:p>
    <w:p w14:paraId="3551063D" w14:textId="77777777" w:rsidR="00515799" w:rsidRPr="00E26BF5" w:rsidRDefault="00F74556" w:rsidP="00F74556">
      <w:pPr>
        <w:pStyle w:val="Proposal"/>
        <w:rPr>
          <w:szCs w:val="20"/>
          <w:lang w:val="en-GB"/>
        </w:rPr>
      </w:pPr>
      <w:bookmarkStart w:id="20" w:name="_Toc61913042"/>
      <w:r w:rsidRPr="00910F1D">
        <w:rPr>
          <w:lang w:val="en-GB"/>
        </w:rPr>
        <w:t>If multicast to UEs in RRC Inactive/Idle is supported, we propose to reuse the sam</w:t>
      </w:r>
      <w:r w:rsidRPr="0066470A">
        <w:rPr>
          <w:lang w:val="en-GB"/>
        </w:rPr>
        <w:t>e CORESET solution as for multicast in RRC Connected</w:t>
      </w:r>
      <w:r w:rsidRPr="00910F1D">
        <w:rPr>
          <w:lang w:val="en-GB"/>
        </w:rPr>
        <w:t>.</w:t>
      </w:r>
      <w:bookmarkEnd w:id="20"/>
      <w:r w:rsidRPr="0066470A">
        <w:rPr>
          <w:lang w:val="en-GB"/>
        </w:rPr>
        <w:t xml:space="preserve"> </w:t>
      </w:r>
    </w:p>
    <w:p w14:paraId="13090FDE" w14:textId="3DA10F0B" w:rsidR="00F74556" w:rsidRPr="00437E30" w:rsidRDefault="00515799" w:rsidP="00E120CF">
      <w:pPr>
        <w:pStyle w:val="Proposal"/>
        <w:numPr>
          <w:ilvl w:val="1"/>
          <w:numId w:val="2"/>
        </w:numPr>
        <w:rPr>
          <w:szCs w:val="20"/>
          <w:lang w:val="en-GB"/>
        </w:rPr>
      </w:pPr>
      <w:bookmarkStart w:id="21" w:name="_Toc61913043"/>
      <w:r w:rsidRPr="00720356">
        <w:rPr>
          <w:lang w:val="en-GB"/>
        </w:rPr>
        <w:t>Note:</w:t>
      </w:r>
      <w:r w:rsidRPr="00A91CC3">
        <w:rPr>
          <w:lang w:val="en-GB"/>
        </w:rPr>
        <w:t xml:space="preserve"> </w:t>
      </w:r>
      <w:r w:rsidR="00F74556" w:rsidRPr="00E3287B">
        <w:rPr>
          <w:lang w:val="en-GB"/>
        </w:rPr>
        <w:t xml:space="preserve">CORESET0 is normally not used for multicast (only as </w:t>
      </w:r>
      <w:r w:rsidR="00F74556" w:rsidRPr="00437E30">
        <w:rPr>
          <w:lang w:val="en-GB"/>
        </w:rPr>
        <w:t>fallback).</w:t>
      </w:r>
      <w:bookmarkEnd w:id="21"/>
    </w:p>
    <w:p w14:paraId="454F5106" w14:textId="7C13CD77" w:rsidR="00C01F33" w:rsidRPr="00CE0424" w:rsidRDefault="00C01F33" w:rsidP="00CE0424">
      <w:pPr>
        <w:pStyle w:val="Heading1"/>
      </w:pPr>
      <w:r w:rsidRPr="00CE0424">
        <w:lastRenderedPageBreak/>
        <w:t>Conclusion</w:t>
      </w:r>
    </w:p>
    <w:p w14:paraId="7F1EA1BB" w14:textId="77777777" w:rsidR="002D169F" w:rsidRPr="00B718C0" w:rsidRDefault="002D169F" w:rsidP="002D169F">
      <w:pPr>
        <w:pStyle w:val="BodyText"/>
        <w:rPr>
          <w:b/>
          <w:lang w:val="en-US"/>
        </w:rPr>
      </w:pPr>
      <w:r w:rsidRPr="00B718C0">
        <w:rPr>
          <w:lang w:val="en-US"/>
        </w:rPr>
        <w:t>In the previous sections we made the following observations:</w:t>
      </w:r>
      <w:r w:rsidRPr="00B718C0">
        <w:rPr>
          <w:b/>
          <w:lang w:val="en-US"/>
        </w:rPr>
        <w:t xml:space="preserve"> </w:t>
      </w:r>
    </w:p>
    <w:p w14:paraId="73E04AE3" w14:textId="16836350" w:rsidR="0029592D" w:rsidRDefault="002D169F">
      <w:pPr>
        <w:pStyle w:val="TableofFigures"/>
        <w:tabs>
          <w:tab w:val="right" w:leader="dot" w:pos="9629"/>
        </w:tabs>
        <w:rPr>
          <w:b w:val="0"/>
          <w:noProof/>
        </w:rPr>
      </w:pPr>
      <w:r>
        <w:rPr>
          <w:b w:val="0"/>
          <w:bCs/>
        </w:rPr>
        <w:fldChar w:fldCharType="begin"/>
      </w:r>
      <w:r>
        <w:rPr>
          <w:bCs/>
        </w:rPr>
        <w:instrText xml:space="preserve"> TOC \f O \n \h \z \t "Observation" \c </w:instrText>
      </w:r>
      <w:r>
        <w:rPr>
          <w:b w:val="0"/>
          <w:bCs/>
        </w:rPr>
        <w:fldChar w:fldCharType="separate"/>
      </w:r>
      <w:hyperlink w:anchor="_Toc61913034" w:history="1">
        <w:r w:rsidR="0029592D" w:rsidRPr="00421384">
          <w:rPr>
            <w:rStyle w:val="Hyperlink"/>
            <w:noProof/>
            <w:lang w:val="en-US"/>
          </w:rPr>
          <w:t>Observation 1</w:t>
        </w:r>
        <w:r w:rsidR="0029592D">
          <w:rPr>
            <w:b w:val="0"/>
            <w:noProof/>
          </w:rPr>
          <w:tab/>
        </w:r>
        <w:r w:rsidR="0029592D" w:rsidRPr="00421384">
          <w:rPr>
            <w:rStyle w:val="Hyperlink"/>
            <w:noProof/>
            <w:lang w:val="en-US"/>
          </w:rPr>
          <w:t>If the Initial BWP is contained within the unicast BWP and the Common Frequency Resource, then a UE that is moved from RRC Connected to RRC Inactive/Idle may continue to use the same BWP to receive the multicast in RRC Inactive/Idle and to monitor the Initial BWP in a seamless way, without involving any BWP switching.</w:t>
        </w:r>
      </w:hyperlink>
    </w:p>
    <w:p w14:paraId="0376D94F" w14:textId="7EA5E2FE" w:rsidR="002D169F" w:rsidRDefault="002D169F" w:rsidP="002D169F">
      <w:pPr>
        <w:pStyle w:val="BodyText"/>
        <w:rPr>
          <w:b/>
          <w:bCs/>
        </w:rPr>
      </w:pPr>
      <w:r>
        <w:rPr>
          <w:b/>
          <w:bCs/>
        </w:rPr>
        <w:fldChar w:fldCharType="end"/>
      </w:r>
    </w:p>
    <w:p w14:paraId="017B5151" w14:textId="77777777" w:rsidR="002D169F" w:rsidRPr="00B718C0" w:rsidRDefault="002D169F" w:rsidP="002D169F">
      <w:pPr>
        <w:pStyle w:val="BodyText"/>
        <w:rPr>
          <w:lang w:val="en-US"/>
        </w:rPr>
      </w:pPr>
      <w:r w:rsidRPr="00B718C0">
        <w:rPr>
          <w:lang w:val="en-US"/>
        </w:rPr>
        <w:t>Based on the discussion in the previous sections we propose the following:</w:t>
      </w:r>
    </w:p>
    <w:p w14:paraId="2361FA7A" w14:textId="4A5346C7" w:rsidR="0029592D" w:rsidRDefault="002D169F">
      <w:pPr>
        <w:pStyle w:val="TableofFigures"/>
        <w:tabs>
          <w:tab w:val="right" w:leader="dot" w:pos="9629"/>
        </w:tabs>
        <w:rPr>
          <w:b w:val="0"/>
          <w:noProof/>
        </w:rPr>
      </w:pPr>
      <w:r>
        <w:rPr>
          <w:b w:val="0"/>
          <w:bCs/>
        </w:rPr>
        <w:fldChar w:fldCharType="begin"/>
      </w:r>
      <w:r>
        <w:rPr>
          <w:bCs/>
        </w:rPr>
        <w:instrText xml:space="preserve"> TOC \n \h \z \t "Proposal" \c </w:instrText>
      </w:r>
      <w:r>
        <w:rPr>
          <w:b w:val="0"/>
          <w:bCs/>
        </w:rPr>
        <w:fldChar w:fldCharType="separate"/>
      </w:r>
      <w:hyperlink w:anchor="_Toc61913036" w:history="1">
        <w:r w:rsidR="0029592D" w:rsidRPr="008C78BC">
          <w:rPr>
            <w:rStyle w:val="Hyperlink"/>
            <w:noProof/>
            <w:lang w:val="en-US"/>
          </w:rPr>
          <w:t>Proposal 1</w:t>
        </w:r>
        <w:r w:rsidR="0029592D">
          <w:rPr>
            <w:b w:val="0"/>
            <w:noProof/>
          </w:rPr>
          <w:tab/>
        </w:r>
        <w:r w:rsidR="0029592D" w:rsidRPr="008C78BC">
          <w:rPr>
            <w:rStyle w:val="Hyperlink"/>
            <w:noProof/>
            <w:lang w:val="en-US"/>
          </w:rPr>
          <w:t>RAN1 to study reception of the same multicast transmission by UEs in all RRC states for the case when UEs have first been configured in RRC Connected</w:t>
        </w:r>
      </w:hyperlink>
    </w:p>
    <w:p w14:paraId="00D2DFC8" w14:textId="5F2A5C06" w:rsidR="0029592D" w:rsidRDefault="0029592D">
      <w:pPr>
        <w:pStyle w:val="TableofFigures"/>
        <w:tabs>
          <w:tab w:val="right" w:leader="dot" w:pos="9629"/>
        </w:tabs>
        <w:rPr>
          <w:b w:val="0"/>
          <w:noProof/>
        </w:rPr>
      </w:pPr>
      <w:hyperlink w:anchor="_Toc61913037" w:history="1">
        <w:r w:rsidRPr="008C78BC">
          <w:rPr>
            <w:rStyle w:val="Hyperlink"/>
            <w:noProof/>
            <w:lang w:val="en-US"/>
          </w:rPr>
          <w:t>Proposal 2</w:t>
        </w:r>
        <w:r>
          <w:rPr>
            <w:b w:val="0"/>
            <w:noProof/>
          </w:rPr>
          <w:tab/>
        </w:r>
        <w:r w:rsidRPr="008C78BC">
          <w:rPr>
            <w:rStyle w:val="Hyperlink"/>
            <w:noProof/>
            <w:lang w:val="en-US"/>
          </w:rPr>
          <w:t>Proposal 2: For multicast in RRC Inactive/Idle, we propose to reuse the same solution as for RRC Connected with respect to group-common (G-RNTI) PDCCH and PDSCH.</w:t>
        </w:r>
      </w:hyperlink>
    </w:p>
    <w:p w14:paraId="34DFBDBE" w14:textId="1BAF0E02" w:rsidR="0029592D" w:rsidRDefault="0029592D">
      <w:pPr>
        <w:pStyle w:val="TableofFigures"/>
        <w:tabs>
          <w:tab w:val="right" w:leader="dot" w:pos="9629"/>
        </w:tabs>
        <w:rPr>
          <w:b w:val="0"/>
          <w:noProof/>
        </w:rPr>
      </w:pPr>
      <w:hyperlink w:anchor="_Toc61913038" w:history="1">
        <w:r w:rsidRPr="008C78BC">
          <w:rPr>
            <w:rStyle w:val="Hyperlink"/>
            <w:noProof/>
            <w:lang w:val="en-US"/>
          </w:rPr>
          <w:t>Proposal 3</w:t>
        </w:r>
        <w:r>
          <w:rPr>
            <w:b w:val="0"/>
            <w:noProof/>
          </w:rPr>
          <w:tab/>
        </w:r>
        <w:r w:rsidRPr="008C78BC">
          <w:rPr>
            <w:rStyle w:val="Hyperlink"/>
            <w:noProof/>
            <w:lang w:val="en-US"/>
          </w:rPr>
          <w:t>Proposal 3: When beam sweeping is used for unicast and/or multicast to RRC Connected UEs, the same beams may also carry multicast and/or broadcast, addressing Inactive/Idle UEs.</w:t>
        </w:r>
      </w:hyperlink>
    </w:p>
    <w:p w14:paraId="067F03CF" w14:textId="4B027EA1" w:rsidR="0029592D" w:rsidRDefault="0029592D">
      <w:pPr>
        <w:pStyle w:val="TableofFigures"/>
        <w:tabs>
          <w:tab w:val="right" w:leader="dot" w:pos="9629"/>
        </w:tabs>
        <w:rPr>
          <w:b w:val="0"/>
          <w:noProof/>
        </w:rPr>
      </w:pPr>
      <w:hyperlink w:anchor="_Toc61913039" w:history="1">
        <w:r w:rsidRPr="008C78BC">
          <w:rPr>
            <w:rStyle w:val="Hyperlink"/>
            <w:noProof/>
            <w:lang w:val="en-US"/>
          </w:rPr>
          <w:t>Proposal 4</w:t>
        </w:r>
        <w:r>
          <w:rPr>
            <w:b w:val="0"/>
            <w:noProof/>
          </w:rPr>
          <w:tab/>
        </w:r>
        <w:r w:rsidRPr="008C78BC">
          <w:rPr>
            <w:rStyle w:val="Hyperlink"/>
            <w:noProof/>
            <w:lang w:val="en-US"/>
          </w:rPr>
          <w:t>The initial BWP should be contained within the Common Frequency Resource, for the use case when UEs continue to receive a multicast after having been moved from RRC Connected to RRC Inactive/Idle.</w:t>
        </w:r>
      </w:hyperlink>
    </w:p>
    <w:p w14:paraId="51C1DCC0" w14:textId="3162F66A" w:rsidR="0029592D" w:rsidRDefault="0029592D">
      <w:pPr>
        <w:pStyle w:val="TableofFigures"/>
        <w:tabs>
          <w:tab w:val="right" w:leader="dot" w:pos="9629"/>
        </w:tabs>
        <w:rPr>
          <w:b w:val="0"/>
          <w:noProof/>
        </w:rPr>
      </w:pPr>
      <w:hyperlink w:anchor="_Toc61913040" w:history="1">
        <w:r w:rsidRPr="008C78BC">
          <w:rPr>
            <w:rStyle w:val="Hyperlink"/>
            <w:noProof/>
            <w:lang w:val="en-US"/>
          </w:rPr>
          <w:t>Proposal 5</w:t>
        </w:r>
        <w:r>
          <w:rPr>
            <w:b w:val="0"/>
            <w:noProof/>
          </w:rPr>
          <w:tab/>
        </w:r>
        <w:r w:rsidRPr="008C78BC">
          <w:rPr>
            <w:rStyle w:val="Hyperlink"/>
            <w:noProof/>
            <w:lang w:val="en-US"/>
          </w:rPr>
          <w:t>If the configuration of a common frequency resource is supported, limit the solution to one common frequency resource per UE.</w:t>
        </w:r>
      </w:hyperlink>
    </w:p>
    <w:p w14:paraId="153E8AF4" w14:textId="17A426F0" w:rsidR="0029592D" w:rsidRDefault="0029592D">
      <w:pPr>
        <w:pStyle w:val="TableofFigures"/>
        <w:tabs>
          <w:tab w:val="right" w:leader="dot" w:pos="9629"/>
        </w:tabs>
        <w:rPr>
          <w:b w:val="0"/>
          <w:noProof/>
        </w:rPr>
      </w:pPr>
      <w:hyperlink w:anchor="_Toc61913041" w:history="1">
        <w:r w:rsidRPr="008C78BC">
          <w:rPr>
            <w:rStyle w:val="Hyperlink"/>
            <w:noProof/>
            <w:lang w:val="en-US"/>
          </w:rPr>
          <w:t>Proposal 6</w:t>
        </w:r>
        <w:r>
          <w:rPr>
            <w:b w:val="0"/>
            <w:noProof/>
          </w:rPr>
          <w:tab/>
        </w:r>
        <w:r w:rsidRPr="008C78BC">
          <w:rPr>
            <w:rStyle w:val="Hyperlink"/>
            <w:noProof/>
            <w:lang w:val="en-US"/>
          </w:rPr>
          <w:t>If multicast to UEs in RRC Inactive/Idle is supported, we propose to reuse the same search space type as for multicast in RRC Connected.</w:t>
        </w:r>
      </w:hyperlink>
    </w:p>
    <w:p w14:paraId="1B6582AB" w14:textId="5332F310" w:rsidR="0029592D" w:rsidRDefault="0029592D">
      <w:pPr>
        <w:pStyle w:val="TableofFigures"/>
        <w:tabs>
          <w:tab w:val="right" w:leader="dot" w:pos="9629"/>
        </w:tabs>
        <w:rPr>
          <w:b w:val="0"/>
          <w:noProof/>
        </w:rPr>
      </w:pPr>
      <w:hyperlink w:anchor="_Toc61913042" w:history="1">
        <w:r w:rsidRPr="008C78BC">
          <w:rPr>
            <w:rStyle w:val="Hyperlink"/>
            <w:noProof/>
            <w:lang w:val="en-GB"/>
          </w:rPr>
          <w:t>Proposal 7</w:t>
        </w:r>
        <w:r>
          <w:rPr>
            <w:b w:val="0"/>
            <w:noProof/>
          </w:rPr>
          <w:tab/>
        </w:r>
        <w:r w:rsidRPr="008C78BC">
          <w:rPr>
            <w:rStyle w:val="Hyperlink"/>
            <w:noProof/>
            <w:lang w:val="en-GB"/>
          </w:rPr>
          <w:t>If multicast to UEs in RRC Inactive/Idle is supported, we propose to reuse the same CORESET solution as for multicast in RRC Connected.</w:t>
        </w:r>
      </w:hyperlink>
    </w:p>
    <w:p w14:paraId="20528D4D" w14:textId="6F5D92C1" w:rsidR="0029592D" w:rsidRDefault="0029592D">
      <w:pPr>
        <w:pStyle w:val="TableofFigures"/>
        <w:tabs>
          <w:tab w:val="right" w:leader="dot" w:pos="9629"/>
        </w:tabs>
        <w:rPr>
          <w:b w:val="0"/>
          <w:noProof/>
        </w:rPr>
      </w:pPr>
      <w:hyperlink w:anchor="_Toc61913043" w:history="1">
        <w:r w:rsidRPr="008C78BC">
          <w:rPr>
            <w:rStyle w:val="Hyperlink"/>
            <w:noProof/>
            <w:lang w:val="en-GB"/>
          </w:rPr>
          <w:t>a.</w:t>
        </w:r>
        <w:r>
          <w:rPr>
            <w:b w:val="0"/>
            <w:noProof/>
          </w:rPr>
          <w:tab/>
        </w:r>
        <w:r w:rsidRPr="008C78BC">
          <w:rPr>
            <w:rStyle w:val="Hyperlink"/>
            <w:noProof/>
            <w:lang w:val="en-GB"/>
          </w:rPr>
          <w:t>Note: CORESET0 is normally not used for multicast (only as fallback).</w:t>
        </w:r>
      </w:hyperlink>
    </w:p>
    <w:p w14:paraId="79CAA2EE" w14:textId="1A0378C6" w:rsidR="00011224" w:rsidRPr="00682F6E" w:rsidRDefault="002D169F" w:rsidP="006E1C82">
      <w:pPr>
        <w:pStyle w:val="BodyText"/>
        <w:rPr>
          <w:rFonts w:ascii="Arial" w:hAnsi="Arial" w:cs="Arial"/>
          <w:b/>
          <w:lang w:val="en-US"/>
        </w:rPr>
      </w:pPr>
      <w:r>
        <w:rPr>
          <w:b/>
          <w:bCs/>
        </w:rPr>
        <w:fldChar w:fldCharType="end"/>
      </w:r>
    </w:p>
    <w:p w14:paraId="434C655B" w14:textId="77777777" w:rsidR="00F507D1" w:rsidRPr="00CE0424" w:rsidRDefault="00F507D1" w:rsidP="00CE0424">
      <w:pPr>
        <w:pStyle w:val="Heading1"/>
      </w:pPr>
      <w:bookmarkStart w:id="22" w:name="_In-sequence_SDU_delivery"/>
      <w:bookmarkEnd w:id="22"/>
      <w:r w:rsidRPr="00CE0424">
        <w:t>References</w:t>
      </w:r>
    </w:p>
    <w:p w14:paraId="34992913" w14:textId="77777777" w:rsidR="001C46A5" w:rsidRPr="00682F6E" w:rsidRDefault="001C46A5" w:rsidP="001C46A5">
      <w:pPr>
        <w:pStyle w:val="Reference"/>
        <w:rPr>
          <w:rFonts w:ascii="Arial" w:hAnsi="Arial" w:cs="Arial"/>
          <w:lang w:val="en-US"/>
        </w:rPr>
      </w:pPr>
      <w:bookmarkStart w:id="23" w:name="_Ref54297514"/>
      <w:bookmarkEnd w:id="1"/>
      <w:bookmarkEnd w:id="2"/>
      <w:r w:rsidRPr="00682F6E">
        <w:rPr>
          <w:rFonts w:ascii="Arial" w:hAnsi="Arial" w:cs="Arial"/>
          <w:lang w:val="en-US"/>
        </w:rPr>
        <w:t>R2-2009953, MBS reception in Idle and Inactive mode, Ericsson, RAN2#112e, November 2020.</w:t>
      </w:r>
      <w:bookmarkEnd w:id="23"/>
    </w:p>
    <w:p w14:paraId="64D92E1F" w14:textId="4BCA4273" w:rsidR="005F3025" w:rsidRPr="004808E1" w:rsidRDefault="002820BA" w:rsidP="00311702">
      <w:pPr>
        <w:pStyle w:val="Reference"/>
        <w:rPr>
          <w:rFonts w:ascii="Arial" w:hAnsi="Arial" w:cs="Arial"/>
        </w:rPr>
      </w:pPr>
      <w:r w:rsidRPr="004808E1">
        <w:rPr>
          <w:rFonts w:ascii="Arial" w:hAnsi="Arial" w:cs="Arial"/>
        </w:rPr>
        <w:t>Chairman Notes for RAN1#102-e</w:t>
      </w:r>
    </w:p>
    <w:p w14:paraId="767EA050" w14:textId="622D88C1" w:rsidR="008479DD" w:rsidRDefault="008479DD" w:rsidP="008479DD">
      <w:pPr>
        <w:pStyle w:val="Reference"/>
        <w:rPr>
          <w:rFonts w:ascii="Arial" w:hAnsi="Arial" w:cs="Arial"/>
          <w:lang w:val="en-US"/>
        </w:rPr>
      </w:pPr>
      <w:r w:rsidRPr="00682F6E">
        <w:rPr>
          <w:rFonts w:ascii="Arial" w:hAnsi="Arial" w:cs="Arial"/>
          <w:lang w:val="en-US"/>
        </w:rPr>
        <w:t xml:space="preserve">3GPP TS 38.213, </w:t>
      </w:r>
      <w:r w:rsidR="00511471" w:rsidRPr="00682F6E">
        <w:rPr>
          <w:rFonts w:ascii="Arial" w:hAnsi="Arial" w:cs="Arial"/>
          <w:lang w:val="en-US"/>
        </w:rPr>
        <w:t>3GPP NR Physical layer procedure for control, 2020</w:t>
      </w:r>
    </w:p>
    <w:p w14:paraId="7090DC62" w14:textId="6FF72D6E" w:rsidR="008823A3" w:rsidRPr="00873B8A" w:rsidRDefault="003F5D75" w:rsidP="008823A3">
      <w:pPr>
        <w:pStyle w:val="Reference"/>
        <w:rPr>
          <w:rFonts w:ascii="Arial" w:hAnsi="Arial" w:cs="Arial"/>
          <w:lang w:val="en-US"/>
        </w:rPr>
      </w:pPr>
      <w:r w:rsidRPr="003F5D75">
        <w:rPr>
          <w:rFonts w:ascii="Arial" w:hAnsi="Arial" w:cs="Arial"/>
        </w:rPr>
        <w:t>Chairman Notes for RAN1#103-e</w:t>
      </w:r>
    </w:p>
    <w:sectPr w:rsidR="008823A3" w:rsidRPr="00873B8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38B57" w14:textId="77777777" w:rsidR="00C00874" w:rsidRDefault="00C00874">
      <w:r>
        <w:separator/>
      </w:r>
    </w:p>
  </w:endnote>
  <w:endnote w:type="continuationSeparator" w:id="0">
    <w:p w14:paraId="1428856F" w14:textId="77777777" w:rsidR="00C00874" w:rsidRDefault="00C00874">
      <w:r>
        <w:continuationSeparator/>
      </w:r>
    </w:p>
  </w:endnote>
  <w:endnote w:type="continuationNotice" w:id="1">
    <w:p w14:paraId="49EB6734" w14:textId="77777777" w:rsidR="00C00874" w:rsidRDefault="00C00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A2206C" w:rsidRDefault="00A2206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F4922" w14:textId="77777777" w:rsidR="00C00874" w:rsidRDefault="00C00874">
      <w:r>
        <w:separator/>
      </w:r>
    </w:p>
  </w:footnote>
  <w:footnote w:type="continuationSeparator" w:id="0">
    <w:p w14:paraId="439116D2" w14:textId="77777777" w:rsidR="00C00874" w:rsidRDefault="00C00874">
      <w:r>
        <w:continuationSeparator/>
      </w:r>
    </w:p>
  </w:footnote>
  <w:footnote w:type="continuationNotice" w:id="1">
    <w:p w14:paraId="22E46F23" w14:textId="77777777" w:rsidR="00C00874" w:rsidRDefault="00C00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A2206C" w:rsidRDefault="00A220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7B696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6E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B147A6"/>
    <w:multiLevelType w:val="hybridMultilevel"/>
    <w:tmpl w:val="FB50D5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51" w15:restartNumberingAfterBreak="0">
    <w:nsid w:val="68316A2B"/>
    <w:multiLevelType w:val="hybridMultilevel"/>
    <w:tmpl w:val="973420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55" w15:restartNumberingAfterBreak="0">
    <w:nsid w:val="717A2A05"/>
    <w:multiLevelType w:val="hybridMultilevel"/>
    <w:tmpl w:val="89B69D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1995A96"/>
    <w:multiLevelType w:val="hybridMultilevel"/>
    <w:tmpl w:val="D1B23A66"/>
    <w:lvl w:ilvl="0" w:tplc="D5F479D2">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4F76907"/>
    <w:multiLevelType w:val="hybridMultilevel"/>
    <w:tmpl w:val="568EF4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43"/>
  </w:num>
  <w:num w:numId="2">
    <w:abstractNumId w:val="31"/>
  </w:num>
  <w:num w:numId="3">
    <w:abstractNumId w:val="2"/>
  </w:num>
  <w:num w:numId="4">
    <w:abstractNumId w:val="44"/>
  </w:num>
  <w:num w:numId="5">
    <w:abstractNumId w:val="45"/>
  </w:num>
  <w:num w:numId="6">
    <w:abstractNumId w:val="13"/>
  </w:num>
  <w:num w:numId="7">
    <w:abstractNumId w:val="18"/>
  </w:num>
  <w:num w:numId="8">
    <w:abstractNumId w:val="7"/>
  </w:num>
  <w:num w:numId="9">
    <w:abstractNumId w:val="58"/>
  </w:num>
  <w:num w:numId="10">
    <w:abstractNumId w:val="53"/>
  </w:num>
  <w:num w:numId="11">
    <w:abstractNumId w:val="50"/>
  </w:num>
  <w:num w:numId="12">
    <w:abstractNumId w:val="59"/>
  </w:num>
  <w:num w:numId="13">
    <w:abstractNumId w:val="3"/>
  </w:num>
  <w:num w:numId="14">
    <w:abstractNumId w:val="32"/>
  </w:num>
  <w:num w:numId="15">
    <w:abstractNumId w:val="11"/>
  </w:num>
  <w:num w:numId="16">
    <w:abstractNumId w:val="39"/>
  </w:num>
  <w:num w:numId="17">
    <w:abstractNumId w:val="4"/>
  </w:num>
  <w:num w:numId="18">
    <w:abstractNumId w:val="33"/>
  </w:num>
  <w:num w:numId="19">
    <w:abstractNumId w:val="25"/>
  </w:num>
  <w:num w:numId="20">
    <w:abstractNumId w:val="38"/>
  </w:num>
  <w:num w:numId="21">
    <w:abstractNumId w:val="46"/>
  </w:num>
  <w:num w:numId="22">
    <w:abstractNumId w:val="26"/>
  </w:num>
  <w:num w:numId="23">
    <w:abstractNumId w:val="20"/>
  </w:num>
  <w:num w:numId="24">
    <w:abstractNumId w:val="1"/>
  </w:num>
  <w:num w:numId="25">
    <w:abstractNumId w:val="0"/>
  </w:num>
  <w:num w:numId="26">
    <w:abstractNumId w:val="34"/>
  </w:num>
  <w:num w:numId="27">
    <w:abstractNumId w:val="49"/>
  </w:num>
  <w:num w:numId="28">
    <w:abstractNumId w:val="28"/>
  </w:num>
  <w:num w:numId="29">
    <w:abstractNumId w:val="35"/>
  </w:num>
  <w:num w:numId="30">
    <w:abstractNumId w:val="16"/>
  </w:num>
  <w:num w:numId="31">
    <w:abstractNumId w:val="56"/>
  </w:num>
  <w:num w:numId="32">
    <w:abstractNumId w:val="48"/>
  </w:num>
  <w:num w:numId="33">
    <w:abstractNumId w:val="10"/>
  </w:num>
  <w:num w:numId="34">
    <w:abstractNumId w:val="21"/>
  </w:num>
  <w:num w:numId="35">
    <w:abstractNumId w:val="14"/>
  </w:num>
  <w:num w:numId="36">
    <w:abstractNumId w:val="54"/>
  </w:num>
  <w:num w:numId="37">
    <w:abstractNumId w:val="9"/>
  </w:num>
  <w:num w:numId="38">
    <w:abstractNumId w:val="51"/>
  </w:num>
  <w:num w:numId="39">
    <w:abstractNumId w:val="30"/>
  </w:num>
  <w:num w:numId="40">
    <w:abstractNumId w:val="17"/>
  </w:num>
  <w:num w:numId="41">
    <w:abstractNumId w:val="57"/>
  </w:num>
  <w:num w:numId="42">
    <w:abstractNumId w:val="6"/>
  </w:num>
  <w:num w:numId="43">
    <w:abstractNumId w:val="36"/>
  </w:num>
  <w:num w:numId="44">
    <w:abstractNumId w:val="47"/>
  </w:num>
  <w:num w:numId="45">
    <w:abstractNumId w:val="24"/>
  </w:num>
  <w:num w:numId="46">
    <w:abstractNumId w:val="12"/>
  </w:num>
  <w:num w:numId="47">
    <w:abstractNumId w:val="23"/>
  </w:num>
  <w:num w:numId="48">
    <w:abstractNumId w:val="27"/>
  </w:num>
  <w:num w:numId="49">
    <w:abstractNumId w:val="22"/>
  </w:num>
  <w:num w:numId="50">
    <w:abstractNumId w:val="41"/>
  </w:num>
  <w:num w:numId="51">
    <w:abstractNumId w:val="42"/>
  </w:num>
  <w:num w:numId="52">
    <w:abstractNumId w:val="19"/>
  </w:num>
  <w:num w:numId="53">
    <w:abstractNumId w:val="40"/>
  </w:num>
  <w:num w:numId="54">
    <w:abstractNumId w:val="55"/>
  </w:num>
  <w:num w:numId="55">
    <w:abstractNumId w:val="43"/>
  </w:num>
  <w:num w:numId="56">
    <w:abstractNumId w:val="37"/>
  </w:num>
  <w:num w:numId="57">
    <w:abstractNumId w:val="29"/>
  </w:num>
  <w:num w:numId="58">
    <w:abstractNumId w:val="8"/>
  </w:num>
  <w:num w:numId="59">
    <w:abstractNumId w:val="5"/>
  </w:num>
  <w:num w:numId="60">
    <w:abstractNumId w:val="15"/>
  </w:num>
  <w:num w:numId="61">
    <w:abstractNumId w:val="52"/>
  </w:num>
  <w:num w:numId="62">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2A37"/>
    <w:rsid w:val="00003638"/>
    <w:rsid w:val="000043FA"/>
    <w:rsid w:val="00004C09"/>
    <w:rsid w:val="00005644"/>
    <w:rsid w:val="0000564C"/>
    <w:rsid w:val="00005B77"/>
    <w:rsid w:val="00006446"/>
    <w:rsid w:val="00006896"/>
    <w:rsid w:val="00007CDC"/>
    <w:rsid w:val="00010F11"/>
    <w:rsid w:val="00011224"/>
    <w:rsid w:val="00011B28"/>
    <w:rsid w:val="000122F4"/>
    <w:rsid w:val="00012CA8"/>
    <w:rsid w:val="00012F6D"/>
    <w:rsid w:val="00013960"/>
    <w:rsid w:val="00013AE8"/>
    <w:rsid w:val="00014A96"/>
    <w:rsid w:val="00014BAD"/>
    <w:rsid w:val="00015CC5"/>
    <w:rsid w:val="00015D15"/>
    <w:rsid w:val="0001655D"/>
    <w:rsid w:val="00017B1E"/>
    <w:rsid w:val="000200FA"/>
    <w:rsid w:val="000212CC"/>
    <w:rsid w:val="00021337"/>
    <w:rsid w:val="00021490"/>
    <w:rsid w:val="000214BF"/>
    <w:rsid w:val="000222E6"/>
    <w:rsid w:val="00022E23"/>
    <w:rsid w:val="00023185"/>
    <w:rsid w:val="00023F4F"/>
    <w:rsid w:val="000243D6"/>
    <w:rsid w:val="00024DDB"/>
    <w:rsid w:val="0002564D"/>
    <w:rsid w:val="00025C12"/>
    <w:rsid w:val="00025ECA"/>
    <w:rsid w:val="00027EB9"/>
    <w:rsid w:val="00031DB9"/>
    <w:rsid w:val="00031FA6"/>
    <w:rsid w:val="000325B8"/>
    <w:rsid w:val="00034C15"/>
    <w:rsid w:val="00036A46"/>
    <w:rsid w:val="00036BA1"/>
    <w:rsid w:val="000375CC"/>
    <w:rsid w:val="00037812"/>
    <w:rsid w:val="0003797C"/>
    <w:rsid w:val="000379DA"/>
    <w:rsid w:val="000400E6"/>
    <w:rsid w:val="000422E2"/>
    <w:rsid w:val="00042DA7"/>
    <w:rsid w:val="00042F22"/>
    <w:rsid w:val="000432E5"/>
    <w:rsid w:val="0004336E"/>
    <w:rsid w:val="000444EF"/>
    <w:rsid w:val="00045118"/>
    <w:rsid w:val="000453D0"/>
    <w:rsid w:val="000467F9"/>
    <w:rsid w:val="00046B41"/>
    <w:rsid w:val="0004741A"/>
    <w:rsid w:val="0004745C"/>
    <w:rsid w:val="00047730"/>
    <w:rsid w:val="0005037F"/>
    <w:rsid w:val="000505B1"/>
    <w:rsid w:val="00050668"/>
    <w:rsid w:val="00050701"/>
    <w:rsid w:val="000528BE"/>
    <w:rsid w:val="00052A07"/>
    <w:rsid w:val="000534E3"/>
    <w:rsid w:val="00053F41"/>
    <w:rsid w:val="000540E9"/>
    <w:rsid w:val="000550BA"/>
    <w:rsid w:val="00055395"/>
    <w:rsid w:val="00055696"/>
    <w:rsid w:val="0005606A"/>
    <w:rsid w:val="00056411"/>
    <w:rsid w:val="00057117"/>
    <w:rsid w:val="000616E7"/>
    <w:rsid w:val="0006235F"/>
    <w:rsid w:val="000629B7"/>
    <w:rsid w:val="0006487E"/>
    <w:rsid w:val="00065E1A"/>
    <w:rsid w:val="0006646D"/>
    <w:rsid w:val="00067E6E"/>
    <w:rsid w:val="00070E19"/>
    <w:rsid w:val="00073160"/>
    <w:rsid w:val="00075E00"/>
    <w:rsid w:val="00077E5F"/>
    <w:rsid w:val="0008036A"/>
    <w:rsid w:val="00081AE6"/>
    <w:rsid w:val="0008277A"/>
    <w:rsid w:val="000838A5"/>
    <w:rsid w:val="00083B11"/>
    <w:rsid w:val="000855EB"/>
    <w:rsid w:val="00085B52"/>
    <w:rsid w:val="000866F2"/>
    <w:rsid w:val="00087795"/>
    <w:rsid w:val="0009006D"/>
    <w:rsid w:val="0009009F"/>
    <w:rsid w:val="00091557"/>
    <w:rsid w:val="000923A2"/>
    <w:rsid w:val="000924C1"/>
    <w:rsid w:val="000924F0"/>
    <w:rsid w:val="00092B57"/>
    <w:rsid w:val="00093474"/>
    <w:rsid w:val="00094C3D"/>
    <w:rsid w:val="0009510F"/>
    <w:rsid w:val="00095BB6"/>
    <w:rsid w:val="00096E61"/>
    <w:rsid w:val="00097824"/>
    <w:rsid w:val="000A1B2F"/>
    <w:rsid w:val="000A1B7B"/>
    <w:rsid w:val="000A20C1"/>
    <w:rsid w:val="000A2C12"/>
    <w:rsid w:val="000A2FE2"/>
    <w:rsid w:val="000A56F2"/>
    <w:rsid w:val="000B000F"/>
    <w:rsid w:val="000B1866"/>
    <w:rsid w:val="000B212A"/>
    <w:rsid w:val="000B2719"/>
    <w:rsid w:val="000B294F"/>
    <w:rsid w:val="000B3341"/>
    <w:rsid w:val="000B37CD"/>
    <w:rsid w:val="000B3A8F"/>
    <w:rsid w:val="000B42B2"/>
    <w:rsid w:val="000B4AB9"/>
    <w:rsid w:val="000B58C3"/>
    <w:rsid w:val="000B61E9"/>
    <w:rsid w:val="000B7B90"/>
    <w:rsid w:val="000B7C23"/>
    <w:rsid w:val="000C165A"/>
    <w:rsid w:val="000C239C"/>
    <w:rsid w:val="000C2E19"/>
    <w:rsid w:val="000C32AE"/>
    <w:rsid w:val="000C3488"/>
    <w:rsid w:val="000C3570"/>
    <w:rsid w:val="000C4FCF"/>
    <w:rsid w:val="000C6DA7"/>
    <w:rsid w:val="000D0747"/>
    <w:rsid w:val="000D0D07"/>
    <w:rsid w:val="000D2762"/>
    <w:rsid w:val="000D324E"/>
    <w:rsid w:val="000D4797"/>
    <w:rsid w:val="000D5B39"/>
    <w:rsid w:val="000D6B8A"/>
    <w:rsid w:val="000E0527"/>
    <w:rsid w:val="000E1E92"/>
    <w:rsid w:val="000E4B54"/>
    <w:rsid w:val="000E552B"/>
    <w:rsid w:val="000F06D6"/>
    <w:rsid w:val="000F0EB1"/>
    <w:rsid w:val="000F0EC1"/>
    <w:rsid w:val="000F1106"/>
    <w:rsid w:val="000F25AE"/>
    <w:rsid w:val="000F261E"/>
    <w:rsid w:val="000F3BE9"/>
    <w:rsid w:val="000F3F6C"/>
    <w:rsid w:val="000F5683"/>
    <w:rsid w:val="000F6DF3"/>
    <w:rsid w:val="00100081"/>
    <w:rsid w:val="001005FF"/>
    <w:rsid w:val="001062FB"/>
    <w:rsid w:val="001063E6"/>
    <w:rsid w:val="00106436"/>
    <w:rsid w:val="001105CA"/>
    <w:rsid w:val="00110C3C"/>
    <w:rsid w:val="00110E64"/>
    <w:rsid w:val="00111F8A"/>
    <w:rsid w:val="001126F6"/>
    <w:rsid w:val="00113CF4"/>
    <w:rsid w:val="00114110"/>
    <w:rsid w:val="00114906"/>
    <w:rsid w:val="001153EA"/>
    <w:rsid w:val="00115643"/>
    <w:rsid w:val="00116765"/>
    <w:rsid w:val="00117D47"/>
    <w:rsid w:val="001219F5"/>
    <w:rsid w:val="00121A20"/>
    <w:rsid w:val="00121ADD"/>
    <w:rsid w:val="0012377F"/>
    <w:rsid w:val="00123D44"/>
    <w:rsid w:val="00124314"/>
    <w:rsid w:val="00124BB4"/>
    <w:rsid w:val="0012547E"/>
    <w:rsid w:val="00126B4A"/>
    <w:rsid w:val="00130019"/>
    <w:rsid w:val="001302D7"/>
    <w:rsid w:val="0013033A"/>
    <w:rsid w:val="001314C3"/>
    <w:rsid w:val="00132FD0"/>
    <w:rsid w:val="001344C0"/>
    <w:rsid w:val="001344E1"/>
    <w:rsid w:val="001346FA"/>
    <w:rsid w:val="00134EFA"/>
    <w:rsid w:val="00135252"/>
    <w:rsid w:val="00137AB5"/>
    <w:rsid w:val="00137E96"/>
    <w:rsid w:val="00137F0B"/>
    <w:rsid w:val="001405CE"/>
    <w:rsid w:val="001459DE"/>
    <w:rsid w:val="001500B5"/>
    <w:rsid w:val="00151291"/>
    <w:rsid w:val="001518C8"/>
    <w:rsid w:val="001518F0"/>
    <w:rsid w:val="00151E23"/>
    <w:rsid w:val="001526E0"/>
    <w:rsid w:val="001551B5"/>
    <w:rsid w:val="0015742E"/>
    <w:rsid w:val="0015746D"/>
    <w:rsid w:val="001632EB"/>
    <w:rsid w:val="0016342F"/>
    <w:rsid w:val="00163B90"/>
    <w:rsid w:val="00163F1C"/>
    <w:rsid w:val="00164CB3"/>
    <w:rsid w:val="00165834"/>
    <w:rsid w:val="001659C1"/>
    <w:rsid w:val="00165B23"/>
    <w:rsid w:val="001679DF"/>
    <w:rsid w:val="00173A8E"/>
    <w:rsid w:val="00174A61"/>
    <w:rsid w:val="0017502C"/>
    <w:rsid w:val="001758F9"/>
    <w:rsid w:val="00176D90"/>
    <w:rsid w:val="001771A2"/>
    <w:rsid w:val="001801AC"/>
    <w:rsid w:val="0018143F"/>
    <w:rsid w:val="00181FF8"/>
    <w:rsid w:val="00182029"/>
    <w:rsid w:val="00183F19"/>
    <w:rsid w:val="001846DF"/>
    <w:rsid w:val="00184946"/>
    <w:rsid w:val="00186FAA"/>
    <w:rsid w:val="00190AC1"/>
    <w:rsid w:val="00193159"/>
    <w:rsid w:val="0019341A"/>
    <w:rsid w:val="0019400B"/>
    <w:rsid w:val="001944A0"/>
    <w:rsid w:val="00195C87"/>
    <w:rsid w:val="00197DF9"/>
    <w:rsid w:val="001A0532"/>
    <w:rsid w:val="001A1987"/>
    <w:rsid w:val="001A2564"/>
    <w:rsid w:val="001A316C"/>
    <w:rsid w:val="001A3CA0"/>
    <w:rsid w:val="001A4928"/>
    <w:rsid w:val="001A5174"/>
    <w:rsid w:val="001A5F91"/>
    <w:rsid w:val="001A6173"/>
    <w:rsid w:val="001A6A52"/>
    <w:rsid w:val="001A6CBA"/>
    <w:rsid w:val="001A7BAA"/>
    <w:rsid w:val="001B0D97"/>
    <w:rsid w:val="001B0F60"/>
    <w:rsid w:val="001B1735"/>
    <w:rsid w:val="001B2FD3"/>
    <w:rsid w:val="001B305C"/>
    <w:rsid w:val="001B3D5A"/>
    <w:rsid w:val="001B3E49"/>
    <w:rsid w:val="001B5A5D"/>
    <w:rsid w:val="001B63BC"/>
    <w:rsid w:val="001B7918"/>
    <w:rsid w:val="001B7F43"/>
    <w:rsid w:val="001C0CA8"/>
    <w:rsid w:val="001C1CE5"/>
    <w:rsid w:val="001C2996"/>
    <w:rsid w:val="001C3D2A"/>
    <w:rsid w:val="001C46A5"/>
    <w:rsid w:val="001C5B73"/>
    <w:rsid w:val="001C64E4"/>
    <w:rsid w:val="001C6DC3"/>
    <w:rsid w:val="001C715B"/>
    <w:rsid w:val="001D20EE"/>
    <w:rsid w:val="001D51BA"/>
    <w:rsid w:val="001D52A7"/>
    <w:rsid w:val="001D53E7"/>
    <w:rsid w:val="001D6342"/>
    <w:rsid w:val="001D6D4F"/>
    <w:rsid w:val="001D6D53"/>
    <w:rsid w:val="001E0AC9"/>
    <w:rsid w:val="001E37F3"/>
    <w:rsid w:val="001E4025"/>
    <w:rsid w:val="001E419D"/>
    <w:rsid w:val="001E5886"/>
    <w:rsid w:val="001E58E2"/>
    <w:rsid w:val="001E666E"/>
    <w:rsid w:val="001E7437"/>
    <w:rsid w:val="001E7AED"/>
    <w:rsid w:val="001E7E5E"/>
    <w:rsid w:val="001F0B83"/>
    <w:rsid w:val="001F1E95"/>
    <w:rsid w:val="001F21AD"/>
    <w:rsid w:val="001F2277"/>
    <w:rsid w:val="001F2ABF"/>
    <w:rsid w:val="001F3916"/>
    <w:rsid w:val="001F3BA7"/>
    <w:rsid w:val="001F54C5"/>
    <w:rsid w:val="001F662C"/>
    <w:rsid w:val="001F6735"/>
    <w:rsid w:val="001F6CFE"/>
    <w:rsid w:val="001F7074"/>
    <w:rsid w:val="00200467"/>
    <w:rsid w:val="00200490"/>
    <w:rsid w:val="00201F3A"/>
    <w:rsid w:val="00202C34"/>
    <w:rsid w:val="00203CF0"/>
    <w:rsid w:val="00203F96"/>
    <w:rsid w:val="00204039"/>
    <w:rsid w:val="002059FB"/>
    <w:rsid w:val="002063DB"/>
    <w:rsid w:val="002069B2"/>
    <w:rsid w:val="00207C85"/>
    <w:rsid w:val="00207FA3"/>
    <w:rsid w:val="002109D9"/>
    <w:rsid w:val="002115E8"/>
    <w:rsid w:val="00213355"/>
    <w:rsid w:val="00213734"/>
    <w:rsid w:val="00214DA8"/>
    <w:rsid w:val="0021526C"/>
    <w:rsid w:val="00215423"/>
    <w:rsid w:val="002158FA"/>
    <w:rsid w:val="00215B97"/>
    <w:rsid w:val="002179F2"/>
    <w:rsid w:val="00217D18"/>
    <w:rsid w:val="00220600"/>
    <w:rsid w:val="002209AB"/>
    <w:rsid w:val="002224DB"/>
    <w:rsid w:val="00223FCB"/>
    <w:rsid w:val="00225161"/>
    <w:rsid w:val="002252C3"/>
    <w:rsid w:val="00225C54"/>
    <w:rsid w:val="00227FBD"/>
    <w:rsid w:val="00230765"/>
    <w:rsid w:val="00230D18"/>
    <w:rsid w:val="002319E4"/>
    <w:rsid w:val="00232113"/>
    <w:rsid w:val="00232BE8"/>
    <w:rsid w:val="002355CD"/>
    <w:rsid w:val="00235632"/>
    <w:rsid w:val="00235872"/>
    <w:rsid w:val="00241559"/>
    <w:rsid w:val="0024282E"/>
    <w:rsid w:val="002435B3"/>
    <w:rsid w:val="00244808"/>
    <w:rsid w:val="002458EB"/>
    <w:rsid w:val="00245C76"/>
    <w:rsid w:val="002460D6"/>
    <w:rsid w:val="00247FB8"/>
    <w:rsid w:val="002500C8"/>
    <w:rsid w:val="00251304"/>
    <w:rsid w:val="00252F49"/>
    <w:rsid w:val="002533D4"/>
    <w:rsid w:val="00253E17"/>
    <w:rsid w:val="00255F4C"/>
    <w:rsid w:val="00256B91"/>
    <w:rsid w:val="00257543"/>
    <w:rsid w:val="002613D6"/>
    <w:rsid w:val="002617E7"/>
    <w:rsid w:val="00261A23"/>
    <w:rsid w:val="002626B8"/>
    <w:rsid w:val="00264228"/>
    <w:rsid w:val="00264334"/>
    <w:rsid w:val="0026473E"/>
    <w:rsid w:val="0026494E"/>
    <w:rsid w:val="002655C7"/>
    <w:rsid w:val="0026574B"/>
    <w:rsid w:val="00265A9B"/>
    <w:rsid w:val="00266214"/>
    <w:rsid w:val="00267C83"/>
    <w:rsid w:val="00267E43"/>
    <w:rsid w:val="0027007D"/>
    <w:rsid w:val="00270F8B"/>
    <w:rsid w:val="0027144F"/>
    <w:rsid w:val="00271813"/>
    <w:rsid w:val="00271A3B"/>
    <w:rsid w:val="00271B5C"/>
    <w:rsid w:val="00271EBA"/>
    <w:rsid w:val="00271F3A"/>
    <w:rsid w:val="0027251F"/>
    <w:rsid w:val="00273278"/>
    <w:rsid w:val="002737F4"/>
    <w:rsid w:val="00273985"/>
    <w:rsid w:val="00273B4E"/>
    <w:rsid w:val="00274A61"/>
    <w:rsid w:val="00275CDC"/>
    <w:rsid w:val="00276853"/>
    <w:rsid w:val="002777BD"/>
    <w:rsid w:val="00277E41"/>
    <w:rsid w:val="002805D7"/>
    <w:rsid w:val="002805F5"/>
    <w:rsid w:val="00280751"/>
    <w:rsid w:val="002808EE"/>
    <w:rsid w:val="002818EA"/>
    <w:rsid w:val="002820BA"/>
    <w:rsid w:val="0028280A"/>
    <w:rsid w:val="002836CB"/>
    <w:rsid w:val="002837FE"/>
    <w:rsid w:val="00283BC8"/>
    <w:rsid w:val="00283FA0"/>
    <w:rsid w:val="00285075"/>
    <w:rsid w:val="002862EC"/>
    <w:rsid w:val="00286ACD"/>
    <w:rsid w:val="00286CCC"/>
    <w:rsid w:val="00287838"/>
    <w:rsid w:val="00290249"/>
    <w:rsid w:val="002907B5"/>
    <w:rsid w:val="00292EB7"/>
    <w:rsid w:val="00292EDA"/>
    <w:rsid w:val="0029592D"/>
    <w:rsid w:val="00296227"/>
    <w:rsid w:val="00296F44"/>
    <w:rsid w:val="00297280"/>
    <w:rsid w:val="0029777D"/>
    <w:rsid w:val="002A055E"/>
    <w:rsid w:val="002A1D4E"/>
    <w:rsid w:val="002A24AC"/>
    <w:rsid w:val="002A2869"/>
    <w:rsid w:val="002A349A"/>
    <w:rsid w:val="002A55E9"/>
    <w:rsid w:val="002A7379"/>
    <w:rsid w:val="002B004B"/>
    <w:rsid w:val="002B01B8"/>
    <w:rsid w:val="002B24D6"/>
    <w:rsid w:val="002B5CBC"/>
    <w:rsid w:val="002B5EE8"/>
    <w:rsid w:val="002B6C5B"/>
    <w:rsid w:val="002B77C1"/>
    <w:rsid w:val="002B7CA6"/>
    <w:rsid w:val="002C264D"/>
    <w:rsid w:val="002C3190"/>
    <w:rsid w:val="002C3AF9"/>
    <w:rsid w:val="002C41E6"/>
    <w:rsid w:val="002C6A4F"/>
    <w:rsid w:val="002C73A1"/>
    <w:rsid w:val="002D071A"/>
    <w:rsid w:val="002D169F"/>
    <w:rsid w:val="002D1D9A"/>
    <w:rsid w:val="002D34B2"/>
    <w:rsid w:val="002D3A42"/>
    <w:rsid w:val="002D427C"/>
    <w:rsid w:val="002D48B0"/>
    <w:rsid w:val="002D5B37"/>
    <w:rsid w:val="002D6FCE"/>
    <w:rsid w:val="002D7637"/>
    <w:rsid w:val="002E0CF0"/>
    <w:rsid w:val="002E17F2"/>
    <w:rsid w:val="002E22FD"/>
    <w:rsid w:val="002E41F6"/>
    <w:rsid w:val="002E4A49"/>
    <w:rsid w:val="002E7CAE"/>
    <w:rsid w:val="002F0255"/>
    <w:rsid w:val="002F13E4"/>
    <w:rsid w:val="002F161E"/>
    <w:rsid w:val="002F17A3"/>
    <w:rsid w:val="002F1C45"/>
    <w:rsid w:val="002F1C91"/>
    <w:rsid w:val="002F25A0"/>
    <w:rsid w:val="002F2771"/>
    <w:rsid w:val="002F37A9"/>
    <w:rsid w:val="002F545F"/>
    <w:rsid w:val="002F7B55"/>
    <w:rsid w:val="00301CE6"/>
    <w:rsid w:val="0030256B"/>
    <w:rsid w:val="00302ACC"/>
    <w:rsid w:val="00302C1C"/>
    <w:rsid w:val="003032B2"/>
    <w:rsid w:val="0030334F"/>
    <w:rsid w:val="0030501F"/>
    <w:rsid w:val="0030675C"/>
    <w:rsid w:val="00307203"/>
    <w:rsid w:val="00307BA1"/>
    <w:rsid w:val="00311702"/>
    <w:rsid w:val="003118CD"/>
    <w:rsid w:val="00311E82"/>
    <w:rsid w:val="00313FD6"/>
    <w:rsid w:val="003143BD"/>
    <w:rsid w:val="0031473F"/>
    <w:rsid w:val="00314B8C"/>
    <w:rsid w:val="00315363"/>
    <w:rsid w:val="003161A0"/>
    <w:rsid w:val="003171D7"/>
    <w:rsid w:val="00317960"/>
    <w:rsid w:val="00317A5F"/>
    <w:rsid w:val="00320233"/>
    <w:rsid w:val="003203ED"/>
    <w:rsid w:val="00321316"/>
    <w:rsid w:val="00322C9F"/>
    <w:rsid w:val="003248CC"/>
    <w:rsid w:val="00324D23"/>
    <w:rsid w:val="00326A68"/>
    <w:rsid w:val="00327019"/>
    <w:rsid w:val="0032795F"/>
    <w:rsid w:val="003302A5"/>
    <w:rsid w:val="00330932"/>
    <w:rsid w:val="00331695"/>
    <w:rsid w:val="00331751"/>
    <w:rsid w:val="00332A08"/>
    <w:rsid w:val="003337F0"/>
    <w:rsid w:val="00334579"/>
    <w:rsid w:val="00335858"/>
    <w:rsid w:val="003360E3"/>
    <w:rsid w:val="00336BDA"/>
    <w:rsid w:val="00337567"/>
    <w:rsid w:val="00337706"/>
    <w:rsid w:val="00340698"/>
    <w:rsid w:val="00342BD7"/>
    <w:rsid w:val="00345E0B"/>
    <w:rsid w:val="00346434"/>
    <w:rsid w:val="00346CB9"/>
    <w:rsid w:val="00346DB5"/>
    <w:rsid w:val="003477B1"/>
    <w:rsid w:val="003503B7"/>
    <w:rsid w:val="003513CA"/>
    <w:rsid w:val="00351E08"/>
    <w:rsid w:val="00351F88"/>
    <w:rsid w:val="00357380"/>
    <w:rsid w:val="003579D6"/>
    <w:rsid w:val="00357B23"/>
    <w:rsid w:val="0036002D"/>
    <w:rsid w:val="003602D9"/>
    <w:rsid w:val="00360445"/>
    <w:rsid w:val="003604CE"/>
    <w:rsid w:val="00362590"/>
    <w:rsid w:val="00364531"/>
    <w:rsid w:val="00364E8A"/>
    <w:rsid w:val="003650CD"/>
    <w:rsid w:val="00365A2B"/>
    <w:rsid w:val="00365ED8"/>
    <w:rsid w:val="00366C83"/>
    <w:rsid w:val="00367151"/>
    <w:rsid w:val="00367D48"/>
    <w:rsid w:val="00370E47"/>
    <w:rsid w:val="003729CE"/>
    <w:rsid w:val="00372A56"/>
    <w:rsid w:val="00373B46"/>
    <w:rsid w:val="003740EE"/>
    <w:rsid w:val="003742AC"/>
    <w:rsid w:val="00375114"/>
    <w:rsid w:val="003752EE"/>
    <w:rsid w:val="00377CE1"/>
    <w:rsid w:val="0038181A"/>
    <w:rsid w:val="00381B8F"/>
    <w:rsid w:val="00381DAC"/>
    <w:rsid w:val="00381EEA"/>
    <w:rsid w:val="00382525"/>
    <w:rsid w:val="00383B80"/>
    <w:rsid w:val="00383F5C"/>
    <w:rsid w:val="00385BF0"/>
    <w:rsid w:val="00385EE8"/>
    <w:rsid w:val="00386124"/>
    <w:rsid w:val="003871A8"/>
    <w:rsid w:val="00387684"/>
    <w:rsid w:val="003904E3"/>
    <w:rsid w:val="00392F6E"/>
    <w:rsid w:val="0039323F"/>
    <w:rsid w:val="0039337F"/>
    <w:rsid w:val="0039391B"/>
    <w:rsid w:val="003939FF"/>
    <w:rsid w:val="003951DF"/>
    <w:rsid w:val="003A054C"/>
    <w:rsid w:val="003A0F93"/>
    <w:rsid w:val="003A2223"/>
    <w:rsid w:val="003A2A0F"/>
    <w:rsid w:val="003A45A1"/>
    <w:rsid w:val="003A4BCF"/>
    <w:rsid w:val="003A5B0A"/>
    <w:rsid w:val="003A682A"/>
    <w:rsid w:val="003A6BAC"/>
    <w:rsid w:val="003A70A4"/>
    <w:rsid w:val="003A7EF3"/>
    <w:rsid w:val="003B159C"/>
    <w:rsid w:val="003B369F"/>
    <w:rsid w:val="003B36A3"/>
    <w:rsid w:val="003B63CF"/>
    <w:rsid w:val="003B64BB"/>
    <w:rsid w:val="003B65D6"/>
    <w:rsid w:val="003B73AB"/>
    <w:rsid w:val="003B7FE5"/>
    <w:rsid w:val="003C11C8"/>
    <w:rsid w:val="003C18C0"/>
    <w:rsid w:val="003C2702"/>
    <w:rsid w:val="003C4177"/>
    <w:rsid w:val="003C5214"/>
    <w:rsid w:val="003C7806"/>
    <w:rsid w:val="003D0F6C"/>
    <w:rsid w:val="003D109F"/>
    <w:rsid w:val="003D1A53"/>
    <w:rsid w:val="003D2478"/>
    <w:rsid w:val="003D278F"/>
    <w:rsid w:val="003D325B"/>
    <w:rsid w:val="003D3C45"/>
    <w:rsid w:val="003D5683"/>
    <w:rsid w:val="003D5B1F"/>
    <w:rsid w:val="003D608F"/>
    <w:rsid w:val="003D6CFC"/>
    <w:rsid w:val="003E0812"/>
    <w:rsid w:val="003E0EBD"/>
    <w:rsid w:val="003E15FA"/>
    <w:rsid w:val="003E43DC"/>
    <w:rsid w:val="003E4BDE"/>
    <w:rsid w:val="003E5363"/>
    <w:rsid w:val="003E55E4"/>
    <w:rsid w:val="003E725B"/>
    <w:rsid w:val="003E74E3"/>
    <w:rsid w:val="003F03CC"/>
    <w:rsid w:val="003F05C7"/>
    <w:rsid w:val="003F0681"/>
    <w:rsid w:val="003F1050"/>
    <w:rsid w:val="003F2CD4"/>
    <w:rsid w:val="003F321E"/>
    <w:rsid w:val="003F482D"/>
    <w:rsid w:val="003F48BD"/>
    <w:rsid w:val="003F5339"/>
    <w:rsid w:val="003F5A84"/>
    <w:rsid w:val="003F5D75"/>
    <w:rsid w:val="003F60F4"/>
    <w:rsid w:val="003F6BBE"/>
    <w:rsid w:val="003F6D60"/>
    <w:rsid w:val="003F6E51"/>
    <w:rsid w:val="003F7E7F"/>
    <w:rsid w:val="004000E8"/>
    <w:rsid w:val="0040132F"/>
    <w:rsid w:val="00401CCC"/>
    <w:rsid w:val="00402E2B"/>
    <w:rsid w:val="0040366E"/>
    <w:rsid w:val="004040D4"/>
    <w:rsid w:val="00404D3A"/>
    <w:rsid w:val="0040512B"/>
    <w:rsid w:val="00405C79"/>
    <w:rsid w:val="00405CA5"/>
    <w:rsid w:val="004060FB"/>
    <w:rsid w:val="00406606"/>
    <w:rsid w:val="00407CD3"/>
    <w:rsid w:val="00410134"/>
    <w:rsid w:val="004108B7"/>
    <w:rsid w:val="00410B72"/>
    <w:rsid w:val="00410BA6"/>
    <w:rsid w:val="00410DE7"/>
    <w:rsid w:val="00410E6D"/>
    <w:rsid w:val="00410F18"/>
    <w:rsid w:val="00412498"/>
    <w:rsid w:val="0041263E"/>
    <w:rsid w:val="00412D85"/>
    <w:rsid w:val="00412FD3"/>
    <w:rsid w:val="0041359B"/>
    <w:rsid w:val="00413912"/>
    <w:rsid w:val="00413AAC"/>
    <w:rsid w:val="00413E92"/>
    <w:rsid w:val="00414317"/>
    <w:rsid w:val="0041685C"/>
    <w:rsid w:val="0041788E"/>
    <w:rsid w:val="00420CA8"/>
    <w:rsid w:val="00421105"/>
    <w:rsid w:val="0042114D"/>
    <w:rsid w:val="00422AA4"/>
    <w:rsid w:val="00422EFF"/>
    <w:rsid w:val="004242F4"/>
    <w:rsid w:val="0042471E"/>
    <w:rsid w:val="00427248"/>
    <w:rsid w:val="0043033E"/>
    <w:rsid w:val="00431BD8"/>
    <w:rsid w:val="00431FD8"/>
    <w:rsid w:val="00431FF5"/>
    <w:rsid w:val="00432294"/>
    <w:rsid w:val="00433501"/>
    <w:rsid w:val="004340E7"/>
    <w:rsid w:val="0043419D"/>
    <w:rsid w:val="00435E90"/>
    <w:rsid w:val="0043729E"/>
    <w:rsid w:val="00437447"/>
    <w:rsid w:val="00437E30"/>
    <w:rsid w:val="00441045"/>
    <w:rsid w:val="00441A92"/>
    <w:rsid w:val="00441E13"/>
    <w:rsid w:val="00442294"/>
    <w:rsid w:val="004431DC"/>
    <w:rsid w:val="00444A27"/>
    <w:rsid w:val="00444F56"/>
    <w:rsid w:val="00445C28"/>
    <w:rsid w:val="004460C6"/>
    <w:rsid w:val="00446488"/>
    <w:rsid w:val="004516E5"/>
    <w:rsid w:val="004517AA"/>
    <w:rsid w:val="00452CAC"/>
    <w:rsid w:val="00454EC8"/>
    <w:rsid w:val="004553A8"/>
    <w:rsid w:val="00455D1A"/>
    <w:rsid w:val="00457565"/>
    <w:rsid w:val="0045770C"/>
    <w:rsid w:val="00457B71"/>
    <w:rsid w:val="0046027A"/>
    <w:rsid w:val="004631F9"/>
    <w:rsid w:val="00463C55"/>
    <w:rsid w:val="00464444"/>
    <w:rsid w:val="00464689"/>
    <w:rsid w:val="004669E2"/>
    <w:rsid w:val="00470BEA"/>
    <w:rsid w:val="00470C31"/>
    <w:rsid w:val="00471DE0"/>
    <w:rsid w:val="004720AF"/>
    <w:rsid w:val="004734D0"/>
    <w:rsid w:val="0047556B"/>
    <w:rsid w:val="0047558B"/>
    <w:rsid w:val="00475842"/>
    <w:rsid w:val="00477768"/>
    <w:rsid w:val="0048018D"/>
    <w:rsid w:val="004808E1"/>
    <w:rsid w:val="004816D4"/>
    <w:rsid w:val="00482C98"/>
    <w:rsid w:val="004838D9"/>
    <w:rsid w:val="00483EC9"/>
    <w:rsid w:val="00485DA4"/>
    <w:rsid w:val="00485FA5"/>
    <w:rsid w:val="0048697A"/>
    <w:rsid w:val="004871B4"/>
    <w:rsid w:val="004902D5"/>
    <w:rsid w:val="00492403"/>
    <w:rsid w:val="00492BC5"/>
    <w:rsid w:val="00492D15"/>
    <w:rsid w:val="004943BD"/>
    <w:rsid w:val="004946EB"/>
    <w:rsid w:val="00495A53"/>
    <w:rsid w:val="004964F1"/>
    <w:rsid w:val="00496927"/>
    <w:rsid w:val="004A05B1"/>
    <w:rsid w:val="004A0C64"/>
    <w:rsid w:val="004A16BC"/>
    <w:rsid w:val="004A2B94"/>
    <w:rsid w:val="004A64D3"/>
    <w:rsid w:val="004A76B0"/>
    <w:rsid w:val="004A7E4B"/>
    <w:rsid w:val="004B2474"/>
    <w:rsid w:val="004B2788"/>
    <w:rsid w:val="004B5CD7"/>
    <w:rsid w:val="004B6F6A"/>
    <w:rsid w:val="004B77D9"/>
    <w:rsid w:val="004B7C0C"/>
    <w:rsid w:val="004C0B87"/>
    <w:rsid w:val="004C2F9C"/>
    <w:rsid w:val="004C372A"/>
    <w:rsid w:val="004C3898"/>
    <w:rsid w:val="004C7172"/>
    <w:rsid w:val="004D06EF"/>
    <w:rsid w:val="004D0D2E"/>
    <w:rsid w:val="004D1F87"/>
    <w:rsid w:val="004D36B1"/>
    <w:rsid w:val="004D6633"/>
    <w:rsid w:val="004D6F81"/>
    <w:rsid w:val="004D7D9F"/>
    <w:rsid w:val="004D7EBD"/>
    <w:rsid w:val="004E085D"/>
    <w:rsid w:val="004E098C"/>
    <w:rsid w:val="004E22E3"/>
    <w:rsid w:val="004E2680"/>
    <w:rsid w:val="004E2822"/>
    <w:rsid w:val="004E28F9"/>
    <w:rsid w:val="004E462E"/>
    <w:rsid w:val="004E49F0"/>
    <w:rsid w:val="004E52B7"/>
    <w:rsid w:val="004E56DC"/>
    <w:rsid w:val="004E6435"/>
    <w:rsid w:val="004E76F4"/>
    <w:rsid w:val="004F079E"/>
    <w:rsid w:val="004F0A50"/>
    <w:rsid w:val="004F0B4E"/>
    <w:rsid w:val="004F0B6C"/>
    <w:rsid w:val="004F0B85"/>
    <w:rsid w:val="004F1B47"/>
    <w:rsid w:val="004F2078"/>
    <w:rsid w:val="004F4DA3"/>
    <w:rsid w:val="004F5A07"/>
    <w:rsid w:val="005003A1"/>
    <w:rsid w:val="00501C27"/>
    <w:rsid w:val="00501C49"/>
    <w:rsid w:val="00503941"/>
    <w:rsid w:val="00503CA6"/>
    <w:rsid w:val="005043AF"/>
    <w:rsid w:val="00504A5E"/>
    <w:rsid w:val="00505F7E"/>
    <w:rsid w:val="00506106"/>
    <w:rsid w:val="00506557"/>
    <w:rsid w:val="0050677A"/>
    <w:rsid w:val="00506F50"/>
    <w:rsid w:val="005073ED"/>
    <w:rsid w:val="005108D8"/>
    <w:rsid w:val="00511310"/>
    <w:rsid w:val="00511471"/>
    <w:rsid w:val="005116F9"/>
    <w:rsid w:val="00511A16"/>
    <w:rsid w:val="00511B38"/>
    <w:rsid w:val="00512987"/>
    <w:rsid w:val="00512AA6"/>
    <w:rsid w:val="005153A7"/>
    <w:rsid w:val="00515799"/>
    <w:rsid w:val="00515949"/>
    <w:rsid w:val="00516CB5"/>
    <w:rsid w:val="0052011C"/>
    <w:rsid w:val="005219CF"/>
    <w:rsid w:val="00522E54"/>
    <w:rsid w:val="00526621"/>
    <w:rsid w:val="0052796B"/>
    <w:rsid w:val="0053233F"/>
    <w:rsid w:val="00532D4D"/>
    <w:rsid w:val="005338C9"/>
    <w:rsid w:val="00534B59"/>
    <w:rsid w:val="00534DC7"/>
    <w:rsid w:val="00536759"/>
    <w:rsid w:val="00537A11"/>
    <w:rsid w:val="00537C62"/>
    <w:rsid w:val="00541643"/>
    <w:rsid w:val="005430E9"/>
    <w:rsid w:val="00543EC7"/>
    <w:rsid w:val="00545068"/>
    <w:rsid w:val="0054529C"/>
    <w:rsid w:val="0054577B"/>
    <w:rsid w:val="00546970"/>
    <w:rsid w:val="005469BC"/>
    <w:rsid w:val="00547438"/>
    <w:rsid w:val="00547722"/>
    <w:rsid w:val="005525FB"/>
    <w:rsid w:val="00552E18"/>
    <w:rsid w:val="0055304D"/>
    <w:rsid w:val="00554E19"/>
    <w:rsid w:val="00560451"/>
    <w:rsid w:val="00560912"/>
    <w:rsid w:val="0056121F"/>
    <w:rsid w:val="00562B14"/>
    <w:rsid w:val="0056517A"/>
    <w:rsid w:val="0056547A"/>
    <w:rsid w:val="005665CF"/>
    <w:rsid w:val="00566693"/>
    <w:rsid w:val="005668CD"/>
    <w:rsid w:val="00570C27"/>
    <w:rsid w:val="00571D6B"/>
    <w:rsid w:val="00571D9C"/>
    <w:rsid w:val="00572505"/>
    <w:rsid w:val="005755C5"/>
    <w:rsid w:val="00576E30"/>
    <w:rsid w:val="0058111A"/>
    <w:rsid w:val="005813C2"/>
    <w:rsid w:val="00582809"/>
    <w:rsid w:val="00582900"/>
    <w:rsid w:val="00583822"/>
    <w:rsid w:val="00583D71"/>
    <w:rsid w:val="005849A5"/>
    <w:rsid w:val="0058537C"/>
    <w:rsid w:val="00586CDA"/>
    <w:rsid w:val="00587056"/>
    <w:rsid w:val="0058798C"/>
    <w:rsid w:val="005900FA"/>
    <w:rsid w:val="00590444"/>
    <w:rsid w:val="00593317"/>
    <w:rsid w:val="005935A4"/>
    <w:rsid w:val="00594377"/>
    <w:rsid w:val="005948C2"/>
    <w:rsid w:val="00595DCA"/>
    <w:rsid w:val="0059779B"/>
    <w:rsid w:val="005979B8"/>
    <w:rsid w:val="005A0F1A"/>
    <w:rsid w:val="005A1231"/>
    <w:rsid w:val="005A209A"/>
    <w:rsid w:val="005A547F"/>
    <w:rsid w:val="005A59CC"/>
    <w:rsid w:val="005A662D"/>
    <w:rsid w:val="005A7CED"/>
    <w:rsid w:val="005B1409"/>
    <w:rsid w:val="005B35D7"/>
    <w:rsid w:val="005B392A"/>
    <w:rsid w:val="005B3AA3"/>
    <w:rsid w:val="005B43E3"/>
    <w:rsid w:val="005B481A"/>
    <w:rsid w:val="005B4B5B"/>
    <w:rsid w:val="005B6147"/>
    <w:rsid w:val="005B6F83"/>
    <w:rsid w:val="005C535B"/>
    <w:rsid w:val="005C60F3"/>
    <w:rsid w:val="005C74FB"/>
    <w:rsid w:val="005C7D4B"/>
    <w:rsid w:val="005C7EA0"/>
    <w:rsid w:val="005D1602"/>
    <w:rsid w:val="005D3F56"/>
    <w:rsid w:val="005D7D2F"/>
    <w:rsid w:val="005E061D"/>
    <w:rsid w:val="005E19F1"/>
    <w:rsid w:val="005E385F"/>
    <w:rsid w:val="005E5B81"/>
    <w:rsid w:val="005E79D4"/>
    <w:rsid w:val="005E7C27"/>
    <w:rsid w:val="005F275A"/>
    <w:rsid w:val="005F2CB1"/>
    <w:rsid w:val="005F3025"/>
    <w:rsid w:val="005F3666"/>
    <w:rsid w:val="005F40E2"/>
    <w:rsid w:val="005F42A3"/>
    <w:rsid w:val="005F5289"/>
    <w:rsid w:val="005F618C"/>
    <w:rsid w:val="005F70BD"/>
    <w:rsid w:val="005F78CA"/>
    <w:rsid w:val="00601886"/>
    <w:rsid w:val="006021B3"/>
    <w:rsid w:val="00602272"/>
    <w:rsid w:val="0060283C"/>
    <w:rsid w:val="00602F3A"/>
    <w:rsid w:val="0060477F"/>
    <w:rsid w:val="00604F14"/>
    <w:rsid w:val="006073F1"/>
    <w:rsid w:val="006078CE"/>
    <w:rsid w:val="006104CC"/>
    <w:rsid w:val="00610CAB"/>
    <w:rsid w:val="00611B83"/>
    <w:rsid w:val="006122EA"/>
    <w:rsid w:val="00613257"/>
    <w:rsid w:val="006156A8"/>
    <w:rsid w:val="00617359"/>
    <w:rsid w:val="00620A71"/>
    <w:rsid w:val="00620D80"/>
    <w:rsid w:val="00621E70"/>
    <w:rsid w:val="006234A6"/>
    <w:rsid w:val="00624250"/>
    <w:rsid w:val="00624DFB"/>
    <w:rsid w:val="0062655C"/>
    <w:rsid w:val="00630001"/>
    <w:rsid w:val="006308FA"/>
    <w:rsid w:val="00630E01"/>
    <w:rsid w:val="006311B3"/>
    <w:rsid w:val="00631F55"/>
    <w:rsid w:val="0063284C"/>
    <w:rsid w:val="006336A2"/>
    <w:rsid w:val="00635A01"/>
    <w:rsid w:val="00636398"/>
    <w:rsid w:val="0063685D"/>
    <w:rsid w:val="006368D3"/>
    <w:rsid w:val="00637147"/>
    <w:rsid w:val="006377EC"/>
    <w:rsid w:val="00640F80"/>
    <w:rsid w:val="00640F90"/>
    <w:rsid w:val="0064151F"/>
    <w:rsid w:val="00641533"/>
    <w:rsid w:val="0064208D"/>
    <w:rsid w:val="00643475"/>
    <w:rsid w:val="0064396A"/>
    <w:rsid w:val="006447B3"/>
    <w:rsid w:val="0064513C"/>
    <w:rsid w:val="0064624E"/>
    <w:rsid w:val="00647739"/>
    <w:rsid w:val="00650AB9"/>
    <w:rsid w:val="00655733"/>
    <w:rsid w:val="00655ACD"/>
    <w:rsid w:val="00655E9E"/>
    <w:rsid w:val="00656A92"/>
    <w:rsid w:val="00656DDE"/>
    <w:rsid w:val="0066011D"/>
    <w:rsid w:val="006607C0"/>
    <w:rsid w:val="006613A6"/>
    <w:rsid w:val="006627A2"/>
    <w:rsid w:val="006634E6"/>
    <w:rsid w:val="00663919"/>
    <w:rsid w:val="0066470A"/>
    <w:rsid w:val="0066550F"/>
    <w:rsid w:val="006655EE"/>
    <w:rsid w:val="00666E11"/>
    <w:rsid w:val="00667EE7"/>
    <w:rsid w:val="00670922"/>
    <w:rsid w:val="00670BE1"/>
    <w:rsid w:val="00670E32"/>
    <w:rsid w:val="00670EB3"/>
    <w:rsid w:val="0067218F"/>
    <w:rsid w:val="00673276"/>
    <w:rsid w:val="006741F2"/>
    <w:rsid w:val="00674C64"/>
    <w:rsid w:val="00674CC3"/>
    <w:rsid w:val="00675C72"/>
    <w:rsid w:val="006760FB"/>
    <w:rsid w:val="0067700C"/>
    <w:rsid w:val="006771F9"/>
    <w:rsid w:val="006776D7"/>
    <w:rsid w:val="00680325"/>
    <w:rsid w:val="00680D5E"/>
    <w:rsid w:val="00681003"/>
    <w:rsid w:val="006817C9"/>
    <w:rsid w:val="006825B2"/>
    <w:rsid w:val="00682F6E"/>
    <w:rsid w:val="00683ECE"/>
    <w:rsid w:val="00684260"/>
    <w:rsid w:val="00684811"/>
    <w:rsid w:val="0068644F"/>
    <w:rsid w:val="00691C58"/>
    <w:rsid w:val="00691E97"/>
    <w:rsid w:val="00694718"/>
    <w:rsid w:val="00695388"/>
    <w:rsid w:val="00695591"/>
    <w:rsid w:val="006956F6"/>
    <w:rsid w:val="006958D7"/>
    <w:rsid w:val="00695FC2"/>
    <w:rsid w:val="0069616B"/>
    <w:rsid w:val="00696949"/>
    <w:rsid w:val="00697052"/>
    <w:rsid w:val="00697E40"/>
    <w:rsid w:val="006A114B"/>
    <w:rsid w:val="006A3B7B"/>
    <w:rsid w:val="006A464C"/>
    <w:rsid w:val="006A46FB"/>
    <w:rsid w:val="006A47C0"/>
    <w:rsid w:val="006A5A50"/>
    <w:rsid w:val="006A5B02"/>
    <w:rsid w:val="006A5E28"/>
    <w:rsid w:val="006A697B"/>
    <w:rsid w:val="006A78B7"/>
    <w:rsid w:val="006A7AFF"/>
    <w:rsid w:val="006B11D3"/>
    <w:rsid w:val="006B1816"/>
    <w:rsid w:val="006B2099"/>
    <w:rsid w:val="006B2673"/>
    <w:rsid w:val="006B2E18"/>
    <w:rsid w:val="006B3032"/>
    <w:rsid w:val="006B4C88"/>
    <w:rsid w:val="006B50CF"/>
    <w:rsid w:val="006B736C"/>
    <w:rsid w:val="006B7DE6"/>
    <w:rsid w:val="006C027C"/>
    <w:rsid w:val="006C03B8"/>
    <w:rsid w:val="006C0808"/>
    <w:rsid w:val="006C081C"/>
    <w:rsid w:val="006C2336"/>
    <w:rsid w:val="006C3035"/>
    <w:rsid w:val="006C5041"/>
    <w:rsid w:val="006C5EC9"/>
    <w:rsid w:val="006C6059"/>
    <w:rsid w:val="006C7522"/>
    <w:rsid w:val="006D6F08"/>
    <w:rsid w:val="006D6FFE"/>
    <w:rsid w:val="006E062C"/>
    <w:rsid w:val="006E1C5A"/>
    <w:rsid w:val="006E1C82"/>
    <w:rsid w:val="006E28B7"/>
    <w:rsid w:val="006E2A9B"/>
    <w:rsid w:val="006E3310"/>
    <w:rsid w:val="006E3572"/>
    <w:rsid w:val="006E4481"/>
    <w:rsid w:val="006E4E39"/>
    <w:rsid w:val="006E565E"/>
    <w:rsid w:val="006E673D"/>
    <w:rsid w:val="006E7D3B"/>
    <w:rsid w:val="006F00CC"/>
    <w:rsid w:val="006F0CD1"/>
    <w:rsid w:val="006F1A62"/>
    <w:rsid w:val="006F1B70"/>
    <w:rsid w:val="006F3255"/>
    <w:rsid w:val="006F341D"/>
    <w:rsid w:val="006F3CDE"/>
    <w:rsid w:val="006F554D"/>
    <w:rsid w:val="006F58D4"/>
    <w:rsid w:val="006F6582"/>
    <w:rsid w:val="00700AE7"/>
    <w:rsid w:val="0070346E"/>
    <w:rsid w:val="00704EDB"/>
    <w:rsid w:val="00705A9C"/>
    <w:rsid w:val="00706101"/>
    <w:rsid w:val="00707072"/>
    <w:rsid w:val="0070715B"/>
    <w:rsid w:val="00707A6E"/>
    <w:rsid w:val="00707D61"/>
    <w:rsid w:val="007101B5"/>
    <w:rsid w:val="00712287"/>
    <w:rsid w:val="00712772"/>
    <w:rsid w:val="007148D3"/>
    <w:rsid w:val="00715B9A"/>
    <w:rsid w:val="00715E3E"/>
    <w:rsid w:val="00720356"/>
    <w:rsid w:val="00721944"/>
    <w:rsid w:val="0072277F"/>
    <w:rsid w:val="00723137"/>
    <w:rsid w:val="00723DB6"/>
    <w:rsid w:val="00724771"/>
    <w:rsid w:val="007257D0"/>
    <w:rsid w:val="00726391"/>
    <w:rsid w:val="00726EA6"/>
    <w:rsid w:val="00727208"/>
    <w:rsid w:val="00727680"/>
    <w:rsid w:val="007348B1"/>
    <w:rsid w:val="007348DA"/>
    <w:rsid w:val="00735D39"/>
    <w:rsid w:val="00735FCF"/>
    <w:rsid w:val="007362A6"/>
    <w:rsid w:val="00736A7F"/>
    <w:rsid w:val="00736D7D"/>
    <w:rsid w:val="00740E58"/>
    <w:rsid w:val="00741D00"/>
    <w:rsid w:val="00742295"/>
    <w:rsid w:val="0074348A"/>
    <w:rsid w:val="007445A0"/>
    <w:rsid w:val="007448D5"/>
    <w:rsid w:val="007449B8"/>
    <w:rsid w:val="0074524B"/>
    <w:rsid w:val="00746352"/>
    <w:rsid w:val="007464BB"/>
    <w:rsid w:val="00747015"/>
    <w:rsid w:val="00747A79"/>
    <w:rsid w:val="00747D8B"/>
    <w:rsid w:val="00751228"/>
    <w:rsid w:val="00751793"/>
    <w:rsid w:val="007526D1"/>
    <w:rsid w:val="00752D71"/>
    <w:rsid w:val="0075390B"/>
    <w:rsid w:val="007554B5"/>
    <w:rsid w:val="0075691D"/>
    <w:rsid w:val="00756C3D"/>
    <w:rsid w:val="007571E1"/>
    <w:rsid w:val="007604B2"/>
    <w:rsid w:val="0076162B"/>
    <w:rsid w:val="00762454"/>
    <w:rsid w:val="00762E0F"/>
    <w:rsid w:val="00765281"/>
    <w:rsid w:val="00766475"/>
    <w:rsid w:val="00766BAD"/>
    <w:rsid w:val="007729A2"/>
    <w:rsid w:val="00773278"/>
    <w:rsid w:val="007741EC"/>
    <w:rsid w:val="007750F2"/>
    <w:rsid w:val="007755F2"/>
    <w:rsid w:val="00775B12"/>
    <w:rsid w:val="007763AD"/>
    <w:rsid w:val="00776971"/>
    <w:rsid w:val="00780849"/>
    <w:rsid w:val="00780A80"/>
    <w:rsid w:val="0078177E"/>
    <w:rsid w:val="0078304C"/>
    <w:rsid w:val="00783673"/>
    <w:rsid w:val="0078391C"/>
    <w:rsid w:val="00783C63"/>
    <w:rsid w:val="007845EE"/>
    <w:rsid w:val="00784DA3"/>
    <w:rsid w:val="00785490"/>
    <w:rsid w:val="00787457"/>
    <w:rsid w:val="00787C8B"/>
    <w:rsid w:val="00790B12"/>
    <w:rsid w:val="00790FAC"/>
    <w:rsid w:val="00791424"/>
    <w:rsid w:val="007925EA"/>
    <w:rsid w:val="00793CD8"/>
    <w:rsid w:val="007944B9"/>
    <w:rsid w:val="00794C31"/>
    <w:rsid w:val="00794FB5"/>
    <w:rsid w:val="00795C92"/>
    <w:rsid w:val="007961EE"/>
    <w:rsid w:val="00796231"/>
    <w:rsid w:val="007A0907"/>
    <w:rsid w:val="007A113D"/>
    <w:rsid w:val="007A1CB3"/>
    <w:rsid w:val="007A306F"/>
    <w:rsid w:val="007A31A2"/>
    <w:rsid w:val="007A43A6"/>
    <w:rsid w:val="007A58A6"/>
    <w:rsid w:val="007B10E5"/>
    <w:rsid w:val="007B27E2"/>
    <w:rsid w:val="007B3BAB"/>
    <w:rsid w:val="007B3D2D"/>
    <w:rsid w:val="007B4A55"/>
    <w:rsid w:val="007B4C79"/>
    <w:rsid w:val="007B4F73"/>
    <w:rsid w:val="007B50AE"/>
    <w:rsid w:val="007B51DF"/>
    <w:rsid w:val="007B6CE5"/>
    <w:rsid w:val="007C05DD"/>
    <w:rsid w:val="007C1752"/>
    <w:rsid w:val="007C3141"/>
    <w:rsid w:val="007C37A3"/>
    <w:rsid w:val="007C3D18"/>
    <w:rsid w:val="007C60BF"/>
    <w:rsid w:val="007C6A07"/>
    <w:rsid w:val="007C6AFD"/>
    <w:rsid w:val="007C6D65"/>
    <w:rsid w:val="007C6DD4"/>
    <w:rsid w:val="007C7074"/>
    <w:rsid w:val="007C75A1"/>
    <w:rsid w:val="007C77A5"/>
    <w:rsid w:val="007D04E5"/>
    <w:rsid w:val="007D0A38"/>
    <w:rsid w:val="007D22BF"/>
    <w:rsid w:val="007D363C"/>
    <w:rsid w:val="007D37FA"/>
    <w:rsid w:val="007D443C"/>
    <w:rsid w:val="007D485E"/>
    <w:rsid w:val="007D50FF"/>
    <w:rsid w:val="007D5901"/>
    <w:rsid w:val="007D748A"/>
    <w:rsid w:val="007D7526"/>
    <w:rsid w:val="007E0877"/>
    <w:rsid w:val="007E4610"/>
    <w:rsid w:val="007E4715"/>
    <w:rsid w:val="007E505B"/>
    <w:rsid w:val="007E5BCE"/>
    <w:rsid w:val="007E698A"/>
    <w:rsid w:val="007E7091"/>
    <w:rsid w:val="007F2868"/>
    <w:rsid w:val="007F3639"/>
    <w:rsid w:val="007F4431"/>
    <w:rsid w:val="007F5F3F"/>
    <w:rsid w:val="008012CF"/>
    <w:rsid w:val="00802DFD"/>
    <w:rsid w:val="00803FAE"/>
    <w:rsid w:val="008042C9"/>
    <w:rsid w:val="00804B7B"/>
    <w:rsid w:val="0080605F"/>
    <w:rsid w:val="00806294"/>
    <w:rsid w:val="00807786"/>
    <w:rsid w:val="00807EEB"/>
    <w:rsid w:val="00810356"/>
    <w:rsid w:val="00811495"/>
    <w:rsid w:val="00811FCB"/>
    <w:rsid w:val="0081533F"/>
    <w:rsid w:val="008158D6"/>
    <w:rsid w:val="00816365"/>
    <w:rsid w:val="00817196"/>
    <w:rsid w:val="008225BA"/>
    <w:rsid w:val="008235DB"/>
    <w:rsid w:val="00824AB4"/>
    <w:rsid w:val="00824B92"/>
    <w:rsid w:val="00825C42"/>
    <w:rsid w:val="00825D25"/>
    <w:rsid w:val="00826F74"/>
    <w:rsid w:val="00827016"/>
    <w:rsid w:val="008270FD"/>
    <w:rsid w:val="0082747A"/>
    <w:rsid w:val="00827C76"/>
    <w:rsid w:val="00827D6F"/>
    <w:rsid w:val="00827ECF"/>
    <w:rsid w:val="00830499"/>
    <w:rsid w:val="00834AD8"/>
    <w:rsid w:val="008376AC"/>
    <w:rsid w:val="0084138C"/>
    <w:rsid w:val="008422D2"/>
    <w:rsid w:val="00842665"/>
    <w:rsid w:val="00842765"/>
    <w:rsid w:val="008444E8"/>
    <w:rsid w:val="00844E80"/>
    <w:rsid w:val="0084587F"/>
    <w:rsid w:val="00846FE7"/>
    <w:rsid w:val="008472E9"/>
    <w:rsid w:val="008479DD"/>
    <w:rsid w:val="00850CB1"/>
    <w:rsid w:val="00853FA8"/>
    <w:rsid w:val="0085503C"/>
    <w:rsid w:val="00855CAB"/>
    <w:rsid w:val="00856911"/>
    <w:rsid w:val="008577DF"/>
    <w:rsid w:val="0086004E"/>
    <w:rsid w:val="00866C09"/>
    <w:rsid w:val="008677FD"/>
    <w:rsid w:val="00867D86"/>
    <w:rsid w:val="008706D4"/>
    <w:rsid w:val="00870F8A"/>
    <w:rsid w:val="008719A4"/>
    <w:rsid w:val="00871D23"/>
    <w:rsid w:val="00872232"/>
    <w:rsid w:val="00872F96"/>
    <w:rsid w:val="00873480"/>
    <w:rsid w:val="00873B8A"/>
    <w:rsid w:val="00873DB2"/>
    <w:rsid w:val="00874312"/>
    <w:rsid w:val="0087437C"/>
    <w:rsid w:val="00875CD7"/>
    <w:rsid w:val="00876B4D"/>
    <w:rsid w:val="008771CD"/>
    <w:rsid w:val="00877314"/>
    <w:rsid w:val="00877C9C"/>
    <w:rsid w:val="00877F18"/>
    <w:rsid w:val="00880425"/>
    <w:rsid w:val="00881B7E"/>
    <w:rsid w:val="00882274"/>
    <w:rsid w:val="008823A3"/>
    <w:rsid w:val="008837C1"/>
    <w:rsid w:val="0088461E"/>
    <w:rsid w:val="00886E93"/>
    <w:rsid w:val="008905EA"/>
    <w:rsid w:val="00891F7E"/>
    <w:rsid w:val="00892963"/>
    <w:rsid w:val="00893313"/>
    <w:rsid w:val="008941E3"/>
    <w:rsid w:val="00894A88"/>
    <w:rsid w:val="00895386"/>
    <w:rsid w:val="00896683"/>
    <w:rsid w:val="0089687F"/>
    <w:rsid w:val="008A049C"/>
    <w:rsid w:val="008A21FF"/>
    <w:rsid w:val="008A2CE2"/>
    <w:rsid w:val="008A30AC"/>
    <w:rsid w:val="008A3728"/>
    <w:rsid w:val="008A416E"/>
    <w:rsid w:val="008A44B8"/>
    <w:rsid w:val="008A51A8"/>
    <w:rsid w:val="008A523F"/>
    <w:rsid w:val="008A54C7"/>
    <w:rsid w:val="008A74C6"/>
    <w:rsid w:val="008A77D8"/>
    <w:rsid w:val="008B0483"/>
    <w:rsid w:val="008B120C"/>
    <w:rsid w:val="008B2163"/>
    <w:rsid w:val="008B3797"/>
    <w:rsid w:val="008B4D67"/>
    <w:rsid w:val="008B51A0"/>
    <w:rsid w:val="008B592A"/>
    <w:rsid w:val="008B7B5C"/>
    <w:rsid w:val="008C0076"/>
    <w:rsid w:val="008C0C99"/>
    <w:rsid w:val="008C2017"/>
    <w:rsid w:val="008C38B2"/>
    <w:rsid w:val="008C4958"/>
    <w:rsid w:val="008C4BAA"/>
    <w:rsid w:val="008C5AC5"/>
    <w:rsid w:val="008C676F"/>
    <w:rsid w:val="008C6A05"/>
    <w:rsid w:val="008C6AE8"/>
    <w:rsid w:val="008C6AF2"/>
    <w:rsid w:val="008C701E"/>
    <w:rsid w:val="008C7573"/>
    <w:rsid w:val="008C7813"/>
    <w:rsid w:val="008D00A5"/>
    <w:rsid w:val="008D29B1"/>
    <w:rsid w:val="008D31C5"/>
    <w:rsid w:val="008D34F1"/>
    <w:rsid w:val="008D39D8"/>
    <w:rsid w:val="008D48A2"/>
    <w:rsid w:val="008D579A"/>
    <w:rsid w:val="008D61D8"/>
    <w:rsid w:val="008D67AF"/>
    <w:rsid w:val="008D6D1A"/>
    <w:rsid w:val="008E065E"/>
    <w:rsid w:val="008E088F"/>
    <w:rsid w:val="008E0927"/>
    <w:rsid w:val="008E1909"/>
    <w:rsid w:val="008E2AB4"/>
    <w:rsid w:val="008E4F91"/>
    <w:rsid w:val="008E527A"/>
    <w:rsid w:val="008F1C4E"/>
    <w:rsid w:val="008F1EAB"/>
    <w:rsid w:val="008F226E"/>
    <w:rsid w:val="008F27A1"/>
    <w:rsid w:val="008F328B"/>
    <w:rsid w:val="008F33DC"/>
    <w:rsid w:val="008F477F"/>
    <w:rsid w:val="008F65E2"/>
    <w:rsid w:val="008F7D4A"/>
    <w:rsid w:val="00900336"/>
    <w:rsid w:val="009014FE"/>
    <w:rsid w:val="00902007"/>
    <w:rsid w:val="009022FD"/>
    <w:rsid w:val="00902350"/>
    <w:rsid w:val="00902522"/>
    <w:rsid w:val="0090336B"/>
    <w:rsid w:val="00903A6D"/>
    <w:rsid w:val="00904504"/>
    <w:rsid w:val="009051F0"/>
    <w:rsid w:val="00905304"/>
    <w:rsid w:val="009053AA"/>
    <w:rsid w:val="009068E6"/>
    <w:rsid w:val="00906939"/>
    <w:rsid w:val="00906CFE"/>
    <w:rsid w:val="009070D3"/>
    <w:rsid w:val="00907C5C"/>
    <w:rsid w:val="00910B7D"/>
    <w:rsid w:val="00910F1D"/>
    <w:rsid w:val="00910F2F"/>
    <w:rsid w:val="00911DFB"/>
    <w:rsid w:val="00913268"/>
    <w:rsid w:val="009139D9"/>
    <w:rsid w:val="00914AD8"/>
    <w:rsid w:val="00916079"/>
    <w:rsid w:val="00917CE9"/>
    <w:rsid w:val="00920960"/>
    <w:rsid w:val="00920BF2"/>
    <w:rsid w:val="00922010"/>
    <w:rsid w:val="00922A32"/>
    <w:rsid w:val="00923108"/>
    <w:rsid w:val="00925A65"/>
    <w:rsid w:val="00931BD9"/>
    <w:rsid w:val="009351DB"/>
    <w:rsid w:val="00935384"/>
    <w:rsid w:val="00935F98"/>
    <w:rsid w:val="009368F3"/>
    <w:rsid w:val="00940A18"/>
    <w:rsid w:val="00941636"/>
    <w:rsid w:val="00941D0A"/>
    <w:rsid w:val="00943742"/>
    <w:rsid w:val="00943F8E"/>
    <w:rsid w:val="0094495D"/>
    <w:rsid w:val="00945453"/>
    <w:rsid w:val="009457E3"/>
    <w:rsid w:val="00945C05"/>
    <w:rsid w:val="009461E8"/>
    <w:rsid w:val="009468A0"/>
    <w:rsid w:val="00946945"/>
    <w:rsid w:val="00947508"/>
    <w:rsid w:val="00947713"/>
    <w:rsid w:val="00947A32"/>
    <w:rsid w:val="00947A79"/>
    <w:rsid w:val="009506EC"/>
    <w:rsid w:val="00950DE7"/>
    <w:rsid w:val="0095341E"/>
    <w:rsid w:val="00953920"/>
    <w:rsid w:val="00953D47"/>
    <w:rsid w:val="00955327"/>
    <w:rsid w:val="00955677"/>
    <w:rsid w:val="0095681E"/>
    <w:rsid w:val="009572D4"/>
    <w:rsid w:val="00957A62"/>
    <w:rsid w:val="009618E3"/>
    <w:rsid w:val="00961921"/>
    <w:rsid w:val="00962A0E"/>
    <w:rsid w:val="00962F59"/>
    <w:rsid w:val="00963708"/>
    <w:rsid w:val="0096383F"/>
    <w:rsid w:val="0096430A"/>
    <w:rsid w:val="0096554B"/>
    <w:rsid w:val="0096584A"/>
    <w:rsid w:val="0096591C"/>
    <w:rsid w:val="009660B7"/>
    <w:rsid w:val="00966C92"/>
    <w:rsid w:val="00967882"/>
    <w:rsid w:val="00970FAB"/>
    <w:rsid w:val="00971F08"/>
    <w:rsid w:val="00975B2D"/>
    <w:rsid w:val="0097603D"/>
    <w:rsid w:val="00976044"/>
    <w:rsid w:val="00976949"/>
    <w:rsid w:val="00976AFB"/>
    <w:rsid w:val="00976BCD"/>
    <w:rsid w:val="009777AB"/>
    <w:rsid w:val="00977FBB"/>
    <w:rsid w:val="00980477"/>
    <w:rsid w:val="009811E6"/>
    <w:rsid w:val="0098259B"/>
    <w:rsid w:val="00982B19"/>
    <w:rsid w:val="00983F6B"/>
    <w:rsid w:val="0098421D"/>
    <w:rsid w:val="00984CDF"/>
    <w:rsid w:val="00985096"/>
    <w:rsid w:val="00985253"/>
    <w:rsid w:val="00985311"/>
    <w:rsid w:val="009853B3"/>
    <w:rsid w:val="00990630"/>
    <w:rsid w:val="00991761"/>
    <w:rsid w:val="00992CC2"/>
    <w:rsid w:val="00993A42"/>
    <w:rsid w:val="00994DCA"/>
    <w:rsid w:val="00995530"/>
    <w:rsid w:val="009960EC"/>
    <w:rsid w:val="009970DD"/>
    <w:rsid w:val="00997AD3"/>
    <w:rsid w:val="00997EBE"/>
    <w:rsid w:val="009A0FBA"/>
    <w:rsid w:val="009A1601"/>
    <w:rsid w:val="009A1769"/>
    <w:rsid w:val="009A2BF7"/>
    <w:rsid w:val="009A3BB6"/>
    <w:rsid w:val="009A4440"/>
    <w:rsid w:val="009A462D"/>
    <w:rsid w:val="009A4D89"/>
    <w:rsid w:val="009A59B9"/>
    <w:rsid w:val="009A5CBA"/>
    <w:rsid w:val="009A6C49"/>
    <w:rsid w:val="009B1294"/>
    <w:rsid w:val="009B1F30"/>
    <w:rsid w:val="009B286D"/>
    <w:rsid w:val="009B3AC2"/>
    <w:rsid w:val="009B3E1C"/>
    <w:rsid w:val="009B4DF4"/>
    <w:rsid w:val="009B564E"/>
    <w:rsid w:val="009B7E87"/>
    <w:rsid w:val="009C0169"/>
    <w:rsid w:val="009C0C87"/>
    <w:rsid w:val="009C350B"/>
    <w:rsid w:val="009C403E"/>
    <w:rsid w:val="009C52A6"/>
    <w:rsid w:val="009C599C"/>
    <w:rsid w:val="009D1553"/>
    <w:rsid w:val="009D2BDC"/>
    <w:rsid w:val="009D343E"/>
    <w:rsid w:val="009D35F4"/>
    <w:rsid w:val="009D3EF6"/>
    <w:rsid w:val="009D4FF0"/>
    <w:rsid w:val="009D5628"/>
    <w:rsid w:val="009D703C"/>
    <w:rsid w:val="009D718F"/>
    <w:rsid w:val="009D7C08"/>
    <w:rsid w:val="009E068F"/>
    <w:rsid w:val="009E0E09"/>
    <w:rsid w:val="009E14E0"/>
    <w:rsid w:val="009E2484"/>
    <w:rsid w:val="009E26F1"/>
    <w:rsid w:val="009E2F7D"/>
    <w:rsid w:val="009E3160"/>
    <w:rsid w:val="009E35DB"/>
    <w:rsid w:val="009E4319"/>
    <w:rsid w:val="009E47A3"/>
    <w:rsid w:val="009E643A"/>
    <w:rsid w:val="009E69DA"/>
    <w:rsid w:val="009F00D1"/>
    <w:rsid w:val="009F043D"/>
    <w:rsid w:val="009F08F3"/>
    <w:rsid w:val="009F0A45"/>
    <w:rsid w:val="009F0AFB"/>
    <w:rsid w:val="009F17B0"/>
    <w:rsid w:val="009F2349"/>
    <w:rsid w:val="009F2FD9"/>
    <w:rsid w:val="009F344F"/>
    <w:rsid w:val="009F583B"/>
    <w:rsid w:val="009F6F81"/>
    <w:rsid w:val="00A002F2"/>
    <w:rsid w:val="00A01658"/>
    <w:rsid w:val="00A031D8"/>
    <w:rsid w:val="00A048A8"/>
    <w:rsid w:val="00A0491D"/>
    <w:rsid w:val="00A04F49"/>
    <w:rsid w:val="00A062E6"/>
    <w:rsid w:val="00A06881"/>
    <w:rsid w:val="00A0721C"/>
    <w:rsid w:val="00A07969"/>
    <w:rsid w:val="00A1024C"/>
    <w:rsid w:val="00A1087B"/>
    <w:rsid w:val="00A11C21"/>
    <w:rsid w:val="00A123D9"/>
    <w:rsid w:val="00A133B0"/>
    <w:rsid w:val="00A13E54"/>
    <w:rsid w:val="00A142FF"/>
    <w:rsid w:val="00A1482B"/>
    <w:rsid w:val="00A16A42"/>
    <w:rsid w:val="00A17F63"/>
    <w:rsid w:val="00A204DB"/>
    <w:rsid w:val="00A214FB"/>
    <w:rsid w:val="00A2193B"/>
    <w:rsid w:val="00A2206C"/>
    <w:rsid w:val="00A2261B"/>
    <w:rsid w:val="00A23169"/>
    <w:rsid w:val="00A2351A"/>
    <w:rsid w:val="00A241EE"/>
    <w:rsid w:val="00A25380"/>
    <w:rsid w:val="00A2625C"/>
    <w:rsid w:val="00A264A9"/>
    <w:rsid w:val="00A26789"/>
    <w:rsid w:val="00A26DCF"/>
    <w:rsid w:val="00A27785"/>
    <w:rsid w:val="00A30187"/>
    <w:rsid w:val="00A30A79"/>
    <w:rsid w:val="00A3182B"/>
    <w:rsid w:val="00A32217"/>
    <w:rsid w:val="00A3274E"/>
    <w:rsid w:val="00A33CC3"/>
    <w:rsid w:val="00A33FFC"/>
    <w:rsid w:val="00A3448A"/>
    <w:rsid w:val="00A357D6"/>
    <w:rsid w:val="00A35DB5"/>
    <w:rsid w:val="00A36297"/>
    <w:rsid w:val="00A36CD6"/>
    <w:rsid w:val="00A37D3A"/>
    <w:rsid w:val="00A40860"/>
    <w:rsid w:val="00A41E2B"/>
    <w:rsid w:val="00A42A9B"/>
    <w:rsid w:val="00A42EDD"/>
    <w:rsid w:val="00A450CC"/>
    <w:rsid w:val="00A45B74"/>
    <w:rsid w:val="00A50EDF"/>
    <w:rsid w:val="00A52E1D"/>
    <w:rsid w:val="00A5461F"/>
    <w:rsid w:val="00A54ECC"/>
    <w:rsid w:val="00A54FFA"/>
    <w:rsid w:val="00A56216"/>
    <w:rsid w:val="00A606E1"/>
    <w:rsid w:val="00A61499"/>
    <w:rsid w:val="00A62378"/>
    <w:rsid w:val="00A62A77"/>
    <w:rsid w:val="00A63483"/>
    <w:rsid w:val="00A657D7"/>
    <w:rsid w:val="00A660AC"/>
    <w:rsid w:val="00A6651F"/>
    <w:rsid w:val="00A66D65"/>
    <w:rsid w:val="00A67B5D"/>
    <w:rsid w:val="00A67E6C"/>
    <w:rsid w:val="00A71AB4"/>
    <w:rsid w:val="00A71B99"/>
    <w:rsid w:val="00A72DC1"/>
    <w:rsid w:val="00A739D0"/>
    <w:rsid w:val="00A7426D"/>
    <w:rsid w:val="00A75EE7"/>
    <w:rsid w:val="00A76157"/>
    <w:rsid w:val="00A761D4"/>
    <w:rsid w:val="00A76BB8"/>
    <w:rsid w:val="00A773B3"/>
    <w:rsid w:val="00A77EC4"/>
    <w:rsid w:val="00A83BC1"/>
    <w:rsid w:val="00A857A2"/>
    <w:rsid w:val="00A8723D"/>
    <w:rsid w:val="00A910DD"/>
    <w:rsid w:val="00A91171"/>
    <w:rsid w:val="00A91CC3"/>
    <w:rsid w:val="00A91DA6"/>
    <w:rsid w:val="00A92879"/>
    <w:rsid w:val="00A92D95"/>
    <w:rsid w:val="00A92DFA"/>
    <w:rsid w:val="00A933C8"/>
    <w:rsid w:val="00A9442A"/>
    <w:rsid w:val="00A951B2"/>
    <w:rsid w:val="00A9640E"/>
    <w:rsid w:val="00A966B4"/>
    <w:rsid w:val="00A966C7"/>
    <w:rsid w:val="00A970A4"/>
    <w:rsid w:val="00AA016F"/>
    <w:rsid w:val="00AA1ED6"/>
    <w:rsid w:val="00AA28ED"/>
    <w:rsid w:val="00AA2E1F"/>
    <w:rsid w:val="00AA51D6"/>
    <w:rsid w:val="00AA52D3"/>
    <w:rsid w:val="00AA7D28"/>
    <w:rsid w:val="00AB0096"/>
    <w:rsid w:val="00AB0640"/>
    <w:rsid w:val="00AB0BC8"/>
    <w:rsid w:val="00AB11CA"/>
    <w:rsid w:val="00AB146D"/>
    <w:rsid w:val="00AB14D9"/>
    <w:rsid w:val="00AB273D"/>
    <w:rsid w:val="00AB48DD"/>
    <w:rsid w:val="00AB4AB8"/>
    <w:rsid w:val="00AB5032"/>
    <w:rsid w:val="00AB5363"/>
    <w:rsid w:val="00AB655E"/>
    <w:rsid w:val="00AB66D6"/>
    <w:rsid w:val="00AB76E2"/>
    <w:rsid w:val="00AB79AF"/>
    <w:rsid w:val="00AB7ADB"/>
    <w:rsid w:val="00AC007F"/>
    <w:rsid w:val="00AC0A8E"/>
    <w:rsid w:val="00AC1026"/>
    <w:rsid w:val="00AC1618"/>
    <w:rsid w:val="00AC2ECD"/>
    <w:rsid w:val="00AC3119"/>
    <w:rsid w:val="00AC49FB"/>
    <w:rsid w:val="00AC54E1"/>
    <w:rsid w:val="00AC5A10"/>
    <w:rsid w:val="00AC6BC9"/>
    <w:rsid w:val="00AC6F6D"/>
    <w:rsid w:val="00AD0AA3"/>
    <w:rsid w:val="00AD1927"/>
    <w:rsid w:val="00AD2356"/>
    <w:rsid w:val="00AD2ADF"/>
    <w:rsid w:val="00AD2ED0"/>
    <w:rsid w:val="00AD3EFA"/>
    <w:rsid w:val="00AD3F94"/>
    <w:rsid w:val="00AD4A5A"/>
    <w:rsid w:val="00AD4E37"/>
    <w:rsid w:val="00AD50BC"/>
    <w:rsid w:val="00AD7328"/>
    <w:rsid w:val="00AD7EB1"/>
    <w:rsid w:val="00AE10EF"/>
    <w:rsid w:val="00AE19E2"/>
    <w:rsid w:val="00AE27AC"/>
    <w:rsid w:val="00AE3745"/>
    <w:rsid w:val="00AE3D7C"/>
    <w:rsid w:val="00AE40E0"/>
    <w:rsid w:val="00AE4DBA"/>
    <w:rsid w:val="00AE4F07"/>
    <w:rsid w:val="00AE52E0"/>
    <w:rsid w:val="00AE5993"/>
    <w:rsid w:val="00AE63C3"/>
    <w:rsid w:val="00AE673B"/>
    <w:rsid w:val="00AE6E6E"/>
    <w:rsid w:val="00AE7771"/>
    <w:rsid w:val="00AF0D22"/>
    <w:rsid w:val="00AF1783"/>
    <w:rsid w:val="00AF1C5D"/>
    <w:rsid w:val="00AF3EB7"/>
    <w:rsid w:val="00AF42D7"/>
    <w:rsid w:val="00AF4A50"/>
    <w:rsid w:val="00AF582C"/>
    <w:rsid w:val="00AF60ED"/>
    <w:rsid w:val="00B0010F"/>
    <w:rsid w:val="00B00618"/>
    <w:rsid w:val="00B006FE"/>
    <w:rsid w:val="00B007CB"/>
    <w:rsid w:val="00B00D16"/>
    <w:rsid w:val="00B01690"/>
    <w:rsid w:val="00B016B3"/>
    <w:rsid w:val="00B02AA9"/>
    <w:rsid w:val="00B02FA3"/>
    <w:rsid w:val="00B0304D"/>
    <w:rsid w:val="00B03146"/>
    <w:rsid w:val="00B03621"/>
    <w:rsid w:val="00B05084"/>
    <w:rsid w:val="00B055E3"/>
    <w:rsid w:val="00B101FB"/>
    <w:rsid w:val="00B14386"/>
    <w:rsid w:val="00B14544"/>
    <w:rsid w:val="00B157F9"/>
    <w:rsid w:val="00B173EB"/>
    <w:rsid w:val="00B20256"/>
    <w:rsid w:val="00B20562"/>
    <w:rsid w:val="00B20D09"/>
    <w:rsid w:val="00B20EFB"/>
    <w:rsid w:val="00B21E6C"/>
    <w:rsid w:val="00B223F2"/>
    <w:rsid w:val="00B232ED"/>
    <w:rsid w:val="00B23B2A"/>
    <w:rsid w:val="00B2439B"/>
    <w:rsid w:val="00B24812"/>
    <w:rsid w:val="00B249EF"/>
    <w:rsid w:val="00B2763F"/>
    <w:rsid w:val="00B27AAC"/>
    <w:rsid w:val="00B27B6F"/>
    <w:rsid w:val="00B30929"/>
    <w:rsid w:val="00B3327A"/>
    <w:rsid w:val="00B34BC2"/>
    <w:rsid w:val="00B372AA"/>
    <w:rsid w:val="00B37628"/>
    <w:rsid w:val="00B400FF"/>
    <w:rsid w:val="00B40445"/>
    <w:rsid w:val="00B40995"/>
    <w:rsid w:val="00B409E0"/>
    <w:rsid w:val="00B40F09"/>
    <w:rsid w:val="00B41888"/>
    <w:rsid w:val="00B41DEA"/>
    <w:rsid w:val="00B429DE"/>
    <w:rsid w:val="00B4333F"/>
    <w:rsid w:val="00B44128"/>
    <w:rsid w:val="00B44A7C"/>
    <w:rsid w:val="00B45A52"/>
    <w:rsid w:val="00B45B91"/>
    <w:rsid w:val="00B4611C"/>
    <w:rsid w:val="00B46175"/>
    <w:rsid w:val="00B46202"/>
    <w:rsid w:val="00B4798D"/>
    <w:rsid w:val="00B51DE3"/>
    <w:rsid w:val="00B532D9"/>
    <w:rsid w:val="00B53C07"/>
    <w:rsid w:val="00B53C7C"/>
    <w:rsid w:val="00B548B7"/>
    <w:rsid w:val="00B54BC4"/>
    <w:rsid w:val="00B55DBC"/>
    <w:rsid w:val="00B566BF"/>
    <w:rsid w:val="00B61FD3"/>
    <w:rsid w:val="00B637F0"/>
    <w:rsid w:val="00B642EC"/>
    <w:rsid w:val="00B656DA"/>
    <w:rsid w:val="00B664C7"/>
    <w:rsid w:val="00B67282"/>
    <w:rsid w:val="00B67D1D"/>
    <w:rsid w:val="00B706E5"/>
    <w:rsid w:val="00B71F9F"/>
    <w:rsid w:val="00B732B2"/>
    <w:rsid w:val="00B734D4"/>
    <w:rsid w:val="00B739F6"/>
    <w:rsid w:val="00B75979"/>
    <w:rsid w:val="00B76107"/>
    <w:rsid w:val="00B7683D"/>
    <w:rsid w:val="00B808F3"/>
    <w:rsid w:val="00B80CB2"/>
    <w:rsid w:val="00B81A6C"/>
    <w:rsid w:val="00B81C56"/>
    <w:rsid w:val="00B82A91"/>
    <w:rsid w:val="00B85DE5"/>
    <w:rsid w:val="00B90B61"/>
    <w:rsid w:val="00B90ED8"/>
    <w:rsid w:val="00B90F73"/>
    <w:rsid w:val="00B915F8"/>
    <w:rsid w:val="00B91CC7"/>
    <w:rsid w:val="00B9281E"/>
    <w:rsid w:val="00B939BB"/>
    <w:rsid w:val="00B93B59"/>
    <w:rsid w:val="00B9406A"/>
    <w:rsid w:val="00B94734"/>
    <w:rsid w:val="00B96713"/>
    <w:rsid w:val="00BA0CE9"/>
    <w:rsid w:val="00BA1DD0"/>
    <w:rsid w:val="00BA1EE0"/>
    <w:rsid w:val="00BA2280"/>
    <w:rsid w:val="00BA2A08"/>
    <w:rsid w:val="00BA3879"/>
    <w:rsid w:val="00BA4013"/>
    <w:rsid w:val="00BA4677"/>
    <w:rsid w:val="00BA56D2"/>
    <w:rsid w:val="00BA59DB"/>
    <w:rsid w:val="00BA66F2"/>
    <w:rsid w:val="00BA69F7"/>
    <w:rsid w:val="00BA761F"/>
    <w:rsid w:val="00BA76E0"/>
    <w:rsid w:val="00BB0036"/>
    <w:rsid w:val="00BB2A25"/>
    <w:rsid w:val="00BB3FCD"/>
    <w:rsid w:val="00BB438C"/>
    <w:rsid w:val="00BB4AE4"/>
    <w:rsid w:val="00BB51E9"/>
    <w:rsid w:val="00BB5335"/>
    <w:rsid w:val="00BB5535"/>
    <w:rsid w:val="00BB5969"/>
    <w:rsid w:val="00BB6203"/>
    <w:rsid w:val="00BB62FA"/>
    <w:rsid w:val="00BB6A23"/>
    <w:rsid w:val="00BB6CAE"/>
    <w:rsid w:val="00BC0FDC"/>
    <w:rsid w:val="00BC3053"/>
    <w:rsid w:val="00BC4D2E"/>
    <w:rsid w:val="00BC7511"/>
    <w:rsid w:val="00BD3C1F"/>
    <w:rsid w:val="00BD4613"/>
    <w:rsid w:val="00BD48AC"/>
    <w:rsid w:val="00BD514B"/>
    <w:rsid w:val="00BD55F9"/>
    <w:rsid w:val="00BD5BA9"/>
    <w:rsid w:val="00BD5EA1"/>
    <w:rsid w:val="00BD5F1A"/>
    <w:rsid w:val="00BE0CD4"/>
    <w:rsid w:val="00BE0F09"/>
    <w:rsid w:val="00BE0F99"/>
    <w:rsid w:val="00BE1234"/>
    <w:rsid w:val="00BE15D1"/>
    <w:rsid w:val="00BE1C90"/>
    <w:rsid w:val="00BE251E"/>
    <w:rsid w:val="00BE2FA6"/>
    <w:rsid w:val="00BE333F"/>
    <w:rsid w:val="00BE373D"/>
    <w:rsid w:val="00BE7406"/>
    <w:rsid w:val="00BE7603"/>
    <w:rsid w:val="00BE7733"/>
    <w:rsid w:val="00BF0342"/>
    <w:rsid w:val="00BF0933"/>
    <w:rsid w:val="00BF3279"/>
    <w:rsid w:val="00BF36AA"/>
    <w:rsid w:val="00BF4624"/>
    <w:rsid w:val="00BF60C9"/>
    <w:rsid w:val="00BF68E0"/>
    <w:rsid w:val="00BF74C7"/>
    <w:rsid w:val="00C0017A"/>
    <w:rsid w:val="00C00874"/>
    <w:rsid w:val="00C015F1"/>
    <w:rsid w:val="00C01F33"/>
    <w:rsid w:val="00C020B8"/>
    <w:rsid w:val="00C02CC6"/>
    <w:rsid w:val="00C040F7"/>
    <w:rsid w:val="00C04157"/>
    <w:rsid w:val="00C044AB"/>
    <w:rsid w:val="00C05706"/>
    <w:rsid w:val="00C07377"/>
    <w:rsid w:val="00C07913"/>
    <w:rsid w:val="00C07A48"/>
    <w:rsid w:val="00C10198"/>
    <w:rsid w:val="00C10329"/>
    <w:rsid w:val="00C10478"/>
    <w:rsid w:val="00C10DA7"/>
    <w:rsid w:val="00C11EBF"/>
    <w:rsid w:val="00C12107"/>
    <w:rsid w:val="00C14303"/>
    <w:rsid w:val="00C143B3"/>
    <w:rsid w:val="00C14888"/>
    <w:rsid w:val="00C14D4B"/>
    <w:rsid w:val="00C154BB"/>
    <w:rsid w:val="00C15AA0"/>
    <w:rsid w:val="00C16E84"/>
    <w:rsid w:val="00C20039"/>
    <w:rsid w:val="00C20085"/>
    <w:rsid w:val="00C202BE"/>
    <w:rsid w:val="00C21902"/>
    <w:rsid w:val="00C228BC"/>
    <w:rsid w:val="00C24013"/>
    <w:rsid w:val="00C245D4"/>
    <w:rsid w:val="00C25494"/>
    <w:rsid w:val="00C25503"/>
    <w:rsid w:val="00C25A4F"/>
    <w:rsid w:val="00C27577"/>
    <w:rsid w:val="00C279B5"/>
    <w:rsid w:val="00C27C45"/>
    <w:rsid w:val="00C30A36"/>
    <w:rsid w:val="00C31190"/>
    <w:rsid w:val="00C31984"/>
    <w:rsid w:val="00C32323"/>
    <w:rsid w:val="00C324CF"/>
    <w:rsid w:val="00C3322B"/>
    <w:rsid w:val="00C33CA5"/>
    <w:rsid w:val="00C34A8E"/>
    <w:rsid w:val="00C34D4E"/>
    <w:rsid w:val="00C35013"/>
    <w:rsid w:val="00C3719D"/>
    <w:rsid w:val="00C37CB2"/>
    <w:rsid w:val="00C4030D"/>
    <w:rsid w:val="00C40908"/>
    <w:rsid w:val="00C41F14"/>
    <w:rsid w:val="00C42447"/>
    <w:rsid w:val="00C428B6"/>
    <w:rsid w:val="00C429A9"/>
    <w:rsid w:val="00C456F3"/>
    <w:rsid w:val="00C473A5"/>
    <w:rsid w:val="00C475F0"/>
    <w:rsid w:val="00C50350"/>
    <w:rsid w:val="00C504F7"/>
    <w:rsid w:val="00C50BF4"/>
    <w:rsid w:val="00C51CC7"/>
    <w:rsid w:val="00C53BC9"/>
    <w:rsid w:val="00C54995"/>
    <w:rsid w:val="00C54D41"/>
    <w:rsid w:val="00C5598C"/>
    <w:rsid w:val="00C60783"/>
    <w:rsid w:val="00C61BD7"/>
    <w:rsid w:val="00C62463"/>
    <w:rsid w:val="00C62F78"/>
    <w:rsid w:val="00C643AF"/>
    <w:rsid w:val="00C6446C"/>
    <w:rsid w:val="00C64672"/>
    <w:rsid w:val="00C65608"/>
    <w:rsid w:val="00C6642E"/>
    <w:rsid w:val="00C7003F"/>
    <w:rsid w:val="00C70697"/>
    <w:rsid w:val="00C71071"/>
    <w:rsid w:val="00C72093"/>
    <w:rsid w:val="00C72534"/>
    <w:rsid w:val="00C728AC"/>
    <w:rsid w:val="00C72EF4"/>
    <w:rsid w:val="00C744FE"/>
    <w:rsid w:val="00C75D2F"/>
    <w:rsid w:val="00C76452"/>
    <w:rsid w:val="00C76787"/>
    <w:rsid w:val="00C767BE"/>
    <w:rsid w:val="00C76E3C"/>
    <w:rsid w:val="00C81568"/>
    <w:rsid w:val="00C833AE"/>
    <w:rsid w:val="00C84C5C"/>
    <w:rsid w:val="00C86BF2"/>
    <w:rsid w:val="00C86E1B"/>
    <w:rsid w:val="00C9027A"/>
    <w:rsid w:val="00C90379"/>
    <w:rsid w:val="00C9054A"/>
    <w:rsid w:val="00C9068E"/>
    <w:rsid w:val="00C906B8"/>
    <w:rsid w:val="00C91813"/>
    <w:rsid w:val="00C92633"/>
    <w:rsid w:val="00C932A1"/>
    <w:rsid w:val="00C93814"/>
    <w:rsid w:val="00C93C4B"/>
    <w:rsid w:val="00C944AB"/>
    <w:rsid w:val="00C9568C"/>
    <w:rsid w:val="00C95B40"/>
    <w:rsid w:val="00C965BD"/>
    <w:rsid w:val="00C96A19"/>
    <w:rsid w:val="00C97407"/>
    <w:rsid w:val="00CA0C80"/>
    <w:rsid w:val="00CA0D50"/>
    <w:rsid w:val="00CA1ED8"/>
    <w:rsid w:val="00CA45CA"/>
    <w:rsid w:val="00CA58EF"/>
    <w:rsid w:val="00CA6FE4"/>
    <w:rsid w:val="00CA77E6"/>
    <w:rsid w:val="00CB16A7"/>
    <w:rsid w:val="00CB1F63"/>
    <w:rsid w:val="00CB1FA2"/>
    <w:rsid w:val="00CB20B8"/>
    <w:rsid w:val="00CB22DB"/>
    <w:rsid w:val="00CB24FB"/>
    <w:rsid w:val="00CB2798"/>
    <w:rsid w:val="00CB435D"/>
    <w:rsid w:val="00CB45B6"/>
    <w:rsid w:val="00CB581A"/>
    <w:rsid w:val="00CB6642"/>
    <w:rsid w:val="00CB695A"/>
    <w:rsid w:val="00CB7170"/>
    <w:rsid w:val="00CC040E"/>
    <w:rsid w:val="00CC111F"/>
    <w:rsid w:val="00CC12D4"/>
    <w:rsid w:val="00CC18AD"/>
    <w:rsid w:val="00CC1E73"/>
    <w:rsid w:val="00CC2011"/>
    <w:rsid w:val="00CC35E9"/>
    <w:rsid w:val="00CC39AF"/>
    <w:rsid w:val="00CC3EA0"/>
    <w:rsid w:val="00CC7B45"/>
    <w:rsid w:val="00CC7FC3"/>
    <w:rsid w:val="00CD04D0"/>
    <w:rsid w:val="00CD1188"/>
    <w:rsid w:val="00CD1442"/>
    <w:rsid w:val="00CD20DE"/>
    <w:rsid w:val="00CD2367"/>
    <w:rsid w:val="00CD2ED1"/>
    <w:rsid w:val="00CD337B"/>
    <w:rsid w:val="00CD4D63"/>
    <w:rsid w:val="00CD57C0"/>
    <w:rsid w:val="00CD67A3"/>
    <w:rsid w:val="00CE0424"/>
    <w:rsid w:val="00CE1BA4"/>
    <w:rsid w:val="00CE2D20"/>
    <w:rsid w:val="00CE356F"/>
    <w:rsid w:val="00CE5900"/>
    <w:rsid w:val="00CE6C8A"/>
    <w:rsid w:val="00CE6D80"/>
    <w:rsid w:val="00CE7561"/>
    <w:rsid w:val="00CF11D5"/>
    <w:rsid w:val="00CF1354"/>
    <w:rsid w:val="00CF376F"/>
    <w:rsid w:val="00CF3B1F"/>
    <w:rsid w:val="00CF3BF6"/>
    <w:rsid w:val="00CF3F70"/>
    <w:rsid w:val="00CF4292"/>
    <w:rsid w:val="00CF5219"/>
    <w:rsid w:val="00CF5FE2"/>
    <w:rsid w:val="00CF625B"/>
    <w:rsid w:val="00CF687E"/>
    <w:rsid w:val="00D024F7"/>
    <w:rsid w:val="00D03249"/>
    <w:rsid w:val="00D0349B"/>
    <w:rsid w:val="00D03838"/>
    <w:rsid w:val="00D03C7E"/>
    <w:rsid w:val="00D050C7"/>
    <w:rsid w:val="00D0665B"/>
    <w:rsid w:val="00D10249"/>
    <w:rsid w:val="00D115C3"/>
    <w:rsid w:val="00D11897"/>
    <w:rsid w:val="00D12FB8"/>
    <w:rsid w:val="00D13135"/>
    <w:rsid w:val="00D13571"/>
    <w:rsid w:val="00D13E4E"/>
    <w:rsid w:val="00D15C15"/>
    <w:rsid w:val="00D169D5"/>
    <w:rsid w:val="00D21B50"/>
    <w:rsid w:val="00D22309"/>
    <w:rsid w:val="00D239A7"/>
    <w:rsid w:val="00D23B4F"/>
    <w:rsid w:val="00D23F47"/>
    <w:rsid w:val="00D25CE5"/>
    <w:rsid w:val="00D25F9E"/>
    <w:rsid w:val="00D26D9C"/>
    <w:rsid w:val="00D27115"/>
    <w:rsid w:val="00D27158"/>
    <w:rsid w:val="00D2772A"/>
    <w:rsid w:val="00D27B44"/>
    <w:rsid w:val="00D27C91"/>
    <w:rsid w:val="00D30218"/>
    <w:rsid w:val="00D30873"/>
    <w:rsid w:val="00D31684"/>
    <w:rsid w:val="00D3595B"/>
    <w:rsid w:val="00D36164"/>
    <w:rsid w:val="00D36256"/>
    <w:rsid w:val="00D36E71"/>
    <w:rsid w:val="00D37D87"/>
    <w:rsid w:val="00D40550"/>
    <w:rsid w:val="00D4065A"/>
    <w:rsid w:val="00D40B33"/>
    <w:rsid w:val="00D41959"/>
    <w:rsid w:val="00D42A57"/>
    <w:rsid w:val="00D4318F"/>
    <w:rsid w:val="00D438BF"/>
    <w:rsid w:val="00D43BFA"/>
    <w:rsid w:val="00D440F8"/>
    <w:rsid w:val="00D517AC"/>
    <w:rsid w:val="00D51BC5"/>
    <w:rsid w:val="00D5232B"/>
    <w:rsid w:val="00D546FF"/>
    <w:rsid w:val="00D55AD5"/>
    <w:rsid w:val="00D576CA"/>
    <w:rsid w:val="00D60B3A"/>
    <w:rsid w:val="00D619E3"/>
    <w:rsid w:val="00D61AF5"/>
    <w:rsid w:val="00D63EC3"/>
    <w:rsid w:val="00D652B5"/>
    <w:rsid w:val="00D65C62"/>
    <w:rsid w:val="00D66155"/>
    <w:rsid w:val="00D67E69"/>
    <w:rsid w:val="00D70197"/>
    <w:rsid w:val="00D7022B"/>
    <w:rsid w:val="00D708B0"/>
    <w:rsid w:val="00D715BD"/>
    <w:rsid w:val="00D71884"/>
    <w:rsid w:val="00D73CBE"/>
    <w:rsid w:val="00D7444B"/>
    <w:rsid w:val="00D77802"/>
    <w:rsid w:val="00D77B1D"/>
    <w:rsid w:val="00D8021F"/>
    <w:rsid w:val="00D80383"/>
    <w:rsid w:val="00D80F06"/>
    <w:rsid w:val="00D823C6"/>
    <w:rsid w:val="00D8327F"/>
    <w:rsid w:val="00D86CA3"/>
    <w:rsid w:val="00D871CE"/>
    <w:rsid w:val="00D90F6E"/>
    <w:rsid w:val="00D91236"/>
    <w:rsid w:val="00D9196D"/>
    <w:rsid w:val="00D92982"/>
    <w:rsid w:val="00D935F3"/>
    <w:rsid w:val="00D962D5"/>
    <w:rsid w:val="00DA27B6"/>
    <w:rsid w:val="00DA305E"/>
    <w:rsid w:val="00DA3E84"/>
    <w:rsid w:val="00DA5417"/>
    <w:rsid w:val="00DA56E8"/>
    <w:rsid w:val="00DA5D1D"/>
    <w:rsid w:val="00DA7313"/>
    <w:rsid w:val="00DA770F"/>
    <w:rsid w:val="00DA7831"/>
    <w:rsid w:val="00DA7990"/>
    <w:rsid w:val="00DB082C"/>
    <w:rsid w:val="00DB0A9F"/>
    <w:rsid w:val="00DB189E"/>
    <w:rsid w:val="00DB1F31"/>
    <w:rsid w:val="00DB226D"/>
    <w:rsid w:val="00DB2A11"/>
    <w:rsid w:val="00DB2D4E"/>
    <w:rsid w:val="00DB377D"/>
    <w:rsid w:val="00DB4E0D"/>
    <w:rsid w:val="00DB7183"/>
    <w:rsid w:val="00DB74DE"/>
    <w:rsid w:val="00DB7A6F"/>
    <w:rsid w:val="00DC0E09"/>
    <w:rsid w:val="00DC24A8"/>
    <w:rsid w:val="00DC2D36"/>
    <w:rsid w:val="00DC3F44"/>
    <w:rsid w:val="00DC4B7F"/>
    <w:rsid w:val="00DC53EF"/>
    <w:rsid w:val="00DC582E"/>
    <w:rsid w:val="00DC66C7"/>
    <w:rsid w:val="00DD052D"/>
    <w:rsid w:val="00DD0AA6"/>
    <w:rsid w:val="00DD1A0C"/>
    <w:rsid w:val="00DD3B59"/>
    <w:rsid w:val="00DD3DB3"/>
    <w:rsid w:val="00DD59C5"/>
    <w:rsid w:val="00DD5FE1"/>
    <w:rsid w:val="00DD6295"/>
    <w:rsid w:val="00DD7724"/>
    <w:rsid w:val="00DE1B55"/>
    <w:rsid w:val="00DE3270"/>
    <w:rsid w:val="00DE329D"/>
    <w:rsid w:val="00DE3682"/>
    <w:rsid w:val="00DE5608"/>
    <w:rsid w:val="00DE58D0"/>
    <w:rsid w:val="00DE654F"/>
    <w:rsid w:val="00DE6AEF"/>
    <w:rsid w:val="00DE6BCD"/>
    <w:rsid w:val="00DF0B6E"/>
    <w:rsid w:val="00DF15E0"/>
    <w:rsid w:val="00DF1829"/>
    <w:rsid w:val="00DF37A0"/>
    <w:rsid w:val="00DF5506"/>
    <w:rsid w:val="00DF5CE5"/>
    <w:rsid w:val="00E001BF"/>
    <w:rsid w:val="00E0035B"/>
    <w:rsid w:val="00E02810"/>
    <w:rsid w:val="00E03053"/>
    <w:rsid w:val="00E06567"/>
    <w:rsid w:val="00E0666E"/>
    <w:rsid w:val="00E06681"/>
    <w:rsid w:val="00E10A81"/>
    <w:rsid w:val="00E110E7"/>
    <w:rsid w:val="00E1141A"/>
    <w:rsid w:val="00E11B20"/>
    <w:rsid w:val="00E120CF"/>
    <w:rsid w:val="00E12319"/>
    <w:rsid w:val="00E1576D"/>
    <w:rsid w:val="00E158C3"/>
    <w:rsid w:val="00E17FA2"/>
    <w:rsid w:val="00E21FDE"/>
    <w:rsid w:val="00E22330"/>
    <w:rsid w:val="00E24ABA"/>
    <w:rsid w:val="00E25094"/>
    <w:rsid w:val="00E2665D"/>
    <w:rsid w:val="00E26981"/>
    <w:rsid w:val="00E26BF5"/>
    <w:rsid w:val="00E30B5A"/>
    <w:rsid w:val="00E3123D"/>
    <w:rsid w:val="00E31461"/>
    <w:rsid w:val="00E31C26"/>
    <w:rsid w:val="00E31D43"/>
    <w:rsid w:val="00E32608"/>
    <w:rsid w:val="00E3287B"/>
    <w:rsid w:val="00E32FC8"/>
    <w:rsid w:val="00E33C1D"/>
    <w:rsid w:val="00E34188"/>
    <w:rsid w:val="00E34B6E"/>
    <w:rsid w:val="00E35559"/>
    <w:rsid w:val="00E3723A"/>
    <w:rsid w:val="00E37860"/>
    <w:rsid w:val="00E4054B"/>
    <w:rsid w:val="00E446A8"/>
    <w:rsid w:val="00E446F1"/>
    <w:rsid w:val="00E44D60"/>
    <w:rsid w:val="00E46886"/>
    <w:rsid w:val="00E47AEF"/>
    <w:rsid w:val="00E507F1"/>
    <w:rsid w:val="00E521A2"/>
    <w:rsid w:val="00E525BB"/>
    <w:rsid w:val="00E53B75"/>
    <w:rsid w:val="00E5413F"/>
    <w:rsid w:val="00E54E3B"/>
    <w:rsid w:val="00E54E3E"/>
    <w:rsid w:val="00E57565"/>
    <w:rsid w:val="00E575AD"/>
    <w:rsid w:val="00E61804"/>
    <w:rsid w:val="00E624A4"/>
    <w:rsid w:val="00E63838"/>
    <w:rsid w:val="00E63E57"/>
    <w:rsid w:val="00E64434"/>
    <w:rsid w:val="00E66F2C"/>
    <w:rsid w:val="00E679A5"/>
    <w:rsid w:val="00E67C51"/>
    <w:rsid w:val="00E70452"/>
    <w:rsid w:val="00E70FEE"/>
    <w:rsid w:val="00E71D84"/>
    <w:rsid w:val="00E71DCD"/>
    <w:rsid w:val="00E72EFC"/>
    <w:rsid w:val="00E74431"/>
    <w:rsid w:val="00E74C5D"/>
    <w:rsid w:val="00E75315"/>
    <w:rsid w:val="00E758EC"/>
    <w:rsid w:val="00E8234C"/>
    <w:rsid w:val="00E83979"/>
    <w:rsid w:val="00E83AA9"/>
    <w:rsid w:val="00E85928"/>
    <w:rsid w:val="00E86466"/>
    <w:rsid w:val="00E866C3"/>
    <w:rsid w:val="00E86B98"/>
    <w:rsid w:val="00E87822"/>
    <w:rsid w:val="00E90395"/>
    <w:rsid w:val="00E90E49"/>
    <w:rsid w:val="00E917F9"/>
    <w:rsid w:val="00E91C66"/>
    <w:rsid w:val="00E9291C"/>
    <w:rsid w:val="00E93A59"/>
    <w:rsid w:val="00E93FFE"/>
    <w:rsid w:val="00E94E4E"/>
    <w:rsid w:val="00E94F8A"/>
    <w:rsid w:val="00E95B07"/>
    <w:rsid w:val="00E95D43"/>
    <w:rsid w:val="00E96174"/>
    <w:rsid w:val="00EA0D23"/>
    <w:rsid w:val="00EA1ECC"/>
    <w:rsid w:val="00EA50F8"/>
    <w:rsid w:val="00EA54A5"/>
    <w:rsid w:val="00EA55B0"/>
    <w:rsid w:val="00EA6AC7"/>
    <w:rsid w:val="00EA7A41"/>
    <w:rsid w:val="00EB077B"/>
    <w:rsid w:val="00EB36D7"/>
    <w:rsid w:val="00EB37E6"/>
    <w:rsid w:val="00EB3FF0"/>
    <w:rsid w:val="00EB4E4C"/>
    <w:rsid w:val="00EB4EA2"/>
    <w:rsid w:val="00EB6695"/>
    <w:rsid w:val="00EB7CEB"/>
    <w:rsid w:val="00EC043B"/>
    <w:rsid w:val="00EC0C7B"/>
    <w:rsid w:val="00EC24D5"/>
    <w:rsid w:val="00EC27A7"/>
    <w:rsid w:val="00EC27C6"/>
    <w:rsid w:val="00EC4207"/>
    <w:rsid w:val="00EC4230"/>
    <w:rsid w:val="00EC5653"/>
    <w:rsid w:val="00EC71CE"/>
    <w:rsid w:val="00ED0CA5"/>
    <w:rsid w:val="00ED1006"/>
    <w:rsid w:val="00ED2B29"/>
    <w:rsid w:val="00ED2CE8"/>
    <w:rsid w:val="00ED5CA4"/>
    <w:rsid w:val="00ED6574"/>
    <w:rsid w:val="00EE0734"/>
    <w:rsid w:val="00EE1CEA"/>
    <w:rsid w:val="00EE6FE6"/>
    <w:rsid w:val="00EF12F8"/>
    <w:rsid w:val="00EF1816"/>
    <w:rsid w:val="00EF18FE"/>
    <w:rsid w:val="00EF280A"/>
    <w:rsid w:val="00EF5245"/>
    <w:rsid w:val="00EF5787"/>
    <w:rsid w:val="00EF60D0"/>
    <w:rsid w:val="00EF6BBD"/>
    <w:rsid w:val="00EF6CCC"/>
    <w:rsid w:val="00EF7EDC"/>
    <w:rsid w:val="00F0144D"/>
    <w:rsid w:val="00F0148D"/>
    <w:rsid w:val="00F03441"/>
    <w:rsid w:val="00F03DC0"/>
    <w:rsid w:val="00F0528D"/>
    <w:rsid w:val="00F06766"/>
    <w:rsid w:val="00F06C67"/>
    <w:rsid w:val="00F06DFD"/>
    <w:rsid w:val="00F06F9A"/>
    <w:rsid w:val="00F0711B"/>
    <w:rsid w:val="00F071D1"/>
    <w:rsid w:val="00F07533"/>
    <w:rsid w:val="00F10132"/>
    <w:rsid w:val="00F10629"/>
    <w:rsid w:val="00F1252C"/>
    <w:rsid w:val="00F1290A"/>
    <w:rsid w:val="00F12A05"/>
    <w:rsid w:val="00F14700"/>
    <w:rsid w:val="00F149AB"/>
    <w:rsid w:val="00F15F7B"/>
    <w:rsid w:val="00F15FA5"/>
    <w:rsid w:val="00F209B7"/>
    <w:rsid w:val="00F22EFF"/>
    <w:rsid w:val="00F2376F"/>
    <w:rsid w:val="00F24081"/>
    <w:rsid w:val="00F243D8"/>
    <w:rsid w:val="00F24671"/>
    <w:rsid w:val="00F24849"/>
    <w:rsid w:val="00F25150"/>
    <w:rsid w:val="00F259D7"/>
    <w:rsid w:val="00F27317"/>
    <w:rsid w:val="00F30828"/>
    <w:rsid w:val="00F313D6"/>
    <w:rsid w:val="00F33352"/>
    <w:rsid w:val="00F3388C"/>
    <w:rsid w:val="00F36D1B"/>
    <w:rsid w:val="00F37B93"/>
    <w:rsid w:val="00F4049B"/>
    <w:rsid w:val="00F40CA6"/>
    <w:rsid w:val="00F40F0C"/>
    <w:rsid w:val="00F43619"/>
    <w:rsid w:val="00F43AD4"/>
    <w:rsid w:val="00F44ED9"/>
    <w:rsid w:val="00F46574"/>
    <w:rsid w:val="00F4766C"/>
    <w:rsid w:val="00F5060E"/>
    <w:rsid w:val="00F507D1"/>
    <w:rsid w:val="00F50A2A"/>
    <w:rsid w:val="00F519CE"/>
    <w:rsid w:val="00F51ADA"/>
    <w:rsid w:val="00F52BD0"/>
    <w:rsid w:val="00F5345E"/>
    <w:rsid w:val="00F540D0"/>
    <w:rsid w:val="00F5562C"/>
    <w:rsid w:val="00F55644"/>
    <w:rsid w:val="00F57631"/>
    <w:rsid w:val="00F57EF3"/>
    <w:rsid w:val="00F60203"/>
    <w:rsid w:val="00F607C5"/>
    <w:rsid w:val="00F60DEA"/>
    <w:rsid w:val="00F62C09"/>
    <w:rsid w:val="00F6302A"/>
    <w:rsid w:val="00F63465"/>
    <w:rsid w:val="00F638BC"/>
    <w:rsid w:val="00F63950"/>
    <w:rsid w:val="00F64C2B"/>
    <w:rsid w:val="00F651BE"/>
    <w:rsid w:val="00F6566E"/>
    <w:rsid w:val="00F67F53"/>
    <w:rsid w:val="00F703BE"/>
    <w:rsid w:val="00F71F69"/>
    <w:rsid w:val="00F72B72"/>
    <w:rsid w:val="00F74556"/>
    <w:rsid w:val="00F74BB9"/>
    <w:rsid w:val="00F75582"/>
    <w:rsid w:val="00F75D2D"/>
    <w:rsid w:val="00F76EFA"/>
    <w:rsid w:val="00F7773A"/>
    <w:rsid w:val="00F77806"/>
    <w:rsid w:val="00F804BE"/>
    <w:rsid w:val="00F817CE"/>
    <w:rsid w:val="00F81FFA"/>
    <w:rsid w:val="00F82B6F"/>
    <w:rsid w:val="00F82D43"/>
    <w:rsid w:val="00F82F07"/>
    <w:rsid w:val="00F840D7"/>
    <w:rsid w:val="00F84503"/>
    <w:rsid w:val="00F8456C"/>
    <w:rsid w:val="00F859D8"/>
    <w:rsid w:val="00F868F5"/>
    <w:rsid w:val="00F87083"/>
    <w:rsid w:val="00F9056A"/>
    <w:rsid w:val="00F90F8D"/>
    <w:rsid w:val="00F92167"/>
    <w:rsid w:val="00F92782"/>
    <w:rsid w:val="00F92DFB"/>
    <w:rsid w:val="00F93AA9"/>
    <w:rsid w:val="00F9490E"/>
    <w:rsid w:val="00F96513"/>
    <w:rsid w:val="00F96985"/>
    <w:rsid w:val="00F96E31"/>
    <w:rsid w:val="00F97009"/>
    <w:rsid w:val="00F97838"/>
    <w:rsid w:val="00F97C02"/>
    <w:rsid w:val="00FA03AC"/>
    <w:rsid w:val="00FA0FBB"/>
    <w:rsid w:val="00FA1E62"/>
    <w:rsid w:val="00FA2766"/>
    <w:rsid w:val="00FA2775"/>
    <w:rsid w:val="00FA2BB3"/>
    <w:rsid w:val="00FA4632"/>
    <w:rsid w:val="00FA50A1"/>
    <w:rsid w:val="00FA7A01"/>
    <w:rsid w:val="00FB007B"/>
    <w:rsid w:val="00FB18E3"/>
    <w:rsid w:val="00FB297E"/>
    <w:rsid w:val="00FB3936"/>
    <w:rsid w:val="00FB4C80"/>
    <w:rsid w:val="00FB5FAD"/>
    <w:rsid w:val="00FB6A6A"/>
    <w:rsid w:val="00FB6F7D"/>
    <w:rsid w:val="00FC2A41"/>
    <w:rsid w:val="00FC4D83"/>
    <w:rsid w:val="00FC6708"/>
    <w:rsid w:val="00FC7429"/>
    <w:rsid w:val="00FD07F6"/>
    <w:rsid w:val="00FD0C49"/>
    <w:rsid w:val="00FD1E05"/>
    <w:rsid w:val="00FD1EC8"/>
    <w:rsid w:val="00FD2990"/>
    <w:rsid w:val="00FD2EC3"/>
    <w:rsid w:val="00FD3F60"/>
    <w:rsid w:val="00FD47ED"/>
    <w:rsid w:val="00FD563B"/>
    <w:rsid w:val="00FD5EC9"/>
    <w:rsid w:val="00FD74DB"/>
    <w:rsid w:val="00FD7660"/>
    <w:rsid w:val="00FE0655"/>
    <w:rsid w:val="00FE2365"/>
    <w:rsid w:val="00FE2CAE"/>
    <w:rsid w:val="00FE3265"/>
    <w:rsid w:val="00FE37D7"/>
    <w:rsid w:val="00FE47C0"/>
    <w:rsid w:val="00FE4C7B"/>
    <w:rsid w:val="00FE4E16"/>
    <w:rsid w:val="00FE7336"/>
    <w:rsid w:val="00FE787C"/>
    <w:rsid w:val="00FF01A2"/>
    <w:rsid w:val="00FF185E"/>
    <w:rsid w:val="00FF227B"/>
    <w:rsid w:val="00FF332E"/>
    <w:rsid w:val="00FF44D6"/>
    <w:rsid w:val="00FF45A5"/>
    <w:rsid w:val="00FF5647"/>
    <w:rsid w:val="00FF5C91"/>
    <w:rsid w:val="00FF627A"/>
    <w:rsid w:val="00FF690A"/>
    <w:rsid w:val="00FF6E4F"/>
    <w:rsid w:val="00FF7480"/>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29218D56-8529-9C42-ADAB-560148A58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92D"/>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23F4F"/>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23F4F"/>
    <w:pPr>
      <w:numPr>
        <w:ilvl w:val="1"/>
      </w:numPr>
      <w:outlineLvl w:val="1"/>
    </w:pPr>
    <w:rPr>
      <w:caps w:val="0"/>
    </w:rPr>
  </w:style>
  <w:style w:type="paragraph" w:styleId="Heading3">
    <w:name w:val="heading 3"/>
    <w:basedOn w:val="Heading2"/>
    <w:next w:val="Normal"/>
    <w:link w:val="Heading3Char"/>
    <w:qFormat/>
    <w:rsid w:val="00023F4F"/>
    <w:pPr>
      <w:numPr>
        <w:ilvl w:val="2"/>
      </w:numPr>
      <w:outlineLvl w:val="2"/>
    </w:pPr>
    <w:rPr>
      <w:sz w:val="24"/>
    </w:rPr>
  </w:style>
  <w:style w:type="paragraph" w:styleId="Heading4">
    <w:name w:val="heading 4"/>
    <w:basedOn w:val="Heading3"/>
    <w:next w:val="BodyText"/>
    <w:link w:val="Heading4Char"/>
    <w:qFormat/>
    <w:rsid w:val="00023F4F"/>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23F4F"/>
    <w:pPr>
      <w:numPr>
        <w:ilvl w:val="4"/>
      </w:numPr>
      <w:outlineLvl w:val="4"/>
    </w:pPr>
    <w:rPr>
      <w:i/>
    </w:rPr>
  </w:style>
  <w:style w:type="paragraph" w:styleId="Heading6">
    <w:name w:val="heading 6"/>
    <w:basedOn w:val="Normal"/>
    <w:next w:val="Normal"/>
    <w:link w:val="Heading6Char"/>
    <w:qFormat/>
    <w:rsid w:val="000B7B90"/>
    <w:pPr>
      <w:numPr>
        <w:ilvl w:val="5"/>
        <w:numId w:val="12"/>
      </w:numPr>
      <w:spacing w:before="120" w:after="60"/>
      <w:outlineLvl w:val="5"/>
    </w:pPr>
  </w:style>
  <w:style w:type="paragraph" w:styleId="Heading7">
    <w:name w:val="heading 7"/>
    <w:basedOn w:val="Normal"/>
    <w:next w:val="Normal"/>
    <w:link w:val="Heading7Char"/>
    <w:qFormat/>
    <w:rsid w:val="000B7B90"/>
    <w:pPr>
      <w:numPr>
        <w:ilvl w:val="6"/>
        <w:numId w:val="12"/>
      </w:numPr>
      <w:spacing w:before="120" w:after="60"/>
      <w:outlineLvl w:val="6"/>
    </w:pPr>
  </w:style>
  <w:style w:type="paragraph" w:styleId="Heading8">
    <w:name w:val="heading 8"/>
    <w:basedOn w:val="Normal"/>
    <w:next w:val="Normal"/>
    <w:link w:val="Heading8Char"/>
    <w:qFormat/>
    <w:rsid w:val="000B7B90"/>
    <w:pPr>
      <w:numPr>
        <w:ilvl w:val="7"/>
        <w:numId w:val="12"/>
      </w:numPr>
      <w:spacing w:before="120" w:after="60"/>
      <w:outlineLvl w:val="7"/>
    </w:pPr>
    <w:rPr>
      <w:i/>
    </w:rPr>
  </w:style>
  <w:style w:type="paragraph" w:styleId="Heading9">
    <w:name w:val="heading 9"/>
    <w:basedOn w:val="Normal"/>
    <w:next w:val="Normal"/>
    <w:link w:val="Heading9Char"/>
    <w:qFormat/>
    <w:rsid w:val="000B7B90"/>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2959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92D"/>
  </w:style>
  <w:style w:type="paragraph" w:styleId="TOC8">
    <w:name w:val="toc 8"/>
    <w:basedOn w:val="Normal"/>
    <w:next w:val="Normal"/>
    <w:rsid w:val="000B7B90"/>
    <w:pPr>
      <w:ind w:left="1200"/>
    </w:pPr>
  </w:style>
  <w:style w:type="paragraph" w:styleId="TOC1">
    <w:name w:val="toc 1"/>
    <w:basedOn w:val="Normal"/>
    <w:next w:val="Normal"/>
    <w:rsid w:val="00023F4F"/>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B7B90"/>
    <w:pPr>
      <w:spacing w:before="60" w:after="180"/>
      <w:jc w:val="center"/>
    </w:pPr>
  </w:style>
  <w:style w:type="paragraph" w:styleId="TOC5">
    <w:name w:val="toc 5"/>
    <w:basedOn w:val="TOC1"/>
    <w:next w:val="Normal"/>
    <w:rsid w:val="000B7B90"/>
    <w:pPr>
      <w:spacing w:before="0"/>
      <w:ind w:left="600"/>
    </w:pPr>
    <w:rPr>
      <w:rFonts w:ascii="Times New Roman" w:hAnsi="Times New Roman"/>
      <w:b w:val="0"/>
      <w:caps w:val="0"/>
      <w:sz w:val="20"/>
    </w:rPr>
  </w:style>
  <w:style w:type="paragraph" w:styleId="TOC4">
    <w:name w:val="toc 4"/>
    <w:basedOn w:val="TOC1"/>
    <w:next w:val="Normal"/>
    <w:rsid w:val="000B7B90"/>
    <w:pPr>
      <w:spacing w:before="0"/>
      <w:ind w:left="400"/>
    </w:pPr>
    <w:rPr>
      <w:rFonts w:ascii="Times New Roman" w:hAnsi="Times New Roman"/>
      <w:b w:val="0"/>
      <w:caps w:val="0"/>
      <w:sz w:val="20"/>
    </w:rPr>
  </w:style>
  <w:style w:type="paragraph" w:styleId="TOC3">
    <w:name w:val="toc 3"/>
    <w:basedOn w:val="TOC1"/>
    <w:next w:val="Normal"/>
    <w:rsid w:val="000B7B90"/>
    <w:pPr>
      <w:spacing w:before="0"/>
      <w:ind w:left="200"/>
    </w:pPr>
    <w:rPr>
      <w:rFonts w:ascii="Times New Roman" w:hAnsi="Times New Roman"/>
      <w:b w:val="0"/>
      <w:caps w:val="0"/>
      <w:sz w:val="20"/>
    </w:rPr>
  </w:style>
  <w:style w:type="paragraph" w:styleId="TOC2">
    <w:name w:val="toc 2"/>
    <w:basedOn w:val="TOC1"/>
    <w:next w:val="Normal"/>
    <w:rsid w:val="000B7B90"/>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B7B90"/>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023F4F"/>
    <w:pPr>
      <w:numPr>
        <w:numId w:val="13"/>
      </w:numPr>
    </w:pPr>
  </w:style>
  <w:style w:type="paragraph" w:styleId="List">
    <w:name w:val="List"/>
    <w:basedOn w:val="Normal"/>
    <w:rsid w:val="000B7B90"/>
    <w:pPr>
      <w:ind w:left="360" w:hanging="360"/>
    </w:pPr>
  </w:style>
  <w:style w:type="paragraph" w:styleId="Header">
    <w:name w:val="header"/>
    <w:basedOn w:val="Normal"/>
    <w:link w:val="HeaderChar"/>
    <w:rsid w:val="000B7B90"/>
    <w:pPr>
      <w:tabs>
        <w:tab w:val="center" w:pos="4819"/>
        <w:tab w:val="right" w:pos="9071"/>
      </w:tabs>
    </w:pPr>
  </w:style>
  <w:style w:type="character" w:styleId="FootnoteReference">
    <w:name w:val="footnote reference"/>
    <w:basedOn w:val="DefaultParagraphFont"/>
    <w:rsid w:val="000B7B90"/>
    <w:rPr>
      <w:vertAlign w:val="superscript"/>
    </w:rPr>
  </w:style>
  <w:style w:type="paragraph" w:styleId="FootnoteText">
    <w:name w:val="footnote text"/>
    <w:basedOn w:val="Normal"/>
    <w:link w:val="FootnoteTextChar"/>
    <w:rsid w:val="000B7B90"/>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B7B90"/>
    <w:pPr>
      <w:ind w:left="1400"/>
    </w:pPr>
  </w:style>
  <w:style w:type="paragraph" w:styleId="TOC6">
    <w:name w:val="toc 6"/>
    <w:basedOn w:val="Normal"/>
    <w:next w:val="Normal"/>
    <w:rsid w:val="000B7B90"/>
    <w:pPr>
      <w:ind w:left="800"/>
    </w:pPr>
  </w:style>
  <w:style w:type="paragraph" w:styleId="TOC7">
    <w:name w:val="toc 7"/>
    <w:basedOn w:val="Normal"/>
    <w:next w:val="Normal"/>
    <w:rsid w:val="000B7B90"/>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023F4F"/>
    <w:pPr>
      <w:numPr>
        <w:numId w:val="14"/>
      </w:numPr>
    </w:p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0B7B90"/>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B7B90"/>
    <w:pPr>
      <w:spacing w:after="120"/>
    </w:pPr>
  </w:style>
  <w:style w:type="character" w:styleId="Hyperlink">
    <w:name w:val="Hyperlink"/>
    <w:basedOn w:val="DefaultParagraphFont"/>
    <w:uiPriority w:val="99"/>
    <w:rsid w:val="000B7B90"/>
    <w:rPr>
      <w:color w:val="0000FF"/>
      <w:u w:val="single"/>
    </w:rPr>
  </w:style>
  <w:style w:type="character" w:styleId="FollowedHyperlink">
    <w:name w:val="FollowedHyperlink"/>
    <w:basedOn w:val="DefaultParagraphFont"/>
    <w:rsid w:val="000B7B90"/>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0B7B90"/>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clear" w:pos="1304"/>
        <w:tab w:val="left" w:pos="1701"/>
      </w:tabs>
      <w:ind w:left="1701" w:hanging="1701"/>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B7B90"/>
    <w:pPr>
      <w:keepNext/>
      <w:keepLines/>
    </w:pPr>
    <w:rPr>
      <w:rFonts w:ascii="Arial" w:hAnsi="Arial"/>
      <w:sz w:val="18"/>
    </w:rPr>
  </w:style>
  <w:style w:type="paragraph" w:customStyle="1" w:styleId="TAC">
    <w:name w:val="TAC"/>
    <w:basedOn w:val="Normal"/>
    <w:rsid w:val="000B7B90"/>
    <w:pPr>
      <w:keepNext/>
      <w:keepLines/>
      <w:jc w:val="center"/>
    </w:pPr>
    <w:rPr>
      <w:rFonts w:ascii="Arial" w:hAnsi="Arial"/>
      <w:sz w:val="18"/>
    </w:rPr>
  </w:style>
  <w:style w:type="paragraph" w:customStyle="1" w:styleId="TAH">
    <w:name w:val="TAH"/>
    <w:basedOn w:val="TAC"/>
    <w:link w:val="TAHCar"/>
    <w:rsid w:val="000B7B90"/>
    <w:rPr>
      <w:b/>
    </w:rPr>
  </w:style>
  <w:style w:type="paragraph" w:customStyle="1" w:styleId="TAN">
    <w:name w:val="TAN"/>
    <w:basedOn w:val="TAL"/>
    <w:rsid w:val="000B7B90"/>
    <w:pPr>
      <w:ind w:left="851" w:hanging="851"/>
    </w:pPr>
  </w:style>
  <w:style w:type="paragraph" w:customStyle="1" w:styleId="TAR">
    <w:name w:val="TAR"/>
    <w:basedOn w:val="TAL"/>
    <w:rsid w:val="000B7B90"/>
    <w:pPr>
      <w:jc w:val="right"/>
    </w:pPr>
  </w:style>
  <w:style w:type="paragraph" w:customStyle="1" w:styleId="TH">
    <w:name w:val="TH"/>
    <w:basedOn w:val="Normal"/>
    <w:link w:val="THChar"/>
    <w:rsid w:val="000B7B90"/>
    <w:pPr>
      <w:keepNext/>
      <w:keepLines/>
      <w:spacing w:before="60" w:after="180"/>
      <w:jc w:val="center"/>
    </w:pPr>
    <w:rPr>
      <w:rFonts w:ascii="Arial" w:hAnsi="Arial"/>
      <w:b/>
    </w:rPr>
  </w:style>
  <w:style w:type="paragraph" w:customStyle="1" w:styleId="TF">
    <w:name w:val="TF"/>
    <w:basedOn w:val="Normal"/>
    <w:link w:val="TFChar"/>
    <w:rsid w:val="000B7B90"/>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4"/>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0B7B90"/>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FD563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FD563B"/>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B7B90"/>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0B7B90"/>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imes New Roman" w:eastAsia="Times New Roman" w:hAnsi="Times New Roman"/>
      <w:b/>
      <w:bCs/>
      <w:lang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B7B90"/>
    <w:pPr>
      <w:spacing w:after="120"/>
      <w:ind w:left="1440" w:right="1440"/>
    </w:pPr>
  </w:style>
  <w:style w:type="paragraph" w:customStyle="1" w:styleId="AnnexHead1">
    <w:name w:val="Annex Head 1"/>
    <w:basedOn w:val="Heading1"/>
    <w:next w:val="Normal"/>
    <w:rsid w:val="000B7B90"/>
    <w:pPr>
      <w:numPr>
        <w:ilvl w:val="6"/>
        <w:numId w:val="11"/>
      </w:numPr>
      <w:tabs>
        <w:tab w:val="left" w:pos="567"/>
      </w:tabs>
    </w:pPr>
  </w:style>
  <w:style w:type="paragraph" w:customStyle="1" w:styleId="AnnexHead2">
    <w:name w:val="Annex Head 2"/>
    <w:basedOn w:val="Heading2"/>
    <w:next w:val="Normal"/>
    <w:rsid w:val="000B7B90"/>
    <w:pPr>
      <w:numPr>
        <w:ilvl w:val="7"/>
        <w:numId w:val="11"/>
      </w:numPr>
      <w:tabs>
        <w:tab w:val="left" w:pos="567"/>
      </w:tabs>
    </w:pPr>
  </w:style>
  <w:style w:type="character" w:styleId="EndnoteReference">
    <w:name w:val="endnote reference"/>
    <w:basedOn w:val="DefaultParagraphFont"/>
    <w:rsid w:val="000B7B90"/>
    <w:rPr>
      <w:vertAlign w:val="superscript"/>
    </w:rPr>
  </w:style>
  <w:style w:type="paragraph" w:styleId="EndnoteText">
    <w:name w:val="endnote text"/>
    <w:basedOn w:val="Normal"/>
    <w:link w:val="EndnoteTextChar"/>
    <w:rsid w:val="000B7B90"/>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023F4F"/>
    <w:pPr>
      <w:tabs>
        <w:tab w:val="right" w:pos="9072"/>
      </w:tabs>
      <w:spacing w:before="100" w:after="100"/>
      <w:ind w:left="284"/>
      <w:jc w:val="both"/>
    </w:pPr>
  </w:style>
  <w:style w:type="paragraph" w:customStyle="1" w:styleId="figure0">
    <w:name w:val="figure"/>
    <w:basedOn w:val="Normal"/>
    <w:next w:val="Normal"/>
    <w:rsid w:val="00023F4F"/>
    <w:pPr>
      <w:keepLines/>
      <w:jc w:val="center"/>
    </w:pPr>
  </w:style>
  <w:style w:type="paragraph" w:customStyle="1" w:styleId="half">
    <w:name w:val="half"/>
    <w:basedOn w:val="Normal"/>
    <w:rsid w:val="00023F4F"/>
    <w:pPr>
      <w:spacing w:before="60" w:line="120" w:lineRule="exact"/>
      <w:jc w:val="both"/>
    </w:pPr>
  </w:style>
  <w:style w:type="paragraph" w:customStyle="1" w:styleId="Heading">
    <w:name w:val="Heading"/>
    <w:basedOn w:val="Normal"/>
    <w:rsid w:val="00023F4F"/>
    <w:pPr>
      <w:keepNext/>
      <w:keepLines/>
      <w:spacing w:before="120" w:after="60"/>
      <w:jc w:val="both"/>
    </w:pPr>
    <w:rPr>
      <w:b/>
    </w:rPr>
  </w:style>
  <w:style w:type="character" w:styleId="LineNumber">
    <w:name w:val="line number"/>
    <w:basedOn w:val="DefaultParagraphFont"/>
    <w:rsid w:val="000B7B90"/>
  </w:style>
  <w:style w:type="paragraph" w:customStyle="1" w:styleId="Listalphabetic">
    <w:name w:val="List_alphabetic"/>
    <w:basedOn w:val="Normal"/>
    <w:rsid w:val="000B7B90"/>
    <w:pPr>
      <w:spacing w:before="60"/>
      <w:ind w:left="454" w:hanging="454"/>
    </w:pPr>
  </w:style>
  <w:style w:type="paragraph" w:customStyle="1" w:styleId="Listbullet0">
    <w:name w:val="List_bullet"/>
    <w:basedOn w:val="Normal"/>
    <w:rsid w:val="000B7B90"/>
    <w:pPr>
      <w:spacing w:before="60"/>
      <w:ind w:left="454" w:hanging="454"/>
    </w:pPr>
  </w:style>
  <w:style w:type="paragraph" w:customStyle="1" w:styleId="Listnumeric">
    <w:name w:val="List_numeric"/>
    <w:basedOn w:val="Normal"/>
    <w:rsid w:val="000B7B90"/>
    <w:pPr>
      <w:spacing w:before="60"/>
      <w:ind w:left="454" w:hanging="454"/>
    </w:pPr>
  </w:style>
  <w:style w:type="paragraph" w:customStyle="1" w:styleId="Listreference">
    <w:name w:val="List_reference"/>
    <w:basedOn w:val="Normal"/>
    <w:rsid w:val="000B7B90"/>
    <w:pPr>
      <w:spacing w:before="60"/>
      <w:ind w:left="454" w:hanging="454"/>
    </w:pPr>
  </w:style>
  <w:style w:type="paragraph" w:customStyle="1" w:styleId="Table">
    <w:name w:val="Table"/>
    <w:basedOn w:val="Normal"/>
    <w:rsid w:val="00023F4F"/>
    <w:pPr>
      <w:keepNext/>
      <w:keepLines/>
      <w:spacing w:before="60"/>
      <w:jc w:val="both"/>
    </w:pPr>
  </w:style>
  <w:style w:type="paragraph" w:customStyle="1" w:styleId="test">
    <w:name w:val="test"/>
    <w:rsid w:val="000B7B90"/>
    <w:pPr>
      <w:ind w:left="1588" w:hanging="1304"/>
    </w:pPr>
    <w:rPr>
      <w:rFonts w:ascii="Tms Rmn" w:eastAsia="Times New Roman" w:hAnsi="Tms Rmn"/>
      <w:noProof/>
      <w:lang w:eastAsia="en-US"/>
    </w:rPr>
  </w:style>
  <w:style w:type="paragraph" w:customStyle="1" w:styleId="Text">
    <w:name w:val="Text"/>
    <w:basedOn w:val="Normal"/>
    <w:rsid w:val="000B7B90"/>
    <w:pPr>
      <w:keepLines/>
      <w:ind w:left="2552"/>
    </w:pPr>
  </w:style>
  <w:style w:type="paragraph" w:styleId="Title">
    <w:name w:val="Title"/>
    <w:basedOn w:val="Normal"/>
    <w:link w:val="TitleChar"/>
    <w:qFormat/>
    <w:rsid w:val="000B7B90"/>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B7B90"/>
    <w:rPr>
      <w:rFonts w:ascii="Arial" w:hAnsi="Arial" w:cs="Arial"/>
      <w:color w:val="0000FF"/>
    </w:rPr>
  </w:style>
  <w:style w:type="paragraph" w:customStyle="1" w:styleId="Outlook">
    <w:name w:val="Outlook"/>
    <w:basedOn w:val="Normal"/>
    <w:rsid w:val="000B7B90"/>
    <w:rPr>
      <w:rFonts w:ascii="Arial" w:hAnsi="Arial"/>
    </w:rPr>
  </w:style>
  <w:style w:type="paragraph" w:customStyle="1" w:styleId="TACjhu">
    <w:name w:val="TAC_jhu"/>
    <w:basedOn w:val="Normal"/>
    <w:rsid w:val="000B7B90"/>
    <w:pPr>
      <w:jc w:val="center"/>
    </w:pPr>
  </w:style>
  <w:style w:type="paragraph" w:styleId="Date">
    <w:name w:val="Date"/>
    <w:basedOn w:val="Normal"/>
    <w:next w:val="Normal"/>
    <w:link w:val="DateChar"/>
    <w:rsid w:val="000B7B90"/>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023F4F"/>
    <w:pPr>
      <w:spacing w:before="120"/>
    </w:pPr>
    <w:rPr>
      <w:rFonts w:ascii="Arial" w:hAnsi="Arial" w:cs="Arial"/>
      <w:b/>
      <w:bCs/>
    </w:rPr>
  </w:style>
  <w:style w:type="paragraph" w:customStyle="1" w:styleId="PPTlevel1">
    <w:name w:val="PPT level 1"/>
    <w:basedOn w:val="Listbullet0"/>
    <w:rsid w:val="00023F4F"/>
    <w:pPr>
      <w:numPr>
        <w:numId w:val="15"/>
      </w:numPr>
    </w:pPr>
    <w:rPr>
      <w:rFonts w:ascii="Arial" w:hAnsi="Arial" w:cs="Arial"/>
      <w:sz w:val="48"/>
      <w:szCs w:val="48"/>
    </w:rPr>
  </w:style>
  <w:style w:type="paragraph" w:customStyle="1" w:styleId="PPTlevel2">
    <w:name w:val="PPT level 2"/>
    <w:basedOn w:val="Normal"/>
    <w:rsid w:val="000B7B90"/>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5NUHHDQN7SK2-1476151046-428344</_dlc_DocId>
    <_dlc_DocIdUrl xmlns="f166a696-7b5b-4ccd-9f0c-ffde0cceec81">
      <Url>https://ericsson.sharepoint.com/sites/star/_layouts/15/DocIdRedir.aspx?ID=5NUHHDQN7SK2-1476151046-428344</Url>
      <Description>5NUHHDQN7SK2-1476151046-428344</Description>
    </_dlc_DocIdUrl>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3.xml><?xml version="1.0" encoding="utf-8"?>
<ds:datastoreItem xmlns:ds="http://schemas.openxmlformats.org/officeDocument/2006/customXml" ds:itemID="{0DF60E59-19D0-458C-AEC0-B6A390ADB085}">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6</Pages>
  <Words>1947</Words>
  <Characters>11102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311</cp:revision>
  <cp:lastPrinted>2008-02-02T13:09:00Z</cp:lastPrinted>
  <dcterms:created xsi:type="dcterms:W3CDTF">2020-10-25T15:06:00Z</dcterms:created>
  <dcterms:modified xsi:type="dcterms:W3CDTF">2021-01-19T00:43:00Z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d9c32916-4d88-4385-8ea6-7350cda59d8a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