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872D44" w:rsidP="00872D44">
      <w:pPr>
        <w:pBdr>
          <w:top w:val="single" w:sz="4" w:space="1" w:color="auto"/>
        </w:pBdr>
        <w:spacing w:after="0"/>
        <w:jc w:val="left"/>
        <w:rPr>
          <w:b/>
          <w:noProof/>
          <w:lang w:eastAsia="fr-FR"/>
        </w:rPr>
      </w:pPr>
      <w:r w:rsidRPr="00943FD8">
        <w:rPr>
          <w:b/>
          <w:noProof/>
          <w:lang w:eastAsia="fr-FR"/>
        </w:rPr>
        <w:t>3GPP TSG RAN WG1 Meeting #</w:t>
      </w:r>
      <w:r w:rsidR="009C0C58" w:rsidRPr="00943FD8">
        <w:rPr>
          <w:b/>
          <w:noProof/>
          <w:lang w:eastAsia="fr-FR"/>
        </w:rPr>
        <w:t>10</w:t>
      </w:r>
      <w:r w:rsidR="009C0C58">
        <w:rPr>
          <w:b/>
          <w:noProof/>
          <w:lang w:eastAsia="fr-FR"/>
        </w:rPr>
        <w:t>3</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327B2C" w:rsidRPr="008C0F21">
        <w:rPr>
          <w:b/>
          <w:noProof/>
          <w:lang w:eastAsia="fr-FR"/>
        </w:rPr>
        <w:t>R1-2009298</w:t>
      </w:r>
    </w:p>
    <w:p w:rsidR="00872D44" w:rsidRDefault="00C6553D" w:rsidP="00872D44">
      <w:pPr>
        <w:tabs>
          <w:tab w:val="right" w:pos="9216"/>
        </w:tabs>
        <w:spacing w:after="0"/>
        <w:jc w:val="left"/>
        <w:rPr>
          <w:b/>
          <w:noProof/>
          <w:lang w:eastAsia="fr-FR"/>
        </w:rPr>
      </w:pPr>
      <w:r w:rsidRPr="00C6553D">
        <w:rPr>
          <w:b/>
          <w:noProof/>
          <w:lang w:eastAsia="fr-FR"/>
        </w:rPr>
        <w:t xml:space="preserve">e-Meeting, </w:t>
      </w:r>
      <w:r w:rsidR="009C0C58">
        <w:rPr>
          <w:b/>
          <w:noProof/>
          <w:lang w:eastAsia="fr-FR"/>
        </w:rPr>
        <w:t>October</w:t>
      </w:r>
      <w:r w:rsidR="009C0C58" w:rsidRPr="00C6553D">
        <w:rPr>
          <w:b/>
          <w:noProof/>
          <w:lang w:eastAsia="fr-FR"/>
        </w:rPr>
        <w:t xml:space="preserve"> </w:t>
      </w:r>
      <w:r w:rsidR="009C0C58">
        <w:rPr>
          <w:b/>
          <w:noProof/>
          <w:lang w:eastAsia="fr-FR"/>
        </w:rPr>
        <w:t>26</w:t>
      </w:r>
      <w:r w:rsidR="009C0C58" w:rsidRPr="00C6553D">
        <w:rPr>
          <w:b/>
          <w:noProof/>
          <w:lang w:eastAsia="fr-FR"/>
        </w:rPr>
        <w:t xml:space="preserve">th </w:t>
      </w:r>
      <w:r w:rsidRPr="00C6553D">
        <w:rPr>
          <w:b/>
          <w:noProof/>
          <w:lang w:eastAsia="fr-FR"/>
        </w:rPr>
        <w:t xml:space="preserve">– </w:t>
      </w:r>
      <w:r w:rsidR="009C0C58">
        <w:rPr>
          <w:b/>
          <w:noProof/>
          <w:lang w:eastAsia="fr-FR"/>
        </w:rPr>
        <w:t>November 13</w:t>
      </w:r>
      <w:r w:rsidR="009C0C58" w:rsidRPr="00C6553D">
        <w:rPr>
          <w:b/>
          <w:noProof/>
          <w:lang w:eastAsia="fr-FR"/>
        </w:rPr>
        <w:t>th</w:t>
      </w:r>
      <w:r w:rsidRPr="00C6553D">
        <w:rPr>
          <w:b/>
          <w:noProof/>
          <w:lang w:eastAsia="fr-FR"/>
        </w:rPr>
        <w:t>, 2020</w:t>
      </w:r>
      <w:r w:rsidR="00872D44" w:rsidRPr="00943FD8">
        <w:rPr>
          <w:b/>
          <w:noProof/>
          <w:lang w:eastAsia="fr-FR"/>
        </w:rPr>
        <w:t xml:space="preserve">  </w:t>
      </w:r>
      <w:bookmarkStart w:id="0" w:name="_GoBack"/>
      <w:bookmarkEnd w:id="0"/>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4143D">
        <w:rPr>
          <w:b/>
          <w:kern w:val="2"/>
          <w:lang w:eastAsia="zh-CN"/>
        </w:rPr>
        <w:t>8.4.2</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r w:rsidR="0024661A">
        <w:rPr>
          <w:b/>
          <w:kern w:val="2"/>
          <w:lang w:eastAsia="zh-CN"/>
        </w:rPr>
        <w:t xml:space="preserve">, </w:t>
      </w:r>
      <w:r w:rsidR="0024661A" w:rsidRPr="0024661A">
        <w:rPr>
          <w:b/>
          <w:kern w:val="2"/>
          <w:lang w:eastAsia="zh-CN"/>
        </w:rPr>
        <w:t>Sequans</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961FFD">
        <w:rPr>
          <w:b/>
          <w:kern w:val="2"/>
          <w:lang w:eastAsia="zh-CN"/>
        </w:rPr>
        <w:t>Considerations on UL timing and frequency synchronization</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791306" w:rsidRDefault="00A70B9A" w:rsidP="004B08AA">
      <w:pPr>
        <w:rPr>
          <w:kern w:val="2"/>
          <w:lang w:eastAsia="zh-CN"/>
        </w:rPr>
      </w:pPr>
      <w:r>
        <w:t>At the RAN#86 meeting, upon successful completion of the “Study Item on NR support non-terrestrial network”</w:t>
      </w:r>
      <w:r w:rsidR="001D13FA">
        <w:t xml:space="preserve"> </w:t>
      </w:r>
      <w:sdt>
        <w:sdtPr>
          <w:id w:val="-1145040108"/>
          <w:citation/>
        </w:sdtPr>
        <w:sdtEndPr/>
        <w:sdtContent>
          <w:r w:rsidR="001D13FA">
            <w:fldChar w:fldCharType="begin"/>
          </w:r>
          <w:r w:rsidR="001D13FA" w:rsidRPr="001D13FA">
            <w:instrText xml:space="preserve"> CITATION TR31 \l 1036 </w:instrText>
          </w:r>
          <w:r w:rsidR="001D13FA">
            <w:fldChar w:fldCharType="separate"/>
          </w:r>
          <w:r w:rsidR="00DB3ADA" w:rsidRPr="00DB3ADA">
            <w:rPr>
              <w:noProof/>
            </w:rPr>
            <w:t>[1]</w:t>
          </w:r>
          <w:r w:rsidR="001D13FA">
            <w:fldChar w:fldCharType="end"/>
          </w:r>
        </w:sdtContent>
      </w:sdt>
      <w:r>
        <w:t>, the corresponding work item was approved</w:t>
      </w:r>
      <w:r w:rsidR="001D13FA">
        <w:t xml:space="preserve"> </w:t>
      </w:r>
      <w:sdt>
        <w:sdtPr>
          <w:id w:val="-757514502"/>
          <w:citation/>
        </w:sdtPr>
        <w:sdtEndPr/>
        <w:sdtContent>
          <w:r w:rsidR="001D13FA">
            <w:fldChar w:fldCharType="begin"/>
          </w:r>
          <w:r w:rsidR="00D21A83">
            <w:instrText xml:space="preserve">CITATION Tha19 \l 1036 </w:instrText>
          </w:r>
          <w:r w:rsidR="001D13FA">
            <w:fldChar w:fldCharType="separate"/>
          </w:r>
          <w:r w:rsidR="00DB3ADA" w:rsidRPr="00DB3ADA">
            <w:rPr>
              <w:noProof/>
            </w:rPr>
            <w:t>[2]</w:t>
          </w:r>
          <w:r w:rsidR="001D13FA">
            <w:fldChar w:fldCharType="end"/>
          </w:r>
        </w:sdtContent>
      </w:sdt>
      <w:r w:rsidR="007C5ADD" w:rsidRPr="00FF3EEC">
        <w:rPr>
          <w:kern w:val="2"/>
          <w:lang w:eastAsia="zh-CN"/>
        </w:rPr>
        <w:t>, with 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AA6D13" w:rsidRPr="00FF3EEC">
        <w:rPr>
          <w:kern w:val="2"/>
          <w:lang w:eastAsia="zh-CN"/>
        </w:rPr>
        <w:t>.</w:t>
      </w:r>
      <w:r w:rsidR="00FA327F">
        <w:rPr>
          <w:kern w:val="2"/>
          <w:lang w:eastAsia="zh-CN"/>
        </w:rPr>
        <w:t xml:space="preserve"> The WID objectives for RAN1 are recalled hereafter :</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FA327F" w:rsidTr="007E3746">
        <w:tc>
          <w:tcPr>
            <w:tcW w:w="9533" w:type="dxa"/>
            <w:shd w:val="clear" w:color="auto" w:fill="F2F2F2" w:themeFill="background1" w:themeFillShade="F2"/>
          </w:tcPr>
          <w:p w:rsidR="00FA327F" w:rsidRPr="00FA327F" w:rsidRDefault="00FA327F" w:rsidP="00FA327F">
            <w:pPr>
              <w:rPr>
                <w:i/>
              </w:rPr>
            </w:pPr>
            <w:r w:rsidRPr="00FA327F">
              <w:rPr>
                <w:i/>
              </w:rPr>
              <w:t>The work item aims to specify the enhancements identified for NR NTN (non-terrestrial networks) especially LEO and GEO with implicit compatibility to support HAPS (high altitude platform station) and ATG (air to ground) scenarios according to the following principles:</w:t>
            </w:r>
          </w:p>
          <w:p w:rsidR="00FA327F" w:rsidRPr="00FA327F" w:rsidRDefault="00FA327F" w:rsidP="00D21A83">
            <w:pPr>
              <w:pStyle w:val="Paragraphedeliste"/>
              <w:numPr>
                <w:ilvl w:val="0"/>
                <w:numId w:val="7"/>
              </w:numPr>
              <w:rPr>
                <w:rFonts w:cs="Times New Roman"/>
                <w:i/>
              </w:rPr>
            </w:pPr>
            <w:r w:rsidRPr="00FA327F">
              <w:rPr>
                <w:rFonts w:cs="Times New Roman"/>
                <w:i/>
              </w:rPr>
              <w:t>FDD is assumed for core specification work for NR-NTN.</w:t>
            </w:r>
          </w:p>
          <w:p w:rsidR="00FA327F" w:rsidRPr="00FA327F" w:rsidRDefault="00FA327F" w:rsidP="00D21A83">
            <w:pPr>
              <w:pStyle w:val="Paragraphedeliste"/>
              <w:numPr>
                <w:ilvl w:val="1"/>
                <w:numId w:val="7"/>
              </w:numPr>
              <w:rPr>
                <w:rFonts w:cs="Times New Roman"/>
                <w:i/>
              </w:rPr>
            </w:pPr>
            <w:r w:rsidRPr="00FA327F">
              <w:rPr>
                <w:rFonts w:cs="Times New Roman"/>
                <w:i/>
              </w:rPr>
              <w:t>NOTE: This does not imply that TDD cannot be used for relevant scenarios e.g. HAPS, ATG</w:t>
            </w:r>
          </w:p>
          <w:p w:rsidR="00FA327F" w:rsidRPr="00FA327F" w:rsidRDefault="00FA327F" w:rsidP="00D21A83">
            <w:pPr>
              <w:pStyle w:val="Paragraphedeliste"/>
              <w:numPr>
                <w:ilvl w:val="0"/>
                <w:numId w:val="7"/>
              </w:numPr>
              <w:rPr>
                <w:rFonts w:cs="Times New Roman"/>
                <w:i/>
              </w:rPr>
            </w:pPr>
            <w:r w:rsidRPr="00FA327F">
              <w:rPr>
                <w:rFonts w:cs="Times New Roman"/>
                <w:i/>
              </w:rPr>
              <w:t>Earth fixed Tracking area is assumed with Earth fixed and moving cells</w:t>
            </w:r>
          </w:p>
          <w:p w:rsidR="00FA327F" w:rsidRDefault="00FA327F" w:rsidP="00D21A83">
            <w:pPr>
              <w:pStyle w:val="Paragraphedeliste"/>
              <w:numPr>
                <w:ilvl w:val="0"/>
                <w:numId w:val="7"/>
              </w:numPr>
              <w:rPr>
                <w:b/>
                <w:i/>
              </w:rPr>
            </w:pPr>
            <w:r w:rsidRPr="00F86BB0">
              <w:rPr>
                <w:rFonts w:cs="Times New Roman"/>
                <w:b/>
                <w:i/>
              </w:rPr>
              <w:t>UEs with GNSS capabilities are assumed</w:t>
            </w:r>
            <w:r w:rsidRPr="00F86BB0">
              <w:rPr>
                <w:b/>
                <w:i/>
              </w:rPr>
              <w:t>.</w:t>
            </w:r>
          </w:p>
          <w:p w:rsidR="00D21A83" w:rsidRPr="00D21A83" w:rsidRDefault="00D21A83" w:rsidP="00D21A83">
            <w:pPr>
              <w:numPr>
                <w:ilvl w:val="0"/>
                <w:numId w:val="7"/>
              </w:numPr>
              <w:overflowPunct w:val="0"/>
              <w:snapToGrid/>
              <w:spacing w:after="0"/>
              <w:jc w:val="left"/>
              <w:textAlignment w:val="baseline"/>
              <w:rPr>
                <w:rFonts w:eastAsia="PMingLiU"/>
                <w:b/>
                <w:i/>
                <w:lang w:eastAsia="zh-TW"/>
              </w:rPr>
            </w:pPr>
            <w:r w:rsidRPr="00D21A83">
              <w:rPr>
                <w:rFonts w:eastAsia="PMingLiU"/>
                <w:b/>
                <w:i/>
                <w:lang w:eastAsia="zh-TW"/>
              </w:rPr>
              <w:t>Transparent payload is assumed</w:t>
            </w:r>
          </w:p>
          <w:p w:rsidR="00FA327F" w:rsidRDefault="00FA327F" w:rsidP="00FA327F"/>
          <w:p w:rsidR="00FA327F" w:rsidRPr="00FA327F" w:rsidRDefault="00FA327F" w:rsidP="00FA327F">
            <w:pPr>
              <w:spacing w:after="0"/>
              <w:rPr>
                <w:i/>
                <w:lang w:eastAsia="ko-KR"/>
              </w:rPr>
            </w:pPr>
            <w:r w:rsidRPr="00FA327F">
              <w:rPr>
                <w:i/>
                <w:lang w:eastAsia="ko-KR"/>
              </w:rPr>
              <w:t xml:space="preserve">The detailed objectives </w:t>
            </w:r>
            <w:r>
              <w:rPr>
                <w:i/>
                <w:lang w:eastAsia="ko-KR"/>
              </w:rPr>
              <w:t xml:space="preserve">for RAN1 </w:t>
            </w:r>
            <w:r w:rsidRPr="00FA327F">
              <w:rPr>
                <w:i/>
                <w:lang w:eastAsia="ko-KR"/>
              </w:rPr>
              <w:t xml:space="preserve">are to specify enhancing features to </w:t>
            </w:r>
            <w:r w:rsidRPr="00FA327F">
              <w:rPr>
                <w:i/>
              </w:rPr>
              <w:t xml:space="preserve">Rel-15 &amp; Rel-16’s NR radio interface &amp; NG-RAN </w:t>
            </w:r>
            <w:r w:rsidRPr="00FA327F">
              <w:rPr>
                <w:i/>
                <w:lang w:eastAsia="ko-KR"/>
              </w:rPr>
              <w:t>as follows:</w:t>
            </w:r>
          </w:p>
          <w:p w:rsidR="00FA327F" w:rsidRPr="00FA327F" w:rsidRDefault="00FA327F" w:rsidP="00FA327F">
            <w:pPr>
              <w:rPr>
                <w:i/>
              </w:rPr>
            </w:pPr>
          </w:p>
          <w:p w:rsidR="00FA327F" w:rsidRPr="00FA327F" w:rsidRDefault="00FA327F" w:rsidP="00FA327F">
            <w:pPr>
              <w:rPr>
                <w:i/>
                <w:lang w:eastAsia="ja-JP"/>
              </w:rPr>
            </w:pPr>
            <w:r w:rsidRPr="00FA327F">
              <w:rPr>
                <w:i/>
              </w:rPr>
              <w:t>Enhancing features to address the identified issues due to long propagation delays, large Doppler effects, and moving cells in NTN,</w:t>
            </w:r>
            <w:r w:rsidRPr="00FA327F">
              <w:rPr>
                <w:i/>
                <w:lang w:eastAsia="ja-JP"/>
              </w:rPr>
              <w:t xml:space="preserve"> the following should be specified (see TR 38.821):</w:t>
            </w:r>
          </w:p>
          <w:p w:rsidR="00FA327F" w:rsidRPr="00FA327F" w:rsidRDefault="009C0C58" w:rsidP="00D21A83">
            <w:pPr>
              <w:numPr>
                <w:ilvl w:val="0"/>
                <w:numId w:val="7"/>
              </w:numPr>
              <w:overflowPunct w:val="0"/>
              <w:snapToGrid/>
              <w:spacing w:before="100" w:beforeAutospacing="1" w:after="100" w:afterAutospacing="1"/>
              <w:jc w:val="left"/>
              <w:textAlignment w:val="baseline"/>
              <w:rPr>
                <w:i/>
              </w:rPr>
            </w:pPr>
            <w:r>
              <w:rPr>
                <w:i/>
              </w:rPr>
              <w:t>…</w:t>
            </w:r>
          </w:p>
          <w:p w:rsidR="00FA327F" w:rsidRPr="00FA327F" w:rsidRDefault="00FA327F" w:rsidP="00D21A83">
            <w:pPr>
              <w:numPr>
                <w:ilvl w:val="0"/>
                <w:numId w:val="7"/>
              </w:numPr>
              <w:overflowPunct w:val="0"/>
              <w:snapToGrid/>
              <w:spacing w:before="100" w:beforeAutospacing="1" w:after="100" w:afterAutospacing="1"/>
              <w:jc w:val="left"/>
              <w:textAlignment w:val="baseline"/>
              <w:rPr>
                <w:i/>
              </w:rPr>
            </w:pPr>
            <w:r w:rsidRPr="009C0C58">
              <w:rPr>
                <w:b/>
                <w:i/>
              </w:rPr>
              <w:t>Enhancements on UL time and frequency synchronization</w:t>
            </w:r>
            <w:r w:rsidRPr="00FA327F">
              <w:rPr>
                <w:i/>
              </w:rPr>
              <w:t xml:space="preserve"> [RAN1,RAN2]</w:t>
            </w:r>
          </w:p>
          <w:p w:rsidR="00FA327F" w:rsidRPr="00FA327F" w:rsidRDefault="00FA327F" w:rsidP="00D21A83">
            <w:pPr>
              <w:numPr>
                <w:ilvl w:val="1"/>
                <w:numId w:val="7"/>
              </w:numPr>
              <w:overflowPunct w:val="0"/>
              <w:snapToGrid/>
              <w:spacing w:after="0"/>
              <w:jc w:val="left"/>
              <w:textAlignment w:val="baseline"/>
              <w:rPr>
                <w:rFonts w:eastAsia="PMingLiU"/>
                <w:i/>
                <w:lang w:eastAsia="zh-TW"/>
              </w:rPr>
            </w:pPr>
          </w:p>
        </w:tc>
      </w:tr>
    </w:tbl>
    <w:p w:rsidR="00FA327F" w:rsidRDefault="00FA327F" w:rsidP="00FA327F"/>
    <w:p w:rsidR="00FA327F" w:rsidRDefault="00FA327F" w:rsidP="00FA327F">
      <w:r>
        <w:t xml:space="preserve">In </w:t>
      </w:r>
      <w:sdt>
        <w:sdtPr>
          <w:id w:val="1284153046"/>
          <w:citation/>
        </w:sdtPr>
        <w:sdtEndPr/>
        <w:sdtContent>
          <w:r w:rsidR="00FD329A">
            <w:fldChar w:fldCharType="begin"/>
          </w:r>
          <w:r w:rsidR="00FD329A" w:rsidRPr="00FD329A">
            <w:instrText xml:space="preserve"> CITATION Tha3 \l 1036 </w:instrText>
          </w:r>
          <w:r w:rsidR="00FD329A">
            <w:fldChar w:fldCharType="separate"/>
          </w:r>
          <w:r w:rsidR="00DB3ADA" w:rsidRPr="00DB3ADA">
            <w:rPr>
              <w:noProof/>
            </w:rPr>
            <w:t>[3]</w:t>
          </w:r>
          <w:r w:rsidR="00FD329A">
            <w:fldChar w:fldCharType="end"/>
          </w:r>
        </w:sdtContent>
      </w:sdt>
      <w:r>
        <w:t>, we have provided a tentative work plan on the Rel-17 NR-NTN work item for information purpose only. In this document, it is proposed to start addressing the e</w:t>
      </w:r>
      <w:r w:rsidRPr="001D13FA">
        <w:t>nhancements on UL time and frequency synchronization</w:t>
      </w:r>
      <w:r>
        <w:t xml:space="preserve"> as first priority.</w:t>
      </w:r>
    </w:p>
    <w:p w:rsidR="009C0C58" w:rsidRDefault="009C0C58" w:rsidP="00FA327F">
      <w:r>
        <w:t>Moreover, the following agreements related to UL time and frequency synchronization achieved</w:t>
      </w:r>
      <w:r w:rsidR="00AF74CE">
        <w:t xml:space="preserve"> during RAN1 Meeting #103-</w:t>
      </w:r>
      <w:r>
        <w:t>e are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9C0C58" w:rsidTr="009C0C58">
        <w:tc>
          <w:tcPr>
            <w:tcW w:w="9533" w:type="dxa"/>
            <w:shd w:val="clear" w:color="auto" w:fill="F2F2F2" w:themeFill="background1" w:themeFillShade="F2"/>
          </w:tcPr>
          <w:p w:rsidR="003D7CA8" w:rsidRPr="003D7CA8" w:rsidRDefault="003D7CA8" w:rsidP="003D7CA8">
            <w:pPr>
              <w:autoSpaceDE/>
              <w:autoSpaceDN/>
              <w:adjustRightInd/>
              <w:snapToGrid/>
              <w:spacing w:after="0"/>
              <w:jc w:val="left"/>
              <w:rPr>
                <w:rFonts w:eastAsia="SimSun"/>
                <w:i/>
                <w:lang w:eastAsia="x-none"/>
              </w:rPr>
            </w:pPr>
            <w:r w:rsidRPr="003D7CA8">
              <w:rPr>
                <w:rFonts w:eastAsia="SimSun"/>
                <w:i/>
                <w:highlight w:val="green"/>
                <w:lang w:eastAsia="x-none"/>
              </w:rPr>
              <w:t>Agreement:</w:t>
            </w:r>
          </w:p>
          <w:p w:rsidR="003D7CA8" w:rsidRPr="003D7CA8" w:rsidRDefault="003D7CA8" w:rsidP="003D7CA8">
            <w:pPr>
              <w:numPr>
                <w:ilvl w:val="0"/>
                <w:numId w:val="35"/>
              </w:numPr>
              <w:autoSpaceDE/>
              <w:autoSpaceDN/>
              <w:adjustRightInd/>
              <w:snapToGrid/>
              <w:spacing w:after="0"/>
              <w:jc w:val="left"/>
              <w:rPr>
                <w:rFonts w:eastAsia="SimSun"/>
                <w:i/>
                <w:lang w:val="en-GB" w:eastAsia="x-none"/>
              </w:rPr>
            </w:pPr>
            <w:r w:rsidRPr="003D7CA8">
              <w:rPr>
                <w:rFonts w:eastAsia="SimSun"/>
                <w:i/>
                <w:lang w:eastAsia="x-none"/>
              </w:rPr>
              <w:t>In Rel-17 NR NTN, at least support UE which can derive based on its GNSS implementation one or more of:</w:t>
            </w:r>
          </w:p>
          <w:p w:rsidR="003D7CA8" w:rsidRPr="003D7CA8" w:rsidRDefault="003D7CA8" w:rsidP="003D7CA8">
            <w:pPr>
              <w:numPr>
                <w:ilvl w:val="1"/>
                <w:numId w:val="35"/>
              </w:numPr>
              <w:autoSpaceDE/>
              <w:autoSpaceDN/>
              <w:adjustRightInd/>
              <w:snapToGrid/>
              <w:spacing w:after="0"/>
              <w:jc w:val="left"/>
              <w:rPr>
                <w:rFonts w:eastAsia="SimSun"/>
                <w:i/>
                <w:lang w:eastAsia="x-none"/>
              </w:rPr>
            </w:pPr>
            <w:r w:rsidRPr="003D7CA8">
              <w:rPr>
                <w:rFonts w:eastAsia="SimSun"/>
                <w:i/>
                <w:lang w:eastAsia="x-none"/>
              </w:rPr>
              <w:t xml:space="preserve">its position </w:t>
            </w:r>
          </w:p>
          <w:p w:rsidR="003D7CA8" w:rsidRPr="003D7CA8" w:rsidRDefault="003D7CA8" w:rsidP="003D7CA8">
            <w:pPr>
              <w:numPr>
                <w:ilvl w:val="1"/>
                <w:numId w:val="35"/>
              </w:numPr>
              <w:autoSpaceDE/>
              <w:autoSpaceDN/>
              <w:adjustRightInd/>
              <w:snapToGrid/>
              <w:spacing w:after="0"/>
              <w:jc w:val="left"/>
              <w:rPr>
                <w:rFonts w:eastAsia="SimSun"/>
                <w:i/>
                <w:lang w:eastAsia="x-none"/>
              </w:rPr>
            </w:pPr>
            <w:r w:rsidRPr="003D7CA8">
              <w:rPr>
                <w:rFonts w:eastAsia="SimSun"/>
                <w:i/>
                <w:lang w:eastAsia="x-none"/>
              </w:rPr>
              <w:t>a reference time and frequency</w:t>
            </w:r>
          </w:p>
          <w:p w:rsidR="003D7CA8" w:rsidRPr="003D7CA8" w:rsidRDefault="003D7CA8" w:rsidP="003D7CA8">
            <w:pPr>
              <w:numPr>
                <w:ilvl w:val="0"/>
                <w:numId w:val="35"/>
              </w:numPr>
              <w:autoSpaceDE/>
              <w:autoSpaceDN/>
              <w:adjustRightInd/>
              <w:snapToGrid/>
              <w:spacing w:after="0"/>
              <w:jc w:val="left"/>
              <w:rPr>
                <w:rFonts w:eastAsia="SimSun"/>
                <w:i/>
                <w:lang w:eastAsia="x-none"/>
              </w:rPr>
            </w:pPr>
            <w:r w:rsidRPr="003D7CA8">
              <w:rPr>
                <w:rFonts w:eastAsia="SimSun"/>
                <w:i/>
                <w:lang w:eastAsia="x-none"/>
              </w:rPr>
              <w:t xml:space="preserve">And, based on one or more of these elements together with additional information (e.g., serving satellite ephemeris or timestamp) </w:t>
            </w:r>
            <w:proofErr w:type="spellStart"/>
            <w:r w:rsidRPr="003D7CA8">
              <w:rPr>
                <w:rFonts w:eastAsia="SimSun"/>
                <w:i/>
                <w:lang w:eastAsia="x-none"/>
              </w:rPr>
              <w:t>signalled</w:t>
            </w:r>
            <w:proofErr w:type="spellEnd"/>
            <w:r w:rsidRPr="003D7CA8">
              <w:rPr>
                <w:rFonts w:eastAsia="SimSun"/>
                <w:i/>
                <w:lang w:eastAsia="x-none"/>
              </w:rPr>
              <w:t xml:space="preserve"> by the network, can compute timing and frequency, and apply timing advance and frequency adjustment at least for UE in RRC idle/inactive mode.</w:t>
            </w:r>
          </w:p>
          <w:p w:rsidR="003D7CA8" w:rsidRPr="003D7CA8" w:rsidRDefault="003D7CA8" w:rsidP="003D7CA8">
            <w:pPr>
              <w:numPr>
                <w:ilvl w:val="0"/>
                <w:numId w:val="35"/>
              </w:numPr>
              <w:autoSpaceDE/>
              <w:autoSpaceDN/>
              <w:adjustRightInd/>
              <w:snapToGrid/>
              <w:spacing w:after="0"/>
              <w:jc w:val="left"/>
              <w:rPr>
                <w:rFonts w:eastAsia="SimSun"/>
                <w:i/>
                <w:lang w:eastAsia="x-none"/>
              </w:rPr>
            </w:pPr>
            <w:r w:rsidRPr="003D7CA8">
              <w:rPr>
                <w:rFonts w:eastAsia="SimSun"/>
                <w:i/>
                <w:lang w:eastAsia="x-none"/>
              </w:rPr>
              <w:t xml:space="preserve">FFS:  Details on additional information </w:t>
            </w:r>
            <w:proofErr w:type="spellStart"/>
            <w:r w:rsidRPr="003D7CA8">
              <w:rPr>
                <w:rFonts w:eastAsia="SimSun"/>
                <w:i/>
                <w:lang w:eastAsia="x-none"/>
              </w:rPr>
              <w:t>signalled</w:t>
            </w:r>
            <w:proofErr w:type="spellEnd"/>
            <w:r w:rsidRPr="003D7CA8">
              <w:rPr>
                <w:rFonts w:eastAsia="SimSun"/>
                <w:i/>
                <w:lang w:eastAsia="x-none"/>
              </w:rPr>
              <w:t xml:space="preserve"> from network</w:t>
            </w:r>
          </w:p>
          <w:p w:rsidR="003D7CA8" w:rsidRPr="003D7CA8" w:rsidRDefault="003D7CA8" w:rsidP="003D7CA8">
            <w:pPr>
              <w:autoSpaceDE/>
              <w:autoSpaceDN/>
              <w:adjustRightInd/>
              <w:snapToGrid/>
              <w:spacing w:after="0"/>
              <w:jc w:val="left"/>
              <w:rPr>
                <w:rFonts w:eastAsia="SimSun"/>
                <w:i/>
                <w:lang w:eastAsia="x-none"/>
              </w:rPr>
            </w:pPr>
          </w:p>
          <w:p w:rsidR="003D7CA8" w:rsidRPr="003D7CA8" w:rsidRDefault="003D7CA8" w:rsidP="003D7CA8">
            <w:pPr>
              <w:autoSpaceDE/>
              <w:autoSpaceDN/>
              <w:adjustRightInd/>
              <w:snapToGrid/>
              <w:spacing w:after="0"/>
              <w:jc w:val="left"/>
              <w:rPr>
                <w:rFonts w:eastAsia="SimSun"/>
                <w:i/>
                <w:lang w:eastAsia="x-none"/>
              </w:rPr>
            </w:pPr>
            <w:r w:rsidRPr="003D7CA8">
              <w:rPr>
                <w:rFonts w:eastAsia="SimSun"/>
                <w:i/>
                <w:highlight w:val="green"/>
                <w:lang w:eastAsia="x-none"/>
              </w:rPr>
              <w:t>Agreement:</w:t>
            </w:r>
          </w:p>
          <w:p w:rsidR="003D7CA8" w:rsidRPr="003D7CA8" w:rsidRDefault="003D7CA8" w:rsidP="003D7CA8">
            <w:pPr>
              <w:autoSpaceDE/>
              <w:autoSpaceDN/>
              <w:adjustRightInd/>
              <w:snapToGrid/>
              <w:spacing w:after="0"/>
              <w:jc w:val="left"/>
              <w:rPr>
                <w:rFonts w:eastAsia="SimSun"/>
                <w:i/>
                <w:lang w:eastAsia="x-none"/>
              </w:rPr>
            </w:pPr>
            <w:r w:rsidRPr="003D7CA8">
              <w:rPr>
                <w:rFonts w:eastAsia="SimSun"/>
                <w:i/>
                <w:lang w:eastAsia="x-none"/>
              </w:rPr>
              <w:t xml:space="preserve">In case of GNSS-assisted TA acquisition in RRC idle/inactive mode, the UE calculates its TA based on </w:t>
            </w:r>
            <w:r w:rsidRPr="003D7CA8">
              <w:rPr>
                <w:rFonts w:eastAsia="SimSun"/>
                <w:i/>
                <w:lang w:eastAsia="x-none"/>
              </w:rPr>
              <w:lastRenderedPageBreak/>
              <w:t>the following potential contributions:</w:t>
            </w:r>
          </w:p>
          <w:p w:rsidR="003D7CA8" w:rsidRPr="003D7CA8" w:rsidRDefault="003D7CA8" w:rsidP="003D7CA8">
            <w:pPr>
              <w:numPr>
                <w:ilvl w:val="0"/>
                <w:numId w:val="35"/>
              </w:numPr>
              <w:autoSpaceDE/>
              <w:autoSpaceDN/>
              <w:adjustRightInd/>
              <w:snapToGrid/>
              <w:spacing w:after="0"/>
              <w:jc w:val="left"/>
              <w:rPr>
                <w:rFonts w:eastAsia="SimSun"/>
                <w:i/>
                <w:lang w:val="en-GB" w:eastAsia="x-none"/>
              </w:rPr>
            </w:pPr>
            <w:r w:rsidRPr="003D7CA8">
              <w:rPr>
                <w:rFonts w:eastAsia="SimSun"/>
                <w:i/>
                <w:lang w:eastAsia="x-none"/>
              </w:rPr>
              <w:t>The User specific TA which is estimated by the UE:</w:t>
            </w:r>
          </w:p>
          <w:p w:rsidR="003D7CA8" w:rsidRPr="003D7CA8" w:rsidRDefault="003D7CA8" w:rsidP="003D7CA8">
            <w:pPr>
              <w:numPr>
                <w:ilvl w:val="1"/>
                <w:numId w:val="35"/>
              </w:numPr>
              <w:autoSpaceDE/>
              <w:autoSpaceDN/>
              <w:adjustRightInd/>
              <w:snapToGrid/>
              <w:spacing w:after="0"/>
              <w:jc w:val="left"/>
              <w:rPr>
                <w:rFonts w:eastAsia="SimSun"/>
                <w:i/>
                <w:lang w:eastAsia="x-none"/>
              </w:rPr>
            </w:pPr>
            <w:r w:rsidRPr="003D7CA8">
              <w:rPr>
                <w:rFonts w:eastAsia="SimSun"/>
                <w:i/>
                <w:lang w:eastAsia="x-none"/>
              </w:rPr>
              <w:t>Option 1: The User specific TA is estimated by the UE based on its GNSS acquired position together with the serving satellite ephemeris indicated by the network:</w:t>
            </w:r>
          </w:p>
          <w:p w:rsidR="003D7CA8" w:rsidRPr="003D7CA8" w:rsidRDefault="003D7CA8" w:rsidP="003D7CA8">
            <w:pPr>
              <w:numPr>
                <w:ilvl w:val="2"/>
                <w:numId w:val="35"/>
              </w:numPr>
              <w:autoSpaceDE/>
              <w:autoSpaceDN/>
              <w:adjustRightInd/>
              <w:snapToGrid/>
              <w:spacing w:after="0"/>
              <w:jc w:val="left"/>
              <w:rPr>
                <w:rFonts w:eastAsia="SimSun"/>
                <w:i/>
                <w:lang w:eastAsia="x-none"/>
              </w:rPr>
            </w:pPr>
            <w:r w:rsidRPr="003D7CA8">
              <w:rPr>
                <w:rFonts w:eastAsia="SimSun"/>
                <w:i/>
                <w:lang w:eastAsia="x-none"/>
              </w:rPr>
              <w:t xml:space="preserve">FFS: Details on serving satellite ephemeris indication </w:t>
            </w:r>
          </w:p>
          <w:p w:rsidR="003D7CA8" w:rsidRPr="003D7CA8" w:rsidRDefault="003D7CA8" w:rsidP="003D7CA8">
            <w:pPr>
              <w:numPr>
                <w:ilvl w:val="1"/>
                <w:numId w:val="35"/>
              </w:numPr>
              <w:autoSpaceDE/>
              <w:autoSpaceDN/>
              <w:adjustRightInd/>
              <w:snapToGrid/>
              <w:spacing w:after="0"/>
              <w:jc w:val="left"/>
              <w:rPr>
                <w:rFonts w:eastAsia="SimSun"/>
                <w:i/>
                <w:lang w:eastAsia="x-none"/>
              </w:rPr>
            </w:pPr>
            <w:r w:rsidRPr="003D7CA8">
              <w:rPr>
                <w:rFonts w:eastAsia="SimSun"/>
                <w:i/>
                <w:lang w:eastAsia="x-none"/>
              </w:rPr>
              <w:t>Option 2: The User specific TA  is estimated by the UE based on the GNSS acquired reference time at UE together with reference time as indicated by the network</w:t>
            </w:r>
          </w:p>
          <w:p w:rsidR="003D7CA8" w:rsidRPr="003D7CA8" w:rsidRDefault="003D7CA8" w:rsidP="003D7CA8">
            <w:pPr>
              <w:numPr>
                <w:ilvl w:val="0"/>
                <w:numId w:val="35"/>
              </w:numPr>
              <w:autoSpaceDE/>
              <w:autoSpaceDN/>
              <w:adjustRightInd/>
              <w:snapToGrid/>
              <w:spacing w:after="0"/>
              <w:jc w:val="left"/>
              <w:rPr>
                <w:rFonts w:eastAsia="SimSun"/>
                <w:i/>
                <w:lang w:eastAsia="x-none"/>
              </w:rPr>
            </w:pPr>
            <w:r w:rsidRPr="003D7CA8">
              <w:rPr>
                <w:rFonts w:eastAsia="SimSun"/>
                <w:i/>
                <w:lang w:eastAsia="x-none"/>
              </w:rPr>
              <w:t>The Common TA if indicated by the network:</w:t>
            </w:r>
          </w:p>
          <w:p w:rsidR="003D7CA8" w:rsidRPr="003D7CA8" w:rsidRDefault="003D7CA8" w:rsidP="003D7CA8">
            <w:pPr>
              <w:numPr>
                <w:ilvl w:val="1"/>
                <w:numId w:val="35"/>
              </w:numPr>
              <w:autoSpaceDE/>
              <w:autoSpaceDN/>
              <w:adjustRightInd/>
              <w:snapToGrid/>
              <w:spacing w:after="0"/>
              <w:jc w:val="left"/>
              <w:rPr>
                <w:rFonts w:eastAsia="SimSun"/>
                <w:i/>
                <w:lang w:eastAsia="x-none"/>
              </w:rPr>
            </w:pPr>
            <w:r w:rsidRPr="003D7CA8">
              <w:rPr>
                <w:rFonts w:eastAsia="SimSun"/>
                <w:i/>
                <w:lang w:eastAsia="x-none"/>
              </w:rPr>
              <w:t xml:space="preserve">FFS: The need and details of Common TA indication </w:t>
            </w:r>
          </w:p>
          <w:p w:rsidR="009C0C58" w:rsidRPr="003D7CA8" w:rsidRDefault="003D7CA8" w:rsidP="003D7CA8">
            <w:pPr>
              <w:numPr>
                <w:ilvl w:val="0"/>
                <w:numId w:val="35"/>
              </w:numPr>
              <w:autoSpaceDE/>
              <w:autoSpaceDN/>
              <w:adjustRightInd/>
              <w:snapToGrid/>
              <w:spacing w:after="0"/>
              <w:jc w:val="left"/>
              <w:rPr>
                <w:rFonts w:ascii="Calibri" w:eastAsia="SimSun" w:hAnsi="Calibri" w:cs="Calibri"/>
                <w:lang w:eastAsia="x-none"/>
              </w:rPr>
            </w:pPr>
            <w:r w:rsidRPr="003D7CA8">
              <w:rPr>
                <w:rFonts w:eastAsia="SimSun"/>
                <w:i/>
                <w:lang w:eastAsia="x-none"/>
              </w:rPr>
              <w:t>FFS: The TA margin, if needed and indicated by the network (in order to account for the TA estimation uncertainty)</w:t>
            </w:r>
          </w:p>
        </w:tc>
      </w:tr>
    </w:tbl>
    <w:p w:rsidR="009C0C58" w:rsidRDefault="009C0C58" w:rsidP="00FA327F"/>
    <w:p w:rsidR="00771D4B" w:rsidRDefault="00771D4B" w:rsidP="00771D4B">
      <w:pPr>
        <w:pStyle w:val="Titre1"/>
      </w:pPr>
      <w:r>
        <w:t>Working assumptions</w:t>
      </w:r>
    </w:p>
    <w:p w:rsidR="001406D2" w:rsidRPr="001406D2" w:rsidRDefault="001406D2" w:rsidP="001406D2">
      <w:r>
        <w:t>The main principles assumed in this paper are summarized below</w:t>
      </w:r>
      <w:r w:rsidR="00DE49CA">
        <w:t xml:space="preserve"> and further discussed in the following sub-sections.</w:t>
      </w:r>
    </w:p>
    <w:p w:rsidR="00771D4B" w:rsidRDefault="007C1052" w:rsidP="00726EB1">
      <w:pPr>
        <w:pStyle w:val="Paragraphedeliste"/>
        <w:numPr>
          <w:ilvl w:val="0"/>
          <w:numId w:val="14"/>
        </w:numPr>
      </w:pPr>
      <w:r w:rsidRPr="00D83E5D">
        <w:t xml:space="preserve">According to Work Item description, </w:t>
      </w:r>
      <w:r>
        <w:t>t</w:t>
      </w:r>
      <w:r w:rsidR="00771D4B">
        <w:t xml:space="preserve">he </w:t>
      </w:r>
      <w:r w:rsidR="005C4620">
        <w:t xml:space="preserve">satellite payload is </w:t>
      </w:r>
      <w:r>
        <w:t xml:space="preserve">assumed to be </w:t>
      </w:r>
      <w:r w:rsidR="005C4620">
        <w:t>transparent.</w:t>
      </w:r>
    </w:p>
    <w:p w:rsidR="0089108C" w:rsidRDefault="0089108C" w:rsidP="0089108C">
      <w:pPr>
        <w:pStyle w:val="Paragraphedeliste"/>
        <w:numPr>
          <w:ilvl w:val="0"/>
          <w:numId w:val="14"/>
        </w:numPr>
      </w:pPr>
      <w:r>
        <w:t>The Doppler shift</w:t>
      </w:r>
      <w:r w:rsidR="003D7CA8">
        <w:t>s</w:t>
      </w:r>
      <w:r>
        <w:t xml:space="preserve"> experienced on the feeder links are</w:t>
      </w:r>
      <w:r w:rsidR="003D7CA8">
        <w:t xml:space="preserve"> considered to be</w:t>
      </w:r>
      <w:r>
        <w:t xml:space="preserve"> perfectly compensated by the NTN GW.</w:t>
      </w:r>
    </w:p>
    <w:p w:rsidR="0089108C" w:rsidRPr="006819DF" w:rsidRDefault="0089108C" w:rsidP="0089108C">
      <w:pPr>
        <w:pStyle w:val="Paragraphedeliste"/>
        <w:numPr>
          <w:ilvl w:val="0"/>
          <w:numId w:val="14"/>
        </w:numPr>
      </w:pPr>
      <w:r>
        <w:t xml:space="preserve">The implementation of Doppler pre-compensation mechanism is assumed </w:t>
      </w:r>
      <w:r w:rsidR="003D7CA8">
        <w:t xml:space="preserve">at least </w:t>
      </w:r>
      <w:r>
        <w:t>on the DL transmissions.</w:t>
      </w:r>
    </w:p>
    <w:p w:rsidR="00771D4B" w:rsidRDefault="00D83E5D" w:rsidP="003D7CA8">
      <w:pPr>
        <w:pStyle w:val="Paragraphedeliste"/>
        <w:numPr>
          <w:ilvl w:val="0"/>
          <w:numId w:val="14"/>
        </w:numPr>
      </w:pPr>
      <w:r w:rsidRPr="00D83E5D">
        <w:t xml:space="preserve">According to Work Item description, </w:t>
      </w:r>
      <w:r w:rsidR="00761D9B">
        <w:t>i</w:t>
      </w:r>
      <w:r w:rsidR="00771D4B">
        <w:t xml:space="preserve">t is assumed that UEs have GNSS capabilities. As a consequence, </w:t>
      </w:r>
      <w:r w:rsidR="003D7CA8">
        <w:t>it assumed UEs can derive based on their GNSS implementation one or more of: their location, a reference time and frequency.</w:t>
      </w:r>
    </w:p>
    <w:p w:rsidR="00D674F3" w:rsidRDefault="00D674F3" w:rsidP="00D674F3">
      <w:pPr>
        <w:pStyle w:val="Paragraphedeliste"/>
        <w:numPr>
          <w:ilvl w:val="0"/>
          <w:numId w:val="14"/>
        </w:numPr>
      </w:pPr>
      <w:r>
        <w:t xml:space="preserve">The satellite is considered as the reference from a timing and frequency synchronization point of view. </w:t>
      </w:r>
      <w:r w:rsidR="00C922FF">
        <w:t xml:space="preserve">This </w:t>
      </w:r>
      <w:r>
        <w:t>means that UE requirement in terms of frequency are defined w.r.t. to the satellite RX frequency on the service link and that UE requirements in terms of timing alignment are related to the times of arrival at satellite RX input on the service link.</w:t>
      </w:r>
    </w:p>
    <w:p w:rsidR="00FF5513" w:rsidRDefault="00737D1E" w:rsidP="00017681">
      <w:pPr>
        <w:pStyle w:val="Paragraphedeliste"/>
        <w:numPr>
          <w:ilvl w:val="0"/>
          <w:numId w:val="14"/>
        </w:numPr>
      </w:pPr>
      <w:r>
        <w:t>System Information include</w:t>
      </w:r>
      <w:r w:rsidR="005F3009">
        <w:t>s</w:t>
      </w:r>
      <w:r>
        <w:t xml:space="preserve"> NTN specific information</w:t>
      </w:r>
      <w:r w:rsidR="00F44E54">
        <w:t xml:space="preserve"> like the serving satellite position and velocity</w:t>
      </w:r>
      <w:r>
        <w:t xml:space="preserve">. </w:t>
      </w:r>
    </w:p>
    <w:p w:rsidR="0089108C" w:rsidRDefault="0089108C" w:rsidP="00010A64"/>
    <w:p w:rsidR="0089108C" w:rsidRDefault="0089108C" w:rsidP="0089108C">
      <w:pPr>
        <w:pStyle w:val="3GPPH2"/>
      </w:pPr>
      <w:r>
        <w:t>Doppler shift pre/post compensation on the feeder links</w:t>
      </w:r>
    </w:p>
    <w:p w:rsidR="0089108C" w:rsidRDefault="0089108C" w:rsidP="0089108C">
      <w:pPr>
        <w:pStyle w:val="3GPPText"/>
        <w:rPr>
          <w:lang w:val="en-GB"/>
        </w:rPr>
      </w:pPr>
      <w:r>
        <w:rPr>
          <w:lang w:val="en-GB"/>
        </w:rPr>
        <w:t>It is assumed that the satellite orbit knowledge at gNB side is known with such precision that the Doppler shifts experienced on UL and DL feeder links can be perfectly pre-compensated and post-compensated</w:t>
      </w:r>
      <w:r w:rsidR="00C922FF">
        <w:rPr>
          <w:lang w:val="en-GB"/>
        </w:rPr>
        <w:t>,</w:t>
      </w:r>
      <w:r>
        <w:rPr>
          <w:lang w:val="en-GB"/>
        </w:rPr>
        <w:t xml:space="preserve"> respectively.</w:t>
      </w:r>
    </w:p>
    <w:p w:rsidR="0098147B" w:rsidRPr="00895696" w:rsidRDefault="0098147B" w:rsidP="0098147B">
      <w:pPr>
        <w:pStyle w:val="3GPPText"/>
        <w:rPr>
          <w:lang w:val="en-GB"/>
        </w:rPr>
      </w:pPr>
    </w:p>
    <w:p w:rsidR="0089108C" w:rsidRDefault="0089108C" w:rsidP="0089108C">
      <w:pPr>
        <w:pStyle w:val="3GPPH2"/>
      </w:pPr>
      <w:r>
        <w:t>Doppler shift pre compensation on the DL service link.</w:t>
      </w:r>
    </w:p>
    <w:p w:rsidR="00A10D1D" w:rsidRDefault="0089108C" w:rsidP="00010A64">
      <w:pPr>
        <w:pStyle w:val="3GPPText"/>
      </w:pPr>
      <w:r>
        <w:t xml:space="preserve">We believe that this mechanism is needed to </w:t>
      </w:r>
      <w:r w:rsidR="003D7CA8">
        <w:t xml:space="preserve">assist </w:t>
      </w:r>
      <w:r>
        <w:t>DL synchronization at UE side and limit the complexity of SSB detection. As a consequence, a Reference Point (RP) shall be defined for each cell. The Dopp</w:t>
      </w:r>
      <w:r w:rsidR="0097721C">
        <w:t>l</w:t>
      </w:r>
      <w:r>
        <w:t xml:space="preserve">er </w:t>
      </w:r>
      <w:r w:rsidR="000322C9">
        <w:t xml:space="preserve">shift experienced on the DL service link will be pre-compensated </w:t>
      </w:r>
      <w:r w:rsidR="0013252E">
        <w:t xml:space="preserve">by the gNB </w:t>
      </w:r>
      <w:r w:rsidR="000322C9">
        <w:t>w.r.t. this RP</w:t>
      </w:r>
      <w:r>
        <w:t>.</w:t>
      </w:r>
    </w:p>
    <w:p w:rsidR="0098147B" w:rsidRDefault="00B10E61" w:rsidP="0098147B">
      <w:pPr>
        <w:pStyle w:val="Prop1"/>
      </w:pPr>
      <w:r>
        <w:t xml:space="preserve">UE shall assume that the Doppler shift experienced on the DL service </w:t>
      </w:r>
      <w:r w:rsidR="00B061EF">
        <w:t xml:space="preserve">link </w:t>
      </w:r>
      <w:r>
        <w:t>may be partially pre-compensated by the gNB.</w:t>
      </w:r>
    </w:p>
    <w:p w:rsidR="00771D4B" w:rsidRDefault="0080601C" w:rsidP="00771D4B">
      <w:pPr>
        <w:pStyle w:val="Titre2"/>
      </w:pPr>
      <w:bookmarkStart w:id="3" w:name="_Ref52869935"/>
      <w:r>
        <w:t xml:space="preserve">UE </w:t>
      </w:r>
      <w:r w:rsidR="00771D4B">
        <w:t>GNSS capabilities</w:t>
      </w:r>
      <w:bookmarkEnd w:id="3"/>
    </w:p>
    <w:p w:rsidR="00AF74CE" w:rsidRDefault="00771D4B" w:rsidP="00AF74CE">
      <w:r>
        <w:t>It is essential for RAN1/RAN2 to clarify what are the working assumptions that can be made when GNSS capabilities are assumed. These assumptions will be essential to define the enhancements on UL time and frequency synchronization.</w:t>
      </w:r>
      <w:r w:rsidR="00AF74CE">
        <w:t xml:space="preserve"> During RAN1 Meeting #103-e, it has been </w:t>
      </w:r>
      <w:r w:rsidR="00AF74CE" w:rsidRPr="004F6368">
        <w:t>agreed</w:t>
      </w:r>
      <w:r w:rsidR="00AF74CE">
        <w:t xml:space="preserve"> to support at least UE which can derive based on its GNSS implementation one or more of:</w:t>
      </w:r>
    </w:p>
    <w:p w:rsidR="00AF74CE" w:rsidRDefault="00AF74CE" w:rsidP="00AF74CE">
      <w:pPr>
        <w:pStyle w:val="Paragraphedeliste"/>
        <w:numPr>
          <w:ilvl w:val="0"/>
          <w:numId w:val="35"/>
        </w:numPr>
      </w:pPr>
      <w:r>
        <w:t xml:space="preserve">its position </w:t>
      </w:r>
    </w:p>
    <w:p w:rsidR="00771D4B" w:rsidRDefault="00AF74CE" w:rsidP="00AF74CE">
      <w:pPr>
        <w:pStyle w:val="Paragraphedeliste"/>
        <w:numPr>
          <w:ilvl w:val="0"/>
          <w:numId w:val="35"/>
        </w:numPr>
      </w:pPr>
      <w:r>
        <w:t>a reference time and frequency</w:t>
      </w:r>
    </w:p>
    <w:p w:rsidR="00AF74CE" w:rsidRDefault="00AF74CE" w:rsidP="00AF74CE">
      <w:r>
        <w:t>and use these elements to assist UL synchronization.</w:t>
      </w:r>
    </w:p>
    <w:p w:rsidR="00AF74CE" w:rsidRDefault="00AF74CE" w:rsidP="00AF74CE">
      <w:r>
        <w:lastRenderedPageBreak/>
        <w:t xml:space="preserve">Based on our understanding and the review of </w:t>
      </w:r>
      <w:r w:rsidR="00F41D65">
        <w:t xml:space="preserve">other </w:t>
      </w:r>
      <w:r>
        <w:t>companies</w:t>
      </w:r>
      <w:r w:rsidR="00C922FF">
        <w:t>’</w:t>
      </w:r>
      <w:r>
        <w:t xml:space="preserve"> contributions, we have identified the three possible options </w:t>
      </w:r>
      <w:r w:rsidR="0003095B">
        <w:t>regarding GNSS usage</w:t>
      </w:r>
      <w:r w:rsidR="004C02CC">
        <w:t xml:space="preserve"> for synchronization purposes</w:t>
      </w:r>
      <w:r w:rsidR="0003095B">
        <w:t>:</w:t>
      </w:r>
    </w:p>
    <w:p w:rsidR="0003095B" w:rsidRPr="00094017" w:rsidRDefault="0003095B" w:rsidP="00AF74CE">
      <w:pPr>
        <w:rPr>
          <w:u w:val="single"/>
        </w:rPr>
      </w:pPr>
      <w:r w:rsidRPr="00094017">
        <w:rPr>
          <w:u w:val="single"/>
        </w:rPr>
        <w:t xml:space="preserve">Option1: Derive UE position. </w:t>
      </w:r>
    </w:p>
    <w:p w:rsidR="0003095B" w:rsidRDefault="0003095B" w:rsidP="00AF74CE">
      <w:r>
        <w:t xml:space="preserve">In particular, the UE </w:t>
      </w:r>
      <w:r w:rsidR="00844997">
        <w:t>position</w:t>
      </w:r>
      <w:r>
        <w:t xml:space="preserve"> is essential to</w:t>
      </w:r>
      <w:r w:rsidR="00C922FF">
        <w:t>:</w:t>
      </w:r>
      <w:r>
        <w:t xml:space="preserve"> </w:t>
      </w:r>
    </w:p>
    <w:p w:rsidR="0003095B" w:rsidRDefault="0003095B" w:rsidP="001D2EC5">
      <w:pPr>
        <w:pStyle w:val="Paragraphedeliste"/>
        <w:numPr>
          <w:ilvl w:val="0"/>
          <w:numId w:val="39"/>
        </w:numPr>
      </w:pPr>
      <w:r>
        <w:t>Estimate the propagation delay between the satellite and the UE based on the satellite ephemeris</w:t>
      </w:r>
      <w:r w:rsidR="00C922FF">
        <w:t>.</w:t>
      </w:r>
    </w:p>
    <w:p w:rsidR="0003095B" w:rsidRDefault="0003095B" w:rsidP="001D2EC5">
      <w:pPr>
        <w:pStyle w:val="Paragraphedeliste"/>
        <w:numPr>
          <w:ilvl w:val="0"/>
          <w:numId w:val="39"/>
        </w:numPr>
      </w:pPr>
      <w:r>
        <w:t>Estimate the Doppler experienced on the service link</w:t>
      </w:r>
      <w:r w:rsidR="00C922FF">
        <w:t>,</w:t>
      </w:r>
      <w:r>
        <w:t xml:space="preserve"> between the satellite and the UE</w:t>
      </w:r>
      <w:r w:rsidR="00C922FF">
        <w:t>,</w:t>
      </w:r>
      <w:r>
        <w:t xml:space="preserve"> due to the satellite movement based on the satellite ephemeris.</w:t>
      </w:r>
    </w:p>
    <w:p w:rsidR="0003095B" w:rsidRDefault="0003095B" w:rsidP="001D2EC5">
      <w:pPr>
        <w:pStyle w:val="Paragraphedeliste"/>
      </w:pPr>
    </w:p>
    <w:p w:rsidR="0003095B" w:rsidRPr="00094017" w:rsidRDefault="0003095B" w:rsidP="00AF74CE">
      <w:pPr>
        <w:rPr>
          <w:u w:val="single"/>
        </w:rPr>
      </w:pPr>
      <w:r w:rsidRPr="00094017">
        <w:rPr>
          <w:u w:val="single"/>
        </w:rPr>
        <w:t>Option 2: Derive a reference time and frequency</w:t>
      </w:r>
    </w:p>
    <w:p w:rsidR="0003095B" w:rsidRDefault="0003095B" w:rsidP="00AF74CE">
      <w:r>
        <w:t xml:space="preserve">The GNSS reference time is required to measure precisely the delay </w:t>
      </w:r>
      <w:r w:rsidR="009A6839">
        <w:t>w.r.t. the reference time provided by the network (timestamps)</w:t>
      </w:r>
      <w:r>
        <w:t>.</w:t>
      </w:r>
    </w:p>
    <w:p w:rsidR="0003095B" w:rsidRDefault="00F47DE5" w:rsidP="00AF74CE">
      <w:r>
        <w:t>GNSS signals can also be used to provide an accurate reference frequency. This accurate reference frequency is required to measure precisely the Doppler shift experienced on DL transmissions.</w:t>
      </w:r>
    </w:p>
    <w:p w:rsidR="0003095B" w:rsidRPr="00094017" w:rsidRDefault="00844997" w:rsidP="00AF74CE">
      <w:pPr>
        <w:rPr>
          <w:u w:val="single"/>
        </w:rPr>
      </w:pPr>
      <w:r w:rsidRPr="00094017">
        <w:rPr>
          <w:u w:val="single"/>
        </w:rPr>
        <w:t>Option 3: Combination of O</w:t>
      </w:r>
      <w:r w:rsidR="0003095B" w:rsidRPr="00094017">
        <w:rPr>
          <w:u w:val="single"/>
        </w:rPr>
        <w:t>ption 1 and</w:t>
      </w:r>
      <w:r w:rsidR="007E2663" w:rsidRPr="00094017">
        <w:rPr>
          <w:u w:val="single"/>
        </w:rPr>
        <w:t xml:space="preserve"> Option</w:t>
      </w:r>
      <w:r w:rsidR="0003095B" w:rsidRPr="00094017">
        <w:rPr>
          <w:u w:val="single"/>
        </w:rPr>
        <w:t xml:space="preserve"> 2.</w:t>
      </w:r>
    </w:p>
    <w:p w:rsidR="001D2EC5" w:rsidRDefault="00F47DE5" w:rsidP="001D2EC5">
      <w:r>
        <w:t xml:space="preserve">A priori, based on the UE implementation, both options may be used in combination with each other. For example, </w:t>
      </w:r>
      <w:r w:rsidR="001D2EC5">
        <w:t xml:space="preserve">the </w:t>
      </w:r>
      <w:r>
        <w:t xml:space="preserve">UE </w:t>
      </w:r>
      <w:r w:rsidR="001D2EC5">
        <w:t>can implement</w:t>
      </w:r>
      <w:r>
        <w:t>:</w:t>
      </w:r>
    </w:p>
    <w:p w:rsidR="001D2EC5" w:rsidRDefault="001D2EC5" w:rsidP="001D2EC5">
      <w:pPr>
        <w:pStyle w:val="Paragraphedeliste"/>
        <w:numPr>
          <w:ilvl w:val="0"/>
          <w:numId w:val="40"/>
        </w:numPr>
      </w:pPr>
      <w:r>
        <w:t xml:space="preserve">Timing adjustment based on propagation delay relying on the UE </w:t>
      </w:r>
      <w:r w:rsidR="00844997">
        <w:t>position</w:t>
      </w:r>
      <w:r>
        <w:t xml:space="preserve"> and the satellite ephemeris.</w:t>
      </w:r>
    </w:p>
    <w:p w:rsidR="000C05A5" w:rsidRDefault="001D2EC5" w:rsidP="00844997">
      <w:pPr>
        <w:pStyle w:val="Paragraphedeliste"/>
        <w:numPr>
          <w:ilvl w:val="0"/>
          <w:numId w:val="40"/>
        </w:numPr>
      </w:pPr>
      <w:r>
        <w:t>Frequency adjustment based on Doppler measurement relying on GNSS-acquired reference frequency.</w:t>
      </w:r>
    </w:p>
    <w:p w:rsidR="005667B3" w:rsidRDefault="005667B3" w:rsidP="005667B3"/>
    <w:p w:rsidR="000C05A5" w:rsidRDefault="000C05A5" w:rsidP="00844997">
      <w:r>
        <w:t>At this point, we consider Option 1 as the best approach since it allows implementation</w:t>
      </w:r>
      <w:r w:rsidR="0078773B">
        <w:t>s</w:t>
      </w:r>
      <w:r>
        <w:t xml:space="preserve"> with less power consumption and does not impose strong constraints on the chipset architecture.</w:t>
      </w:r>
    </w:p>
    <w:p w:rsidR="0097507C" w:rsidRDefault="005E7034" w:rsidP="0097507C">
      <w:pPr>
        <w:pStyle w:val="Prop1"/>
      </w:pPr>
      <w:r>
        <w:t xml:space="preserve">The </w:t>
      </w:r>
      <w:r w:rsidR="0097507C">
        <w:t>usage</w:t>
      </w:r>
      <w:r>
        <w:t xml:space="preserve"> of the UE GNSS implementation with the sole purpose of deriving its position shall be considered as baseline for Release 17 NTN.</w:t>
      </w:r>
    </w:p>
    <w:p w:rsidR="00844997" w:rsidRDefault="00844997" w:rsidP="00844997">
      <w:pPr>
        <w:pStyle w:val="Titre3"/>
      </w:pPr>
      <w:r>
        <w:t>GNSS –based Positioning</w:t>
      </w:r>
    </w:p>
    <w:p w:rsidR="00771D4B" w:rsidRDefault="00771D4B" w:rsidP="00771D4B">
      <w:r>
        <w:t xml:space="preserve">GNSS- Based Positioning Terminal (GBPT) </w:t>
      </w:r>
      <w:r w:rsidR="00EB120F">
        <w:t>can receive</w:t>
      </w:r>
      <w:r>
        <w:t xml:space="preserve"> multi-satellite, </w:t>
      </w:r>
      <w:r w:rsidR="00C922FF">
        <w:t>multi-</w:t>
      </w:r>
      <w:r>
        <w:t xml:space="preserve">frequency, multi-constellation GNSS Signals and convert them into PVT (Position Velocity Time) values. </w:t>
      </w:r>
      <w:r w:rsidR="00EB120F">
        <w:t xml:space="preserve">Then, </w:t>
      </w:r>
      <w:r>
        <w:t xml:space="preserve">PVT values can </w:t>
      </w:r>
      <w:r w:rsidR="00EB120F">
        <w:t xml:space="preserve">be used by application modules </w:t>
      </w:r>
      <w:r>
        <w:t>(e.g. 5G chipset) to deliver a service.</w:t>
      </w:r>
    </w:p>
    <w:p w:rsidR="00771D4B" w:rsidRDefault="00771D4B" w:rsidP="00771D4B">
      <w:r>
        <w:t xml:space="preserve">However, this conversion to PVT suffers from a variety of impact factors </w:t>
      </w:r>
      <w:sdt>
        <w:sdtPr>
          <w:id w:val="1224877203"/>
          <w:citation/>
        </w:sdtPr>
        <w:sdtEndPr/>
        <w:sdtContent>
          <w:r>
            <w:fldChar w:fldCharType="begin"/>
          </w:r>
          <w:r w:rsidRPr="000455FE">
            <w:instrText xml:space="preserve"> CITATION ASt18 \l 1036 </w:instrText>
          </w:r>
          <w:r>
            <w:fldChar w:fldCharType="separate"/>
          </w:r>
          <w:r w:rsidR="00DB3ADA" w:rsidRPr="00DB3ADA">
            <w:rPr>
              <w:noProof/>
            </w:rPr>
            <w:t>[4]</w:t>
          </w:r>
          <w:r>
            <w:fldChar w:fldCharType="end"/>
          </w:r>
        </w:sdtContent>
      </w:sdt>
      <w:r>
        <w:t xml:space="preserve"> resulting in a degraded positioning performance. For instance, the PVT errors may arise from:</w:t>
      </w:r>
    </w:p>
    <w:p w:rsidR="00771D4B" w:rsidRDefault="00771D4B" w:rsidP="00726EB1">
      <w:pPr>
        <w:pStyle w:val="Paragraphedeliste"/>
        <w:numPr>
          <w:ilvl w:val="0"/>
          <w:numId w:val="12"/>
        </w:numPr>
      </w:pPr>
      <w:r>
        <w:t>The satellite configuration (orbital error, clock bias)</w:t>
      </w:r>
    </w:p>
    <w:p w:rsidR="00771D4B" w:rsidRDefault="00771D4B" w:rsidP="00726EB1">
      <w:pPr>
        <w:pStyle w:val="Paragraphedeliste"/>
        <w:numPr>
          <w:ilvl w:val="0"/>
          <w:numId w:val="12"/>
        </w:numPr>
      </w:pPr>
      <w:r>
        <w:t>The signal propagation (</w:t>
      </w:r>
      <w:proofErr w:type="spellStart"/>
      <w:r>
        <w:t>iono</w:t>
      </w:r>
      <w:proofErr w:type="spellEnd"/>
      <w:r>
        <w:t>/tropospheric refraction, scintillation, …)</w:t>
      </w:r>
    </w:p>
    <w:p w:rsidR="00771D4B" w:rsidRDefault="00771D4B" w:rsidP="00726EB1">
      <w:pPr>
        <w:pStyle w:val="Paragraphedeliste"/>
        <w:numPr>
          <w:ilvl w:val="0"/>
          <w:numId w:val="12"/>
        </w:numPr>
      </w:pPr>
      <w:r>
        <w:t>The receiver noise (clock bias, antenna phase center variation, …)</w:t>
      </w:r>
    </w:p>
    <w:p w:rsidR="00771D4B" w:rsidRDefault="00771D4B" w:rsidP="00726EB1">
      <w:pPr>
        <w:pStyle w:val="Paragraphedeliste"/>
        <w:numPr>
          <w:ilvl w:val="0"/>
          <w:numId w:val="12"/>
        </w:numPr>
      </w:pPr>
      <w:r>
        <w:t>The receiver global location (geometrical distribution of the visible satellite, …)</w:t>
      </w:r>
    </w:p>
    <w:p w:rsidR="00771D4B" w:rsidRDefault="00771D4B" w:rsidP="00726EB1">
      <w:pPr>
        <w:pStyle w:val="Paragraphedeliste"/>
        <w:numPr>
          <w:ilvl w:val="0"/>
          <w:numId w:val="12"/>
        </w:numPr>
      </w:pPr>
      <w:r>
        <w:t>Local environment (RF noise, multipath, limited satellite visibility, …)</w:t>
      </w:r>
    </w:p>
    <w:p w:rsidR="00771D4B" w:rsidRDefault="00771D4B" w:rsidP="00771D4B">
      <w:pPr>
        <w:pStyle w:val="Paragraphedeliste"/>
        <w:ind w:left="780"/>
      </w:pPr>
    </w:p>
    <w:p w:rsidR="00771D4B" w:rsidRDefault="00771D4B" w:rsidP="00771D4B">
      <w:r>
        <w:t xml:space="preserve">In order to characterize the positioning performance in the context of this WI, </w:t>
      </w:r>
      <w:r w:rsidR="008628D1">
        <w:t>one can</w:t>
      </w:r>
      <w:r>
        <w:t xml:space="preserve"> rely on some of the performance features identified in </w:t>
      </w:r>
      <w:sdt>
        <w:sdtPr>
          <w:id w:val="-1025860909"/>
          <w:citation/>
        </w:sdtPr>
        <w:sdtEndPr/>
        <w:sdtContent>
          <w:r>
            <w:fldChar w:fldCharType="begin"/>
          </w:r>
          <w:r w:rsidRPr="000455FE">
            <w:instrText xml:space="preserve"> CITATION ASt18 \l 1036 </w:instrText>
          </w:r>
          <w:r>
            <w:fldChar w:fldCharType="separate"/>
          </w:r>
          <w:r w:rsidR="00DB3ADA" w:rsidRPr="00DB3ADA">
            <w:rPr>
              <w:noProof/>
            </w:rPr>
            <w:t>[4]</w:t>
          </w:r>
          <w:r>
            <w:fldChar w:fldCharType="end"/>
          </w:r>
        </w:sdtContent>
      </w:sdt>
      <w:r>
        <w:t xml:space="preserve"> and </w:t>
      </w:r>
      <w:r w:rsidR="00C922FF">
        <w:t xml:space="preserve">use </w:t>
      </w:r>
      <w:r>
        <w:t>them to derive practical performance metrics:</w:t>
      </w:r>
    </w:p>
    <w:p w:rsidR="00771D4B" w:rsidRDefault="00771D4B" w:rsidP="00726EB1">
      <w:pPr>
        <w:pStyle w:val="Paragraphedeliste"/>
        <w:numPr>
          <w:ilvl w:val="0"/>
          <w:numId w:val="13"/>
        </w:numPr>
      </w:pPr>
      <w:r>
        <w:t xml:space="preserve">Accuracy : </w:t>
      </w:r>
      <w:r w:rsidRPr="006E6588">
        <w:t>Statistical characteri</w:t>
      </w:r>
      <w:r>
        <w:t xml:space="preserve">zation of the error in </w:t>
      </w:r>
      <w:r w:rsidR="002D4D67">
        <w:t>time</w:t>
      </w:r>
      <w:r w:rsidR="00921566">
        <w:t xml:space="preserve"> and</w:t>
      </w:r>
      <w:r w:rsidR="002D4D67">
        <w:t xml:space="preserve"> </w:t>
      </w:r>
      <w:r>
        <w:t>position</w:t>
      </w:r>
      <w:r w:rsidR="00C922FF">
        <w:t>.</w:t>
      </w:r>
    </w:p>
    <w:p w:rsidR="008628D1" w:rsidRDefault="00771D4B" w:rsidP="008628D1">
      <w:pPr>
        <w:pStyle w:val="Paragraphedeliste"/>
        <w:numPr>
          <w:ilvl w:val="0"/>
          <w:numId w:val="13"/>
        </w:numPr>
      </w:pPr>
      <w:r>
        <w:t>Availability : P</w:t>
      </w:r>
      <w:r w:rsidRPr="00117488">
        <w:t xml:space="preserve">ercentage of time during </w:t>
      </w:r>
      <w:r>
        <w:t>which</w:t>
      </w:r>
      <w:r w:rsidRPr="00117488">
        <w:t xml:space="preserve"> the output</w:t>
      </w:r>
      <w:r w:rsidR="00D046CA">
        <w:t>s</w:t>
      </w:r>
      <w:r w:rsidRPr="00117488">
        <w:t xml:space="preserve"> of interest </w:t>
      </w:r>
      <w:r w:rsidR="00D704ED">
        <w:t>are</w:t>
      </w:r>
      <w:r w:rsidRPr="00117488">
        <w:t xml:space="preserve"> </w:t>
      </w:r>
      <w:r>
        <w:t>available to the UE</w:t>
      </w:r>
      <w:r w:rsidR="00C922FF">
        <w:t>.</w:t>
      </w:r>
    </w:p>
    <w:p w:rsidR="008628D1" w:rsidRDefault="008628D1" w:rsidP="008628D1"/>
    <w:p w:rsidR="008628D1" w:rsidRDefault="008628D1" w:rsidP="008628D1">
      <w:r>
        <w:t>Field studies have been performed and published extensively in the literature</w:t>
      </w:r>
      <w:r w:rsidR="00AF7B9C">
        <w:t xml:space="preserve"> </w:t>
      </w:r>
      <w:sdt>
        <w:sdtPr>
          <w:id w:val="1806043696"/>
          <w:citation/>
        </w:sdtPr>
        <w:sdtEndPr/>
        <w:sdtContent>
          <w:r w:rsidR="00AF7B9C">
            <w:fldChar w:fldCharType="begin"/>
          </w:r>
          <w:r w:rsidR="00AF7B9C" w:rsidRPr="00AF7B9C">
            <w:instrText xml:space="preserve"> CITATION ASt18 \l 1036 </w:instrText>
          </w:r>
          <w:r w:rsidR="00AF7B9C">
            <w:fldChar w:fldCharType="separate"/>
          </w:r>
          <w:r w:rsidR="00DB3ADA" w:rsidRPr="00DB3ADA">
            <w:rPr>
              <w:noProof/>
            </w:rPr>
            <w:t>[4]</w:t>
          </w:r>
          <w:r w:rsidR="00AF7B9C">
            <w:fldChar w:fldCharType="end"/>
          </w:r>
        </w:sdtContent>
      </w:sdt>
      <w:sdt>
        <w:sdtPr>
          <w:id w:val="1760568015"/>
          <w:citation/>
        </w:sdtPr>
        <w:sdtEndPr/>
        <w:sdtContent>
          <w:r w:rsidR="00AF7B9C">
            <w:fldChar w:fldCharType="begin"/>
          </w:r>
          <w:r w:rsidR="00AF7B9C" w:rsidRPr="00AF7B9C">
            <w:instrText xml:space="preserve"> CITATION Tom18 \l 1036 </w:instrText>
          </w:r>
          <w:r w:rsidR="00AF7B9C">
            <w:fldChar w:fldCharType="separate"/>
          </w:r>
          <w:r w:rsidR="00DB3ADA">
            <w:rPr>
              <w:noProof/>
            </w:rPr>
            <w:t xml:space="preserve"> </w:t>
          </w:r>
          <w:r w:rsidR="00DB3ADA" w:rsidRPr="00DB3ADA">
            <w:rPr>
              <w:noProof/>
            </w:rPr>
            <w:t>[5]</w:t>
          </w:r>
          <w:r w:rsidR="00AF7B9C">
            <w:fldChar w:fldCharType="end"/>
          </w:r>
        </w:sdtContent>
      </w:sdt>
      <w:r>
        <w:t xml:space="preserve"> </w:t>
      </w:r>
      <w:sdt>
        <w:sdtPr>
          <w:id w:val="2084570172"/>
          <w:citation/>
        </w:sdtPr>
        <w:sdtEndPr/>
        <w:sdtContent>
          <w:r w:rsidR="007048F4">
            <w:fldChar w:fldCharType="begin"/>
          </w:r>
          <w:r w:rsidR="007048F4" w:rsidRPr="007048F4">
            <w:instrText xml:space="preserve"> CITATION Eng \l 1036 </w:instrText>
          </w:r>
          <w:r w:rsidR="007048F4">
            <w:fldChar w:fldCharType="separate"/>
          </w:r>
          <w:r w:rsidR="00DB3ADA" w:rsidRPr="00DB3ADA">
            <w:rPr>
              <w:noProof/>
            </w:rPr>
            <w:t>[6]</w:t>
          </w:r>
          <w:r w:rsidR="007048F4">
            <w:fldChar w:fldCharType="end"/>
          </w:r>
        </w:sdtContent>
      </w:sdt>
      <w:r w:rsidR="007048F4">
        <w:t xml:space="preserve"> </w:t>
      </w:r>
      <w:r>
        <w:t xml:space="preserve">to characterize typical </w:t>
      </w:r>
      <w:r w:rsidR="00844997">
        <w:t xml:space="preserve">positioning </w:t>
      </w:r>
      <w:r>
        <w:t>performances</w:t>
      </w:r>
      <w:r w:rsidR="007048F4">
        <w:t xml:space="preserve"> with smartphones</w:t>
      </w:r>
      <w:r>
        <w:t xml:space="preserve">. Of course, the results are different depending on the </w:t>
      </w:r>
      <w:r w:rsidR="007666BA">
        <w:t>device</w:t>
      </w:r>
      <w:r>
        <w:t xml:space="preserve"> considered, the environment, the collecting method, </w:t>
      </w:r>
      <w:r w:rsidR="0069159E">
        <w:t xml:space="preserve">etc. </w:t>
      </w:r>
      <w:r>
        <w:t>However, one can draw the following conclusions:</w:t>
      </w:r>
    </w:p>
    <w:p w:rsidR="00A253B6" w:rsidRDefault="008628D1" w:rsidP="00A253B6">
      <w:pPr>
        <w:pStyle w:val="Paragraphedeliste"/>
        <w:numPr>
          <w:ilvl w:val="0"/>
          <w:numId w:val="31"/>
        </w:numPr>
      </w:pPr>
      <w:r>
        <w:lastRenderedPageBreak/>
        <w:t xml:space="preserve">In the NTN </w:t>
      </w:r>
      <w:r w:rsidR="00A253B6">
        <w:t>context</w:t>
      </w:r>
      <w:r>
        <w:t xml:space="preserve"> (outdoor, </w:t>
      </w:r>
      <w:r w:rsidR="00A253B6">
        <w:t xml:space="preserve">open field, </w:t>
      </w:r>
      <w:proofErr w:type="spellStart"/>
      <w:r w:rsidR="00A253B6">
        <w:t>LoS</w:t>
      </w:r>
      <w:proofErr w:type="spellEnd"/>
      <w:r w:rsidR="00746865">
        <w:t xml:space="preserve"> predominance</w:t>
      </w:r>
      <w:r w:rsidR="00A253B6">
        <w:t>,</w:t>
      </w:r>
      <w:r w:rsidR="00CD283D">
        <w:t xml:space="preserve"> NTN serving satellite in view</w:t>
      </w:r>
      <w:r w:rsidR="00A253B6">
        <w:t xml:space="preserve"> …), the GNSS service can be </w:t>
      </w:r>
      <w:r w:rsidR="00746865">
        <w:t xml:space="preserve">roughly </w:t>
      </w:r>
      <w:r w:rsidR="00A253B6">
        <w:t>considered available</w:t>
      </w:r>
      <w:r w:rsidR="00AF7B9C">
        <w:t xml:space="preserve"> </w:t>
      </w:r>
      <w:r w:rsidR="00746865">
        <w:t>at any time</w:t>
      </w:r>
      <w:r w:rsidR="00A253B6">
        <w:t>.</w:t>
      </w:r>
    </w:p>
    <w:p w:rsidR="00386EF1" w:rsidRDefault="00A253B6" w:rsidP="00386EF1">
      <w:pPr>
        <w:pStyle w:val="Paragraphedeliste"/>
        <w:numPr>
          <w:ilvl w:val="0"/>
          <w:numId w:val="31"/>
        </w:numPr>
      </w:pPr>
      <w:r>
        <w:t xml:space="preserve">In the NTN context, the GNSS based localization </w:t>
      </w:r>
      <w:r w:rsidR="00C32285">
        <w:t xml:space="preserve">statistical </w:t>
      </w:r>
      <w:r w:rsidR="00746865">
        <w:t>error (3D accuracy)</w:t>
      </w:r>
      <w:r>
        <w:t xml:space="preserve"> for handset UE can be </w:t>
      </w:r>
      <w:r w:rsidR="00746865">
        <w:t xml:space="preserve">roughly </w:t>
      </w:r>
      <w:r>
        <w:t>considered</w:t>
      </w:r>
      <w:r w:rsidR="00B3411F">
        <w:t xml:space="preserve"> </w:t>
      </w:r>
      <w:r w:rsidR="00746865">
        <w:t xml:space="preserve">in the </w:t>
      </w:r>
      <w:r w:rsidR="00AF7B9C">
        <w:t>range</w:t>
      </w:r>
      <w:r w:rsidR="00746865">
        <w:t xml:space="preserve"> </w:t>
      </w:r>
      <w:r w:rsidR="00AF7B9C">
        <w:t>from</w:t>
      </w:r>
      <w:r w:rsidR="00746865">
        <w:t xml:space="preserve"> 1</w:t>
      </w:r>
      <w:r w:rsidR="007048F4">
        <w:t xml:space="preserve"> m</w:t>
      </w:r>
      <w:r w:rsidR="00746865">
        <w:t xml:space="preserve"> to 20 m</w:t>
      </w:r>
      <w:r w:rsidR="00127F12">
        <w:t xml:space="preserve"> (in most cases, it is much closer to 1 m)</w:t>
      </w:r>
      <w:r w:rsidR="00FB1123">
        <w:t>.</w:t>
      </w:r>
    </w:p>
    <w:p w:rsidR="007C2F57" w:rsidRPr="00386EF1" w:rsidRDefault="007C2F57" w:rsidP="00386EF1">
      <w:pPr>
        <w:pStyle w:val="Paragraphedeliste"/>
        <w:ind w:left="0"/>
      </w:pPr>
      <w:r w:rsidRPr="00386EF1">
        <w:t>One of the remaining considerations is related to the validity period of the UE position once the acquisition is performed. Indeed, the usage of the UE GNSS capabilities</w:t>
      </w:r>
      <w:r w:rsidRPr="00936805">
        <w:t xml:space="preserve"> increases irremediably </w:t>
      </w:r>
      <w:r w:rsidRPr="002B3A82">
        <w:t>the UE power consumption.</w:t>
      </w:r>
      <w:r w:rsidRPr="007E2663">
        <w:t xml:space="preserve"> Thus, it is preferable to</w:t>
      </w:r>
      <w:r w:rsidRPr="00386EF1">
        <w:t xml:space="preserve"> limit it as much as possible. As a consequence, it will be up to the UE implementation </w:t>
      </w:r>
      <w:r w:rsidR="00D00D34">
        <w:t xml:space="preserve">to </w:t>
      </w:r>
      <w:r w:rsidRPr="00386EF1">
        <w:t>trigger new position acquisition only when needed</w:t>
      </w:r>
      <w:r w:rsidR="0069159E">
        <w:t>.</w:t>
      </w:r>
      <w:r w:rsidRPr="00386EF1">
        <w:t xml:space="preserve"> i.e. when the accuracy of </w:t>
      </w:r>
      <w:r w:rsidR="009A6839" w:rsidRPr="00386EF1">
        <w:t xml:space="preserve">UE </w:t>
      </w:r>
      <w:r w:rsidRPr="00386EF1">
        <w:t xml:space="preserve">positioning is no longer sufficient to meet the requirements </w:t>
      </w:r>
      <w:r w:rsidR="00D00D34">
        <w:t>for</w:t>
      </w:r>
      <w:r w:rsidRPr="00386EF1">
        <w:t xml:space="preserve"> UL synchronization.</w:t>
      </w:r>
    </w:p>
    <w:p w:rsidR="00083B57" w:rsidRDefault="00083B57" w:rsidP="00D00D34"/>
    <w:p w:rsidR="005E0376" w:rsidRDefault="00256E03" w:rsidP="00256E03">
      <w:pPr>
        <w:pStyle w:val="Observation"/>
      </w:pPr>
      <w:r>
        <w:t>The l</w:t>
      </w:r>
      <w:r w:rsidR="005E0376">
        <w:t xml:space="preserve">ocalization performances </w:t>
      </w:r>
      <w:r>
        <w:t>of</w:t>
      </w:r>
      <w:r w:rsidR="005E0376">
        <w:t xml:space="preserve"> </w:t>
      </w:r>
      <w:r w:rsidR="004B0E08">
        <w:t>handheld UE</w:t>
      </w:r>
      <w:r w:rsidR="005E0376">
        <w:t xml:space="preserve"> based on GNSS have been extensively studied in the literature.</w:t>
      </w:r>
    </w:p>
    <w:p w:rsidR="007666BA" w:rsidRDefault="00256E03" w:rsidP="00256E03">
      <w:pPr>
        <w:pStyle w:val="Observation"/>
      </w:pPr>
      <w:r>
        <w:t>In the NTN context (</w:t>
      </w:r>
      <w:proofErr w:type="spellStart"/>
      <w:r>
        <w:t>i.e</w:t>
      </w:r>
      <w:proofErr w:type="spellEnd"/>
      <w:r>
        <w:t xml:space="preserve"> outdoor conditions,</w:t>
      </w:r>
      <w:r w:rsidR="005E0376">
        <w:t xml:space="preserve"> </w:t>
      </w:r>
      <w:r>
        <w:t xml:space="preserve">open field environment, </w:t>
      </w:r>
      <w:proofErr w:type="spellStart"/>
      <w:r>
        <w:t>LoS</w:t>
      </w:r>
      <w:proofErr w:type="spellEnd"/>
      <w:r>
        <w:t xml:space="preserve"> predominance, </w:t>
      </w:r>
      <w:r w:rsidR="0069159E">
        <w:t xml:space="preserve">etc.), </w:t>
      </w:r>
      <w:r>
        <w:t>the GNSS service can be roughly considered available at any time and the associated localization error (3D accuracy) can be roughly considered in the range from 1m to 20m.</w:t>
      </w:r>
    </w:p>
    <w:p w:rsidR="007C2F57" w:rsidRDefault="007C2F57" w:rsidP="00E30D23">
      <w:pPr>
        <w:pStyle w:val="Observation"/>
      </w:pPr>
      <w:r w:rsidRPr="007C2F57">
        <w:t xml:space="preserve">The usage of the UE GNSS capabilities increases </w:t>
      </w:r>
      <w:r w:rsidR="00E30D23" w:rsidRPr="00E30D23">
        <w:t>significantly</w:t>
      </w:r>
      <w:r w:rsidRPr="007C2F57">
        <w:t xml:space="preserve"> the UE power consumption.</w:t>
      </w:r>
    </w:p>
    <w:p w:rsidR="00256E03" w:rsidRDefault="00771D4B" w:rsidP="00EC57B7">
      <w:pPr>
        <w:pStyle w:val="Prop1"/>
      </w:pPr>
      <w:r>
        <w:t xml:space="preserve">RAN1 </w:t>
      </w:r>
      <w:r w:rsidR="004B0E08">
        <w:t>to</w:t>
      </w:r>
      <w:r>
        <w:t xml:space="preserve"> </w:t>
      </w:r>
      <w:r w:rsidR="00284A13">
        <w:t>assume that the UE can derive its location</w:t>
      </w:r>
      <w:r w:rsidR="00FF5513">
        <w:t xml:space="preserve"> based only on its GNSS capabilities</w:t>
      </w:r>
      <w:r w:rsidR="00AF7B9C">
        <w:t xml:space="preserve">. </w:t>
      </w:r>
      <w:r w:rsidR="00FF5513">
        <w:t xml:space="preserve"> </w:t>
      </w:r>
    </w:p>
    <w:p w:rsidR="00771D4B" w:rsidRDefault="00AF7B9C" w:rsidP="00EC57B7">
      <w:pPr>
        <w:pStyle w:val="Prop1"/>
      </w:pPr>
      <w:r>
        <w:t xml:space="preserve">From RAN1 </w:t>
      </w:r>
      <w:r w:rsidR="00895199">
        <w:t>perspective</w:t>
      </w:r>
      <w:r>
        <w:t xml:space="preserve">, </w:t>
      </w:r>
      <w:r w:rsidR="00895199">
        <w:t xml:space="preserve">the </w:t>
      </w:r>
      <w:r w:rsidR="00771D4B">
        <w:t>UE</w:t>
      </w:r>
      <w:r w:rsidR="00A47A27">
        <w:t xml:space="preserve"> </w:t>
      </w:r>
      <w:r w:rsidR="00844997">
        <w:t xml:space="preserve">position </w:t>
      </w:r>
      <w:r w:rsidR="00771D4B">
        <w:t>knowledge</w:t>
      </w:r>
      <w:r>
        <w:t xml:space="preserve"> shall be considered available </w:t>
      </w:r>
      <w:r w:rsidR="00895199">
        <w:t xml:space="preserve">at UE side </w:t>
      </w:r>
      <w:r>
        <w:t>at any</w:t>
      </w:r>
      <w:r w:rsidR="00895199">
        <w:t xml:space="preserve"> given</w:t>
      </w:r>
      <w:r>
        <w:t xml:space="preserve"> time</w:t>
      </w:r>
      <w:r w:rsidR="00895199">
        <w:t xml:space="preserve"> with acceptable accuracy</w:t>
      </w:r>
      <w:r w:rsidR="00771D4B">
        <w:t>.</w:t>
      </w:r>
    </w:p>
    <w:p w:rsidR="007C2F57" w:rsidRDefault="007C2F57" w:rsidP="00E30D23">
      <w:pPr>
        <w:pStyle w:val="Prop1"/>
      </w:pPr>
      <w:r>
        <w:t xml:space="preserve">It is up to the UE implementation to trigger new </w:t>
      </w:r>
      <w:r w:rsidR="00E30D23" w:rsidRPr="00E30D23">
        <w:t>GNSS-based</w:t>
      </w:r>
      <w:r w:rsidR="00E30D23">
        <w:t xml:space="preserve"> </w:t>
      </w:r>
      <w:r>
        <w:t xml:space="preserve">position </w:t>
      </w:r>
      <w:r w:rsidR="009A6839">
        <w:t xml:space="preserve">acquisitions </w:t>
      </w:r>
      <w:r w:rsidR="009A6839" w:rsidRPr="009A6839">
        <w:t xml:space="preserve">when the accuracy of </w:t>
      </w:r>
      <w:r w:rsidR="009A6839">
        <w:t xml:space="preserve">UE </w:t>
      </w:r>
      <w:r w:rsidR="009A6839" w:rsidRPr="009A6839">
        <w:t xml:space="preserve">positioning is no longer sufficient to meet the </w:t>
      </w:r>
      <w:r w:rsidR="009A6839">
        <w:t xml:space="preserve">synchronization </w:t>
      </w:r>
      <w:r w:rsidR="009A6839" w:rsidRPr="009A6839">
        <w:t>requirements.</w:t>
      </w:r>
    </w:p>
    <w:p w:rsidR="00F404B6" w:rsidRDefault="00F404B6" w:rsidP="00F404B6">
      <w:pPr>
        <w:pStyle w:val="Prop1"/>
        <w:numPr>
          <w:ilvl w:val="0"/>
          <w:numId w:val="0"/>
        </w:numPr>
        <w:ind w:left="720" w:hanging="360"/>
      </w:pPr>
    </w:p>
    <w:p w:rsidR="00DE3A5F" w:rsidRDefault="009A6839" w:rsidP="00F404B6">
      <w:pPr>
        <w:pStyle w:val="Titre3"/>
      </w:pPr>
      <w:r>
        <w:t>GNSS-acquired reference time and frequency</w:t>
      </w:r>
    </w:p>
    <w:p w:rsidR="00F404B6" w:rsidRDefault="00F404B6" w:rsidP="00F404B6">
      <w:r>
        <w:t>It is common knowledge that GNSS signals are widely used as low-cost precision time or frequency references.</w:t>
      </w:r>
    </w:p>
    <w:p w:rsidR="009A6839" w:rsidRDefault="00F404B6" w:rsidP="00F404B6">
      <w:r>
        <w:t xml:space="preserve">However, based on our understanding, </w:t>
      </w:r>
      <w:r w:rsidR="003B2E18">
        <w:t xml:space="preserve">the acquisition of </w:t>
      </w:r>
      <w:r w:rsidR="009E4F92">
        <w:t xml:space="preserve">such references </w:t>
      </w:r>
      <w:r>
        <w:t>and</w:t>
      </w:r>
      <w:r w:rsidR="003B2E18">
        <w:t xml:space="preserve"> their </w:t>
      </w:r>
      <w:r w:rsidR="009E4F92">
        <w:t>distribut</w:t>
      </w:r>
      <w:r w:rsidR="003B2E18">
        <w:t>ion</w:t>
      </w:r>
      <w:r w:rsidR="009E4F92">
        <w:t xml:space="preserve"> to</w:t>
      </w:r>
      <w:r w:rsidR="003B2E18">
        <w:t>wards</w:t>
      </w:r>
      <w:r>
        <w:t xml:space="preserve"> the 5G chipset require</w:t>
      </w:r>
      <w:r w:rsidR="00B87B24">
        <w:t>s</w:t>
      </w:r>
      <w:r>
        <w:t xml:space="preserve"> a strong level of integration between the 5G chipset and the GNSS </w:t>
      </w:r>
      <w:r w:rsidR="003B2E18">
        <w:t>receiver</w:t>
      </w:r>
      <w:r>
        <w:t xml:space="preserve">. </w:t>
      </w:r>
      <w:r w:rsidR="003B2E18">
        <w:t xml:space="preserve">It shall be further clarified whether this chipset architecture is compatible with the </w:t>
      </w:r>
      <w:r w:rsidR="00253FC4">
        <w:t>typical</w:t>
      </w:r>
      <w:r w:rsidR="003B2E18">
        <w:t xml:space="preserve"> </w:t>
      </w:r>
      <w:r w:rsidR="00253FC4">
        <w:t>chipset implementations</w:t>
      </w:r>
      <w:r w:rsidR="003B2E18">
        <w:t xml:space="preserve"> on the market.</w:t>
      </w:r>
    </w:p>
    <w:p w:rsidR="00F404B6" w:rsidRDefault="009E4F92" w:rsidP="00F404B6">
      <w:r>
        <w:t xml:space="preserve">Moreover, </w:t>
      </w:r>
      <w:r w:rsidR="003B2E18">
        <w:t>the maintenance of</w:t>
      </w:r>
      <w:r>
        <w:t xml:space="preserve"> GNSS time </w:t>
      </w:r>
      <w:r w:rsidR="00253FC4">
        <w:t>or</w:t>
      </w:r>
      <w:r>
        <w:t xml:space="preserve"> frequency reference may result in high power </w:t>
      </w:r>
      <w:r w:rsidR="00253FC4">
        <w:t xml:space="preserve">consumption which can be much more significant than the consumption associated with the acquisition of a simple position. As a consequence, the period of time during which these time and frequency references shall be maintained shall be </w:t>
      </w:r>
      <w:r w:rsidR="0078773B">
        <w:t xml:space="preserve">further </w:t>
      </w:r>
      <w:r w:rsidR="00253FC4">
        <w:t>clarified.</w:t>
      </w:r>
    </w:p>
    <w:p w:rsidR="0078773B" w:rsidRDefault="0078773B" w:rsidP="0078773B">
      <w:pPr>
        <w:pStyle w:val="Observation"/>
      </w:pPr>
      <w:r>
        <w:t>T</w:t>
      </w:r>
      <w:r w:rsidRPr="0078773B">
        <w:t xml:space="preserve">he acquisition of </w:t>
      </w:r>
      <w:r>
        <w:t xml:space="preserve">time and frequency </w:t>
      </w:r>
      <w:r w:rsidRPr="0078773B">
        <w:t>references</w:t>
      </w:r>
      <w:r>
        <w:t xml:space="preserve"> based on GNSS signals</w:t>
      </w:r>
      <w:r w:rsidRPr="0078773B">
        <w:t xml:space="preserve"> and their distribution towards the 5G chipset require</w:t>
      </w:r>
      <w:r w:rsidR="00B87B24">
        <w:t>s</w:t>
      </w:r>
      <w:r w:rsidRPr="0078773B">
        <w:t xml:space="preserve"> a strong level of integration between the 5G chipset and the GNSS receiver</w:t>
      </w:r>
      <w:r>
        <w:t>.</w:t>
      </w:r>
    </w:p>
    <w:p w:rsidR="0078773B" w:rsidRDefault="0078773B" w:rsidP="005667B3">
      <w:pPr>
        <w:pStyle w:val="Observation"/>
      </w:pPr>
      <w:r>
        <w:t>T</w:t>
      </w:r>
      <w:r w:rsidRPr="0078773B">
        <w:t>he maintenance of GNSS time or frequency reference may result in high power consumption which can be much more significant than the consumption associated with the acquisition of a position.</w:t>
      </w:r>
    </w:p>
    <w:p w:rsidR="00AE3A6A" w:rsidRDefault="0078773B" w:rsidP="0098147B">
      <w:pPr>
        <w:pStyle w:val="Prop1"/>
      </w:pPr>
      <w:r>
        <w:t xml:space="preserve">RAN1 to further </w:t>
      </w:r>
      <w:r w:rsidR="005667B3">
        <w:t>clarify</w:t>
      </w:r>
      <w:r>
        <w:t xml:space="preserve"> </w:t>
      </w:r>
      <w:r w:rsidR="00083622">
        <w:t xml:space="preserve">how GNSS-acquired reference time and frequency can assist UL synchronization and to identify the potential drawbacks of such approach (e.g. </w:t>
      </w:r>
      <w:r w:rsidR="00B87B24">
        <w:t xml:space="preserve">hardware </w:t>
      </w:r>
      <w:r w:rsidR="00083622">
        <w:t xml:space="preserve">constraints on the chipset architecture, power consumption, </w:t>
      </w:r>
      <w:r w:rsidR="0069159E">
        <w:t xml:space="preserve">etc.) </w:t>
      </w:r>
    </w:p>
    <w:p w:rsidR="00AE3A6A" w:rsidRDefault="00D00D34" w:rsidP="00AE3A6A">
      <w:pPr>
        <w:pStyle w:val="Titre3"/>
      </w:pPr>
      <w:r>
        <w:t>GNSS acquisition in RRC Connected Mode</w:t>
      </w:r>
    </w:p>
    <w:p w:rsidR="00D00D34" w:rsidRDefault="00D00D34" w:rsidP="00D00D34">
      <w:pPr>
        <w:rPr>
          <w:lang w:val="en-GB"/>
        </w:rPr>
      </w:pPr>
      <w:r>
        <w:t>Finally, the capability to perform GNSS</w:t>
      </w:r>
      <w:r w:rsidR="0069159E">
        <w:t>-based</w:t>
      </w:r>
      <w:r>
        <w:t xml:space="preserve"> acquisition when the UE is in RRC Connected mode shall be further discussed </w:t>
      </w:r>
      <w:r w:rsidR="00FA226C">
        <w:rPr>
          <w:lang w:val="en-GB"/>
        </w:rPr>
        <w:t>particularly</w:t>
      </w:r>
      <w:r>
        <w:rPr>
          <w:lang w:val="en-GB"/>
        </w:rPr>
        <w:t xml:space="preserve"> </w:t>
      </w:r>
      <w:r w:rsidR="00FA226C">
        <w:rPr>
          <w:lang w:val="en-GB"/>
        </w:rPr>
        <w:t xml:space="preserve">for </w:t>
      </w:r>
      <w:r>
        <w:rPr>
          <w:lang w:val="en-GB"/>
        </w:rPr>
        <w:t xml:space="preserve">cases where the RF circuit is shared between the GNSS and </w:t>
      </w:r>
      <w:r>
        <w:rPr>
          <w:lang w:val="en-GB"/>
        </w:rPr>
        <w:lastRenderedPageBreak/>
        <w:t>NR chipsets.</w:t>
      </w:r>
      <w:r>
        <w:t xml:space="preserve"> </w:t>
      </w:r>
      <w:r>
        <w:rPr>
          <w:lang w:val="en-GB"/>
        </w:rPr>
        <w:t>Then, the constraints related to the availability of the GNSS</w:t>
      </w:r>
      <w:r w:rsidR="00FA226C">
        <w:rPr>
          <w:lang w:val="en-GB"/>
        </w:rPr>
        <w:t>-capable</w:t>
      </w:r>
      <w:r>
        <w:rPr>
          <w:lang w:val="en-GB"/>
        </w:rPr>
        <w:t xml:space="preserve"> chipset in RRC Connected  mode shall be further investigated to conclude on whether such solution is doable and whether GNSS measurement gaps shall be introduced. </w:t>
      </w:r>
    </w:p>
    <w:p w:rsidR="00D00D34" w:rsidRPr="00D00D34" w:rsidRDefault="00D00D34" w:rsidP="00D00D34">
      <w:r>
        <w:t>This will help decide whether it is reasonable to require autonomous frequency and timing adjustment at UE side in RRC Connected mode or whether relying on close loop mechanisms is the only reasonable option.</w:t>
      </w:r>
    </w:p>
    <w:p w:rsidR="00D00D34" w:rsidRPr="00B96ED4" w:rsidRDefault="00B96ED4" w:rsidP="00B96ED4">
      <w:pPr>
        <w:pStyle w:val="Prop1"/>
        <w:rPr>
          <w:lang w:val="en-GB"/>
        </w:rPr>
      </w:pPr>
      <w:r w:rsidRPr="00B96ED4">
        <w:rPr>
          <w:lang w:val="en-GB"/>
        </w:rPr>
        <w:t xml:space="preserve">RAN1 to further discuss the </w:t>
      </w:r>
      <w:r w:rsidR="00FA226C">
        <w:rPr>
          <w:lang w:val="en-GB"/>
        </w:rPr>
        <w:t xml:space="preserve">NR </w:t>
      </w:r>
      <w:r w:rsidRPr="00B96ED4">
        <w:rPr>
          <w:lang w:val="en-GB"/>
        </w:rPr>
        <w:t>UE capabilities to perform GNSS acquisition in RRC Connected mode.</w:t>
      </w:r>
    </w:p>
    <w:p w:rsidR="006061D2" w:rsidRPr="00710C6A" w:rsidRDefault="00D674F3" w:rsidP="00710C6A">
      <w:pPr>
        <w:pStyle w:val="3GPPH2"/>
      </w:pPr>
      <w:r>
        <w:t>The UL timing and frequency synchronization reference at the satellite</w:t>
      </w:r>
    </w:p>
    <w:p w:rsidR="006061D2" w:rsidRDefault="006061D2" w:rsidP="006061D2">
      <w:pPr>
        <w:pStyle w:val="Titre3"/>
        <w:rPr>
          <w:lang w:val="en-GB"/>
        </w:rPr>
      </w:pPr>
      <w:bookmarkStart w:id="4" w:name="_Ref52869776"/>
      <w:r>
        <w:rPr>
          <w:lang w:val="en-GB"/>
        </w:rPr>
        <w:t>UL timing reference for TA acquisition</w:t>
      </w:r>
      <w:bookmarkEnd w:id="4"/>
    </w:p>
    <w:p w:rsidR="0072496E" w:rsidRDefault="006061D2" w:rsidP="006061D2">
      <w:r>
        <w:rPr>
          <w:lang w:val="en-GB"/>
        </w:rPr>
        <w:t xml:space="preserve">During </w:t>
      </w:r>
      <w:r>
        <w:t>RAN1 Meeting #10</w:t>
      </w:r>
      <w:r w:rsidR="00E30D23">
        <w:t>2</w:t>
      </w:r>
      <w:r>
        <w:t xml:space="preserve">-e, a unified framework was proposed for GNSS assisted TA acquisition. It relies mainly on the concept of reference point. </w:t>
      </w:r>
      <w:r w:rsidRPr="006061D2">
        <w:t>The reference point (RP) is defined as the point w.r.t. which the TA is computed at UE side. As a consequence, it is the only point where the timing alignment of UL and DL frames can be observed.</w:t>
      </w:r>
      <w:r>
        <w:t xml:space="preserve"> </w:t>
      </w:r>
    </w:p>
    <w:p w:rsidR="006061D2" w:rsidRDefault="006061D2" w:rsidP="006061D2">
      <w:r>
        <w:t xml:space="preserve">As a consequence, </w:t>
      </w:r>
      <w:r w:rsidRPr="006061D2">
        <w:t>the RTD experienced between the gNB and the RP shall be handheld by the network/gNB and is masked to the UE from a synchronization point of view.</w:t>
      </w:r>
    </w:p>
    <w:p w:rsidR="0072496E" w:rsidRDefault="006061D2" w:rsidP="006061D2">
      <w:r>
        <w:t>Based on this proposed framework, the RP can be located anywhere.</w:t>
      </w:r>
      <w:r w:rsidR="0072496E">
        <w:t xml:space="preserve"> However, we consider it would be highly beneficial to agree on a </w:t>
      </w:r>
      <w:r w:rsidR="00710C6A">
        <w:t>fixed</w:t>
      </w:r>
      <w:r w:rsidR="0072496E">
        <w:t xml:space="preserve"> RP position before continuing </w:t>
      </w:r>
      <w:r w:rsidR="00710C6A">
        <w:t xml:space="preserve">discussing </w:t>
      </w:r>
      <w:r w:rsidR="0072496E">
        <w:t>the possible solution</w:t>
      </w:r>
      <w:r w:rsidR="00710C6A">
        <w:t>s</w:t>
      </w:r>
      <w:r w:rsidR="0072496E">
        <w:t xml:space="preserve">. This would allow </w:t>
      </w:r>
      <w:r w:rsidR="00FA226C">
        <w:t>to</w:t>
      </w:r>
      <w:r w:rsidR="0072496E">
        <w:t>:</w:t>
      </w:r>
    </w:p>
    <w:p w:rsidR="006061D2" w:rsidRPr="0072496E" w:rsidRDefault="0072496E" w:rsidP="0072496E">
      <w:pPr>
        <w:pStyle w:val="Paragraphedeliste"/>
        <w:numPr>
          <w:ilvl w:val="0"/>
          <w:numId w:val="31"/>
        </w:numPr>
        <w:rPr>
          <w:lang w:val="en-GB"/>
        </w:rPr>
      </w:pPr>
      <w:r>
        <w:t xml:space="preserve">simplify, focus and accelerate the future technical discussions about the </w:t>
      </w:r>
      <w:r w:rsidR="00710C6A">
        <w:t xml:space="preserve">timing </w:t>
      </w:r>
      <w:r>
        <w:t>synchronization solutions,</w:t>
      </w:r>
    </w:p>
    <w:p w:rsidR="0072496E" w:rsidRDefault="0072496E" w:rsidP="0072496E">
      <w:pPr>
        <w:pStyle w:val="Paragraphedeliste"/>
        <w:numPr>
          <w:ilvl w:val="0"/>
          <w:numId w:val="31"/>
        </w:numPr>
        <w:rPr>
          <w:lang w:val="en-GB"/>
        </w:rPr>
      </w:pPr>
      <w:r>
        <w:rPr>
          <w:lang w:val="en-GB"/>
        </w:rPr>
        <w:t>clarify the definitions</w:t>
      </w:r>
      <w:r w:rsidR="00936805">
        <w:rPr>
          <w:lang w:val="en-GB"/>
        </w:rPr>
        <w:t xml:space="preserve"> and terminologies</w:t>
      </w:r>
      <w:r>
        <w:rPr>
          <w:lang w:val="en-GB"/>
        </w:rPr>
        <w:t>,</w:t>
      </w:r>
    </w:p>
    <w:p w:rsidR="0072496E" w:rsidRDefault="0072496E" w:rsidP="0072496E">
      <w:pPr>
        <w:pStyle w:val="Paragraphedeliste"/>
        <w:numPr>
          <w:ilvl w:val="0"/>
          <w:numId w:val="31"/>
        </w:numPr>
        <w:rPr>
          <w:lang w:val="en-GB"/>
        </w:rPr>
      </w:pPr>
      <w:r>
        <w:rPr>
          <w:lang w:val="en-GB"/>
        </w:rPr>
        <w:t>simplify the introduction of the solution in the spec</w:t>
      </w:r>
      <w:r w:rsidR="00710C6A">
        <w:rPr>
          <w:lang w:val="en-GB"/>
        </w:rPr>
        <w:t>ifications</w:t>
      </w:r>
      <w:r>
        <w:rPr>
          <w:lang w:val="en-GB"/>
        </w:rPr>
        <w:t>.</w:t>
      </w:r>
    </w:p>
    <w:p w:rsidR="0072496E" w:rsidRDefault="0072496E" w:rsidP="0072496E">
      <w:pPr>
        <w:rPr>
          <w:lang w:val="en-GB"/>
        </w:rPr>
      </w:pPr>
    </w:p>
    <w:p w:rsidR="0072496E" w:rsidRDefault="0072496E" w:rsidP="0072496E">
      <w:r>
        <w:rPr>
          <w:lang w:val="en-GB"/>
        </w:rPr>
        <w:t>In particular, it is proposed</w:t>
      </w:r>
      <w:r>
        <w:t xml:space="preserve"> </w:t>
      </w:r>
      <w:r w:rsidR="00D674F3">
        <w:t xml:space="preserve">to consider the reference point for UL timing synchronization at the satellite. It means that Timing Advance acquisition and updates are computed considering the satellite position as the reference for UL timing synchronization. As a consequence, the UL RX and DL TX frames are aligned only at the satellite. The gNB should be able to deal with a time shift of two times the gNB-Satellite propagation delay between UL RX and DL TX frames. This gNB-Satellite common delay is going to change continuously with time due to the satellite mobility. This principle is illustrated on </w:t>
      </w:r>
      <w:r w:rsidR="00D674F3">
        <w:fldChar w:fldCharType="begin"/>
      </w:r>
      <w:r w:rsidR="00D674F3">
        <w:instrText xml:space="preserve"> REF _Ref43820835 \h </w:instrText>
      </w:r>
      <w:r w:rsidR="00D674F3">
        <w:fldChar w:fldCharType="separate"/>
      </w:r>
      <w:r w:rsidR="00D674F3">
        <w:t xml:space="preserve">Figure </w:t>
      </w:r>
      <w:r w:rsidR="00D674F3">
        <w:rPr>
          <w:noProof/>
        </w:rPr>
        <w:t>1</w:t>
      </w:r>
      <w:r w:rsidR="00D674F3">
        <w:fldChar w:fldCharType="end"/>
      </w:r>
      <w:r w:rsidR="00D674F3">
        <w:t xml:space="preserve">. </w:t>
      </w:r>
    </w:p>
    <w:p w:rsidR="00710C6A" w:rsidRDefault="00710C6A" w:rsidP="0072496E">
      <w:r>
        <w:t xml:space="preserve">The main reason for having the RP located at the satellite is </w:t>
      </w:r>
      <w:r w:rsidR="00842931">
        <w:t xml:space="preserve">to clarify which part of the full propagation delay shall be compensated by the UE (i.e. </w:t>
      </w:r>
      <w:r w:rsidR="00460E75">
        <w:t xml:space="preserve">by </w:t>
      </w:r>
      <w:r w:rsidR="00842931">
        <w:t>applying its TA) and which part shall be handled by the gNB/network. Moreover,</w:t>
      </w:r>
      <w:r w:rsidR="00381804">
        <w:t xml:space="preserve"> since the UE is only aware (with very good precision) of the UE-Satellite propagation delay, the gNB/NTN GW positions remain hidden to the users which is preferable.</w:t>
      </w:r>
      <w:r>
        <w:t xml:space="preserve"> </w:t>
      </w:r>
    </w:p>
    <w:p w:rsidR="00D674F3" w:rsidRDefault="00D674F3" w:rsidP="00D674F3">
      <w:pPr>
        <w:pStyle w:val="3GPPText"/>
      </w:pPr>
      <w:r>
        <w:t xml:space="preserve">Note that this </w:t>
      </w:r>
      <w:r w:rsidR="0072496E">
        <w:t xml:space="preserve">gNB-Satellite </w:t>
      </w:r>
      <w:r>
        <w:t xml:space="preserve">delay </w:t>
      </w:r>
      <w:r w:rsidR="0072496E">
        <w:t xml:space="preserve">could </w:t>
      </w:r>
      <w:r>
        <w:t>be broadcasted within the NTN SIB if needed</w:t>
      </w:r>
      <w:r w:rsidR="0072496E">
        <w:t xml:space="preserve"> but would not be consider</w:t>
      </w:r>
      <w:r w:rsidR="00FA226C">
        <w:t>ed</w:t>
      </w:r>
      <w:r w:rsidR="0072496E">
        <w:t xml:space="preserve"> for TA calculation</w:t>
      </w:r>
    </w:p>
    <w:p w:rsidR="00710C6A" w:rsidRDefault="00B111A2" w:rsidP="00710C6A">
      <w:pPr>
        <w:pStyle w:val="Prop1"/>
      </w:pPr>
      <w:r>
        <w:t>C</w:t>
      </w:r>
      <w:r w:rsidR="00710C6A">
        <w:t>onsider the satellite as the reference point for TA acquisition and maintenance.</w:t>
      </w:r>
    </w:p>
    <w:p w:rsidR="00710C6A" w:rsidRDefault="00710C6A" w:rsidP="00710C6A">
      <w:pPr>
        <w:pStyle w:val="3GPPText"/>
        <w:keepNext/>
        <w:jc w:val="center"/>
      </w:pPr>
      <w:r>
        <w:rPr>
          <w:noProof/>
          <w:lang w:val="fr-FR" w:eastAsia="fr-FR"/>
        </w:rPr>
        <w:lastRenderedPageBreak/>
        <w:drawing>
          <wp:inline distT="0" distB="0" distL="0" distR="0" wp14:anchorId="06180E1E" wp14:editId="63E24021">
            <wp:extent cx="5796951" cy="17483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4450" cy="1747596"/>
                    </a:xfrm>
                    <a:prstGeom prst="rect">
                      <a:avLst/>
                    </a:prstGeom>
                    <a:noFill/>
                  </pic:spPr>
                </pic:pic>
              </a:graphicData>
            </a:graphic>
          </wp:inline>
        </w:drawing>
      </w:r>
    </w:p>
    <w:p w:rsidR="00710C6A" w:rsidRDefault="00710C6A" w:rsidP="00710C6A">
      <w:pPr>
        <w:pStyle w:val="Lgende"/>
      </w:pPr>
      <w:r>
        <w:t xml:space="preserve">Figure </w:t>
      </w:r>
      <w:fldSimple w:instr=" SEQ Figure \* ARABIC ">
        <w:r w:rsidR="00494F4C">
          <w:rPr>
            <w:noProof/>
          </w:rPr>
          <w:t>1</w:t>
        </w:r>
      </w:fldSimple>
      <w:r>
        <w:t xml:space="preserve"> : Impact of having </w:t>
      </w:r>
      <w:r w:rsidRPr="00474FF2">
        <w:t>the time reference for UL timing synchronization at the satellite</w:t>
      </w:r>
      <w:r>
        <w:t xml:space="preserve"> on DL/UL framing alignment</w:t>
      </w:r>
    </w:p>
    <w:p w:rsidR="00710C6A" w:rsidRDefault="00710C6A" w:rsidP="00D674F3">
      <w:pPr>
        <w:pStyle w:val="3GPPText"/>
      </w:pPr>
    </w:p>
    <w:p w:rsidR="00710C6A" w:rsidRDefault="00710C6A" w:rsidP="00710C6A">
      <w:pPr>
        <w:pStyle w:val="Titre3"/>
      </w:pPr>
      <w:r>
        <w:t>UL frequency reference</w:t>
      </w:r>
    </w:p>
    <w:p w:rsidR="00D674F3" w:rsidRDefault="00D674F3" w:rsidP="00D674F3">
      <w:pPr>
        <w:pStyle w:val="3GPPText"/>
      </w:pPr>
      <w:r>
        <w:t xml:space="preserve">It is also proposed to consider the target UL reference frequency as the satellite RX frequency on the service link. This means that the UEs transmissions shall be frequency aligned at the satellite input. The sources of frequency misalignment (e.g. introduced inside the satellite transparent payload or on the feeder links) shall be handheld by </w:t>
      </w:r>
      <w:r w:rsidR="00FE5783">
        <w:t>the</w:t>
      </w:r>
      <w:r>
        <w:t xml:space="preserve"> gNB, the NTN GW or the satellite (but not the UEs).</w:t>
      </w:r>
    </w:p>
    <w:p w:rsidR="00D674F3" w:rsidRDefault="00D674F3" w:rsidP="00D674F3">
      <w:pPr>
        <w:pStyle w:val="3GPPText"/>
      </w:pPr>
      <w:r>
        <w:t xml:space="preserve">The main advantage of considering UL frequency synchronization reference point at the satellite input is to be compatible with all the compensation mechanisms that can be implemented either at the gNB, at the NTN GW, or at the satellite. Furthermore, it clarifies which part of the frequency </w:t>
      </w:r>
      <w:r w:rsidR="004D4EF0">
        <w:t xml:space="preserve">shift </w:t>
      </w:r>
      <w:r>
        <w:t xml:space="preserve">shall be handheld </w:t>
      </w:r>
      <w:r w:rsidR="004D4EF0">
        <w:t>by the UE</w:t>
      </w:r>
      <w:r>
        <w:t>.</w:t>
      </w:r>
    </w:p>
    <w:p w:rsidR="004D4EF0" w:rsidRDefault="00B111A2" w:rsidP="004D4EF0">
      <w:pPr>
        <w:pStyle w:val="Prop1"/>
      </w:pPr>
      <w:r>
        <w:t>Consider</w:t>
      </w:r>
      <w:r w:rsidR="004D4EF0">
        <w:t xml:space="preserve"> </w:t>
      </w:r>
      <w:r w:rsidR="004D4EF0" w:rsidRPr="004D4EF0">
        <w:t>the target UL reference frequency as the satellite RX frequency on the service link</w:t>
      </w:r>
      <w:r>
        <w:t>.</w:t>
      </w:r>
    </w:p>
    <w:p w:rsidR="00D674F3" w:rsidRDefault="00D674F3" w:rsidP="00386EF1">
      <w:pPr>
        <w:pStyle w:val="Lgende"/>
      </w:pPr>
    </w:p>
    <w:p w:rsidR="00B111A2" w:rsidRPr="00B111A2" w:rsidRDefault="0080601C" w:rsidP="00B111A2">
      <w:pPr>
        <w:pStyle w:val="Titre2"/>
      </w:pPr>
      <w:bookmarkStart w:id="5" w:name="_Ref52870793"/>
      <w:r>
        <w:t>NTN System Information</w:t>
      </w:r>
      <w:bookmarkEnd w:id="5"/>
    </w:p>
    <w:p w:rsidR="00B111A2" w:rsidRDefault="00B111A2" w:rsidP="00771D4B">
      <w:r>
        <w:t xml:space="preserve">As it will be discussed in the remaining sections, one option for UL timing and frequency synchronization relies on the serving satellite ephemeris (in combination with the UE position). </w:t>
      </w:r>
    </w:p>
    <w:p w:rsidR="00A33CF3" w:rsidRDefault="00B111A2" w:rsidP="00771D4B">
      <w:r>
        <w:t xml:space="preserve">As a consequence, it should be possible to </w:t>
      </w:r>
      <w:r w:rsidR="00A434E5">
        <w:t>provide</w:t>
      </w:r>
      <w:r>
        <w:t xml:space="preserve"> in the NTN SIB</w:t>
      </w:r>
      <w:r w:rsidR="00A434E5">
        <w:t xml:space="preserve"> the serving satellite Position/Velocity (PV) values in ECEF coordinates under a standardized format. The </w:t>
      </w:r>
      <w:r w:rsidR="004B0E08">
        <w:t>absolute dating</w:t>
      </w:r>
      <w:r w:rsidR="00261089">
        <w:t xml:space="preserve"> T</w:t>
      </w:r>
      <w:r w:rsidR="00A434E5">
        <w:t xml:space="preserve"> of these PV values</w:t>
      </w:r>
      <w:r w:rsidR="00C623DD">
        <w:t xml:space="preserve"> shall be implicit.</w:t>
      </w:r>
      <w:r w:rsidR="003D568E">
        <w:t xml:space="preserve"> </w:t>
      </w:r>
      <w:r w:rsidR="004B0E08" w:rsidRPr="004B0E08">
        <w:t xml:space="preserve">It is assumed that the UE can derive the </w:t>
      </w:r>
      <w:r w:rsidR="004B0E08">
        <w:t xml:space="preserve">absolute dating T </w:t>
      </w:r>
      <w:r w:rsidR="004B0E08" w:rsidRPr="004B0E08">
        <w:t xml:space="preserve">of the PV values implicitly by using the PV values </w:t>
      </w:r>
      <w:r w:rsidR="00BC5E3E">
        <w:t>them</w:t>
      </w:r>
      <w:r w:rsidR="004B0E08" w:rsidRPr="004B0E08">
        <w:t>selves, its location and the time at which the sub-frame containing the SIB has been received at the UE</w:t>
      </w:r>
      <w:r w:rsidR="00A33CF3">
        <w:t>.</w:t>
      </w:r>
    </w:p>
    <w:p w:rsidR="00677A73" w:rsidRDefault="003163F1" w:rsidP="00771D4B">
      <w:r>
        <w:t xml:space="preserve">It is assumed that the satellite orbit determination is performed through a proprietary solution (e.g. based on on-board GNSS measurements) and shared with the gNB </w:t>
      </w:r>
      <w:r w:rsidR="00CF3528">
        <w:t>such that the g</w:t>
      </w:r>
      <w:r w:rsidR="00E30D23">
        <w:t>N</w:t>
      </w:r>
      <w:r w:rsidR="00CF3528">
        <w:t>B</w:t>
      </w:r>
      <w:r>
        <w:t xml:space="preserve"> </w:t>
      </w:r>
      <w:r w:rsidR="00916E01">
        <w:t xml:space="preserve">can </w:t>
      </w:r>
      <w:r w:rsidR="00DD7613">
        <w:t>bro</w:t>
      </w:r>
      <w:r w:rsidR="00B05426">
        <w:t>a</w:t>
      </w:r>
      <w:r w:rsidR="00DD7613">
        <w:t>dcast</w:t>
      </w:r>
      <w:r>
        <w:t xml:space="preserve"> the </w:t>
      </w:r>
      <w:r w:rsidR="00DD7613">
        <w:t xml:space="preserve">satellite </w:t>
      </w:r>
      <w:r>
        <w:t xml:space="preserve">PV(T) parameters under the right format.   </w:t>
      </w:r>
    </w:p>
    <w:p w:rsidR="0080601C" w:rsidRDefault="00677A73" w:rsidP="00771D4B">
      <w:r>
        <w:t xml:space="preserve">Moreover, </w:t>
      </w:r>
      <w:r w:rsidR="009C0E14">
        <w:t xml:space="preserve">the position in ECEF coordinates of the </w:t>
      </w:r>
      <w:r w:rsidR="00A33CF3">
        <w:t>reference point</w:t>
      </w:r>
      <w:r w:rsidR="009C0E14">
        <w:t xml:space="preserve"> </w:t>
      </w:r>
      <w:r w:rsidR="00381804">
        <w:t xml:space="preserve">(e.g. the cell center) </w:t>
      </w:r>
      <w:r w:rsidR="009C0E14">
        <w:t>w.r.t. which the DL Doppler pre-compensation</w:t>
      </w:r>
      <w:r w:rsidR="00A33CF3">
        <w:t xml:space="preserve"> is performed</w:t>
      </w:r>
      <w:r w:rsidR="009C0E14">
        <w:t xml:space="preserve"> </w:t>
      </w:r>
      <w:r w:rsidR="00A33CF3">
        <w:t>must also</w:t>
      </w:r>
      <w:r w:rsidR="00CF3528" w:rsidRPr="00CF3528">
        <w:t xml:space="preserve"> be provided in the NTN SI</w:t>
      </w:r>
      <w:r w:rsidR="00A33CF3">
        <w:t>B</w:t>
      </w:r>
      <w:r>
        <w:t xml:space="preserve">. This </w:t>
      </w:r>
      <w:r w:rsidR="0080601C">
        <w:t>will be used by the UEs to derive</w:t>
      </w:r>
      <w:r>
        <w:t xml:space="preserve"> the pre-compensated Doppler value on the DL transmissions in the cell</w:t>
      </w:r>
      <w:r w:rsidR="0080601C">
        <w:t xml:space="preserve"> at any given time</w:t>
      </w:r>
      <w:r>
        <w:t>. Th</w:t>
      </w:r>
      <w:r w:rsidR="0080601C">
        <w:t>is</w:t>
      </w:r>
      <w:r>
        <w:t xml:space="preserve"> value </w:t>
      </w:r>
      <w:r w:rsidR="00B10E61">
        <w:t xml:space="preserve">may be </w:t>
      </w:r>
      <w:r>
        <w:t>needed to assist UL frequency synchronization</w:t>
      </w:r>
      <w:r w:rsidR="00B10E61">
        <w:t xml:space="preserve"> when Doppler pre-compensation on the DL service link is considered</w:t>
      </w:r>
      <w:r>
        <w:t>.</w:t>
      </w:r>
      <w:r w:rsidR="00916E01">
        <w:t xml:space="preserve"> The </w:t>
      </w:r>
      <w:r w:rsidR="00A33CF3">
        <w:t xml:space="preserve">reference point </w:t>
      </w:r>
      <w:r w:rsidR="00916E01">
        <w:t>position shall be known by the gNB so</w:t>
      </w:r>
      <w:r w:rsidR="00916E01" w:rsidRPr="00916E01">
        <w:t xml:space="preserve"> </w:t>
      </w:r>
      <w:r w:rsidR="00916E01">
        <w:t xml:space="preserve">it can </w:t>
      </w:r>
      <w:r w:rsidR="00DD7613">
        <w:t>broadcast</w:t>
      </w:r>
      <w:r w:rsidR="00916E01">
        <w:t xml:space="preserve"> it under the right format.</w:t>
      </w:r>
    </w:p>
    <w:p w:rsidR="0080601C" w:rsidRDefault="0080601C" w:rsidP="00771D4B">
      <w:r>
        <w:t xml:space="preserve">Note: </w:t>
      </w:r>
      <w:r w:rsidR="007E642E">
        <w:t>w</w:t>
      </w:r>
      <w:r w:rsidR="00FB3BF1">
        <w:t>e propose to broadcast the position of the reference point because we are assuming a</w:t>
      </w:r>
      <w:r w:rsidR="00CE0073">
        <w:t>n</w:t>
      </w:r>
      <w:r w:rsidR="00FB3BF1">
        <w:t xml:space="preserve"> earth-fixed beam scenario. As a consequence, this position remains </w:t>
      </w:r>
      <w:r w:rsidR="000C5A38">
        <w:t>the same as long as the satellite is serving the cell.</w:t>
      </w:r>
      <w:r w:rsidR="00CE0073">
        <w:t xml:space="preserve"> For earth-moving beam scenario</w:t>
      </w:r>
      <w:r w:rsidR="00020875">
        <w:t>s</w:t>
      </w:r>
      <w:r w:rsidR="00CE0073">
        <w:t xml:space="preserve">, it may be more suitable to broadcast </w:t>
      </w:r>
      <w:r w:rsidR="00A26C31">
        <w:t>the pre</w:t>
      </w:r>
      <w:r w:rsidR="00CF3528">
        <w:t>-</w:t>
      </w:r>
      <w:r w:rsidR="00A26C31">
        <w:t>compensated frequency shift</w:t>
      </w:r>
      <w:r w:rsidR="00CF3528">
        <w:t xml:space="preserve"> itself</w:t>
      </w:r>
      <w:r w:rsidR="00CE0073">
        <w:t>.</w:t>
      </w:r>
    </w:p>
    <w:p w:rsidR="005E7C77" w:rsidRDefault="00FF5513" w:rsidP="00771D4B">
      <w:r>
        <w:t xml:space="preserve">The proposed format </w:t>
      </w:r>
      <w:r w:rsidR="00C939A6">
        <w:t xml:space="preserve">for each element </w:t>
      </w:r>
      <w:r>
        <w:t xml:space="preserve">is described </w:t>
      </w:r>
      <w:r w:rsidR="003606C0">
        <w:t xml:space="preserve">in the table </w:t>
      </w:r>
      <w:r w:rsidR="00435D91">
        <w:t xml:space="preserve">below. </w:t>
      </w:r>
    </w:p>
    <w:p w:rsidR="00FF5513" w:rsidRDefault="00435D91" w:rsidP="00771D4B">
      <w:r>
        <w:lastRenderedPageBreak/>
        <w:t>The satellite position range is driven by GEO scenarios. The satellite</w:t>
      </w:r>
      <w:r w:rsidR="00B875D8">
        <w:t xml:space="preserve"> velocity range is driven by the LEO scenarios. The </w:t>
      </w:r>
      <w:r w:rsidR="00A33CF3">
        <w:t xml:space="preserve">reference point </w:t>
      </w:r>
      <w:r w:rsidR="00B875D8">
        <w:t>position range is driven by the earth radius.</w:t>
      </w:r>
    </w:p>
    <w:p w:rsidR="00851358" w:rsidRDefault="00851358" w:rsidP="00771D4B">
      <w:r>
        <w:t xml:space="preserve">The resolution has been chosen </w:t>
      </w:r>
      <w:r w:rsidR="00D542CC">
        <w:t>such that</w:t>
      </w:r>
      <w:r w:rsidR="00823BE3">
        <w:t xml:space="preserve"> the </w:t>
      </w:r>
      <w:r w:rsidR="001B09CE">
        <w:t>quantization</w:t>
      </w:r>
      <w:r w:rsidR="00823BE3">
        <w:t xml:space="preserve"> noise </w:t>
      </w:r>
      <w:r w:rsidR="00D542CC">
        <w:t>is</w:t>
      </w:r>
      <w:r w:rsidR="00823BE3">
        <w:t xml:space="preserve"> negligible w.r.t. the orbit precision that can be shared with the gNB. </w:t>
      </w:r>
    </w:p>
    <w:p w:rsidR="00851358" w:rsidRDefault="00851358" w:rsidP="00771D4B">
      <w:r>
        <w:t>As consequence, the signaling</w:t>
      </w:r>
      <w:r w:rsidR="0089019A">
        <w:t xml:space="preserve"> overhead</w:t>
      </w:r>
      <w:r>
        <w:t xml:space="preserve"> related to NTN SI parameters is estimated to a total of </w:t>
      </w:r>
      <w:r w:rsidR="00931206">
        <w:t xml:space="preserve">219 bits or approximately 28 </w:t>
      </w:r>
      <w:r>
        <w:t>bytes.</w:t>
      </w:r>
      <w:r w:rsidR="00931206">
        <w:t xml:space="preserve"> Thus, the signaling load related to these new parameters seems reasonable.</w:t>
      </w:r>
    </w:p>
    <w:p w:rsidR="00931206" w:rsidRDefault="00931206" w:rsidP="00771D4B">
      <w:r>
        <w:t>Of course, the proposed format can be further optimized if needed.</w:t>
      </w:r>
    </w:p>
    <w:p w:rsidR="00992F09" w:rsidRDefault="00992F09" w:rsidP="00010A64">
      <w:pPr>
        <w:pStyle w:val="Lgende"/>
        <w:keepNext/>
      </w:pPr>
      <w:r>
        <w:t xml:space="preserve">Table </w:t>
      </w:r>
      <w:fldSimple w:instr=" SEQ Table \* ARABIC ">
        <w:r w:rsidR="007E3575">
          <w:rPr>
            <w:noProof/>
          </w:rPr>
          <w:t>1</w:t>
        </w:r>
      </w:fldSimple>
      <w:r>
        <w:t xml:space="preserve"> : Proposed format for new NTN SI parameters</w:t>
      </w:r>
    </w:p>
    <w:tbl>
      <w:tblPr>
        <w:tblStyle w:val="Grilledutableau"/>
        <w:tblW w:w="0" w:type="auto"/>
        <w:jc w:val="center"/>
        <w:tblInd w:w="108" w:type="dxa"/>
        <w:tblLayout w:type="fixed"/>
        <w:tblLook w:val="04A0" w:firstRow="1" w:lastRow="0" w:firstColumn="1" w:lastColumn="0" w:noHBand="0" w:noVBand="1"/>
      </w:tblPr>
      <w:tblGrid>
        <w:gridCol w:w="3752"/>
        <w:gridCol w:w="1275"/>
        <w:gridCol w:w="1134"/>
        <w:gridCol w:w="1263"/>
      </w:tblGrid>
      <w:tr w:rsidR="00B53753" w:rsidRPr="00B65790" w:rsidTr="00943FD8">
        <w:trPr>
          <w:jc w:val="center"/>
        </w:trPr>
        <w:tc>
          <w:tcPr>
            <w:tcW w:w="3752" w:type="dxa"/>
          </w:tcPr>
          <w:p w:rsidR="00B53753" w:rsidRPr="00B65790" w:rsidRDefault="00B53753" w:rsidP="00B50E84">
            <w:pPr>
              <w:pStyle w:val="Corpsdetexte"/>
              <w:rPr>
                <w:lang w:eastAsia="zh-TW"/>
              </w:rPr>
            </w:pPr>
            <w:r>
              <w:rPr>
                <w:lang w:eastAsia="zh-TW"/>
              </w:rPr>
              <w:t>Parameter</w:t>
            </w:r>
            <w:r w:rsidR="00282B8E">
              <w:rPr>
                <w:lang w:eastAsia="zh-TW"/>
              </w:rPr>
              <w:t>s</w:t>
            </w:r>
          </w:p>
        </w:tc>
        <w:tc>
          <w:tcPr>
            <w:tcW w:w="1275" w:type="dxa"/>
          </w:tcPr>
          <w:p w:rsidR="00B53753" w:rsidRPr="00B65790" w:rsidRDefault="00B53753" w:rsidP="00B50E84">
            <w:pPr>
              <w:pStyle w:val="Corpsdetexte"/>
              <w:rPr>
                <w:lang w:eastAsia="zh-TW"/>
              </w:rPr>
            </w:pPr>
            <w:r w:rsidRPr="00B65790">
              <w:rPr>
                <w:lang w:eastAsia="zh-TW"/>
              </w:rPr>
              <w:t>Range</w:t>
            </w:r>
          </w:p>
        </w:tc>
        <w:tc>
          <w:tcPr>
            <w:tcW w:w="1134" w:type="dxa"/>
          </w:tcPr>
          <w:p w:rsidR="00B53753" w:rsidRPr="00B65790" w:rsidRDefault="00B53753" w:rsidP="00B50E84">
            <w:pPr>
              <w:pStyle w:val="Corpsdetexte"/>
              <w:rPr>
                <w:lang w:eastAsia="zh-TW"/>
              </w:rPr>
            </w:pPr>
            <w:r w:rsidRPr="00B65790">
              <w:rPr>
                <w:lang w:eastAsia="zh-TW"/>
              </w:rPr>
              <w:t>Resolution</w:t>
            </w:r>
          </w:p>
        </w:tc>
        <w:tc>
          <w:tcPr>
            <w:tcW w:w="1263" w:type="dxa"/>
          </w:tcPr>
          <w:p w:rsidR="00B53753" w:rsidRPr="00B65790" w:rsidRDefault="00F8214C" w:rsidP="00B50E84">
            <w:pPr>
              <w:pStyle w:val="Corpsdetexte"/>
              <w:rPr>
                <w:lang w:eastAsia="zh-TW"/>
              </w:rPr>
            </w:pPr>
            <w:r>
              <w:rPr>
                <w:lang w:eastAsia="zh-TW"/>
              </w:rPr>
              <w:t xml:space="preserve">Number of </w:t>
            </w:r>
            <w:r w:rsidR="00B53753" w:rsidRPr="00B65790">
              <w:rPr>
                <w:lang w:eastAsia="zh-TW"/>
              </w:rPr>
              <w:t>bits</w:t>
            </w:r>
          </w:p>
        </w:tc>
      </w:tr>
      <w:tr w:rsidR="00B53753" w:rsidRPr="00B65790" w:rsidTr="00943FD8">
        <w:trPr>
          <w:jc w:val="center"/>
        </w:trPr>
        <w:tc>
          <w:tcPr>
            <w:tcW w:w="3752" w:type="dxa"/>
          </w:tcPr>
          <w:p w:rsidR="00B53753" w:rsidRPr="00010A64" w:rsidRDefault="00B53753" w:rsidP="003B0FBC">
            <w:pPr>
              <w:pStyle w:val="Corpsdetexte"/>
              <w:rPr>
                <w:lang w:val="fr-FR" w:eastAsia="zh-TW"/>
              </w:rPr>
            </w:pPr>
            <w:r w:rsidRPr="00010A64">
              <w:rPr>
                <w:lang w:val="fr-FR" w:eastAsia="zh-TW"/>
              </w:rPr>
              <w:t xml:space="preserve">Satellite Position Px, </w:t>
            </w:r>
            <w:proofErr w:type="spellStart"/>
            <w:r w:rsidRPr="00010A64">
              <w:rPr>
                <w:lang w:val="fr-FR" w:eastAsia="zh-TW"/>
              </w:rPr>
              <w:t>Py</w:t>
            </w:r>
            <w:proofErr w:type="spellEnd"/>
            <w:r w:rsidRPr="00010A64">
              <w:rPr>
                <w:lang w:val="fr-FR" w:eastAsia="zh-TW"/>
              </w:rPr>
              <w:t>, Pz</w:t>
            </w:r>
            <w:r>
              <w:rPr>
                <w:lang w:val="fr-FR" w:eastAsia="zh-TW"/>
              </w:rPr>
              <w:t xml:space="preserve"> (ECEF)</w:t>
            </w:r>
          </w:p>
        </w:tc>
        <w:tc>
          <w:tcPr>
            <w:tcW w:w="1275" w:type="dxa"/>
          </w:tcPr>
          <w:p w:rsidR="00B53753" w:rsidRPr="00B65790" w:rsidRDefault="003A351A" w:rsidP="00943FD8">
            <w:pPr>
              <w:pStyle w:val="Corpsdetexte"/>
              <w:rPr>
                <w:rFonts w:ascii="Arial" w:hAnsi="Arial" w:cs="Arial"/>
                <w:color w:val="0000FF"/>
                <w:kern w:val="2"/>
                <w:lang w:eastAsia="zh-TW"/>
              </w:rPr>
            </w:pPr>
            <w:r w:rsidRPr="00B65790">
              <w:rPr>
                <w:lang w:eastAsia="zh-TW"/>
              </w:rPr>
              <w:t>±</w:t>
            </w:r>
            <w:r w:rsidR="00F8214C">
              <w:rPr>
                <w:lang w:eastAsia="zh-TW"/>
              </w:rPr>
              <w:t>50</w:t>
            </w:r>
            <w:r w:rsidR="00F8214C" w:rsidRPr="00B65790">
              <w:rPr>
                <w:lang w:eastAsia="zh-TW"/>
              </w:rPr>
              <w:t xml:space="preserve">000 </w:t>
            </w:r>
            <w:r w:rsidR="00B53753" w:rsidRPr="00B65790">
              <w:rPr>
                <w:lang w:eastAsia="zh-TW"/>
              </w:rPr>
              <w:t>km</w:t>
            </w:r>
          </w:p>
        </w:tc>
        <w:tc>
          <w:tcPr>
            <w:tcW w:w="1134" w:type="dxa"/>
          </w:tcPr>
          <w:p w:rsidR="00B53753" w:rsidRPr="00B65790" w:rsidRDefault="000109F9" w:rsidP="00B50E84">
            <w:pPr>
              <w:pStyle w:val="Corpsdetexte"/>
              <w:rPr>
                <w:lang w:eastAsia="zh-TW"/>
              </w:rPr>
            </w:pPr>
            <w:r>
              <w:rPr>
                <w:lang w:eastAsia="zh-TW"/>
              </w:rPr>
              <w:t>0.4 m</w:t>
            </w:r>
            <w:r w:rsidRPr="00B65790">
              <w:rPr>
                <w:lang w:eastAsia="zh-TW"/>
              </w:rPr>
              <w:t xml:space="preserve"> </w:t>
            </w:r>
          </w:p>
        </w:tc>
        <w:tc>
          <w:tcPr>
            <w:tcW w:w="1263" w:type="dxa"/>
          </w:tcPr>
          <w:p w:rsidR="00B53753" w:rsidRPr="00B65790" w:rsidRDefault="000109F9" w:rsidP="00B50E84">
            <w:pPr>
              <w:pStyle w:val="Corpsdetexte"/>
              <w:rPr>
                <w:lang w:eastAsia="zh-TW"/>
              </w:rPr>
            </w:pPr>
            <w:r>
              <w:rPr>
                <w:lang w:eastAsia="zh-TW"/>
              </w:rPr>
              <w:t>3*28 = 84</w:t>
            </w:r>
          </w:p>
        </w:tc>
      </w:tr>
      <w:tr w:rsidR="00B53753" w:rsidRPr="00B65790" w:rsidTr="00943FD8">
        <w:trPr>
          <w:jc w:val="center"/>
        </w:trPr>
        <w:tc>
          <w:tcPr>
            <w:tcW w:w="3752" w:type="dxa"/>
          </w:tcPr>
          <w:p w:rsidR="00B53753" w:rsidRPr="00C922FF" w:rsidRDefault="00B53753" w:rsidP="00B50E84">
            <w:pPr>
              <w:pStyle w:val="Corpsdetexte"/>
              <w:rPr>
                <w:lang w:val="fr-FR" w:eastAsia="zh-TW"/>
              </w:rPr>
            </w:pPr>
            <w:r w:rsidRPr="00C922FF">
              <w:rPr>
                <w:lang w:val="fr-FR" w:eastAsia="zh-TW"/>
              </w:rPr>
              <w:t xml:space="preserve">Satellite </w:t>
            </w:r>
            <w:proofErr w:type="spellStart"/>
            <w:r w:rsidRPr="00C922FF">
              <w:rPr>
                <w:lang w:val="fr-FR" w:eastAsia="zh-TW"/>
              </w:rPr>
              <w:t>Velocity</w:t>
            </w:r>
            <w:proofErr w:type="spellEnd"/>
            <w:r w:rsidRPr="00C922FF">
              <w:rPr>
                <w:lang w:val="fr-FR" w:eastAsia="zh-TW"/>
              </w:rPr>
              <w:t xml:space="preserve"> Vx, </w:t>
            </w:r>
            <w:proofErr w:type="spellStart"/>
            <w:r w:rsidRPr="00C922FF">
              <w:rPr>
                <w:lang w:val="fr-FR" w:eastAsia="zh-TW"/>
              </w:rPr>
              <w:t>Vy</w:t>
            </w:r>
            <w:proofErr w:type="spellEnd"/>
            <w:r w:rsidRPr="00C922FF">
              <w:rPr>
                <w:lang w:val="fr-FR" w:eastAsia="zh-TW"/>
              </w:rPr>
              <w:t xml:space="preserve">, </w:t>
            </w:r>
            <w:proofErr w:type="spellStart"/>
            <w:r w:rsidRPr="00C922FF">
              <w:rPr>
                <w:lang w:val="fr-FR" w:eastAsia="zh-TW"/>
              </w:rPr>
              <w:t>Vz</w:t>
            </w:r>
            <w:proofErr w:type="spellEnd"/>
            <w:r w:rsidRPr="00C922FF">
              <w:rPr>
                <w:lang w:val="fr-FR" w:eastAsia="zh-TW"/>
              </w:rPr>
              <w:t xml:space="preserve"> (ECEF)</w:t>
            </w:r>
          </w:p>
        </w:tc>
        <w:tc>
          <w:tcPr>
            <w:tcW w:w="1275" w:type="dxa"/>
          </w:tcPr>
          <w:p w:rsidR="00B53753" w:rsidRPr="00B65790" w:rsidRDefault="00B53753" w:rsidP="00B50E84">
            <w:pPr>
              <w:pStyle w:val="Corpsdetexte"/>
              <w:rPr>
                <w:lang w:eastAsia="zh-TW"/>
              </w:rPr>
            </w:pPr>
            <w:r w:rsidRPr="00B65790">
              <w:rPr>
                <w:lang w:eastAsia="zh-TW"/>
              </w:rPr>
              <w:t>±8 km/s</w:t>
            </w:r>
          </w:p>
        </w:tc>
        <w:tc>
          <w:tcPr>
            <w:tcW w:w="1134" w:type="dxa"/>
          </w:tcPr>
          <w:p w:rsidR="00B53753" w:rsidRPr="00B65790" w:rsidRDefault="000109F9" w:rsidP="00B50E84">
            <w:pPr>
              <w:pStyle w:val="Corpsdetexte"/>
              <w:rPr>
                <w:lang w:eastAsia="zh-TW"/>
              </w:rPr>
            </w:pPr>
            <w:r>
              <w:rPr>
                <w:lang w:eastAsia="zh-TW"/>
              </w:rPr>
              <w:t>0.015 m/s</w:t>
            </w:r>
          </w:p>
        </w:tc>
        <w:tc>
          <w:tcPr>
            <w:tcW w:w="1263" w:type="dxa"/>
          </w:tcPr>
          <w:p w:rsidR="00B53753" w:rsidRPr="00B65790" w:rsidRDefault="000109F9" w:rsidP="00B50E84">
            <w:pPr>
              <w:pStyle w:val="Corpsdetexte"/>
              <w:rPr>
                <w:lang w:eastAsia="zh-TW"/>
              </w:rPr>
            </w:pPr>
            <w:r>
              <w:rPr>
                <w:lang w:eastAsia="zh-TW"/>
              </w:rPr>
              <w:t>3*20 = 60</w:t>
            </w:r>
          </w:p>
        </w:tc>
      </w:tr>
      <w:tr w:rsidR="00141F4A" w:rsidRPr="00B65790" w:rsidTr="00943FD8">
        <w:trPr>
          <w:jc w:val="center"/>
        </w:trPr>
        <w:tc>
          <w:tcPr>
            <w:tcW w:w="3752" w:type="dxa"/>
          </w:tcPr>
          <w:p w:rsidR="00141F4A" w:rsidRPr="00B65790" w:rsidRDefault="00141F4A" w:rsidP="00B50E84">
            <w:pPr>
              <w:pStyle w:val="Corpsdetexte"/>
              <w:rPr>
                <w:lang w:eastAsia="zh-TW"/>
              </w:rPr>
            </w:pPr>
            <w:r>
              <w:rPr>
                <w:lang w:eastAsia="zh-TW"/>
              </w:rPr>
              <w:t xml:space="preserve">Reference Point Position </w:t>
            </w:r>
            <w:proofErr w:type="spellStart"/>
            <w:r>
              <w:rPr>
                <w:lang w:eastAsia="zh-TW"/>
              </w:rPr>
              <w:t>Px</w:t>
            </w:r>
            <w:proofErr w:type="spellEnd"/>
            <w:r>
              <w:rPr>
                <w:lang w:eastAsia="zh-TW"/>
              </w:rPr>
              <w:t xml:space="preserve">, </w:t>
            </w:r>
            <w:proofErr w:type="spellStart"/>
            <w:r>
              <w:rPr>
                <w:lang w:eastAsia="zh-TW"/>
              </w:rPr>
              <w:t>Py</w:t>
            </w:r>
            <w:proofErr w:type="spellEnd"/>
            <w:r>
              <w:rPr>
                <w:lang w:eastAsia="zh-TW"/>
              </w:rPr>
              <w:t xml:space="preserve">, </w:t>
            </w:r>
            <w:proofErr w:type="spellStart"/>
            <w:r>
              <w:rPr>
                <w:lang w:eastAsia="zh-TW"/>
              </w:rPr>
              <w:t>Pz</w:t>
            </w:r>
            <w:proofErr w:type="spellEnd"/>
            <w:r>
              <w:rPr>
                <w:lang w:eastAsia="zh-TW"/>
              </w:rPr>
              <w:t xml:space="preserve"> (ECEF)</w:t>
            </w:r>
          </w:p>
        </w:tc>
        <w:tc>
          <w:tcPr>
            <w:tcW w:w="1275" w:type="dxa"/>
          </w:tcPr>
          <w:p w:rsidR="00141F4A" w:rsidRPr="00B65790" w:rsidRDefault="00141F4A" w:rsidP="00435D91">
            <w:pPr>
              <w:pStyle w:val="Corpsdetexte"/>
              <w:rPr>
                <w:lang w:eastAsia="zh-TW"/>
              </w:rPr>
            </w:pPr>
            <w:r w:rsidRPr="00B65790">
              <w:rPr>
                <w:lang w:eastAsia="zh-TW"/>
              </w:rPr>
              <w:t>±</w:t>
            </w:r>
            <w:r w:rsidR="00435D91">
              <w:rPr>
                <w:lang w:eastAsia="zh-TW"/>
              </w:rPr>
              <w:t>6500</w:t>
            </w:r>
            <w:r w:rsidRPr="00B65790">
              <w:rPr>
                <w:lang w:eastAsia="zh-TW"/>
              </w:rPr>
              <w:t xml:space="preserve"> km</w:t>
            </w:r>
          </w:p>
        </w:tc>
        <w:tc>
          <w:tcPr>
            <w:tcW w:w="1134" w:type="dxa"/>
          </w:tcPr>
          <w:p w:rsidR="00141F4A" w:rsidRPr="00B65790" w:rsidRDefault="000109F9" w:rsidP="00B50E84">
            <w:pPr>
              <w:pStyle w:val="Corpsdetexte"/>
              <w:rPr>
                <w:lang w:eastAsia="zh-TW"/>
              </w:rPr>
            </w:pPr>
            <w:r>
              <w:rPr>
                <w:lang w:eastAsia="zh-TW"/>
              </w:rPr>
              <w:t>0.4 m</w:t>
            </w:r>
          </w:p>
        </w:tc>
        <w:tc>
          <w:tcPr>
            <w:tcW w:w="1263" w:type="dxa"/>
          </w:tcPr>
          <w:p w:rsidR="00141F4A" w:rsidRPr="00B65790" w:rsidRDefault="000109F9" w:rsidP="00B50E84">
            <w:pPr>
              <w:pStyle w:val="Corpsdetexte"/>
              <w:rPr>
                <w:lang w:eastAsia="zh-TW"/>
              </w:rPr>
            </w:pPr>
            <w:r>
              <w:rPr>
                <w:lang w:eastAsia="zh-TW"/>
              </w:rPr>
              <w:t xml:space="preserve">3*25 = </w:t>
            </w:r>
            <w:r w:rsidR="00931206">
              <w:rPr>
                <w:lang w:eastAsia="zh-TW"/>
              </w:rPr>
              <w:t>75</w:t>
            </w:r>
          </w:p>
        </w:tc>
      </w:tr>
    </w:tbl>
    <w:p w:rsidR="00992F09" w:rsidRDefault="00992F09" w:rsidP="00771D4B"/>
    <w:p w:rsidR="00B10E61" w:rsidRDefault="006A3229" w:rsidP="006A3229">
      <w:r>
        <w:t>The periodicity of broadcast for NTN SI</w:t>
      </w:r>
      <w:r w:rsidR="00A6171D">
        <w:t xml:space="preserve"> parameters</w:t>
      </w:r>
      <w:r>
        <w:t xml:space="preserve"> is </w:t>
      </w:r>
      <w:r w:rsidR="00D27B8C">
        <w:t xml:space="preserve">mainly </w:t>
      </w:r>
      <w:r>
        <w:t>driven by the network</w:t>
      </w:r>
      <w:r w:rsidR="00943FD8">
        <w:t xml:space="preserve"> (</w:t>
      </w:r>
      <w:r w:rsidR="006D75DA">
        <w:t>Initial Access latency</w:t>
      </w:r>
      <w:r w:rsidR="00A33CF3">
        <w:t>)</w:t>
      </w:r>
      <w:r w:rsidR="00A94730">
        <w:t xml:space="preserve">. As a consequence, the satellite PV(T) and the reference point </w:t>
      </w:r>
      <w:r w:rsidR="00A33CF3">
        <w:t xml:space="preserve">position </w:t>
      </w:r>
      <w:r w:rsidR="00A94730">
        <w:t>shall be broadcast</w:t>
      </w:r>
      <w:r w:rsidR="00D542CC">
        <w:t>ed</w:t>
      </w:r>
      <w:r w:rsidR="00A94730">
        <w:t xml:space="preserve"> quite often, typically</w:t>
      </w:r>
      <w:r w:rsidR="00D27B8C">
        <w:t xml:space="preserve"> </w:t>
      </w:r>
      <w:r w:rsidR="00AE22CE">
        <w:t>every few seconds</w:t>
      </w:r>
      <w:r w:rsidR="00D27B8C">
        <w:t xml:space="preserve">. However, </w:t>
      </w:r>
      <w:r w:rsidR="00AE22CE">
        <w:t>i</w:t>
      </w:r>
      <w:r w:rsidR="007E642E">
        <w:t xml:space="preserve">t will not be necessary for </w:t>
      </w:r>
      <w:r w:rsidR="00AE22CE">
        <w:t xml:space="preserve">a </w:t>
      </w:r>
      <w:r w:rsidR="00A94730">
        <w:t>UE</w:t>
      </w:r>
      <w:r w:rsidR="00D27B8C">
        <w:t xml:space="preserve"> in connected mode</w:t>
      </w:r>
      <w:r w:rsidR="00A94730">
        <w:t xml:space="preserve"> to read the new satellite PVT values</w:t>
      </w:r>
      <w:r w:rsidR="004363F6">
        <w:t xml:space="preserve"> in the SI</w:t>
      </w:r>
      <w:r w:rsidR="00A94730">
        <w:t xml:space="preserve"> </w:t>
      </w:r>
      <w:r w:rsidR="00D542CC">
        <w:t>such</w:t>
      </w:r>
      <w:r w:rsidR="00A94730">
        <w:t xml:space="preserve"> often</w:t>
      </w:r>
      <w:r w:rsidR="00D27B8C">
        <w:t xml:space="preserve"> since it </w:t>
      </w:r>
      <w:r w:rsidR="00DD7613">
        <w:t>should be able to</w:t>
      </w:r>
      <w:r w:rsidR="00D27B8C">
        <w:t xml:space="preserve"> propagate</w:t>
      </w:r>
      <w:r w:rsidR="00AE22CE">
        <w:t xml:space="preserve"> on its own</w:t>
      </w:r>
      <w:r w:rsidR="00D542CC">
        <w:t xml:space="preserve"> (e.g. with basic </w:t>
      </w:r>
      <w:proofErr w:type="spellStart"/>
      <w:r w:rsidR="00D542CC">
        <w:t>K</w:t>
      </w:r>
      <w:r w:rsidR="00D27B8C">
        <w:t>eplerian</w:t>
      </w:r>
      <w:proofErr w:type="spellEnd"/>
      <w:r w:rsidR="007E642E">
        <w:t xml:space="preserve"> propagator</w:t>
      </w:r>
      <w:r w:rsidR="00D27B8C">
        <w:t xml:space="preserve"> model) the satellite PV</w:t>
      </w:r>
      <w:r w:rsidR="00DD7613">
        <w:t>(T)</w:t>
      </w:r>
      <w:r w:rsidR="00D27B8C">
        <w:t xml:space="preserve"> over a longer period (typically </w:t>
      </w:r>
      <w:r w:rsidR="00AE22CE">
        <w:t xml:space="preserve">over </w:t>
      </w:r>
      <w:r w:rsidR="00D27B8C">
        <w:t>few tens of seconds</w:t>
      </w:r>
      <w:r w:rsidR="00AE22CE">
        <w:t xml:space="preserve"> to few minutes</w:t>
      </w:r>
      <w:r w:rsidR="00D27B8C">
        <w:t>)</w:t>
      </w:r>
      <w:r w:rsidR="004363F6">
        <w:t xml:space="preserve"> with </w:t>
      </w:r>
      <w:r w:rsidR="00AE22CE">
        <w:t xml:space="preserve">a </w:t>
      </w:r>
      <w:r w:rsidR="00300F58">
        <w:t xml:space="preserve">sufficient </w:t>
      </w:r>
      <w:r w:rsidR="00AE22CE">
        <w:t>level of</w:t>
      </w:r>
      <w:r w:rsidR="00095D69">
        <w:t xml:space="preserve"> </w:t>
      </w:r>
      <w:r w:rsidR="004363F6">
        <w:t>accur</w:t>
      </w:r>
      <w:r w:rsidR="0066090A">
        <w:t>a</w:t>
      </w:r>
      <w:r w:rsidR="004363F6">
        <w:t>cy</w:t>
      </w:r>
      <w:r w:rsidR="00AE22CE">
        <w:t xml:space="preserve"> to maintain UL synchronization</w:t>
      </w:r>
      <w:r w:rsidR="00D27B8C">
        <w:t>.</w:t>
      </w:r>
    </w:p>
    <w:p w:rsidR="006A3229" w:rsidRDefault="00B10E61" w:rsidP="00EC57B7">
      <w:pPr>
        <w:pStyle w:val="Prop1"/>
      </w:pPr>
      <w:r>
        <w:t>NTN SI</w:t>
      </w:r>
      <w:r w:rsidR="00BF4784">
        <w:t>B</w:t>
      </w:r>
      <w:r>
        <w:t xml:space="preserve"> </w:t>
      </w:r>
      <w:r w:rsidR="00A33CF3">
        <w:t xml:space="preserve">can </w:t>
      </w:r>
      <w:r>
        <w:t>include the satellite PV(T) in ECEF coordinates and the position in ECEF coordinates</w:t>
      </w:r>
      <w:r w:rsidR="00A33CF3">
        <w:t xml:space="preserve"> of the reference point considered for Doppler shift </w:t>
      </w:r>
      <w:proofErr w:type="spellStart"/>
      <w:r w:rsidR="00A33CF3">
        <w:t>precompensation</w:t>
      </w:r>
      <w:proofErr w:type="spellEnd"/>
      <w:r w:rsidR="00A33CF3">
        <w:t xml:space="preserve"> on DL transmissions</w:t>
      </w:r>
    </w:p>
    <w:p w:rsidR="00D542CC" w:rsidRDefault="00D542CC" w:rsidP="00EC57B7">
      <w:pPr>
        <w:pStyle w:val="Prop1"/>
      </w:pPr>
      <w:r>
        <w:t>Broadcast NTN SI every few seconds.</w:t>
      </w:r>
    </w:p>
    <w:p w:rsidR="006A3229" w:rsidRDefault="00A26C31" w:rsidP="006A3229">
      <w:r>
        <w:t>S</w:t>
      </w:r>
      <w:r w:rsidR="006A3229" w:rsidRPr="00BA358D">
        <w:t>atellite ephemeris</w:t>
      </w:r>
      <w:r>
        <w:t xml:space="preserve"> based on</w:t>
      </w:r>
      <w:r w:rsidR="00DC714B">
        <w:t>e</w:t>
      </w:r>
      <w:r>
        <w:t xml:space="preserve"> very precise</w:t>
      </w:r>
      <w:r w:rsidR="00DC714B">
        <w:t xml:space="preserve"> </w:t>
      </w:r>
      <w:r w:rsidR="006A3229">
        <w:t xml:space="preserve">satellite orbital parameters like TLE may also be </w:t>
      </w:r>
      <w:r>
        <w:t xml:space="preserve">useful </w:t>
      </w:r>
      <w:r w:rsidR="00AA7A7D">
        <w:t>to the UE</w:t>
      </w:r>
      <w:r>
        <w:t xml:space="preserve"> at some point</w:t>
      </w:r>
      <w:r w:rsidR="006A3229">
        <w:t xml:space="preserve">. </w:t>
      </w:r>
      <w:r w:rsidR="00AA7A7D">
        <w:t>However, t</w:t>
      </w:r>
      <w:r w:rsidR="006A3229">
        <w:t xml:space="preserve">he interest of such format is to </w:t>
      </w:r>
      <w:r w:rsidR="004920B9">
        <w:t xml:space="preserve">allow the </w:t>
      </w:r>
      <w:r w:rsidR="00D542CC">
        <w:t>prediction</w:t>
      </w:r>
      <w:r w:rsidR="004920B9">
        <w:t xml:space="preserve"> of</w:t>
      </w:r>
      <w:r w:rsidR="006A3229">
        <w:t xml:space="preserve"> the </w:t>
      </w:r>
      <w:r w:rsidR="00DC714B">
        <w:t xml:space="preserve">satellite </w:t>
      </w:r>
      <w:r w:rsidR="006A3229">
        <w:t xml:space="preserve">orbit </w:t>
      </w:r>
      <w:r w:rsidR="00D35D4F">
        <w:t xml:space="preserve">on a </w:t>
      </w:r>
      <w:r w:rsidR="00AF3C9F">
        <w:t xml:space="preserve">very long </w:t>
      </w:r>
      <w:r w:rsidR="00DC714B">
        <w:t>period (typically few hours) in order to point a directive antenna in the satellite direction.</w:t>
      </w:r>
      <w:r w:rsidR="00005AD0">
        <w:t xml:space="preserve"> </w:t>
      </w:r>
      <w:r w:rsidR="007E642E">
        <w:t>G</w:t>
      </w:r>
      <w:r w:rsidR="00005AD0">
        <w:t>enerally speaking, the pointing accuracy needed to close the link budget is much less restrictive than the</w:t>
      </w:r>
      <w:r w:rsidR="00AA7A7D">
        <w:t xml:space="preserve"> level of accuracy</w:t>
      </w:r>
      <w:r w:rsidR="007E642E">
        <w:t xml:space="preserve"> </w:t>
      </w:r>
      <w:r w:rsidR="00F842C8">
        <w:t>re</w:t>
      </w:r>
      <w:r w:rsidR="007E642E">
        <w:t>garding the satellite position and velocity</w:t>
      </w:r>
      <w:r w:rsidR="00AA7A7D">
        <w:t xml:space="preserve"> that should be met in order to guarantee UL timing and frequency synchronization. As a consequence, satellite PV(T) values</w:t>
      </w:r>
      <w:r w:rsidR="00AF3C9F">
        <w:t xml:space="preserve"> that </w:t>
      </w:r>
      <w:r>
        <w:t>will</w:t>
      </w:r>
      <w:r w:rsidR="00AF3C9F">
        <w:t xml:space="preserve"> be propagated over</w:t>
      </w:r>
      <w:r w:rsidR="00AA7A7D">
        <w:t xml:space="preserve"> several tens of second are </w:t>
      </w:r>
      <w:r w:rsidR="00A6171D">
        <w:t>preferred</w:t>
      </w:r>
      <w:r w:rsidR="00AA7A7D">
        <w:t xml:space="preserve"> to </w:t>
      </w:r>
      <w:r>
        <w:t>assist</w:t>
      </w:r>
      <w:r w:rsidR="00AF3C9F">
        <w:t xml:space="preserve"> UL</w:t>
      </w:r>
      <w:r w:rsidR="00AA7A7D">
        <w:t xml:space="preserve"> synchronization. </w:t>
      </w:r>
    </w:p>
    <w:p w:rsidR="00A26C31" w:rsidRDefault="00A26C31" w:rsidP="006A3229">
      <w:r>
        <w:t xml:space="preserve">The considerations regarding </w:t>
      </w:r>
      <w:r w:rsidR="00F2019B">
        <w:t xml:space="preserve">the provision of </w:t>
      </w:r>
      <w:r>
        <w:t xml:space="preserve">satellite ephemeris information for another purpose than assisting the synchronization to serving satellite are discussed in </w:t>
      </w:r>
      <w:sdt>
        <w:sdtPr>
          <w:id w:val="49893225"/>
          <w:citation/>
        </w:sdtPr>
        <w:sdtEndPr/>
        <w:sdtContent>
          <w:r>
            <w:fldChar w:fldCharType="begin"/>
          </w:r>
          <w:r w:rsidRPr="00A26C31">
            <w:instrText xml:space="preserve"> CITATION Tha2 \l 1036 </w:instrText>
          </w:r>
          <w:r>
            <w:fldChar w:fldCharType="separate"/>
          </w:r>
          <w:r w:rsidR="00DB3ADA" w:rsidRPr="00DB3ADA">
            <w:rPr>
              <w:noProof/>
            </w:rPr>
            <w:t>[7]</w:t>
          </w:r>
          <w:r>
            <w:fldChar w:fldCharType="end"/>
          </w:r>
        </w:sdtContent>
      </w:sdt>
      <w:r>
        <w:t>.</w:t>
      </w:r>
    </w:p>
    <w:p w:rsidR="001D6CFC" w:rsidRDefault="001D6CFC" w:rsidP="001D6CFC">
      <w:pPr>
        <w:pStyle w:val="Titre1"/>
      </w:pPr>
      <w:r>
        <w:t>UL timing synchronization for NTN</w:t>
      </w:r>
    </w:p>
    <w:p w:rsidR="003A24AE" w:rsidRDefault="003A24AE" w:rsidP="003A24AE">
      <w:pPr>
        <w:pStyle w:val="Titre2"/>
      </w:pPr>
      <w:r>
        <w:t xml:space="preserve">Initial </w:t>
      </w:r>
      <w:r w:rsidR="00B82C34">
        <w:t>acquisition</w:t>
      </w:r>
    </w:p>
    <w:p w:rsidR="00632670" w:rsidRPr="0086197D" w:rsidRDefault="00632670" w:rsidP="0086197D">
      <w:r>
        <w:rPr>
          <w:lang w:val="en-GB" w:eastAsia="ja-JP"/>
        </w:rPr>
        <w:t>Before accessing the network, the UE must acquire correct timing synchronization</w:t>
      </w:r>
      <w:r w:rsidR="007C013E">
        <w:rPr>
          <w:lang w:val="en-GB" w:eastAsia="ja-JP"/>
        </w:rPr>
        <w:t xml:space="preserve"> so the UL</w:t>
      </w:r>
      <w:r w:rsidR="00001ED8">
        <w:rPr>
          <w:lang w:val="en-GB" w:eastAsia="ja-JP"/>
        </w:rPr>
        <w:t xml:space="preserve"> signals</w:t>
      </w:r>
      <w:r w:rsidR="007C013E">
        <w:rPr>
          <w:lang w:val="en-GB" w:eastAsia="ja-JP"/>
        </w:rPr>
        <w:t xml:space="preserve"> are synchronized at the gNB</w:t>
      </w:r>
      <w:r>
        <w:rPr>
          <w:lang w:val="en-GB" w:eastAsia="ja-JP"/>
        </w:rPr>
        <w:t xml:space="preserve">. This is usually done during </w:t>
      </w:r>
      <w:r w:rsidR="007C013E">
        <w:rPr>
          <w:lang w:val="en-GB" w:eastAsia="ja-JP"/>
        </w:rPr>
        <w:t xml:space="preserve">the </w:t>
      </w:r>
      <w:r>
        <w:rPr>
          <w:lang w:val="en-GB" w:eastAsia="ja-JP"/>
        </w:rPr>
        <w:t xml:space="preserve">RACH procedure. </w:t>
      </w:r>
    </w:p>
    <w:p w:rsidR="00093E97" w:rsidRDefault="00093E97" w:rsidP="00093E97">
      <w:pPr>
        <w:pStyle w:val="Titre3"/>
      </w:pPr>
      <w:r>
        <w:t xml:space="preserve">Problem </w:t>
      </w:r>
      <w:r w:rsidR="00CC48DC">
        <w:t>statement</w:t>
      </w:r>
    </w:p>
    <w:p w:rsidR="00FB6106" w:rsidRDefault="00FB068B" w:rsidP="00010A64">
      <w:r>
        <w:t xml:space="preserve">On one side, the current PRACH </w:t>
      </w:r>
      <w:r w:rsidR="00C73283">
        <w:t xml:space="preserve">formats </w:t>
      </w:r>
      <w:r>
        <w:t xml:space="preserve">are not compatible with the maximal differential delay experienced in NTN. </w:t>
      </w:r>
    </w:p>
    <w:p w:rsidR="00F97117" w:rsidRDefault="00FB068B" w:rsidP="00010A64">
      <w:r>
        <w:t xml:space="preserve">Indeed, to ensure </w:t>
      </w:r>
      <w:r w:rsidR="009C38F4">
        <w:t>a successful</w:t>
      </w:r>
      <w:r>
        <w:t xml:space="preserve"> PRACH sequences detection, the differential delay betwee</w:t>
      </w:r>
      <w:r w:rsidR="00FB6106">
        <w:t>n</w:t>
      </w:r>
      <w:r>
        <w:t xml:space="preserve"> two UEs transmitting within the same RACH occasion should be less than the CP duration (or the GP duration if GP &lt; CP) of the PRACH format considered.</w:t>
      </w:r>
      <w:r w:rsidR="00F97117">
        <w:t xml:space="preserve"> This rule applies only </w:t>
      </w:r>
      <w:r w:rsidR="00500EC4">
        <w:t xml:space="preserve">when the so-called </w:t>
      </w:r>
      <w:r w:rsidR="00500EC4" w:rsidRPr="00500EC4">
        <w:rPr>
          <w:i/>
        </w:rPr>
        <w:t>zero-correlation zone</w:t>
      </w:r>
      <w:r w:rsidR="00500EC4">
        <w:t xml:space="preserve"> parameter is set to 0. In these conditions, the different sequences used in the cell are generated from </w:t>
      </w:r>
      <w:proofErr w:type="spellStart"/>
      <w:r w:rsidR="00500EC4">
        <w:t>Zadoff</w:t>
      </w:r>
      <w:proofErr w:type="spellEnd"/>
      <w:r w:rsidR="00500EC4">
        <w:t>-Chu sequences corresponding to different root indices.</w:t>
      </w:r>
    </w:p>
    <w:p w:rsidR="00500EC4" w:rsidRDefault="00500EC4" w:rsidP="00010A64">
      <w:r>
        <w:lastRenderedPageBreak/>
        <w:t>However, different preamble</w:t>
      </w:r>
      <w:r w:rsidR="005E360B">
        <w:t>s</w:t>
      </w:r>
      <w:r>
        <w:t xml:space="preserve"> can also be generated from different cyclic shifts of the same root sequence. Such sequences are orthogonal to each other as long as the relative cyclic shift between two sequences is larger than the differential delay </w:t>
      </w:r>
      <w:r w:rsidR="007276A0">
        <w:t>between the preamble receptions. As a consequence, when</w:t>
      </w:r>
      <w:r w:rsidR="007276A0" w:rsidRPr="007276A0">
        <w:t xml:space="preserve"> such generated sequences are made available in the cell</w:t>
      </w:r>
      <w:r w:rsidR="00C824A1">
        <w:t>,</w:t>
      </w:r>
      <w:r w:rsidR="007276A0" w:rsidRPr="007276A0">
        <w:t xml:space="preserve"> the differential delay between two UEs transmitting within the same RACH occasion should </w:t>
      </w:r>
      <w:r w:rsidR="00C824A1">
        <w:t xml:space="preserve">also </w:t>
      </w:r>
      <w:r w:rsidR="007276A0" w:rsidRPr="007276A0">
        <w:t>be less</w:t>
      </w:r>
      <w:r w:rsidR="007276A0">
        <w:t xml:space="preserve"> than the minimal relative cyclic shift</w:t>
      </w:r>
      <w:r w:rsidR="00C824A1">
        <w:t xml:space="preserve"> duration</w:t>
      </w:r>
      <w:r w:rsidR="007276A0">
        <w:t xml:space="preserve"> within the sequences enable in the cell.</w:t>
      </w:r>
    </w:p>
    <w:p w:rsidR="00B26C46" w:rsidRDefault="00FB068B" w:rsidP="00010A64">
      <w:r>
        <w:t>The CP duration</w:t>
      </w:r>
      <w:r w:rsidR="005254A8">
        <w:t>s</w:t>
      </w:r>
      <w:r>
        <w:t xml:space="preserve"> are summarized </w:t>
      </w:r>
      <w:r w:rsidR="009C38F4">
        <w:t xml:space="preserve">in </w:t>
      </w:r>
      <w:r w:rsidR="009C38F4">
        <w:fldChar w:fldCharType="begin"/>
      </w:r>
      <w:r w:rsidR="009C38F4">
        <w:instrText xml:space="preserve"> REF _Ref43885225 \h </w:instrText>
      </w:r>
      <w:r w:rsidR="009C38F4">
        <w:fldChar w:fldCharType="separate"/>
      </w:r>
      <w:r w:rsidR="00DB3ADA">
        <w:t xml:space="preserve">Table </w:t>
      </w:r>
      <w:r w:rsidR="00DB3ADA">
        <w:rPr>
          <w:noProof/>
        </w:rPr>
        <w:t>2</w:t>
      </w:r>
      <w:r w:rsidR="009C38F4">
        <w:fldChar w:fldCharType="end"/>
      </w:r>
      <w:r w:rsidR="009C38F4">
        <w:t xml:space="preserve"> </w:t>
      </w:r>
      <w:r>
        <w:t>depending on the preamble format</w:t>
      </w:r>
      <w:r w:rsidR="003C03DF">
        <w:t>. Note that f</w:t>
      </w:r>
      <w:r w:rsidR="00943FD8">
        <w:t xml:space="preserve">or PRACH short format a SCS of 60 kHz has been considered </w:t>
      </w:r>
      <w:r w:rsidR="003C03DF">
        <w:t>in the table</w:t>
      </w:r>
      <w:r w:rsidR="00C73283">
        <w:t>,</w:t>
      </w:r>
      <w:r w:rsidR="003C03DF">
        <w:t xml:space="preserve"> </w:t>
      </w:r>
      <w:r w:rsidR="00943FD8">
        <w:t xml:space="preserve">but higher numerologies must also be </w:t>
      </w:r>
      <w:r w:rsidR="003C03DF">
        <w:t>supported</w:t>
      </w:r>
      <w:r>
        <w:t>.</w:t>
      </w:r>
      <w:r w:rsidR="007E3575">
        <w:t xml:space="preserve"> The </w:t>
      </w:r>
      <w:r w:rsidR="000841E7">
        <w:t xml:space="preserve">relative cyclic shift durations are summarized in depending on the Zero Correlation Zone configurations assuming a Long </w:t>
      </w:r>
      <w:r w:rsidR="00BD0D12">
        <w:t>PRACH format.</w:t>
      </w:r>
    </w:p>
    <w:p w:rsidR="00D83EF2" w:rsidRDefault="00D83EF2" w:rsidP="00010A64">
      <w:pPr>
        <w:pStyle w:val="Lgende"/>
        <w:keepNext/>
      </w:pPr>
      <w:bookmarkStart w:id="6" w:name="_Ref43885225"/>
      <w:r>
        <w:t xml:space="preserve">Table </w:t>
      </w:r>
      <w:fldSimple w:instr=" SEQ Table \* ARABIC ">
        <w:r w:rsidR="007E3575">
          <w:rPr>
            <w:noProof/>
          </w:rPr>
          <w:t>2</w:t>
        </w:r>
      </w:fldSimple>
      <w:bookmarkEnd w:id="6"/>
      <w:r>
        <w:t xml:space="preserve"> : </w:t>
      </w:r>
      <w:r w:rsidR="007E3575">
        <w:t xml:space="preserve">CP duration based for each </w:t>
      </w:r>
      <w:r>
        <w:t>PRACH format</w:t>
      </w:r>
    </w:p>
    <w:tbl>
      <w:tblPr>
        <w:tblStyle w:val="Grilledutableau"/>
        <w:tblW w:w="0" w:type="auto"/>
        <w:jc w:val="center"/>
        <w:tblLook w:val="04A0" w:firstRow="1" w:lastRow="0" w:firstColumn="1" w:lastColumn="0" w:noHBand="0" w:noVBand="1"/>
      </w:tblPr>
      <w:tblGrid>
        <w:gridCol w:w="736"/>
        <w:gridCol w:w="876"/>
        <w:gridCol w:w="932"/>
        <w:gridCol w:w="1193"/>
        <w:gridCol w:w="942"/>
        <w:gridCol w:w="1241"/>
      </w:tblGrid>
      <w:tr w:rsidR="00D83EF2" w:rsidTr="00B50E84">
        <w:trPr>
          <w:jc w:val="center"/>
        </w:trPr>
        <w:tc>
          <w:tcPr>
            <w:tcW w:w="0" w:type="auto"/>
            <w:gridSpan w:val="6"/>
          </w:tcPr>
          <w:p w:rsidR="00D83EF2" w:rsidRPr="00516D50" w:rsidRDefault="00D83EF2" w:rsidP="00B50E84">
            <w:pPr>
              <w:pStyle w:val="Corpsdetexte"/>
              <w:jc w:val="center"/>
              <w:rPr>
                <w:sz w:val="18"/>
              </w:rPr>
            </w:pPr>
            <w:r w:rsidRPr="00516D50">
              <w:rPr>
                <w:sz w:val="18"/>
              </w:rPr>
              <w:t>PRACH format, long ZC sequence</w:t>
            </w:r>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Format</w:t>
            </w:r>
          </w:p>
        </w:tc>
        <w:tc>
          <w:tcPr>
            <w:tcW w:w="0" w:type="auto"/>
          </w:tcPr>
          <w:p w:rsidR="00D83EF2" w:rsidRPr="00516D50" w:rsidRDefault="00D83EF2" w:rsidP="00B50E84">
            <w:pPr>
              <w:pStyle w:val="Corpsdetexte"/>
              <w:rPr>
                <w:sz w:val="18"/>
              </w:rPr>
            </w:pPr>
            <w:r w:rsidRPr="00516D50">
              <w:rPr>
                <w:sz w:val="18"/>
              </w:rPr>
              <w:t>SCS</w:t>
            </w:r>
          </w:p>
        </w:tc>
        <w:tc>
          <w:tcPr>
            <w:tcW w:w="0" w:type="auto"/>
          </w:tcPr>
          <w:p w:rsidR="00D83EF2" w:rsidRPr="00516D50" w:rsidRDefault="00D83EF2" w:rsidP="00B50E84">
            <w:pPr>
              <w:pStyle w:val="Corpsdetexte"/>
              <w:rPr>
                <w:sz w:val="18"/>
              </w:rPr>
            </w:pPr>
            <w:r w:rsidRPr="00516D50">
              <w:rPr>
                <w:sz w:val="18"/>
              </w:rPr>
              <w:t>CP length</w:t>
            </w:r>
          </w:p>
        </w:tc>
        <w:tc>
          <w:tcPr>
            <w:tcW w:w="0" w:type="auto"/>
          </w:tcPr>
          <w:p w:rsidR="00D83EF2" w:rsidRPr="00516D50" w:rsidRDefault="00D83EF2" w:rsidP="00B50E84">
            <w:pPr>
              <w:pStyle w:val="Corpsdetexte"/>
              <w:rPr>
                <w:sz w:val="18"/>
              </w:rPr>
            </w:pPr>
            <w:r w:rsidRPr="00516D50">
              <w:rPr>
                <w:sz w:val="18"/>
              </w:rPr>
              <w:t>SEQ length</w:t>
            </w:r>
          </w:p>
        </w:tc>
        <w:tc>
          <w:tcPr>
            <w:tcW w:w="0" w:type="auto"/>
          </w:tcPr>
          <w:p w:rsidR="00D83EF2" w:rsidRPr="00516D50" w:rsidRDefault="00D83EF2" w:rsidP="00B50E84">
            <w:pPr>
              <w:pStyle w:val="Corpsdetexte"/>
              <w:rPr>
                <w:sz w:val="18"/>
              </w:rPr>
            </w:pPr>
            <w:r w:rsidRPr="00516D50">
              <w:rPr>
                <w:sz w:val="18"/>
              </w:rPr>
              <w:t>GP length</w:t>
            </w:r>
          </w:p>
        </w:tc>
        <w:tc>
          <w:tcPr>
            <w:tcW w:w="0" w:type="auto"/>
          </w:tcPr>
          <w:p w:rsidR="00D83EF2" w:rsidRPr="00516D50" w:rsidRDefault="00D83EF2" w:rsidP="00B50E84">
            <w:pPr>
              <w:pStyle w:val="Corpsdetexte"/>
              <w:rPr>
                <w:sz w:val="18"/>
              </w:rPr>
            </w:pPr>
            <w:r w:rsidRPr="00516D50">
              <w:rPr>
                <w:sz w:val="18"/>
              </w:rPr>
              <w:t>Total duration</w:t>
            </w:r>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0</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1</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684.38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2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715.63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3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2</w:t>
            </w:r>
          </w:p>
        </w:tc>
        <w:tc>
          <w:tcPr>
            <w:tcW w:w="0" w:type="auto"/>
          </w:tcPr>
          <w:p w:rsidR="00D83EF2" w:rsidRPr="00516D50" w:rsidRDefault="00D83EF2" w:rsidP="00B50E84">
            <w:pPr>
              <w:pStyle w:val="Corpsdetexte"/>
              <w:rPr>
                <w:sz w:val="18"/>
              </w:rPr>
            </w:pPr>
            <w:r w:rsidRPr="00516D50">
              <w:rPr>
                <w:sz w:val="18"/>
              </w:rPr>
              <w:t>1.25 kHz</w:t>
            </w:r>
          </w:p>
        </w:tc>
        <w:tc>
          <w:tcPr>
            <w:tcW w:w="0" w:type="auto"/>
          </w:tcPr>
          <w:p w:rsidR="00D83EF2" w:rsidRPr="00516D50" w:rsidRDefault="00D83EF2" w:rsidP="00B50E84">
            <w:pPr>
              <w:pStyle w:val="Corpsdetexte"/>
              <w:rPr>
                <w:sz w:val="18"/>
              </w:rPr>
            </w:pPr>
            <w:r w:rsidRPr="00516D50">
              <w:rPr>
                <w:sz w:val="18"/>
              </w:rPr>
              <w:t xml:space="preserve">152.60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647.40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w:t>
            </w:r>
            <w:proofErr w:type="spellStart"/>
            <w:r w:rsidRPr="00516D50">
              <w:rPr>
                <w:sz w:val="18"/>
              </w:rPr>
              <w:t>ms</w:t>
            </w:r>
            <w:proofErr w:type="spellEnd"/>
          </w:p>
        </w:tc>
      </w:tr>
      <w:tr w:rsidR="00D83EF2" w:rsidTr="00B50E84">
        <w:trPr>
          <w:jc w:val="center"/>
        </w:trPr>
        <w:tc>
          <w:tcPr>
            <w:tcW w:w="0" w:type="auto"/>
          </w:tcPr>
          <w:p w:rsidR="00D83EF2" w:rsidRPr="00516D50" w:rsidRDefault="00D83EF2" w:rsidP="00B50E84">
            <w:pPr>
              <w:pStyle w:val="Corpsdetexte"/>
              <w:rPr>
                <w:sz w:val="18"/>
              </w:rPr>
            </w:pPr>
            <w:r w:rsidRPr="00516D50">
              <w:rPr>
                <w:sz w:val="18"/>
              </w:rPr>
              <w:t>3</w:t>
            </w:r>
          </w:p>
        </w:tc>
        <w:tc>
          <w:tcPr>
            <w:tcW w:w="0" w:type="auto"/>
          </w:tcPr>
          <w:p w:rsidR="00D83EF2" w:rsidRPr="00516D50" w:rsidRDefault="00D83EF2" w:rsidP="00B50E84">
            <w:pPr>
              <w:pStyle w:val="Corpsdetexte"/>
              <w:rPr>
                <w:sz w:val="18"/>
              </w:rPr>
            </w:pPr>
            <w:r w:rsidRPr="00516D50">
              <w:rPr>
                <w:sz w:val="18"/>
              </w:rPr>
              <w:t>5 kHz</w:t>
            </w:r>
          </w:p>
        </w:tc>
        <w:tc>
          <w:tcPr>
            <w:tcW w:w="0" w:type="auto"/>
          </w:tcPr>
          <w:p w:rsidR="00D83EF2" w:rsidRPr="00516D50" w:rsidRDefault="00D83EF2" w:rsidP="00B50E84">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D83EF2" w:rsidRPr="00516D50" w:rsidRDefault="00D83EF2" w:rsidP="00B50E84">
            <w:pPr>
              <w:pStyle w:val="Corpsdetexte"/>
              <w:rPr>
                <w:sz w:val="18"/>
              </w:rPr>
            </w:pPr>
            <w:r w:rsidRPr="00516D50">
              <w:rPr>
                <w:sz w:val="18"/>
              </w:rPr>
              <w:t xml:space="preserve">1 </w:t>
            </w:r>
            <w:proofErr w:type="spellStart"/>
            <w:r w:rsidRPr="00516D50">
              <w:rPr>
                <w:sz w:val="18"/>
              </w:rPr>
              <w:t>ms</w:t>
            </w:r>
            <w:proofErr w:type="spellEnd"/>
          </w:p>
        </w:tc>
      </w:tr>
      <w:tr w:rsidR="00D83EF2" w:rsidTr="00B50E84">
        <w:trPr>
          <w:jc w:val="center"/>
        </w:trPr>
        <w:tc>
          <w:tcPr>
            <w:tcW w:w="0" w:type="auto"/>
            <w:gridSpan w:val="6"/>
          </w:tcPr>
          <w:p w:rsidR="00D83EF2" w:rsidRPr="00516D50" w:rsidRDefault="00D83EF2" w:rsidP="00B50E84">
            <w:pPr>
              <w:pStyle w:val="Corpsdetexte"/>
              <w:jc w:val="center"/>
              <w:rPr>
                <w:sz w:val="18"/>
              </w:rPr>
            </w:pPr>
            <w:r w:rsidRPr="00516D50">
              <w:rPr>
                <w:sz w:val="18"/>
              </w:rPr>
              <w:t>PRACH format, short ZC sequence</w:t>
            </w:r>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Format</w:t>
            </w:r>
          </w:p>
        </w:tc>
        <w:tc>
          <w:tcPr>
            <w:tcW w:w="0" w:type="auto"/>
          </w:tcPr>
          <w:p w:rsidR="00D83EF2" w:rsidRPr="00516D50" w:rsidRDefault="00D83EF2" w:rsidP="00B50E84">
            <w:pPr>
              <w:pStyle w:val="Corpsdetexte"/>
              <w:jc w:val="center"/>
              <w:rPr>
                <w:sz w:val="18"/>
              </w:rPr>
            </w:pPr>
            <w:r w:rsidRPr="00516D50">
              <w:rPr>
                <w:sz w:val="18"/>
              </w:rPr>
              <w:t>SCS</w:t>
            </w:r>
          </w:p>
        </w:tc>
        <w:tc>
          <w:tcPr>
            <w:tcW w:w="0" w:type="auto"/>
          </w:tcPr>
          <w:p w:rsidR="00D83EF2" w:rsidRPr="00516D50" w:rsidRDefault="00D83EF2" w:rsidP="00B50E84">
            <w:pPr>
              <w:pStyle w:val="Corpsdetexte"/>
              <w:jc w:val="center"/>
              <w:rPr>
                <w:sz w:val="18"/>
              </w:rPr>
            </w:pPr>
            <w:r w:rsidRPr="00516D50">
              <w:rPr>
                <w:sz w:val="18"/>
              </w:rPr>
              <w:t>CP length</w:t>
            </w:r>
          </w:p>
        </w:tc>
        <w:tc>
          <w:tcPr>
            <w:tcW w:w="0" w:type="auto"/>
          </w:tcPr>
          <w:p w:rsidR="00D83EF2" w:rsidRPr="00516D50" w:rsidRDefault="00D83EF2" w:rsidP="00B50E84">
            <w:pPr>
              <w:pStyle w:val="Corpsdetexte"/>
              <w:jc w:val="center"/>
              <w:rPr>
                <w:sz w:val="18"/>
              </w:rPr>
            </w:pPr>
            <w:r w:rsidRPr="00516D50">
              <w:rPr>
                <w:sz w:val="18"/>
              </w:rPr>
              <w:t>SEQ length</w:t>
            </w:r>
          </w:p>
        </w:tc>
        <w:tc>
          <w:tcPr>
            <w:tcW w:w="0" w:type="auto"/>
          </w:tcPr>
          <w:p w:rsidR="00D83EF2" w:rsidRPr="00516D50" w:rsidRDefault="00D83EF2" w:rsidP="00B50E84">
            <w:pPr>
              <w:pStyle w:val="Corpsdetexte"/>
              <w:jc w:val="center"/>
              <w:rPr>
                <w:sz w:val="18"/>
              </w:rPr>
            </w:pPr>
            <w:r w:rsidRPr="00516D50">
              <w:rPr>
                <w:sz w:val="18"/>
              </w:rPr>
              <w:t>GP length</w:t>
            </w:r>
          </w:p>
        </w:tc>
        <w:tc>
          <w:tcPr>
            <w:tcW w:w="0" w:type="auto"/>
          </w:tcPr>
          <w:p w:rsidR="00D83EF2" w:rsidRPr="00516D50" w:rsidRDefault="00D83EF2" w:rsidP="00B50E84">
            <w:pPr>
              <w:pStyle w:val="Corpsdetexte"/>
              <w:jc w:val="center"/>
              <w:rPr>
                <w:sz w:val="18"/>
              </w:rPr>
            </w:pPr>
            <w:r w:rsidRPr="00516D50">
              <w:rPr>
                <w:sz w:val="18"/>
              </w:rPr>
              <w:t>Total duration</w:t>
            </w:r>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2.34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A2</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4.68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71.35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A3</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7.03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107.03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1.76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0.58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B2</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2.92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1.75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71.35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B3</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4.10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2.93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107.03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B4</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7.61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12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6.44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214.06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C0</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10.09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8.92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35.68 </w:t>
            </w:r>
            <w:proofErr w:type="spellStart"/>
            <w:r w:rsidRPr="00516D50">
              <w:rPr>
                <w:sz w:val="18"/>
              </w:rPr>
              <w:t>μs</w:t>
            </w:r>
            <w:proofErr w:type="spellEnd"/>
          </w:p>
        </w:tc>
      </w:tr>
      <w:tr w:rsidR="00D83EF2" w:rsidTr="00B50E84">
        <w:trPr>
          <w:jc w:val="center"/>
        </w:trPr>
        <w:tc>
          <w:tcPr>
            <w:tcW w:w="0" w:type="auto"/>
          </w:tcPr>
          <w:p w:rsidR="00D83EF2" w:rsidRPr="00516D50" w:rsidRDefault="00D83EF2" w:rsidP="00B50E84">
            <w:pPr>
              <w:pStyle w:val="Corpsdetexte"/>
              <w:jc w:val="center"/>
              <w:rPr>
                <w:sz w:val="18"/>
              </w:rPr>
            </w:pPr>
            <w:r w:rsidRPr="00516D50">
              <w:rPr>
                <w:sz w:val="18"/>
              </w:rPr>
              <w:t>C1</w:t>
            </w:r>
          </w:p>
        </w:tc>
        <w:tc>
          <w:tcPr>
            <w:tcW w:w="0" w:type="auto"/>
          </w:tcPr>
          <w:p w:rsidR="00D83EF2" w:rsidRPr="00516D50" w:rsidRDefault="00D83EF2" w:rsidP="00B50E84">
            <w:pPr>
              <w:pStyle w:val="Corpsdetexte"/>
              <w:jc w:val="center"/>
              <w:rPr>
                <w:sz w:val="18"/>
              </w:rPr>
            </w:pPr>
            <w:r w:rsidRPr="00516D50">
              <w:rPr>
                <w:sz w:val="18"/>
              </w:rPr>
              <w:t>60 kHz</w:t>
            </w:r>
          </w:p>
        </w:tc>
        <w:tc>
          <w:tcPr>
            <w:tcW w:w="0" w:type="auto"/>
          </w:tcPr>
          <w:p w:rsidR="00D83EF2" w:rsidRPr="00516D50" w:rsidRDefault="00D83EF2" w:rsidP="00B50E84">
            <w:pPr>
              <w:pStyle w:val="Corpsdetexte"/>
              <w:jc w:val="center"/>
              <w:rPr>
                <w:sz w:val="18"/>
              </w:rPr>
            </w:pPr>
            <w:r w:rsidRPr="00516D50">
              <w:rPr>
                <w:sz w:val="18"/>
              </w:rPr>
              <w:t xml:space="preserve">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23.70 </w:t>
            </w:r>
            <w:proofErr w:type="spellStart"/>
            <w:r w:rsidRPr="00516D50">
              <w:rPr>
                <w:sz w:val="18"/>
              </w:rPr>
              <w:t>μs</w:t>
            </w:r>
            <w:proofErr w:type="spellEnd"/>
          </w:p>
        </w:tc>
        <w:tc>
          <w:tcPr>
            <w:tcW w:w="0" w:type="auto"/>
          </w:tcPr>
          <w:p w:rsidR="00D83EF2" w:rsidRPr="00516D50" w:rsidRDefault="00D83EF2" w:rsidP="00B50E84">
            <w:pPr>
              <w:pStyle w:val="Corpsdetexte"/>
              <w:jc w:val="center"/>
              <w:rPr>
                <w:sz w:val="18"/>
              </w:rPr>
            </w:pPr>
            <w:r w:rsidRPr="00516D50">
              <w:rPr>
                <w:sz w:val="18"/>
              </w:rPr>
              <w:t xml:space="preserve">107.05 </w:t>
            </w:r>
            <w:proofErr w:type="spellStart"/>
            <w:r w:rsidRPr="00516D50">
              <w:rPr>
                <w:sz w:val="18"/>
              </w:rPr>
              <w:t>μs</w:t>
            </w:r>
            <w:proofErr w:type="spellEnd"/>
          </w:p>
        </w:tc>
      </w:tr>
    </w:tbl>
    <w:p w:rsidR="00D83EF2" w:rsidRDefault="00D83EF2" w:rsidP="00010A64"/>
    <w:p w:rsidR="007E3575" w:rsidRDefault="007E3575" w:rsidP="007E3575">
      <w:pPr>
        <w:pStyle w:val="Lgende"/>
        <w:keepNext/>
      </w:pPr>
      <w:r>
        <w:t xml:space="preserve">Table </w:t>
      </w:r>
      <w:fldSimple w:instr=" SEQ Table \* ARABIC ">
        <w:r>
          <w:rPr>
            <w:noProof/>
          </w:rPr>
          <w:t>3</w:t>
        </w:r>
      </w:fldSimple>
      <w:r>
        <w:t xml:space="preserve">  : Minimal Relative Cyclic Shift Duration for different Long PRACH format configurations</w:t>
      </w:r>
    </w:p>
    <w:tbl>
      <w:tblPr>
        <w:tblW w:w="6640" w:type="dxa"/>
        <w:jc w:val="center"/>
        <w:tblInd w:w="93" w:type="dxa"/>
        <w:tblLook w:val="04A0" w:firstRow="1" w:lastRow="0" w:firstColumn="1" w:lastColumn="0" w:noHBand="0" w:noVBand="1"/>
      </w:tblPr>
      <w:tblGrid>
        <w:gridCol w:w="1820"/>
        <w:gridCol w:w="1320"/>
        <w:gridCol w:w="1720"/>
        <w:gridCol w:w="1780"/>
      </w:tblGrid>
      <w:tr w:rsidR="00C824A1" w:rsidRPr="007E3575" w:rsidTr="00C824A1">
        <w:trPr>
          <w:trHeight w:val="480"/>
          <w:jc w:val="center"/>
        </w:trPr>
        <w:tc>
          <w:tcPr>
            <w:tcW w:w="1820"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C824A1" w:rsidRPr="00386EF1" w:rsidRDefault="00C824A1" w:rsidP="00386EF1">
            <w:pPr>
              <w:pStyle w:val="Corpsdetexte"/>
              <w:widowControl w:val="0"/>
              <w:jc w:val="center"/>
              <w:rPr>
                <w:sz w:val="18"/>
              </w:rPr>
            </w:pPr>
            <w:r w:rsidRPr="00386EF1">
              <w:rPr>
                <w:sz w:val="18"/>
              </w:rPr>
              <w:t>Subcarrier Spacing (Hz)</w:t>
            </w:r>
          </w:p>
        </w:tc>
        <w:tc>
          <w:tcPr>
            <w:tcW w:w="1320" w:type="dxa"/>
            <w:tcBorders>
              <w:top w:val="single" w:sz="4" w:space="0" w:color="auto"/>
              <w:left w:val="nil"/>
              <w:bottom w:val="single" w:sz="4" w:space="0" w:color="auto"/>
              <w:right w:val="single" w:sz="4" w:space="0" w:color="auto"/>
            </w:tcBorders>
            <w:shd w:val="clear" w:color="000000" w:fill="FFF2CC"/>
            <w:noWrap/>
            <w:vAlign w:val="center"/>
            <w:hideMark/>
          </w:tcPr>
          <w:p w:rsidR="00C824A1" w:rsidRPr="00386EF1" w:rsidRDefault="00C824A1" w:rsidP="00386EF1">
            <w:pPr>
              <w:pStyle w:val="Corpsdetexte"/>
              <w:widowControl w:val="0"/>
              <w:jc w:val="center"/>
              <w:rPr>
                <w:sz w:val="18"/>
              </w:rPr>
            </w:pPr>
            <w:r w:rsidRPr="00386EF1">
              <w:rPr>
                <w:sz w:val="18"/>
              </w:rPr>
              <w:t>1250</w:t>
            </w:r>
          </w:p>
        </w:tc>
        <w:tc>
          <w:tcPr>
            <w:tcW w:w="1720" w:type="dxa"/>
            <w:tcBorders>
              <w:top w:val="nil"/>
              <w:left w:val="nil"/>
              <w:bottom w:val="nil"/>
              <w:right w:val="nil"/>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 </w:t>
            </w:r>
          </w:p>
        </w:tc>
        <w:tc>
          <w:tcPr>
            <w:tcW w:w="1780" w:type="dxa"/>
            <w:tcBorders>
              <w:top w:val="nil"/>
              <w:left w:val="nil"/>
              <w:bottom w:val="nil"/>
              <w:right w:val="nil"/>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 </w:t>
            </w:r>
          </w:p>
        </w:tc>
      </w:tr>
      <w:tr w:rsidR="00C824A1" w:rsidRPr="007E3575" w:rsidTr="00C824A1">
        <w:trPr>
          <w:trHeight w:val="818"/>
          <w:jc w:val="center"/>
        </w:trPr>
        <w:tc>
          <w:tcPr>
            <w:tcW w:w="1820" w:type="dxa"/>
            <w:tcBorders>
              <w:top w:val="nil"/>
              <w:left w:val="single" w:sz="4" w:space="0" w:color="auto"/>
              <w:bottom w:val="single" w:sz="4" w:space="0" w:color="auto"/>
              <w:right w:val="single" w:sz="4" w:space="0" w:color="auto"/>
            </w:tcBorders>
            <w:shd w:val="clear" w:color="000000" w:fill="E2EFDA"/>
            <w:vAlign w:val="center"/>
            <w:hideMark/>
          </w:tcPr>
          <w:p w:rsidR="00C824A1" w:rsidRPr="00386EF1" w:rsidRDefault="00C824A1" w:rsidP="00386EF1">
            <w:pPr>
              <w:pStyle w:val="Corpsdetexte"/>
              <w:widowControl w:val="0"/>
              <w:jc w:val="center"/>
              <w:rPr>
                <w:sz w:val="18"/>
              </w:rPr>
            </w:pPr>
            <w:r w:rsidRPr="00386EF1">
              <w:rPr>
                <w:sz w:val="18"/>
              </w:rPr>
              <w:t>Zero Correlation Zone</w:t>
            </w:r>
          </w:p>
        </w:tc>
        <w:tc>
          <w:tcPr>
            <w:tcW w:w="1320" w:type="dxa"/>
            <w:tcBorders>
              <w:top w:val="nil"/>
              <w:left w:val="nil"/>
              <w:bottom w:val="single" w:sz="4" w:space="0" w:color="auto"/>
              <w:right w:val="single" w:sz="4" w:space="0" w:color="auto"/>
            </w:tcBorders>
            <w:shd w:val="clear" w:color="000000" w:fill="E2EFDA"/>
            <w:vAlign w:val="center"/>
            <w:hideMark/>
          </w:tcPr>
          <w:p w:rsidR="00C824A1" w:rsidRPr="00386EF1" w:rsidRDefault="00C824A1" w:rsidP="00386EF1">
            <w:pPr>
              <w:pStyle w:val="Corpsdetexte"/>
              <w:widowControl w:val="0"/>
              <w:jc w:val="center"/>
              <w:rPr>
                <w:sz w:val="18"/>
              </w:rPr>
            </w:pPr>
            <w:r w:rsidRPr="00386EF1">
              <w:rPr>
                <w:sz w:val="18"/>
              </w:rPr>
              <w:t>Unrestricted set</w:t>
            </w:r>
          </w:p>
        </w:tc>
        <w:tc>
          <w:tcPr>
            <w:tcW w:w="1720" w:type="dxa"/>
            <w:tcBorders>
              <w:top w:val="single" w:sz="4" w:space="0" w:color="auto"/>
              <w:left w:val="nil"/>
              <w:bottom w:val="single" w:sz="4" w:space="0" w:color="auto"/>
              <w:right w:val="single" w:sz="4" w:space="0" w:color="auto"/>
            </w:tcBorders>
            <w:shd w:val="clear" w:color="000000" w:fill="E2EFDA"/>
            <w:vAlign w:val="center"/>
            <w:hideMark/>
          </w:tcPr>
          <w:p w:rsidR="00C824A1" w:rsidRPr="00386EF1" w:rsidRDefault="00C824A1" w:rsidP="00386EF1">
            <w:pPr>
              <w:pStyle w:val="Corpsdetexte"/>
              <w:widowControl w:val="0"/>
              <w:jc w:val="center"/>
              <w:rPr>
                <w:sz w:val="18"/>
              </w:rPr>
            </w:pPr>
            <w:r w:rsidRPr="00386EF1">
              <w:rPr>
                <w:sz w:val="18"/>
              </w:rPr>
              <w:t>Preamble Sequences per Root Sequence</w:t>
            </w:r>
          </w:p>
        </w:tc>
        <w:tc>
          <w:tcPr>
            <w:tcW w:w="1780" w:type="dxa"/>
            <w:tcBorders>
              <w:top w:val="single" w:sz="4" w:space="0" w:color="auto"/>
              <w:left w:val="nil"/>
              <w:bottom w:val="single" w:sz="4" w:space="0" w:color="auto"/>
              <w:right w:val="single" w:sz="4" w:space="0" w:color="auto"/>
            </w:tcBorders>
            <w:shd w:val="clear" w:color="000000" w:fill="E2EFDA"/>
            <w:vAlign w:val="center"/>
            <w:hideMark/>
          </w:tcPr>
          <w:p w:rsidR="00C824A1" w:rsidRPr="00386EF1" w:rsidRDefault="00C824A1" w:rsidP="00386EF1">
            <w:pPr>
              <w:pStyle w:val="Corpsdetexte"/>
              <w:widowControl w:val="0"/>
              <w:jc w:val="center"/>
              <w:rPr>
                <w:sz w:val="18"/>
              </w:rPr>
            </w:pPr>
            <w:r w:rsidRPr="00386EF1">
              <w:rPr>
                <w:sz w:val="18"/>
              </w:rPr>
              <w:t>Minimal Relative Cyclic Shit</w:t>
            </w:r>
            <w:r w:rsidRPr="00386EF1">
              <w:rPr>
                <w:sz w:val="18"/>
              </w:rPr>
              <w:br/>
              <w:t>(</w:t>
            </w:r>
            <w:proofErr w:type="spellStart"/>
            <w:r w:rsidRPr="00516D50">
              <w:rPr>
                <w:sz w:val="18"/>
              </w:rPr>
              <w:t>μs</w:t>
            </w:r>
            <w:proofErr w:type="spellEnd"/>
            <w:r w:rsidRPr="00386EF1">
              <w:rPr>
                <w:sz w:val="18"/>
              </w:rPr>
              <w:t>)</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13</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64</w:t>
            </w:r>
          </w:p>
        </w:tc>
        <w:tc>
          <w:tcPr>
            <w:tcW w:w="1780" w:type="dxa"/>
            <w:tcBorders>
              <w:top w:val="single" w:sz="4" w:space="0" w:color="auto"/>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11,44</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2</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15</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55</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13,35</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3</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18</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46</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16,21</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4</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22</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38</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20,02</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5</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26</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32</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23,84</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6</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32</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26</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29,56</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7</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38</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22</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35,28</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8</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46</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18</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42,91</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9</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59</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14</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55,30</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lastRenderedPageBreak/>
              <w:t>10</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76</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11</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71,51</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11</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93</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9</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87,72</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12</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119</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7</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112,51</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13</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167</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5</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158,28</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14</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279</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3</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265,08</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15</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419</w:t>
            </w:r>
          </w:p>
        </w:tc>
        <w:tc>
          <w:tcPr>
            <w:tcW w:w="1720" w:type="dxa"/>
            <w:tcBorders>
              <w:top w:val="nil"/>
              <w:left w:val="nil"/>
              <w:bottom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2</w:t>
            </w:r>
          </w:p>
        </w:tc>
        <w:tc>
          <w:tcPr>
            <w:tcW w:w="1780" w:type="dxa"/>
            <w:tcBorders>
              <w:left w:val="nil"/>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398,57</w:t>
            </w:r>
          </w:p>
        </w:tc>
      </w:tr>
      <w:tr w:rsidR="00C824A1" w:rsidRPr="007E3575" w:rsidTr="00C824A1">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0</w:t>
            </w:r>
          </w:p>
        </w:tc>
        <w:tc>
          <w:tcPr>
            <w:tcW w:w="1320" w:type="dxa"/>
            <w:tcBorders>
              <w:top w:val="nil"/>
              <w:left w:val="nil"/>
              <w:bottom w:val="single" w:sz="4" w:space="0" w:color="auto"/>
              <w:right w:val="single" w:sz="4" w:space="0" w:color="auto"/>
            </w:tcBorders>
            <w:shd w:val="clear" w:color="000000" w:fill="FFF2CC"/>
            <w:vAlign w:val="center"/>
            <w:hideMark/>
          </w:tcPr>
          <w:p w:rsidR="00C824A1" w:rsidRPr="00386EF1" w:rsidRDefault="00C824A1" w:rsidP="00386EF1">
            <w:pPr>
              <w:pStyle w:val="Corpsdetexte"/>
              <w:widowControl w:val="0"/>
              <w:jc w:val="center"/>
              <w:rPr>
                <w:sz w:val="18"/>
              </w:rPr>
            </w:pPr>
            <w:r w:rsidRPr="00386EF1">
              <w:rPr>
                <w:sz w:val="18"/>
              </w:rPr>
              <w:t>0</w:t>
            </w:r>
          </w:p>
        </w:tc>
        <w:tc>
          <w:tcPr>
            <w:tcW w:w="1720" w:type="dxa"/>
            <w:tcBorders>
              <w:top w:val="nil"/>
              <w:left w:val="nil"/>
              <w:bottom w:val="single" w:sz="4" w:space="0" w:color="auto"/>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1</w:t>
            </w:r>
          </w:p>
        </w:tc>
        <w:tc>
          <w:tcPr>
            <w:tcW w:w="1780" w:type="dxa"/>
            <w:tcBorders>
              <w:left w:val="nil"/>
              <w:bottom w:val="single" w:sz="4" w:space="0" w:color="auto"/>
              <w:right w:val="single" w:sz="4" w:space="0" w:color="auto"/>
            </w:tcBorders>
            <w:shd w:val="clear" w:color="000000" w:fill="FFFFFF"/>
            <w:noWrap/>
            <w:vAlign w:val="bottom"/>
            <w:hideMark/>
          </w:tcPr>
          <w:p w:rsidR="00C824A1" w:rsidRPr="00386EF1" w:rsidRDefault="00C824A1" w:rsidP="00386EF1">
            <w:pPr>
              <w:pStyle w:val="Corpsdetexte"/>
              <w:widowControl w:val="0"/>
              <w:jc w:val="center"/>
              <w:rPr>
                <w:sz w:val="18"/>
              </w:rPr>
            </w:pPr>
            <w:r w:rsidRPr="00386EF1">
              <w:rPr>
                <w:sz w:val="18"/>
              </w:rPr>
              <w:t>800</w:t>
            </w:r>
          </w:p>
        </w:tc>
      </w:tr>
    </w:tbl>
    <w:p w:rsidR="007E3575" w:rsidRDefault="007E3575" w:rsidP="00B26C46"/>
    <w:p w:rsidR="00B26C46" w:rsidRDefault="00B26C46" w:rsidP="00B26C46">
      <w:r>
        <w:t xml:space="preserve">The maximum round differential </w:t>
      </w:r>
      <w:r w:rsidR="00C73283">
        <w:t xml:space="preserve">delays </w:t>
      </w:r>
      <w:r>
        <w:t xml:space="preserve">that shall be supported in NTN have been summarized in Table 4.2-2 of </w:t>
      </w:r>
      <w:sdt>
        <w:sdtPr>
          <w:id w:val="1832792237"/>
          <w:citation/>
        </w:sdtPr>
        <w:sdtEndPr/>
        <w:sdtContent>
          <w:r>
            <w:fldChar w:fldCharType="begin"/>
          </w:r>
          <w:r w:rsidRPr="006819DF">
            <w:instrText xml:space="preserve"> CITATION TR31 \l 1036 </w:instrText>
          </w:r>
          <w:r>
            <w:fldChar w:fldCharType="separate"/>
          </w:r>
          <w:r w:rsidR="00DB3ADA" w:rsidRPr="00DB3ADA">
            <w:rPr>
              <w:noProof/>
            </w:rPr>
            <w:t>[1]</w:t>
          </w:r>
          <w:r>
            <w:fldChar w:fldCharType="end"/>
          </w:r>
        </w:sdtContent>
      </w:sdt>
      <w:r>
        <w:t xml:space="preserve"> and are recalled </w:t>
      </w:r>
      <w:r w:rsidR="00871EF5">
        <w:t>hereafter</w:t>
      </w:r>
      <w:r>
        <w:t>.</w:t>
      </w:r>
    </w:p>
    <w:p w:rsidR="00A82FF7" w:rsidRDefault="00A82FF7" w:rsidP="00010A64">
      <w:pPr>
        <w:pStyle w:val="Lgende"/>
        <w:keepNext/>
      </w:pPr>
      <w:r>
        <w:t xml:space="preserve">Table </w:t>
      </w:r>
      <w:fldSimple w:instr=" SEQ Table \* ARABIC ">
        <w:r w:rsidR="007E3575">
          <w:rPr>
            <w:noProof/>
          </w:rPr>
          <w:t>4</w:t>
        </w:r>
      </w:fldSimple>
      <w:r>
        <w:t xml:space="preserve"> : Max differential delay to be supported in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392"/>
        <w:gridCol w:w="3326"/>
      </w:tblGrid>
      <w:tr w:rsidR="00871EF5" w:rsidRPr="00450CE8" w:rsidTr="00B50E84">
        <w:trPr>
          <w:cantSplit/>
          <w:jc w:val="center"/>
        </w:trPr>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GEO based non-terrestrial access network (Scenario A and B)</w:t>
            </w:r>
          </w:p>
        </w:tc>
        <w:tc>
          <w:tcPr>
            <w:tcW w:w="0" w:type="auto"/>
            <w:shd w:val="clear" w:color="auto" w:fill="auto"/>
            <w:vAlign w:val="center"/>
          </w:tcPr>
          <w:p w:rsidR="00871EF5" w:rsidRPr="00857099" w:rsidRDefault="00871EF5" w:rsidP="00B50E84">
            <w:pPr>
              <w:pStyle w:val="TAL"/>
              <w:rPr>
                <w:rFonts w:ascii="Times New Roman" w:hAnsi="Times New Roman"/>
                <w:sz w:val="22"/>
                <w:szCs w:val="22"/>
                <w:lang w:val="en-US"/>
              </w:rPr>
            </w:pPr>
            <w:r w:rsidRPr="00857099">
              <w:rPr>
                <w:rFonts w:ascii="Times New Roman" w:hAnsi="Times New Roman"/>
                <w:sz w:val="22"/>
                <w:szCs w:val="22"/>
                <w:lang w:val="en-US"/>
              </w:rPr>
              <w:t>LEO based non-terrestrial access network (Scenario C &amp; D)</w:t>
            </w:r>
          </w:p>
        </w:tc>
      </w:tr>
      <w:tr w:rsidR="00871EF5" w:rsidRPr="00450CE8" w:rsidTr="00010A64">
        <w:trPr>
          <w:cantSplit/>
          <w:jc w:val="center"/>
        </w:trPr>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Max differential delay within a cell (Note 6)</w:t>
            </w:r>
          </w:p>
        </w:tc>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 xml:space="preserve">10.3 </w:t>
            </w:r>
            <w:proofErr w:type="spellStart"/>
            <w:r w:rsidRPr="00010A64">
              <w:rPr>
                <w:rFonts w:ascii="Times New Roman" w:hAnsi="Times New Roman"/>
                <w:sz w:val="22"/>
                <w:szCs w:val="22"/>
                <w:lang w:val="en-US"/>
              </w:rPr>
              <w:t>ms</w:t>
            </w:r>
            <w:proofErr w:type="spellEnd"/>
          </w:p>
        </w:tc>
        <w:tc>
          <w:tcPr>
            <w:tcW w:w="0" w:type="auto"/>
            <w:shd w:val="clear" w:color="auto" w:fill="auto"/>
          </w:tcPr>
          <w:p w:rsidR="00871EF5" w:rsidRPr="000272FF" w:rsidRDefault="00871EF5" w:rsidP="00B50E84">
            <w:pPr>
              <w:pStyle w:val="TAL"/>
              <w:rPr>
                <w:rFonts w:ascii="Times New Roman" w:hAnsi="Times New Roman"/>
                <w:sz w:val="22"/>
                <w:szCs w:val="22"/>
                <w:lang w:val="en-US"/>
              </w:rPr>
            </w:pPr>
            <w:r w:rsidRPr="00010A64">
              <w:rPr>
                <w:rFonts w:ascii="Times New Roman" w:hAnsi="Times New Roman"/>
                <w:sz w:val="22"/>
                <w:szCs w:val="22"/>
                <w:lang w:val="en-US"/>
              </w:rPr>
              <w:t xml:space="preserve">3.12 </w:t>
            </w:r>
            <w:proofErr w:type="spellStart"/>
            <w:r w:rsidRPr="00010A64">
              <w:rPr>
                <w:rFonts w:ascii="Times New Roman" w:hAnsi="Times New Roman"/>
                <w:sz w:val="22"/>
                <w:szCs w:val="22"/>
                <w:lang w:val="en-US"/>
              </w:rPr>
              <w:t>ms</w:t>
            </w:r>
            <w:proofErr w:type="spellEnd"/>
            <w:r w:rsidRPr="00010A64">
              <w:rPr>
                <w:rFonts w:ascii="Times New Roman" w:hAnsi="Times New Roman"/>
                <w:sz w:val="22"/>
                <w:szCs w:val="22"/>
                <w:lang w:val="en-US"/>
              </w:rPr>
              <w:t xml:space="preserve"> and 3.18 </w:t>
            </w:r>
            <w:proofErr w:type="spellStart"/>
            <w:r w:rsidRPr="00010A64">
              <w:rPr>
                <w:rFonts w:ascii="Times New Roman" w:hAnsi="Times New Roman"/>
                <w:sz w:val="22"/>
                <w:szCs w:val="22"/>
                <w:lang w:val="en-US"/>
              </w:rPr>
              <w:t>ms</w:t>
            </w:r>
            <w:proofErr w:type="spellEnd"/>
            <w:r w:rsidRPr="00010A64">
              <w:rPr>
                <w:rFonts w:ascii="Times New Roman" w:hAnsi="Times New Roman"/>
                <w:sz w:val="22"/>
                <w:szCs w:val="22"/>
                <w:lang w:val="en-US"/>
              </w:rPr>
              <w:t xml:space="preserve"> for respectively 600km and 1200km</w:t>
            </w:r>
          </w:p>
        </w:tc>
      </w:tr>
      <w:tr w:rsidR="00871EF5" w:rsidRPr="00450CE8" w:rsidTr="00B50E84">
        <w:trPr>
          <w:cantSplit/>
          <w:jc w:val="center"/>
        </w:trPr>
        <w:tc>
          <w:tcPr>
            <w:tcW w:w="0" w:type="auto"/>
            <w:gridSpan w:val="3"/>
            <w:shd w:val="clear" w:color="auto" w:fill="auto"/>
          </w:tcPr>
          <w:p w:rsidR="00871EF5" w:rsidRPr="00871EF5" w:rsidRDefault="00871EF5" w:rsidP="00B50E84">
            <w:pPr>
              <w:pStyle w:val="TAL"/>
              <w:rPr>
                <w:rFonts w:ascii="Times New Roman" w:hAnsi="Times New Roman"/>
                <w:sz w:val="22"/>
                <w:szCs w:val="22"/>
                <w:lang w:val="en-US"/>
              </w:rPr>
            </w:pPr>
            <w:r w:rsidRPr="00871EF5">
              <w:rPr>
                <w:rFonts w:ascii="Times New Roman" w:hAnsi="Times New Roman"/>
                <w:sz w:val="22"/>
                <w:szCs w:val="22"/>
                <w:lang w:val="en-US"/>
              </w:rPr>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tc>
      </w:tr>
    </w:tbl>
    <w:p w:rsidR="00871EF5" w:rsidRDefault="00871EF5" w:rsidP="00B26C46"/>
    <w:p w:rsidR="003C6270" w:rsidRDefault="003C6270" w:rsidP="00010A64">
      <w:pPr>
        <w:pStyle w:val="Observation"/>
      </w:pPr>
      <w:r w:rsidRPr="003C6270">
        <w:t xml:space="preserve">The </w:t>
      </w:r>
      <w:r>
        <w:t xml:space="preserve">PRACH format </w:t>
      </w:r>
      <w:r w:rsidRPr="003C6270">
        <w:t xml:space="preserve">currently specified </w:t>
      </w:r>
      <w:r>
        <w:t>are</w:t>
      </w:r>
      <w:r w:rsidRPr="003C6270">
        <w:t xml:space="preserve"> not </w:t>
      </w:r>
      <w:r>
        <w:t>compatible</w:t>
      </w:r>
      <w:r w:rsidRPr="003C6270">
        <w:t xml:space="preserve"> </w:t>
      </w:r>
      <w:r>
        <w:t xml:space="preserve">with </w:t>
      </w:r>
      <w:r w:rsidRPr="003C6270">
        <w:t>the</w:t>
      </w:r>
      <w:r>
        <w:t xml:space="preserve"> maximal</w:t>
      </w:r>
      <w:r w:rsidRPr="003C6270">
        <w:t xml:space="preserve"> </w:t>
      </w:r>
      <w:r>
        <w:t>differenti</w:t>
      </w:r>
      <w:r w:rsidR="00943FD8">
        <w:t>a</w:t>
      </w:r>
      <w:r w:rsidR="002F5DE6">
        <w:t>l</w:t>
      </w:r>
      <w:r>
        <w:t xml:space="preserve"> delay </w:t>
      </w:r>
      <w:r w:rsidRPr="003C6270">
        <w:t>experienced in NTN.</w:t>
      </w:r>
    </w:p>
    <w:p w:rsidR="00246432" w:rsidRDefault="00246432" w:rsidP="00010A64">
      <w:pPr>
        <w:pStyle w:val="Observation"/>
      </w:pPr>
      <w:r>
        <w:t>A large amount of Zero Correlation Zone configurations may not be compatible with the typical differential delays experienced in NTN.</w:t>
      </w:r>
    </w:p>
    <w:p w:rsidR="00B26C46" w:rsidRPr="00FB068B" w:rsidRDefault="00B26C46" w:rsidP="00010A64"/>
    <w:p w:rsidR="00193C6F" w:rsidRDefault="003C6270" w:rsidP="006819DF">
      <w:r>
        <w:t>On the other side, t</w:t>
      </w:r>
      <w:r w:rsidR="006819DF">
        <w:t>he current range of the Timing Advance (TA) command</w:t>
      </w:r>
      <w:r w:rsidR="00862C3B">
        <w:t xml:space="preserve"> used in case of random access response, </w:t>
      </w:r>
      <w:r w:rsidR="006819DF">
        <w:t xml:space="preserve">defined in </w:t>
      </w:r>
      <w:sdt>
        <w:sdtPr>
          <w:id w:val="-1491628141"/>
          <w:citation/>
        </w:sdtPr>
        <w:sdtEndPr/>
        <w:sdtContent>
          <w:r w:rsidR="006819DF">
            <w:fldChar w:fldCharType="begin"/>
          </w:r>
          <w:r w:rsidR="006819DF" w:rsidRPr="006819DF">
            <w:instrText xml:space="preserve"> CITATION TR32 \l 1036 </w:instrText>
          </w:r>
          <w:r w:rsidR="006819DF">
            <w:fldChar w:fldCharType="separate"/>
          </w:r>
          <w:r w:rsidR="00DB3ADA" w:rsidRPr="00DB3ADA">
            <w:rPr>
              <w:noProof/>
            </w:rPr>
            <w:t>[8]</w:t>
          </w:r>
          <w:r w:rsidR="006819DF">
            <w:fldChar w:fldCharType="end"/>
          </w:r>
        </w:sdtContent>
      </w:sdt>
      <w:r w:rsidR="006819DF">
        <w:t xml:space="preserve"> does </w:t>
      </w:r>
      <w:r w:rsidR="007C013E">
        <w:t xml:space="preserve">not </w:t>
      </w:r>
      <w:r w:rsidR="006819DF">
        <w:t xml:space="preserve">cover the round trip </w:t>
      </w:r>
      <w:r w:rsidR="00F91ADF">
        <w:t>times</w:t>
      </w:r>
      <w:r w:rsidR="006819DF">
        <w:t xml:space="preserve"> </w:t>
      </w:r>
      <w:r w:rsidR="00CF22D0">
        <w:t>experienced</w:t>
      </w:r>
      <w:r w:rsidR="006819DF">
        <w:t xml:space="preserve"> in NTN </w:t>
      </w:r>
      <w:sdt>
        <w:sdtPr>
          <w:id w:val="198518561"/>
          <w:citation/>
        </w:sdtPr>
        <w:sdtEndPr/>
        <w:sdtContent>
          <w:r w:rsidR="006819DF">
            <w:fldChar w:fldCharType="begin"/>
          </w:r>
          <w:r w:rsidR="006819DF" w:rsidRPr="006819DF">
            <w:instrText xml:space="preserve"> CITATION TR31 \l 1036 </w:instrText>
          </w:r>
          <w:r w:rsidR="006819DF">
            <w:fldChar w:fldCharType="separate"/>
          </w:r>
          <w:r w:rsidR="00DB3ADA" w:rsidRPr="00DB3ADA">
            <w:rPr>
              <w:noProof/>
            </w:rPr>
            <w:t>[1]</w:t>
          </w:r>
          <w:r w:rsidR="006819DF">
            <w:fldChar w:fldCharType="end"/>
          </w:r>
        </w:sdtContent>
      </w:sdt>
      <w:r w:rsidR="006819DF">
        <w:t>.</w:t>
      </w:r>
    </w:p>
    <w:p w:rsidR="00193C6F" w:rsidRDefault="00193C6F" w:rsidP="006819DF">
      <w:r>
        <w:t>The TA range definition</w:t>
      </w:r>
      <w:r w:rsidR="00436652">
        <w:t xml:space="preserve"> extracted from </w:t>
      </w:r>
      <w:sdt>
        <w:sdtPr>
          <w:id w:val="-127481629"/>
          <w:citation/>
        </w:sdtPr>
        <w:sdtEndPr/>
        <w:sdtContent>
          <w:r w:rsidR="00436652">
            <w:fldChar w:fldCharType="begin"/>
          </w:r>
          <w:r w:rsidR="00436652" w:rsidRPr="00436652">
            <w:instrText xml:space="preserve"> CITATION TR32 \l 1036 </w:instrText>
          </w:r>
          <w:r w:rsidR="00436652">
            <w:fldChar w:fldCharType="separate"/>
          </w:r>
          <w:r w:rsidR="00DB3ADA" w:rsidRPr="00DB3ADA">
            <w:rPr>
              <w:noProof/>
            </w:rPr>
            <w:t>[8]</w:t>
          </w:r>
          <w:r w:rsidR="00436652">
            <w:fldChar w:fldCharType="end"/>
          </w:r>
        </w:sdtContent>
      </w:sdt>
      <w:r>
        <w:t xml:space="preserve"> is recalled below:</w:t>
      </w:r>
    </w:p>
    <w:tbl>
      <w:tblPr>
        <w:tblStyle w:val="Grilledutableau"/>
        <w:tblW w:w="0" w:type="auto"/>
        <w:tblLook w:val="04A0" w:firstRow="1" w:lastRow="0" w:firstColumn="1" w:lastColumn="0" w:noHBand="0" w:noVBand="1"/>
      </w:tblPr>
      <w:tblGrid>
        <w:gridCol w:w="9287"/>
      </w:tblGrid>
      <w:tr w:rsidR="00193C6F" w:rsidTr="00193C6F">
        <w:tc>
          <w:tcPr>
            <w:tcW w:w="9533" w:type="dxa"/>
            <w:shd w:val="clear" w:color="auto" w:fill="D9D9D9" w:themeFill="background1" w:themeFillShade="D9"/>
          </w:tcPr>
          <w:p w:rsidR="00193C6F" w:rsidRPr="00193C6F" w:rsidRDefault="00193C6F" w:rsidP="006819DF">
            <w:pPr>
              <w:rPr>
                <w:rFonts w:eastAsia="MS Mincho"/>
                <w:i/>
              </w:rPr>
            </w:pPr>
            <w:r w:rsidRPr="00193C6F">
              <w:rPr>
                <w:i/>
              </w:rPr>
              <w:t>I</w:t>
            </w:r>
            <w:r w:rsidRPr="00193C6F">
              <w:rPr>
                <w:rFonts w:hint="eastAsia"/>
                <w:i/>
              </w:rPr>
              <w:t xml:space="preserve">n case of random access response, </w:t>
            </w:r>
            <w:r w:rsidRPr="00193C6F">
              <w:rPr>
                <w:i/>
              </w:rPr>
              <w:t xml:space="preserve">a </w:t>
            </w:r>
            <w:r w:rsidRPr="00193C6F">
              <w:rPr>
                <w:rFonts w:hint="eastAsia"/>
                <w:i/>
              </w:rPr>
              <w:t xml:space="preserve">timing advance command </w:t>
            </w:r>
            <w:r w:rsidRPr="00193C6F">
              <w:rPr>
                <w:i/>
              </w:rPr>
              <w:t>[11, TS 38.321]</w:t>
            </w:r>
            <w:r w:rsidRPr="00193C6F">
              <w:rPr>
                <w:rFonts w:hint="eastAsia"/>
                <w:i/>
              </w:rPr>
              <w:t xml:space="preserve">, </w:t>
            </w:r>
            <w:r w:rsidRPr="00193C6F">
              <w:rPr>
                <w:i/>
                <w:position w:val="-10"/>
              </w:rPr>
              <w:object w:dxaOrig="260" w:dyaOrig="300" w14:anchorId="3F05B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664972017" r:id="rId11"/>
              </w:object>
            </w:r>
            <w:r w:rsidRPr="00193C6F">
              <w:rPr>
                <w:rFonts w:hint="eastAsia"/>
                <w:i/>
              </w:rPr>
              <w:t xml:space="preserve">, </w:t>
            </w:r>
            <w:r w:rsidRPr="00193C6F">
              <w:rPr>
                <w:i/>
              </w:rPr>
              <w:t>for a TAG</w:t>
            </w:r>
            <w:r w:rsidRPr="00193C6F">
              <w:rPr>
                <w:rFonts w:hint="eastAsia"/>
                <w:i/>
              </w:rPr>
              <w:t xml:space="preserve"> indicates </w:t>
            </w:r>
            <w:r w:rsidRPr="00193C6F">
              <w:rPr>
                <w:i/>
                <w:position w:val="-10"/>
              </w:rPr>
              <w:object w:dxaOrig="400" w:dyaOrig="300" w14:anchorId="59A43CA2">
                <v:shape id="_x0000_i1026" type="#_x0000_t75" style="width:22pt;height:14.5pt" o:ole="">
                  <v:imagedata r:id="rId12" o:title=""/>
                </v:shape>
                <o:OLEObject Type="Embed" ProgID="Equation.3" ShapeID="_x0000_i1026" DrawAspect="Content" ObjectID="_1664972018" r:id="rId13"/>
              </w:object>
            </w:r>
            <w:r w:rsidRPr="00193C6F">
              <w:rPr>
                <w:rFonts w:hint="eastAsia"/>
                <w:i/>
              </w:rPr>
              <w:t xml:space="preserve"> values by index values of </w:t>
            </w:r>
            <w:r w:rsidRPr="00193C6F">
              <w:rPr>
                <w:i/>
                <w:position w:val="-10"/>
              </w:rPr>
              <w:object w:dxaOrig="260" w:dyaOrig="300" w14:anchorId="0CB700A0">
                <v:shape id="_x0000_i1027" type="#_x0000_t75" style="width:14.5pt;height:14.5pt" o:ole="">
                  <v:imagedata r:id="rId14" o:title=""/>
                </v:shape>
                <o:OLEObject Type="Embed" ProgID="Equation.3" ShapeID="_x0000_i1027" DrawAspect="Content" ObjectID="_1664972019" r:id="rId15"/>
              </w:object>
            </w:r>
            <w:r w:rsidRPr="00193C6F">
              <w:rPr>
                <w:rFonts w:hint="eastAsia"/>
                <w:i/>
              </w:rPr>
              <w:t xml:space="preserve"> = 0, 1, 2, ..., </w:t>
            </w:r>
            <w:r w:rsidRPr="00193C6F">
              <w:rPr>
                <w:i/>
              </w:rPr>
              <w:t>3846</w:t>
            </w:r>
            <w:r w:rsidRPr="00193C6F">
              <w:rPr>
                <w:rFonts w:hint="eastAsia"/>
                <w:i/>
              </w:rPr>
              <w:t>, where a</w:t>
            </w:r>
            <w:r w:rsidRPr="00193C6F">
              <w:rPr>
                <w:i/>
              </w:rPr>
              <w:t>n</w:t>
            </w:r>
            <w:r w:rsidRPr="00193C6F">
              <w:rPr>
                <w:rFonts w:hint="eastAsia"/>
                <w:i/>
              </w:rPr>
              <w:t xml:space="preserve"> amount of the time alignment</w:t>
            </w:r>
            <w:r w:rsidRPr="00193C6F">
              <w:rPr>
                <w:i/>
              </w:rPr>
              <w:t xml:space="preserve"> for the TAG</w:t>
            </w:r>
            <w:r w:rsidRPr="00193C6F">
              <w:rPr>
                <w:rFonts w:hint="eastAsia"/>
                <w:i/>
              </w:rPr>
              <w:t xml:space="preserve"> </w:t>
            </w:r>
            <w:r w:rsidRPr="00193C6F">
              <w:rPr>
                <w:i/>
              </w:rPr>
              <w:t xml:space="preserve">with SCS of </w:t>
            </w:r>
            <w:r w:rsidRPr="00193C6F">
              <w:rPr>
                <w:i/>
                <w:position w:val="-6"/>
              </w:rPr>
              <w:object w:dxaOrig="560" w:dyaOrig="300" w14:anchorId="639FB192">
                <v:shape id="_x0000_i1028" type="#_x0000_t75" style="width:28pt;height:14.5pt" o:ole="">
                  <v:imagedata r:id="rId16" o:title=""/>
                </v:shape>
                <o:OLEObject Type="Embed" ProgID="Equation.3" ShapeID="_x0000_i1028" DrawAspect="Content" ObjectID="_1664972020" r:id="rId17"/>
              </w:object>
            </w:r>
            <w:r w:rsidRPr="00193C6F">
              <w:rPr>
                <w:i/>
              </w:rPr>
              <w:t xml:space="preserve"> kHz</w:t>
            </w:r>
            <w:r w:rsidRPr="00193C6F">
              <w:rPr>
                <w:rFonts w:hint="eastAsia"/>
                <w:i/>
              </w:rPr>
              <w:t xml:space="preserve"> is </w:t>
            </w:r>
            <w:r w:rsidRPr="00193C6F">
              <w:rPr>
                <w:i/>
                <w:position w:val="-10"/>
              </w:rPr>
              <w:object w:dxaOrig="1719" w:dyaOrig="340" w14:anchorId="006C17C4">
                <v:shape id="_x0000_i1029" type="#_x0000_t75" style="width:86.5pt;height:15.5pt" o:ole="">
                  <v:imagedata r:id="rId18" o:title=""/>
                </v:shape>
                <o:OLEObject Type="Embed" ProgID="Equation.3" ShapeID="_x0000_i1029" DrawAspect="Content" ObjectID="_1664972021" r:id="rId19"/>
              </w:object>
            </w:r>
            <w:r w:rsidRPr="00193C6F">
              <w:rPr>
                <w:rFonts w:hint="eastAsia"/>
                <w:i/>
              </w:rPr>
              <w:t xml:space="preserve">. </w:t>
            </w:r>
            <w:r w:rsidRPr="00193C6F">
              <w:rPr>
                <w:i/>
                <w:position w:val="-10"/>
              </w:rPr>
              <w:object w:dxaOrig="400" w:dyaOrig="300" w14:anchorId="4DD878FE">
                <v:shape id="_x0000_i1030" type="#_x0000_t75" style="width:22pt;height:14.5pt" o:ole="">
                  <v:imagedata r:id="rId12" o:title=""/>
                </v:shape>
                <o:OLEObject Type="Embed" ProgID="Equation.3" ShapeID="_x0000_i1030" DrawAspect="Content" ObjectID="_1664972022" r:id="rId20"/>
              </w:object>
            </w:r>
            <w:r w:rsidRPr="00193C6F">
              <w:rPr>
                <w:rFonts w:eastAsia="MS Mincho" w:hint="eastAsia"/>
                <w:i/>
                <w:vertAlign w:val="subscript"/>
              </w:rPr>
              <w:t xml:space="preserve"> </w:t>
            </w:r>
            <w:r w:rsidRPr="00193C6F">
              <w:rPr>
                <w:rFonts w:eastAsia="MS Mincho" w:hint="eastAsia"/>
                <w:i/>
              </w:rPr>
              <w:t xml:space="preserve">is defined in </w:t>
            </w:r>
            <w:r w:rsidRPr="00193C6F">
              <w:rPr>
                <w:i/>
              </w:rPr>
              <w:t>[4, TS 38.211</w:t>
            </w:r>
            <w:r w:rsidRPr="00193C6F">
              <w:rPr>
                <w:rFonts w:eastAsia="MS Mincho" w:hint="eastAsia"/>
                <w:i/>
              </w:rPr>
              <w:t>]</w:t>
            </w:r>
            <w:r w:rsidRPr="00193C6F">
              <w:rPr>
                <w:rFonts w:eastAsia="MS Mincho"/>
                <w:i/>
              </w:rPr>
              <w:t xml:space="preserve"> and is relative to the SCS of the first uplink transmission from the UE after the reception of the random access response</w:t>
            </w:r>
          </w:p>
        </w:tc>
      </w:tr>
    </w:tbl>
    <w:p w:rsidR="00193C6F" w:rsidRDefault="00193C6F" w:rsidP="006819DF"/>
    <w:p w:rsidR="00193C6F" w:rsidRDefault="006819DF" w:rsidP="006819DF">
      <w:r>
        <w:t>The maximum TA value</w:t>
      </w:r>
      <w:r w:rsidR="009D0206">
        <w:t>s</w:t>
      </w:r>
      <w:r>
        <w:t xml:space="preserve"> depending on the numerology used on the UL after the reception of the random access response are presented in</w:t>
      </w:r>
      <w:r w:rsidR="00386552">
        <w:t xml:space="preserve"> </w:t>
      </w:r>
      <w:r w:rsidR="00386552">
        <w:fldChar w:fldCharType="begin"/>
      </w:r>
      <w:r w:rsidR="00386552">
        <w:instrText xml:space="preserve"> REF _Ref30587126 \h </w:instrText>
      </w:r>
      <w:r w:rsidR="00386552">
        <w:fldChar w:fldCharType="separate"/>
      </w:r>
      <w:r w:rsidR="00DB3ADA">
        <w:t xml:space="preserve">Table </w:t>
      </w:r>
      <w:r w:rsidR="00DB3ADA">
        <w:rPr>
          <w:noProof/>
        </w:rPr>
        <w:t>4</w:t>
      </w:r>
      <w:r w:rsidR="00386552">
        <w:fldChar w:fldCharType="end"/>
      </w:r>
      <w:r>
        <w:t xml:space="preserve">. </w:t>
      </w:r>
    </w:p>
    <w:p w:rsidR="00193C6F" w:rsidRDefault="00193C6F" w:rsidP="00193C6F">
      <w:pPr>
        <w:pStyle w:val="Lgende"/>
        <w:keepNext/>
      </w:pPr>
      <w:bookmarkStart w:id="7" w:name="_Ref30587126"/>
      <w:r>
        <w:t xml:space="preserve">Table </w:t>
      </w:r>
      <w:fldSimple w:instr=" SEQ Table \* ARABIC ">
        <w:r w:rsidR="007E3575">
          <w:rPr>
            <w:noProof/>
          </w:rPr>
          <w:t>5</w:t>
        </w:r>
      </w:fldSimple>
      <w:bookmarkEnd w:id="7"/>
      <w:r>
        <w:t xml:space="preserve"> : Maximal TA value depending on numerology</w:t>
      </w:r>
    </w:p>
    <w:tbl>
      <w:tblPr>
        <w:tblStyle w:val="Grilledutableau"/>
        <w:tblW w:w="5000" w:type="pct"/>
        <w:tblLook w:val="04A0" w:firstRow="1" w:lastRow="0" w:firstColumn="1" w:lastColumn="0" w:noHBand="0" w:noVBand="1"/>
      </w:tblPr>
      <w:tblGrid>
        <w:gridCol w:w="4643"/>
        <w:gridCol w:w="4644"/>
      </w:tblGrid>
      <w:tr w:rsidR="00193C6F" w:rsidTr="00193C6F">
        <w:tc>
          <w:tcPr>
            <w:tcW w:w="2500" w:type="pct"/>
          </w:tcPr>
          <w:p w:rsidR="00193C6F" w:rsidRDefault="00193C6F" w:rsidP="006016C6">
            <w:r>
              <w:t xml:space="preserve">Numerology </w:t>
            </w:r>
          </w:p>
        </w:tc>
        <w:tc>
          <w:tcPr>
            <w:tcW w:w="2500" w:type="pct"/>
          </w:tcPr>
          <w:p w:rsidR="00193C6F" w:rsidRDefault="00193C6F" w:rsidP="00386552">
            <w:r w:rsidRPr="00EE0409">
              <w:rPr>
                <w:position w:val="-12"/>
              </w:rPr>
              <w:object w:dxaOrig="859" w:dyaOrig="360" w14:anchorId="12770157">
                <v:shape id="_x0000_i1031" type="#_x0000_t75" style="width:45pt;height:15.5pt" o:ole="">
                  <v:imagedata r:id="rId21" o:title=""/>
                </v:shape>
                <o:OLEObject Type="Embed" ProgID="Equation.3" ShapeID="_x0000_i1031" DrawAspect="Content" ObjectID="_1664972023" r:id="rId22"/>
              </w:object>
            </w:r>
            <w:r>
              <w:t xml:space="preserve"> max value [</w:t>
            </w:r>
            <w:proofErr w:type="spellStart"/>
            <w:r w:rsidR="00386552">
              <w:t>m</w:t>
            </w:r>
            <w:r>
              <w:t>s</w:t>
            </w:r>
            <w:proofErr w:type="spellEnd"/>
            <w:r>
              <w:t>]</w:t>
            </w:r>
          </w:p>
        </w:tc>
      </w:tr>
      <w:tr w:rsidR="00193C6F" w:rsidTr="00193C6F">
        <w:tc>
          <w:tcPr>
            <w:tcW w:w="2500" w:type="pct"/>
          </w:tcPr>
          <w:p w:rsidR="00193C6F" w:rsidRDefault="00193C6F" w:rsidP="006016C6">
            <w:r>
              <w:t>0 (SCS = 15 kHz)</w:t>
            </w:r>
          </w:p>
        </w:tc>
        <w:tc>
          <w:tcPr>
            <w:tcW w:w="2500" w:type="pct"/>
          </w:tcPr>
          <w:p w:rsidR="00193C6F" w:rsidRDefault="00193C6F" w:rsidP="00386552">
            <w:r>
              <w:t>2</w:t>
            </w:r>
            <w:r w:rsidR="00386552">
              <w:t>.</w:t>
            </w:r>
            <w:r>
              <w:t>0046</w:t>
            </w:r>
          </w:p>
        </w:tc>
      </w:tr>
      <w:tr w:rsidR="00193C6F" w:rsidTr="00193C6F">
        <w:tc>
          <w:tcPr>
            <w:tcW w:w="2500" w:type="pct"/>
          </w:tcPr>
          <w:p w:rsidR="00193C6F" w:rsidRDefault="00193C6F" w:rsidP="006016C6">
            <w:r>
              <w:t>1 (SCS = 30 kHz)</w:t>
            </w:r>
          </w:p>
        </w:tc>
        <w:tc>
          <w:tcPr>
            <w:tcW w:w="2500" w:type="pct"/>
          </w:tcPr>
          <w:p w:rsidR="00193C6F" w:rsidRDefault="00193C6F" w:rsidP="00386552">
            <w:r>
              <w:t>1</w:t>
            </w:r>
            <w:r w:rsidR="00386552">
              <w:t>.</w:t>
            </w:r>
            <w:r>
              <w:t>0023</w:t>
            </w:r>
          </w:p>
        </w:tc>
      </w:tr>
      <w:tr w:rsidR="00193C6F" w:rsidTr="00193C6F">
        <w:tc>
          <w:tcPr>
            <w:tcW w:w="2500" w:type="pct"/>
          </w:tcPr>
          <w:p w:rsidR="00193C6F" w:rsidRDefault="00193C6F" w:rsidP="006016C6">
            <w:r>
              <w:t>2 (SCS = 60 kHz)</w:t>
            </w:r>
          </w:p>
        </w:tc>
        <w:tc>
          <w:tcPr>
            <w:tcW w:w="2500" w:type="pct"/>
          </w:tcPr>
          <w:p w:rsidR="00193C6F" w:rsidRDefault="00386552" w:rsidP="00386552">
            <w:r>
              <w:t>0.</w:t>
            </w:r>
            <w:r w:rsidR="00193C6F">
              <w:t>501</w:t>
            </w:r>
            <w:r>
              <w:t>2</w:t>
            </w:r>
          </w:p>
        </w:tc>
      </w:tr>
      <w:tr w:rsidR="00193C6F" w:rsidTr="00193C6F">
        <w:tc>
          <w:tcPr>
            <w:tcW w:w="2500" w:type="pct"/>
          </w:tcPr>
          <w:p w:rsidR="00193C6F" w:rsidRDefault="00193C6F" w:rsidP="006016C6">
            <w:r>
              <w:t>3 (SCS = 120 kHz)</w:t>
            </w:r>
          </w:p>
        </w:tc>
        <w:tc>
          <w:tcPr>
            <w:tcW w:w="2500" w:type="pct"/>
          </w:tcPr>
          <w:p w:rsidR="00193C6F" w:rsidRDefault="00386552" w:rsidP="00386552">
            <w:r>
              <w:t>0.2</w:t>
            </w:r>
            <w:r w:rsidR="00193C6F">
              <w:t>50</w:t>
            </w:r>
            <w:r>
              <w:t>6</w:t>
            </w:r>
          </w:p>
        </w:tc>
      </w:tr>
      <w:tr w:rsidR="00193C6F" w:rsidTr="00193C6F">
        <w:tc>
          <w:tcPr>
            <w:tcW w:w="2500" w:type="pct"/>
          </w:tcPr>
          <w:p w:rsidR="00193C6F" w:rsidRDefault="00193C6F" w:rsidP="006016C6">
            <w:r>
              <w:t>4 (SCS = 240 kHz)</w:t>
            </w:r>
          </w:p>
        </w:tc>
        <w:tc>
          <w:tcPr>
            <w:tcW w:w="2500" w:type="pct"/>
          </w:tcPr>
          <w:p w:rsidR="00193C6F" w:rsidRDefault="00386552" w:rsidP="00386552">
            <w:pPr>
              <w:keepNext/>
            </w:pPr>
            <w:r>
              <w:t>0.</w:t>
            </w:r>
            <w:r w:rsidR="00193C6F">
              <w:t>1252</w:t>
            </w:r>
          </w:p>
        </w:tc>
      </w:tr>
    </w:tbl>
    <w:p w:rsidR="00193C6F" w:rsidRDefault="00193C6F" w:rsidP="006819DF"/>
    <w:p w:rsidR="006819DF" w:rsidRDefault="006819DF" w:rsidP="006819DF">
      <w:r>
        <w:lastRenderedPageBreak/>
        <w:t xml:space="preserve">The maximum round trip </w:t>
      </w:r>
      <w:r w:rsidR="00702BCF">
        <w:t>times that shall be</w:t>
      </w:r>
      <w:r>
        <w:t xml:space="preserve"> supported in NTN have been summarized in Table 4.2-2 of </w:t>
      </w:r>
      <w:sdt>
        <w:sdtPr>
          <w:id w:val="916987369"/>
          <w:citation/>
        </w:sdtPr>
        <w:sdtEndPr/>
        <w:sdtContent>
          <w:r>
            <w:fldChar w:fldCharType="begin"/>
          </w:r>
          <w:r w:rsidRPr="006819DF">
            <w:instrText xml:space="preserve"> CITATION TR31 \l 1036 </w:instrText>
          </w:r>
          <w:r>
            <w:fldChar w:fldCharType="separate"/>
          </w:r>
          <w:r w:rsidR="00DB3ADA" w:rsidRPr="00DB3ADA">
            <w:rPr>
              <w:noProof/>
            </w:rPr>
            <w:t>[1]</w:t>
          </w:r>
          <w:r>
            <w:fldChar w:fldCharType="end"/>
          </w:r>
        </w:sdtContent>
      </w:sdt>
      <w:r w:rsidR="008B2F97">
        <w:t xml:space="preserve"> and are recalled in </w:t>
      </w:r>
      <w:r w:rsidR="00386552">
        <w:fldChar w:fldCharType="begin"/>
      </w:r>
      <w:r w:rsidR="00386552">
        <w:instrText xml:space="preserve"> REF _Ref30587137 \h </w:instrText>
      </w:r>
      <w:r w:rsidR="00386552">
        <w:fldChar w:fldCharType="separate"/>
      </w:r>
      <w:r w:rsidR="00DB3ADA">
        <w:t xml:space="preserve">Table </w:t>
      </w:r>
      <w:r w:rsidR="00DB3ADA">
        <w:rPr>
          <w:noProof/>
        </w:rPr>
        <w:t>5</w:t>
      </w:r>
      <w:r w:rsidR="00386552">
        <w:fldChar w:fldCharType="end"/>
      </w:r>
      <w:r w:rsidR="008B2F97">
        <w:t>.</w:t>
      </w:r>
    </w:p>
    <w:p w:rsidR="000272FF" w:rsidRDefault="000272FF" w:rsidP="000272FF">
      <w:pPr>
        <w:pStyle w:val="Lgende"/>
        <w:keepNext/>
      </w:pPr>
      <w:bookmarkStart w:id="8" w:name="_Ref30587137"/>
      <w:r>
        <w:t xml:space="preserve">Table </w:t>
      </w:r>
      <w:fldSimple w:instr=" SEQ Table \* ARABIC ">
        <w:r w:rsidR="007E3575">
          <w:rPr>
            <w:noProof/>
          </w:rPr>
          <w:t>6</w:t>
        </w:r>
      </w:fldSimple>
      <w:bookmarkEnd w:id="8"/>
      <w:r>
        <w:t xml:space="preserve"> : Max Round Trip Delay to be supported in NTN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3325"/>
        <w:gridCol w:w="3250"/>
      </w:tblGrid>
      <w:tr w:rsidR="00FF198C" w:rsidRPr="00450CE8" w:rsidTr="006016C6">
        <w:trPr>
          <w:cantSplit/>
          <w:jc w:val="center"/>
        </w:trPr>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GEO based non-terrestrial access network (Scenario A and B)</w:t>
            </w:r>
          </w:p>
        </w:tc>
        <w:tc>
          <w:tcPr>
            <w:tcW w:w="0" w:type="auto"/>
            <w:shd w:val="clear" w:color="auto" w:fill="auto"/>
            <w:vAlign w:val="center"/>
          </w:tcPr>
          <w:p w:rsidR="00FF198C" w:rsidRPr="00857099" w:rsidRDefault="00FF198C" w:rsidP="00791288">
            <w:pPr>
              <w:pStyle w:val="TAL"/>
              <w:rPr>
                <w:rFonts w:ascii="Times New Roman" w:hAnsi="Times New Roman"/>
                <w:sz w:val="22"/>
                <w:szCs w:val="22"/>
                <w:lang w:val="en-US"/>
              </w:rPr>
            </w:pPr>
            <w:r w:rsidRPr="00857099">
              <w:rPr>
                <w:rFonts w:ascii="Times New Roman" w:hAnsi="Times New Roman"/>
                <w:sz w:val="22"/>
                <w:szCs w:val="22"/>
                <w:lang w:val="en-US"/>
              </w:rPr>
              <w:t>LEO based non-terrestrial access network (Scenario C &amp; D)</w:t>
            </w:r>
          </w:p>
        </w:tc>
      </w:tr>
      <w:tr w:rsidR="000272FF" w:rsidRPr="00450CE8" w:rsidTr="006016C6">
        <w:trPr>
          <w:cantSplit/>
          <w:jc w:val="center"/>
        </w:trPr>
        <w:tc>
          <w:tcPr>
            <w:tcW w:w="0" w:type="auto"/>
            <w:shd w:val="clear" w:color="auto" w:fill="auto"/>
            <w:vAlign w:val="center"/>
          </w:tcPr>
          <w:p w:rsidR="000272FF" w:rsidRPr="000272FF" w:rsidRDefault="000272FF" w:rsidP="00525F18">
            <w:pPr>
              <w:pStyle w:val="TAL"/>
              <w:rPr>
                <w:rFonts w:ascii="Times New Roman" w:hAnsi="Times New Roman"/>
                <w:sz w:val="22"/>
                <w:szCs w:val="22"/>
                <w:lang w:val="en-US"/>
              </w:rPr>
            </w:pPr>
            <w:r w:rsidRPr="000272FF">
              <w:rPr>
                <w:rFonts w:ascii="Times New Roman" w:hAnsi="Times New Roman"/>
                <w:sz w:val="22"/>
                <w:szCs w:val="22"/>
                <w:lang w:val="en-US"/>
              </w:rPr>
              <w:t xml:space="preserve">Max Round Trip </w:t>
            </w:r>
            <w:r w:rsidR="009D7656">
              <w:rPr>
                <w:rFonts w:ascii="Times New Roman" w:hAnsi="Times New Roman"/>
                <w:sz w:val="22"/>
                <w:szCs w:val="22"/>
                <w:lang w:val="en-US"/>
              </w:rPr>
              <w:t>Time</w:t>
            </w:r>
            <w:r w:rsidRPr="000272FF">
              <w:rPr>
                <w:rFonts w:ascii="Times New Roman" w:hAnsi="Times New Roman"/>
                <w:sz w:val="22"/>
                <w:szCs w:val="22"/>
                <w:lang w:val="en-US"/>
              </w:rPr>
              <w:t xml:space="preserve"> (propagation delay only)</w:t>
            </w:r>
          </w:p>
        </w:tc>
        <w:tc>
          <w:tcPr>
            <w:tcW w:w="0" w:type="auto"/>
            <w:shd w:val="clear" w:color="auto" w:fill="auto"/>
            <w:vAlign w:val="center"/>
          </w:tcPr>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Scenario A: 541.46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(service and feeder links)</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Scenario B: 270.73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(service link only)</w:t>
            </w:r>
          </w:p>
        </w:tc>
        <w:tc>
          <w:tcPr>
            <w:tcW w:w="0" w:type="auto"/>
            <w:shd w:val="clear" w:color="auto" w:fill="auto"/>
            <w:vAlign w:val="center"/>
          </w:tcPr>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Scenario C: (transparent payload: service and feeder links)</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25.77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(600km)</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41.77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(1200km)</w:t>
            </w:r>
          </w:p>
          <w:p w:rsidR="000272FF" w:rsidRPr="000272FF" w:rsidRDefault="000272FF" w:rsidP="006016C6">
            <w:pPr>
              <w:pStyle w:val="TAL"/>
              <w:rPr>
                <w:rFonts w:ascii="Times New Roman" w:hAnsi="Times New Roman"/>
                <w:sz w:val="22"/>
                <w:szCs w:val="22"/>
                <w:lang w:val="en-US"/>
              </w:rPr>
            </w:pP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Scenario D: (regenerative payload: service link only)</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12.89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(600km)</w:t>
            </w:r>
          </w:p>
          <w:p w:rsidR="000272FF" w:rsidRPr="000272FF" w:rsidRDefault="000272FF" w:rsidP="006016C6">
            <w:pPr>
              <w:pStyle w:val="TAL"/>
              <w:rPr>
                <w:rFonts w:ascii="Times New Roman" w:hAnsi="Times New Roman"/>
                <w:sz w:val="22"/>
                <w:szCs w:val="22"/>
                <w:lang w:val="en-US"/>
              </w:rPr>
            </w:pPr>
            <w:r w:rsidRPr="000272FF">
              <w:rPr>
                <w:rFonts w:ascii="Times New Roman" w:hAnsi="Times New Roman"/>
                <w:sz w:val="22"/>
                <w:szCs w:val="22"/>
                <w:lang w:val="en-US"/>
              </w:rPr>
              <w:t xml:space="preserve">20.89 </w:t>
            </w:r>
            <w:proofErr w:type="spellStart"/>
            <w:r w:rsidRPr="000272FF">
              <w:rPr>
                <w:rFonts w:ascii="Times New Roman" w:hAnsi="Times New Roman"/>
                <w:sz w:val="22"/>
                <w:szCs w:val="22"/>
                <w:lang w:val="en-US"/>
              </w:rPr>
              <w:t>ms</w:t>
            </w:r>
            <w:proofErr w:type="spellEnd"/>
            <w:r w:rsidRPr="000272FF">
              <w:rPr>
                <w:rFonts w:ascii="Times New Roman" w:hAnsi="Times New Roman"/>
                <w:sz w:val="22"/>
                <w:szCs w:val="22"/>
                <w:lang w:val="en-US"/>
              </w:rPr>
              <w:t xml:space="preserve"> (1200km)</w:t>
            </w:r>
          </w:p>
        </w:tc>
      </w:tr>
    </w:tbl>
    <w:p w:rsidR="000272FF" w:rsidRDefault="000272FF" w:rsidP="006819DF"/>
    <w:p w:rsidR="00A849DB" w:rsidRPr="00B31316" w:rsidRDefault="006B3723" w:rsidP="00862C3B">
      <w:pPr>
        <w:pStyle w:val="Observation"/>
      </w:pPr>
      <w:r w:rsidRPr="00B31316">
        <w:t xml:space="preserve">The range of the Timing Advance (TA) command </w:t>
      </w:r>
      <w:r w:rsidR="00862C3B">
        <w:t xml:space="preserve">used </w:t>
      </w:r>
      <w:r w:rsidR="00862C3B" w:rsidRPr="00862C3B">
        <w:t xml:space="preserve">in case of random access response </w:t>
      </w:r>
      <w:r w:rsidRPr="00B31316">
        <w:t xml:space="preserve">currently specified does </w:t>
      </w:r>
      <w:r w:rsidR="00A52305">
        <w:t xml:space="preserve">not </w:t>
      </w:r>
      <w:r w:rsidRPr="00B31316">
        <w:t xml:space="preserve">cover the round trip </w:t>
      </w:r>
      <w:r w:rsidR="00EB4C59" w:rsidRPr="00B31316">
        <w:t>times</w:t>
      </w:r>
      <w:r w:rsidRPr="00B31316">
        <w:t xml:space="preserve"> </w:t>
      </w:r>
      <w:r w:rsidR="00A52305">
        <w:t>experienced</w:t>
      </w:r>
      <w:r w:rsidRPr="00B31316">
        <w:t xml:space="preserve"> in NTN</w:t>
      </w:r>
      <w:r w:rsidR="008D1F2D" w:rsidRPr="00B31316">
        <w:t>.</w:t>
      </w:r>
    </w:p>
    <w:p w:rsidR="00093E97" w:rsidRDefault="00D2139F" w:rsidP="00576444">
      <w:pPr>
        <w:pStyle w:val="Titre3"/>
      </w:pPr>
      <w:bookmarkStart w:id="9" w:name="_Ref32330110"/>
      <w:r>
        <w:t>Proposed s</w:t>
      </w:r>
      <w:r w:rsidR="001A0C20">
        <w:t>olution</w:t>
      </w:r>
      <w:bookmarkEnd w:id="9"/>
    </w:p>
    <w:p w:rsidR="007E2663" w:rsidRDefault="006B5718" w:rsidP="002B3A82">
      <w:r>
        <w:t>One solution which has</w:t>
      </w:r>
      <w:r w:rsidR="0086197D">
        <w:t xml:space="preserve"> been proposed during the SI</w:t>
      </w:r>
      <w:r w:rsidR="00C73283">
        <w:t xml:space="preserve"> phase</w:t>
      </w:r>
      <w:r w:rsidR="0086197D">
        <w:t xml:space="preserve"> </w:t>
      </w:r>
      <w:sdt>
        <w:sdtPr>
          <w:id w:val="639855729"/>
          <w:citation/>
        </w:sdtPr>
        <w:sdtEndPr/>
        <w:sdtContent>
          <w:r w:rsidR="0086197D">
            <w:fldChar w:fldCharType="begin"/>
          </w:r>
          <w:r w:rsidR="0086197D" w:rsidRPr="0086197D">
            <w:instrText xml:space="preserve"> CITATION TR31 \l 1036 </w:instrText>
          </w:r>
          <w:r w:rsidR="0086197D">
            <w:fldChar w:fldCharType="separate"/>
          </w:r>
          <w:r w:rsidR="00DB3ADA" w:rsidRPr="00DB3ADA">
            <w:rPr>
              <w:noProof/>
            </w:rPr>
            <w:t>[1]</w:t>
          </w:r>
          <w:r w:rsidR="0086197D">
            <w:fldChar w:fldCharType="end"/>
          </w:r>
        </w:sdtContent>
      </w:sdt>
      <w:r w:rsidR="002B3A82">
        <w:t xml:space="preserve"> and discussed during the last e-meeting </w:t>
      </w:r>
      <w:r w:rsidR="0086197D">
        <w:t xml:space="preserve">consists in </w:t>
      </w:r>
      <w:r w:rsidR="0011221F">
        <w:t xml:space="preserve">performing </w:t>
      </w:r>
      <w:r w:rsidR="0086197D">
        <w:t>a</w:t>
      </w:r>
      <w:r w:rsidR="002B3A82">
        <w:t xml:space="preserve"> </w:t>
      </w:r>
      <w:r w:rsidR="002B3A82">
        <w:rPr>
          <w:lang w:eastAsia="x-none"/>
        </w:rPr>
        <w:t xml:space="preserve">GNSS-assisted </w:t>
      </w:r>
      <w:r w:rsidR="0086197D">
        <w:t xml:space="preserve">acquisition of the TA </w:t>
      </w:r>
      <w:r w:rsidR="0011221F">
        <w:t>at the UE side</w:t>
      </w:r>
      <w:r w:rsidR="0086197D">
        <w:t xml:space="preserve"> before </w:t>
      </w:r>
      <w:r w:rsidR="00613B36">
        <w:t>P</w:t>
      </w:r>
      <w:r w:rsidR="0086197D">
        <w:t>RACH transmission</w:t>
      </w:r>
      <w:r w:rsidR="002B3A82">
        <w:t>s</w:t>
      </w:r>
      <w:r w:rsidR="0086197D">
        <w:t>.</w:t>
      </w:r>
    </w:p>
    <w:p w:rsidR="002B3A82" w:rsidRDefault="002B3A82" w:rsidP="002B3A82">
      <w:r>
        <w:t xml:space="preserve">As </w:t>
      </w:r>
      <w:r w:rsidRPr="005F311A">
        <w:rPr>
          <w:highlight w:val="green"/>
        </w:rPr>
        <w:t>agreed</w:t>
      </w:r>
      <w:r>
        <w:t>, the UE shall calculate its TA based on the following potential contributions:</w:t>
      </w:r>
    </w:p>
    <w:p w:rsidR="002B3A82" w:rsidRDefault="002B3A82" w:rsidP="002B3A82">
      <w:pPr>
        <w:pStyle w:val="Paragraphedeliste"/>
        <w:numPr>
          <w:ilvl w:val="0"/>
          <w:numId w:val="41"/>
        </w:numPr>
      </w:pPr>
      <w:r>
        <w:t>The User specific TA which is estimated by the UE:</w:t>
      </w:r>
    </w:p>
    <w:p w:rsidR="002B3A82" w:rsidRDefault="002B3A82" w:rsidP="002B3A82">
      <w:pPr>
        <w:pStyle w:val="Paragraphedeliste"/>
        <w:numPr>
          <w:ilvl w:val="1"/>
          <w:numId w:val="41"/>
        </w:numPr>
      </w:pPr>
      <w:r>
        <w:t>Option 1: The User specific TA is estimated by the UE based on its GNSS acquired position together with the serving satellite ephemeris indicated by the network:</w:t>
      </w:r>
    </w:p>
    <w:p w:rsidR="002B3A82" w:rsidRDefault="002B3A82" w:rsidP="002B3A82">
      <w:pPr>
        <w:pStyle w:val="Paragraphedeliste"/>
        <w:numPr>
          <w:ilvl w:val="2"/>
          <w:numId w:val="41"/>
        </w:numPr>
      </w:pPr>
      <w:r w:rsidRPr="005F311A">
        <w:rPr>
          <w:highlight w:val="yellow"/>
        </w:rPr>
        <w:t>FFS</w:t>
      </w:r>
      <w:r>
        <w:t xml:space="preserve">: Details on serving satellite ephemeris indication </w:t>
      </w:r>
    </w:p>
    <w:p w:rsidR="002B3A82" w:rsidRDefault="002B3A82" w:rsidP="002B3A82">
      <w:pPr>
        <w:pStyle w:val="Paragraphedeliste"/>
        <w:numPr>
          <w:ilvl w:val="1"/>
          <w:numId w:val="41"/>
        </w:numPr>
      </w:pPr>
      <w:r>
        <w:t>Option 2: The User specific TA  is estimated by the UE based on the GNSS acquired reference time at UE together with reference time as indicated by the network</w:t>
      </w:r>
      <w:r w:rsidR="00C73283">
        <w:t>.</w:t>
      </w:r>
    </w:p>
    <w:p w:rsidR="002B3A82" w:rsidRDefault="002B3A82" w:rsidP="002B3A82">
      <w:pPr>
        <w:pStyle w:val="Paragraphedeliste"/>
        <w:numPr>
          <w:ilvl w:val="0"/>
          <w:numId w:val="41"/>
        </w:numPr>
      </w:pPr>
      <w:r>
        <w:t>The Common TA if indicated by the network:</w:t>
      </w:r>
    </w:p>
    <w:p w:rsidR="002B3A82" w:rsidRDefault="002B3A82" w:rsidP="002B3A82">
      <w:pPr>
        <w:pStyle w:val="Paragraphedeliste"/>
        <w:numPr>
          <w:ilvl w:val="1"/>
          <w:numId w:val="41"/>
        </w:numPr>
      </w:pPr>
      <w:r w:rsidRPr="005F311A">
        <w:rPr>
          <w:highlight w:val="yellow"/>
        </w:rPr>
        <w:t>FFS</w:t>
      </w:r>
      <w:r>
        <w:t xml:space="preserve">: The need and details of Common TA indication </w:t>
      </w:r>
    </w:p>
    <w:p w:rsidR="00E313B4" w:rsidRDefault="002B3A82" w:rsidP="002B3A82">
      <w:pPr>
        <w:pStyle w:val="Paragraphedeliste"/>
        <w:numPr>
          <w:ilvl w:val="0"/>
          <w:numId w:val="41"/>
        </w:numPr>
      </w:pPr>
      <w:r w:rsidRPr="005F311A">
        <w:rPr>
          <w:highlight w:val="yellow"/>
        </w:rPr>
        <w:t>FFS</w:t>
      </w:r>
      <w:r>
        <w:t>: The TA margin, if needed and indicated by the network (in order to account for the TA estimation uncertainty)</w:t>
      </w:r>
    </w:p>
    <w:p w:rsidR="002C5749" w:rsidRDefault="002C5749" w:rsidP="002C5749"/>
    <w:p w:rsidR="00F4366B" w:rsidRDefault="00864190" w:rsidP="00F4366B">
      <w:r>
        <w:t xml:space="preserve">As discussed in Section </w:t>
      </w:r>
      <w:r>
        <w:fldChar w:fldCharType="begin"/>
      </w:r>
      <w:r>
        <w:instrText xml:space="preserve"> REF _Ref52869935 \r \h </w:instrText>
      </w:r>
      <w:r>
        <w:fldChar w:fldCharType="separate"/>
      </w:r>
      <w:r>
        <w:t>2.3</w:t>
      </w:r>
      <w:r>
        <w:fldChar w:fldCharType="end"/>
      </w:r>
      <w:r>
        <w:t xml:space="preserve">, we are supportive of Option 1 for User specific TA estimation. Additionally, and as mentioned in Section </w:t>
      </w:r>
      <w:r>
        <w:fldChar w:fldCharType="begin"/>
      </w:r>
      <w:r>
        <w:instrText xml:space="preserve"> REF _Ref52869776 \r \h </w:instrText>
      </w:r>
      <w:r>
        <w:fldChar w:fldCharType="separate"/>
      </w:r>
      <w:r>
        <w:t>2.4.1</w:t>
      </w:r>
      <w:r>
        <w:fldChar w:fldCharType="end"/>
      </w:r>
      <w:r>
        <w:t xml:space="preserve">, we are supportive of </w:t>
      </w:r>
      <w:r w:rsidRPr="00864190">
        <w:t>consider</w:t>
      </w:r>
      <w:r>
        <w:t>ing the Reference P</w:t>
      </w:r>
      <w:r w:rsidRPr="00864190">
        <w:t xml:space="preserve">oint for </w:t>
      </w:r>
      <w:r>
        <w:t>TA acquisition and maintenance</w:t>
      </w:r>
      <w:r w:rsidRPr="00864190">
        <w:t xml:space="preserve"> at the satellite</w:t>
      </w:r>
      <w:r>
        <w:t xml:space="preserve">. </w:t>
      </w:r>
    </w:p>
    <w:p w:rsidR="00F4366B" w:rsidRDefault="005F311A" w:rsidP="00F4366B">
      <w:r>
        <w:t xml:space="preserve">Thus, the proposed formula for TA calculation is illustrated on </w:t>
      </w:r>
      <w:r>
        <w:fldChar w:fldCharType="begin"/>
      </w:r>
      <w:r>
        <w:instrText xml:space="preserve"> REF _Ref52870730 \h </w:instrText>
      </w:r>
      <w:r>
        <w:fldChar w:fldCharType="separate"/>
      </w:r>
      <w:r>
        <w:t xml:space="preserve">Figure </w:t>
      </w:r>
      <w:r>
        <w:rPr>
          <w:noProof/>
        </w:rPr>
        <w:t>2</w:t>
      </w:r>
      <w:r>
        <w:fldChar w:fldCharType="end"/>
      </w:r>
      <w:r>
        <w:t>.</w:t>
      </w:r>
    </w:p>
    <w:p w:rsidR="00F4366B" w:rsidRDefault="00F4366B" w:rsidP="00F4366B">
      <w:r>
        <w:t xml:space="preserve">The details about the serving satellite ephemeris format </w:t>
      </w:r>
      <w:r w:rsidR="005323A7">
        <w:t>have been</w:t>
      </w:r>
      <w:r>
        <w:t xml:space="preserve"> discussed in Section </w:t>
      </w:r>
      <w:r>
        <w:fldChar w:fldCharType="begin"/>
      </w:r>
      <w:r>
        <w:instrText xml:space="preserve"> REF _Ref52870793 \r \h </w:instrText>
      </w:r>
      <w:r>
        <w:fldChar w:fldCharType="separate"/>
      </w:r>
      <w:r>
        <w:t>2.5</w:t>
      </w:r>
      <w:r>
        <w:fldChar w:fldCharType="end"/>
      </w:r>
      <w:r>
        <w:t>.</w:t>
      </w:r>
    </w:p>
    <w:p w:rsidR="00F4366B" w:rsidRDefault="00F4366B" w:rsidP="00F4366B">
      <w:r>
        <w:t xml:space="preserve">The need for Common TA indication is discussed in Section </w:t>
      </w:r>
      <w:r>
        <w:fldChar w:fldCharType="begin"/>
      </w:r>
      <w:r>
        <w:instrText xml:space="preserve"> REF _Ref52871049 \r \h </w:instrText>
      </w:r>
      <w:r>
        <w:fldChar w:fldCharType="separate"/>
      </w:r>
      <w:r>
        <w:t>3.1.2.2</w:t>
      </w:r>
      <w:r>
        <w:fldChar w:fldCharType="end"/>
      </w:r>
      <w:r>
        <w:t>.</w:t>
      </w:r>
    </w:p>
    <w:p w:rsidR="00F4366B" w:rsidRDefault="00F4366B" w:rsidP="002C5749">
      <w:r>
        <w:t xml:space="preserve">The TA margin purpose is </w:t>
      </w:r>
      <w:r w:rsidR="00BD0D12">
        <w:t>discussed</w:t>
      </w:r>
      <w:r>
        <w:t xml:space="preserve"> in Section </w:t>
      </w:r>
      <w:r>
        <w:fldChar w:fldCharType="begin"/>
      </w:r>
      <w:r>
        <w:instrText xml:space="preserve"> REF _Ref52871091 \r \h </w:instrText>
      </w:r>
      <w:r>
        <w:fldChar w:fldCharType="separate"/>
      </w:r>
      <w:r>
        <w:t>3.1.2.3</w:t>
      </w:r>
      <w:r>
        <w:fldChar w:fldCharType="end"/>
      </w:r>
      <w:r>
        <w:t>.</w:t>
      </w:r>
    </w:p>
    <w:p w:rsidR="005F311A" w:rsidRDefault="005F311A" w:rsidP="005F311A">
      <w:pPr>
        <w:keepNext/>
        <w:jc w:val="center"/>
      </w:pPr>
      <w:r>
        <w:rPr>
          <w:noProof/>
          <w:lang w:val="fr-FR" w:eastAsia="fr-FR"/>
        </w:rPr>
        <w:lastRenderedPageBreak/>
        <w:drawing>
          <wp:inline distT="0" distB="0" distL="0" distR="0" wp14:anchorId="68268C56" wp14:editId="29E2A3CC">
            <wp:extent cx="5972175" cy="362489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75861" cy="3627130"/>
                    </a:xfrm>
                    <a:prstGeom prst="rect">
                      <a:avLst/>
                    </a:prstGeom>
                    <a:noFill/>
                  </pic:spPr>
                </pic:pic>
              </a:graphicData>
            </a:graphic>
          </wp:inline>
        </w:drawing>
      </w:r>
    </w:p>
    <w:p w:rsidR="005F311A" w:rsidRDefault="005F311A" w:rsidP="005F311A">
      <w:pPr>
        <w:pStyle w:val="Lgende"/>
      </w:pPr>
      <w:bookmarkStart w:id="10" w:name="_Ref52870730"/>
      <w:r>
        <w:t xml:space="preserve">Figure </w:t>
      </w:r>
      <w:fldSimple w:instr=" SEQ Figure \* ARABIC ">
        <w:r>
          <w:rPr>
            <w:noProof/>
          </w:rPr>
          <w:t>2</w:t>
        </w:r>
      </w:fldSimple>
      <w:bookmarkEnd w:id="10"/>
      <w:r>
        <w:t xml:space="preserve"> : GNSS assisted TA acquisition</w:t>
      </w:r>
    </w:p>
    <w:p w:rsidR="007E2663" w:rsidRPr="007E2663" w:rsidRDefault="00C56EDA" w:rsidP="00E56B1E">
      <w:pPr>
        <w:pStyle w:val="Titre4"/>
      </w:pPr>
      <w:r>
        <w:t>User specific TA</w:t>
      </w:r>
      <w:r w:rsidR="00951C84">
        <w:t xml:space="preserve"> and requirements</w:t>
      </w:r>
      <w:r w:rsidR="00E104B5">
        <w:t xml:space="preserve"> related to </w:t>
      </w:r>
      <w:r w:rsidR="00BD0D12">
        <w:t xml:space="preserve">initial </w:t>
      </w:r>
      <w:r w:rsidR="00E104B5">
        <w:t>UL time synchronization</w:t>
      </w:r>
    </w:p>
    <w:p w:rsidR="00093E97" w:rsidRDefault="0011221F" w:rsidP="00093E97">
      <w:r>
        <w:t xml:space="preserve">To </w:t>
      </w:r>
      <w:r w:rsidR="00916CAA">
        <w:t>calculate</w:t>
      </w:r>
      <w:r w:rsidR="00094017">
        <w:t xml:space="preserve">, </w:t>
      </w:r>
      <w:r w:rsidR="00A0078C">
        <w:t>its User specific TA</w:t>
      </w:r>
      <w:r>
        <w:t xml:space="preserve">, the UE </w:t>
      </w:r>
      <w:r w:rsidR="00405190">
        <w:t xml:space="preserve">can rely on the following </w:t>
      </w:r>
      <w:r w:rsidR="00E71168">
        <w:t>procedure</w:t>
      </w:r>
      <w:r w:rsidR="00804210">
        <w:t>:</w:t>
      </w:r>
    </w:p>
    <w:p w:rsidR="00804210" w:rsidRDefault="00C60D08" w:rsidP="00E71168">
      <w:pPr>
        <w:pStyle w:val="Paragraphedeliste"/>
        <w:numPr>
          <w:ilvl w:val="0"/>
          <w:numId w:val="16"/>
        </w:numPr>
        <w:rPr>
          <w:rFonts w:cs="Times New Roman"/>
          <w:szCs w:val="22"/>
          <w:lang w:eastAsia="en-US"/>
        </w:rPr>
      </w:pPr>
      <w:r>
        <w:rPr>
          <w:rFonts w:cs="Times New Roman"/>
          <w:szCs w:val="22"/>
          <w:lang w:eastAsia="en-US"/>
        </w:rPr>
        <w:t>The UE can derive its position based on its GNSS capabilities</w:t>
      </w:r>
      <w:r w:rsidR="00D1781D">
        <w:rPr>
          <w:rFonts w:cs="Times New Roman"/>
          <w:szCs w:val="22"/>
          <w:lang w:eastAsia="en-US"/>
        </w:rPr>
        <w:t>.</w:t>
      </w:r>
    </w:p>
    <w:p w:rsidR="00C60D08" w:rsidRDefault="00C60D08" w:rsidP="00E71168">
      <w:pPr>
        <w:pStyle w:val="Paragraphedeliste"/>
        <w:numPr>
          <w:ilvl w:val="0"/>
          <w:numId w:val="16"/>
        </w:numPr>
        <w:rPr>
          <w:rFonts w:cs="Times New Roman"/>
          <w:szCs w:val="22"/>
          <w:lang w:eastAsia="en-US"/>
        </w:rPr>
      </w:pPr>
      <w:r>
        <w:rPr>
          <w:rFonts w:cs="Times New Roman"/>
          <w:szCs w:val="22"/>
          <w:lang w:eastAsia="en-US"/>
        </w:rPr>
        <w:t>The UE can derive the real-time position of the satellite based on its last acquisition of satellite PV(T) values within the SI and some basic propagator model.</w:t>
      </w:r>
    </w:p>
    <w:p w:rsidR="00E71168" w:rsidRDefault="00CE0AC0" w:rsidP="00E71168">
      <w:pPr>
        <w:pStyle w:val="Paragraphedeliste"/>
        <w:numPr>
          <w:ilvl w:val="0"/>
          <w:numId w:val="16"/>
        </w:numPr>
        <w:rPr>
          <w:rFonts w:cs="Times New Roman"/>
          <w:szCs w:val="22"/>
          <w:lang w:eastAsia="en-US"/>
        </w:rPr>
      </w:pPr>
      <w:r w:rsidRPr="00CE0AC0">
        <w:rPr>
          <w:rFonts w:cs="Times New Roman"/>
          <w:szCs w:val="22"/>
          <w:lang w:eastAsia="en-US"/>
        </w:rPr>
        <w:t>The real-time propagation delay between the satellite</w:t>
      </w:r>
      <w:r w:rsidR="00A0078C">
        <w:rPr>
          <w:rFonts w:cs="Times New Roman"/>
          <w:szCs w:val="22"/>
          <w:lang w:eastAsia="en-US"/>
        </w:rPr>
        <w:t xml:space="preserve"> </w:t>
      </w:r>
      <w:r w:rsidRPr="00CE0AC0">
        <w:rPr>
          <w:rFonts w:cs="Times New Roman"/>
          <w:szCs w:val="22"/>
          <w:lang w:eastAsia="en-US"/>
        </w:rPr>
        <w:t>and the UE</w:t>
      </w:r>
      <w:r>
        <w:rPr>
          <w:rFonts w:cs="Times New Roman"/>
          <w:i/>
          <w:szCs w:val="22"/>
          <w:lang w:eastAsia="en-US"/>
        </w:rPr>
        <w:t xml:space="preserve"> </w:t>
      </w:r>
      <m:oMath>
        <m:sSub>
          <m:sSubPr>
            <m:ctrlPr>
              <w:rPr>
                <w:rFonts w:ascii="Cambria Math" w:hAnsi="Cambria Math" w:cs="Times New Roman"/>
                <w:i/>
                <w:szCs w:val="22"/>
                <w:lang w:eastAsia="en-US"/>
              </w:rPr>
            </m:ctrlPr>
          </m:sSubPr>
          <m:e>
            <m:r>
              <w:rPr>
                <w:rFonts w:ascii="Cambria Math" w:hAnsi="Cambria Math" w:cs="Times New Roman"/>
                <w:szCs w:val="22"/>
                <w:lang w:eastAsia="en-US"/>
              </w:rPr>
              <m:t>T</m:t>
            </m:r>
          </m:e>
          <m:sub>
            <m:r>
              <w:rPr>
                <w:rFonts w:ascii="Cambria Math" w:hAnsi="Cambria Math" w:cs="Times New Roman"/>
                <w:szCs w:val="22"/>
                <w:lang w:eastAsia="en-US"/>
              </w:rPr>
              <m:t>1</m:t>
            </m:r>
          </m:sub>
        </m:sSub>
      </m:oMath>
      <w:r w:rsidR="00A0078C">
        <w:rPr>
          <w:rFonts w:cs="Times New Roman"/>
          <w:szCs w:val="22"/>
          <w:lang w:eastAsia="en-US"/>
        </w:rPr>
        <w:t xml:space="preserve"> </w:t>
      </w:r>
      <w:r w:rsidR="00C60D08">
        <w:rPr>
          <w:rFonts w:cs="Times New Roman"/>
          <w:szCs w:val="22"/>
          <w:lang w:eastAsia="en-US"/>
        </w:rPr>
        <w:t xml:space="preserve">can be </w:t>
      </w:r>
      <w:r w:rsidR="00A0078C">
        <w:rPr>
          <w:rFonts w:cs="Times New Roman"/>
          <w:szCs w:val="22"/>
          <w:lang w:eastAsia="en-US"/>
        </w:rPr>
        <w:t xml:space="preserve">estimated </w:t>
      </w:r>
      <w:r w:rsidR="00593C74">
        <w:rPr>
          <w:rFonts w:cs="Times New Roman"/>
          <w:szCs w:val="22"/>
          <w:lang w:eastAsia="en-US"/>
        </w:rPr>
        <w:t xml:space="preserve">with </w:t>
      </w:r>
      <w:r w:rsidR="00A0078C">
        <w:rPr>
          <w:rFonts w:cs="Times New Roman"/>
          <w:szCs w:val="22"/>
          <w:lang w:eastAsia="en-US"/>
        </w:rPr>
        <w:t xml:space="preserve">basic </w:t>
      </w:r>
      <w:r w:rsidR="00593C74">
        <w:rPr>
          <w:rFonts w:cs="Times New Roman"/>
          <w:szCs w:val="22"/>
          <w:lang w:eastAsia="en-US"/>
        </w:rPr>
        <w:t xml:space="preserve">geometric </w:t>
      </w:r>
      <w:r w:rsidR="003B654A">
        <w:rPr>
          <w:rFonts w:cs="Times New Roman"/>
          <w:szCs w:val="22"/>
          <w:lang w:eastAsia="en-US"/>
        </w:rPr>
        <w:t>formulas</w:t>
      </w:r>
      <w:r w:rsidR="00C60D08">
        <w:rPr>
          <w:rFonts w:cs="Times New Roman"/>
          <w:szCs w:val="22"/>
          <w:lang w:eastAsia="en-US"/>
        </w:rPr>
        <w:t>.</w:t>
      </w:r>
    </w:p>
    <w:p w:rsidR="001D544E" w:rsidRDefault="00A0078C" w:rsidP="00E71168">
      <w:pPr>
        <w:pStyle w:val="Paragraphedeliste"/>
        <w:numPr>
          <w:ilvl w:val="0"/>
          <w:numId w:val="16"/>
        </w:numPr>
        <w:rPr>
          <w:rFonts w:cs="Times New Roman"/>
          <w:szCs w:val="22"/>
          <w:lang w:eastAsia="en-US"/>
        </w:rPr>
      </w:pPr>
      <w:r>
        <w:rPr>
          <w:rFonts w:cs="Times New Roman"/>
          <w:szCs w:val="22"/>
          <w:lang w:eastAsia="en-US"/>
        </w:rPr>
        <w:t xml:space="preserve">The User specific </w:t>
      </w:r>
      <w:r w:rsidR="00593C74">
        <w:rPr>
          <w:rFonts w:cs="Times New Roman"/>
          <w:szCs w:val="22"/>
          <w:lang w:eastAsia="en-US"/>
        </w:rPr>
        <w:t xml:space="preserve">TA is given by  </w:t>
      </w:r>
      <m:oMath>
        <m:sSub>
          <m:sSubPr>
            <m:ctrlPr>
              <w:rPr>
                <w:rFonts w:ascii="Cambria Math" w:hAnsi="Cambria Math" w:cs="Times New Roman"/>
                <w:i/>
                <w:szCs w:val="22"/>
                <w:lang w:eastAsia="en-US"/>
              </w:rPr>
            </m:ctrlPr>
          </m:sSubPr>
          <m:e>
            <m:r>
              <w:rPr>
                <w:rFonts w:ascii="Cambria Math" w:hAnsi="Cambria Math" w:cs="Times New Roman"/>
                <w:szCs w:val="22"/>
                <w:lang w:eastAsia="en-US"/>
              </w:rPr>
              <m:t>2 T</m:t>
            </m:r>
          </m:e>
          <m:sub>
            <m:r>
              <w:rPr>
                <w:rFonts w:ascii="Cambria Math" w:hAnsi="Cambria Math" w:cs="Times New Roman"/>
                <w:szCs w:val="22"/>
                <w:lang w:eastAsia="en-US"/>
              </w:rPr>
              <m:t>1</m:t>
            </m:r>
          </m:sub>
        </m:sSub>
      </m:oMath>
      <w:r w:rsidR="00D1781D">
        <w:rPr>
          <w:rFonts w:cs="Times New Roman"/>
          <w:szCs w:val="22"/>
          <w:lang w:eastAsia="en-US"/>
        </w:rPr>
        <w:t>.</w:t>
      </w:r>
    </w:p>
    <w:p w:rsidR="00A955FE" w:rsidRDefault="00A955FE" w:rsidP="00A955FE"/>
    <w:p w:rsidR="00A955FE" w:rsidRPr="00C56EDA" w:rsidRDefault="005323A7" w:rsidP="00A955FE">
      <w:r>
        <w:t>At the end, t</w:t>
      </w:r>
      <w:r w:rsidR="00A955FE">
        <w:t>o maintain the PRACH sequences orthogonality, the residual error committed when User specific TA acquisition is performed should accommodate the following requirement:</w:t>
      </w:r>
    </w:p>
    <w:p w:rsidR="00A955FE" w:rsidRPr="00653E6D" w:rsidRDefault="00726083" w:rsidP="00A955FE">
      <w:pPr>
        <w:rPr>
          <w:lang w:val="fr-FR"/>
        </w:rPr>
      </w:pPr>
      <m:oMathPara>
        <m:oMath>
          <m:d>
            <m:dPr>
              <m:begChr m:val="|"/>
              <m:endChr m:val="|"/>
              <m:ctrlPr>
                <w:rPr>
                  <w:rFonts w:ascii="Cambria Math" w:hAnsi="Cambria Math"/>
                  <w:i/>
                  <w:lang w:val="fr-FR"/>
                </w:rPr>
              </m:ctrlPr>
            </m:dPr>
            <m:e>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e>
          </m:d>
          <m:r>
            <w:rPr>
              <w:rFonts w:ascii="Cambria Math" w:hAnsi="Cambria Math"/>
              <w:lang w:val="fr-FR"/>
            </w:rPr>
            <m:t>&lt;</m:t>
          </m:r>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e>
          </m:func>
          <m:r>
            <w:rPr>
              <w:rFonts w:ascii="Cambria Math" w:hAnsi="Cambria Math"/>
              <w:lang w:val="fr-FR"/>
            </w:rPr>
            <m:t xml:space="preserve"> [s]</m:t>
          </m:r>
        </m:oMath>
      </m:oMathPara>
    </w:p>
    <w:p w:rsidR="004B3B2D" w:rsidRDefault="004B3B2D" w:rsidP="00A955FE">
      <w:r>
        <w:t>This requirement can be interpre</w:t>
      </w:r>
      <w:r w:rsidR="0037129A">
        <w:t>ted as a requirement related to the accuracy associated to the distance satellite-UE</w:t>
      </w:r>
      <w:r w:rsidR="005323A7">
        <w:t xml:space="preserve"> where </w:t>
      </w:r>
      <m:oMath>
        <m:r>
          <w:rPr>
            <w:rFonts w:ascii="Cambria Math" w:hAnsi="Cambria Math"/>
          </w:rPr>
          <m:t>c</m:t>
        </m:r>
      </m:oMath>
      <w:r w:rsidR="005323A7">
        <w:t xml:space="preserve"> denotes the speed of light</w:t>
      </w:r>
      <w:r w:rsidR="0037129A">
        <w:t>:</w:t>
      </w:r>
    </w:p>
    <w:p w:rsidR="0037129A" w:rsidRDefault="000777B2" w:rsidP="00A955FE">
      <m:oMathPara>
        <m:oMath>
          <m:r>
            <w:rPr>
              <w:rFonts w:ascii="Cambria Math" w:hAnsi="Cambria Math"/>
              <w:lang w:val="fr-FR"/>
            </w:rPr>
            <m:t>ϵ&lt;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0777B2" w:rsidRDefault="00A955FE" w:rsidP="00A955FE">
      <w:r>
        <w:t xml:space="preserve">We can notice that the accuracy targets </w:t>
      </w:r>
      <w:r w:rsidR="00FC3CF1">
        <w:t>become more challenging when short preamble formats are considered and/or when the Zero Correlation Zone is set closer to 1</w:t>
      </w:r>
      <w:r>
        <w:t>.</w:t>
      </w:r>
      <w:r w:rsidR="000777B2">
        <w:t xml:space="preserve"> </w:t>
      </w:r>
    </w:p>
    <w:p w:rsidR="000777B2" w:rsidRDefault="00FE14E4" w:rsidP="00A955FE">
      <w:r>
        <w:t>Finally, t</w:t>
      </w:r>
      <w:r w:rsidR="000777B2">
        <w:t xml:space="preserve">he implication of </w:t>
      </w:r>
      <w:r>
        <w:t>this</w:t>
      </w:r>
      <w:r w:rsidR="000777B2">
        <w:t xml:space="preserve"> requirement on the UE</w:t>
      </w:r>
      <w:r>
        <w:t xml:space="preserve"> 3D</w:t>
      </w:r>
      <w:r w:rsidR="000777B2">
        <w:t xml:space="preserve"> positioning error</w:t>
      </w:r>
      <w:r>
        <w:t xml:space="preserve"> </w:t>
      </w:r>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w:r>
        <w:t xml:space="preserve"> and the satellite 3D positioning error </w:t>
      </w:r>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oMath>
      <w:r w:rsidR="000777B2">
        <w:t xml:space="preserve"> is detailed in Annex A. Additionally, </w:t>
      </w:r>
      <w:r>
        <w:t>the following</w:t>
      </w:r>
      <w:r w:rsidR="000777B2">
        <w:t xml:space="preserve"> requirement on the UE and satellite 3D</w:t>
      </w:r>
      <w:r>
        <w:t xml:space="preserve"> positioning errors is proposed:</w:t>
      </w:r>
    </w:p>
    <w:p w:rsidR="00FE14E4" w:rsidRDefault="00FE14E4" w:rsidP="00A955FE"/>
    <w:p w:rsidR="00FE14E4" w:rsidRPr="000D2F9B" w:rsidRDefault="00726083" w:rsidP="00FE14E4">
      <w:pPr>
        <w:tabs>
          <w:tab w:val="left" w:pos="1950"/>
        </w:tabs>
        <w:jc w:val="left"/>
      </w:pPr>
      <m:oMathPara>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FE14E4" w:rsidRDefault="00FE14E4" w:rsidP="00A955FE"/>
    <w:p w:rsidR="00E71168" w:rsidRDefault="00BA4AD8" w:rsidP="00CF26AF">
      <w:pPr>
        <w:pStyle w:val="Prop1"/>
      </w:pPr>
      <w:r w:rsidRPr="00BA4AD8">
        <w:t>The UE shall be able to acquire its User specific TA with an accuracy better than ±min(CP/2,GP/2,(Minimal Relative Cyclic Shift Duration)/2 )</w:t>
      </w:r>
      <w:r w:rsidR="00D1781D">
        <w:t>,</w:t>
      </w:r>
      <w:r w:rsidRPr="00BA4AD8">
        <w:t xml:space="preserve">  depending on the PRACH format and configuration.</w:t>
      </w:r>
    </w:p>
    <w:p w:rsidR="005323A7" w:rsidRDefault="005323A7" w:rsidP="005323A7">
      <w:pPr>
        <w:pStyle w:val="Prop1"/>
      </w:pPr>
      <w:r>
        <w:t>T</w:t>
      </w:r>
      <w:r w:rsidRPr="005323A7">
        <w:t>he UE 3D positioning error ΔU and the satellite 3D positioning error ΔS</w:t>
      </w:r>
      <w:r>
        <w:t xml:space="preserve"> shall accommodate the following requirement: </w:t>
      </w:r>
      <w:r w:rsidRPr="005323A7">
        <w:t>ΔU</w:t>
      </w:r>
      <w:r w:rsidR="00D1781D">
        <w:t xml:space="preserve"> </w:t>
      </w:r>
      <w:r>
        <w:t>+</w:t>
      </w:r>
      <w:r w:rsidRPr="005323A7">
        <w:t xml:space="preserve"> ΔS</w:t>
      </w:r>
      <w:r>
        <w:t xml:space="preserve"> &lt; c/2 * </w:t>
      </w:r>
      <w:r w:rsidRPr="00BA4AD8">
        <w:t>min(CP/2,GP/2,(Minimal Rel</w:t>
      </w:r>
      <w:r w:rsidR="000B560A">
        <w:t>ative Cyclic Shift Duration)/2</w:t>
      </w:r>
      <w:r w:rsidRPr="00BA4AD8">
        <w:t xml:space="preserve">) </w:t>
      </w:r>
    </w:p>
    <w:p w:rsidR="00C56EDA" w:rsidRDefault="00C56EDA" w:rsidP="00C56EDA">
      <w:pPr>
        <w:pStyle w:val="Titre4"/>
      </w:pPr>
      <w:bookmarkStart w:id="11" w:name="_Ref52871049"/>
      <w:r>
        <w:t>Common TA</w:t>
      </w:r>
      <w:bookmarkEnd w:id="11"/>
    </w:p>
    <w:p w:rsidR="00C56EDA" w:rsidRDefault="00C56EDA" w:rsidP="00613B36">
      <w:r>
        <w:t>Since we propose to set the RP for TA acquisition at the satellite and to define the User specific TA as the estimation of the RTD experienced on the service link, then the Common TA can always be considered to be zero. Its indication by the network is not needed.</w:t>
      </w:r>
    </w:p>
    <w:p w:rsidR="00CF26AF" w:rsidRDefault="007B01A8" w:rsidP="004D029B">
      <w:pPr>
        <w:pStyle w:val="Prop1"/>
      </w:pPr>
      <w:r>
        <w:t>In NTN, i</w:t>
      </w:r>
      <w:r w:rsidR="004D029B" w:rsidRPr="004D029B">
        <w:t>ndication of Common TA is not required,</w:t>
      </w:r>
      <w:r w:rsidR="004D029B">
        <w:t xml:space="preserve"> </w:t>
      </w:r>
      <w:r w:rsidR="004D029B" w:rsidRPr="004D029B">
        <w:t xml:space="preserve">as the satellite </w:t>
      </w:r>
      <w:r w:rsidR="004D029B">
        <w:t xml:space="preserve">is considered </w:t>
      </w:r>
      <w:r w:rsidR="004D029B" w:rsidRPr="004D029B">
        <w:t>as the reference point for TA acquisition</w:t>
      </w:r>
      <w:r w:rsidR="00CF26AF">
        <w:t>.</w:t>
      </w:r>
    </w:p>
    <w:p w:rsidR="00A9220B" w:rsidRDefault="00C56EDA" w:rsidP="004B1040">
      <w:pPr>
        <w:pStyle w:val="Titre4"/>
      </w:pPr>
      <w:bookmarkStart w:id="12" w:name="_Ref52871091"/>
      <w:r>
        <w:t>TA margin</w:t>
      </w:r>
      <w:bookmarkEnd w:id="12"/>
    </w:p>
    <w:p w:rsidR="002A4245" w:rsidRDefault="00263DDB" w:rsidP="00613B36">
      <w:r>
        <w:t xml:space="preserve">However the UE can </w:t>
      </w:r>
      <w:r w:rsidR="00A9220B">
        <w:t xml:space="preserve">either </w:t>
      </w:r>
      <w:r>
        <w:t xml:space="preserve">underestimate or overestimate </w:t>
      </w:r>
      <w:r w:rsidR="00916CAA">
        <w:t xml:space="preserve">its User specific </w:t>
      </w:r>
      <w:r>
        <w:t xml:space="preserve">TA. In case of overestimation, the PRACH sequence will be received </w:t>
      </w:r>
      <w:r w:rsidR="00A9220B">
        <w:t xml:space="preserve">at gNB side </w:t>
      </w:r>
      <w:r>
        <w:t xml:space="preserve">in advance w.r.t. the RACH occasion leading to unintended interference with previous </w:t>
      </w:r>
      <w:r w:rsidR="003247F3">
        <w:t xml:space="preserve">OFDM </w:t>
      </w:r>
      <w:r>
        <w:t>symbols.</w:t>
      </w:r>
      <w:r w:rsidR="009E6969">
        <w:t xml:space="preserve"> This is illustrated on </w:t>
      </w:r>
      <w:r w:rsidR="00841C3B">
        <w:fldChar w:fldCharType="begin"/>
      </w:r>
      <w:r w:rsidR="00841C3B">
        <w:instrText xml:space="preserve"> REF _Ref43886545 \h </w:instrText>
      </w:r>
      <w:r w:rsidR="00841C3B">
        <w:fldChar w:fldCharType="separate"/>
      </w:r>
      <w:r w:rsidR="00DB3ADA">
        <w:t xml:space="preserve">Figure </w:t>
      </w:r>
      <w:r w:rsidR="00DB3ADA">
        <w:rPr>
          <w:noProof/>
        </w:rPr>
        <w:t>3</w:t>
      </w:r>
      <w:r w:rsidR="00841C3B">
        <w:fldChar w:fldCharType="end"/>
      </w:r>
      <w:r w:rsidR="00841C3B">
        <w:t>.</w:t>
      </w:r>
    </w:p>
    <w:p w:rsidR="009E6969" w:rsidRDefault="00A86EF1" w:rsidP="00C91360">
      <w:pPr>
        <w:keepNext/>
        <w:jc w:val="center"/>
      </w:pPr>
      <w:r>
        <w:object w:dxaOrig="10996" w:dyaOrig="6585">
          <v:shape id="_x0000_i1032" type="#_x0000_t75" style="width:377.5pt;height:226pt" o:ole="">
            <v:imagedata r:id="rId24" o:title=""/>
          </v:shape>
          <o:OLEObject Type="Embed" ProgID="Visio.Drawing.11" ShapeID="_x0000_i1032" DrawAspect="Content" ObjectID="_1664972024" r:id="rId25"/>
        </w:object>
      </w:r>
    </w:p>
    <w:p w:rsidR="009E6969" w:rsidRDefault="009E6969" w:rsidP="00EC57B7">
      <w:pPr>
        <w:pStyle w:val="Lgende"/>
      </w:pPr>
      <w:bookmarkStart w:id="13" w:name="_Ref43886545"/>
      <w:r>
        <w:t xml:space="preserve">Figure </w:t>
      </w:r>
      <w:fldSimple w:instr=" SEQ Figure \* ARABIC ">
        <w:r w:rsidR="00DB3ADA">
          <w:rPr>
            <w:noProof/>
          </w:rPr>
          <w:t>3</w:t>
        </w:r>
      </w:fldSimple>
      <w:bookmarkEnd w:id="13"/>
      <w:r>
        <w:t xml:space="preserve"> : </w:t>
      </w:r>
      <w:r w:rsidR="00841C3B">
        <w:t xml:space="preserve">Impact of </w:t>
      </w:r>
      <w:r w:rsidR="00BA59E8">
        <w:t xml:space="preserve">User specific </w:t>
      </w:r>
      <w:r w:rsidR="00841C3B">
        <w:t>TA overestimation at UE side</w:t>
      </w:r>
    </w:p>
    <w:p w:rsidR="00C6017E" w:rsidRDefault="00E26418" w:rsidP="00A9220B">
      <w:r>
        <w:t>In order to avoid such behavior,</w:t>
      </w:r>
      <w:r w:rsidR="00A9220B">
        <w:t xml:space="preserve"> a TA </w:t>
      </w:r>
      <w:r>
        <w:t xml:space="preserve">margin </w:t>
      </w:r>
      <w:r w:rsidR="00C6017E">
        <w:t xml:space="preserve">shall </w:t>
      </w:r>
      <w:r w:rsidR="00A9220B">
        <w:t xml:space="preserve">be introduced and applied by all the UEs on top of their </w:t>
      </w:r>
      <w:r>
        <w:t>User specific TA</w:t>
      </w:r>
      <w:r w:rsidR="00A9220B">
        <w:t>.</w:t>
      </w:r>
      <w:r>
        <w:t xml:space="preserve"> </w:t>
      </w:r>
      <w:r w:rsidR="00DB4E6B">
        <w:t xml:space="preserve">One must </w:t>
      </w:r>
      <w:r w:rsidR="00BA59E8">
        <w:t xml:space="preserve">take into account the worst case UEs estimation accuracy wen defining the TA margin to be considered in the cell. The TA margin shall be indicated within the SI. </w:t>
      </w:r>
    </w:p>
    <w:p w:rsidR="00C6017E" w:rsidRDefault="007F43D5" w:rsidP="00EC57B7">
      <w:pPr>
        <w:pStyle w:val="Prop1"/>
      </w:pPr>
      <w:r>
        <w:t xml:space="preserve">In NTN, </w:t>
      </w:r>
      <w:r w:rsidR="00BA59E8">
        <w:t xml:space="preserve">TA margin indication by the network </w:t>
      </w:r>
      <w:r w:rsidR="00C620EE">
        <w:t>is needed.</w:t>
      </w:r>
    </w:p>
    <w:p w:rsidR="004D1B17" w:rsidRDefault="00C620EE" w:rsidP="00613B36">
      <w:r>
        <w:t>When the indicated TA margin is correctly selected</w:t>
      </w:r>
      <w:r w:rsidR="00A9220B">
        <w:t>, t</w:t>
      </w:r>
      <w:r w:rsidR="00A9220B" w:rsidRPr="00696E9A">
        <w:t>he residual</w:t>
      </w:r>
      <w:r>
        <w:t xml:space="preserve"> timing</w:t>
      </w:r>
      <w:r w:rsidR="00A9220B" w:rsidRPr="00696E9A">
        <w:t xml:space="preserve"> error committed on </w:t>
      </w:r>
      <w:r w:rsidR="00A9220B">
        <w:t xml:space="preserve">the </w:t>
      </w:r>
      <w:r>
        <w:t xml:space="preserve">first </w:t>
      </w:r>
      <w:r w:rsidR="00A9220B">
        <w:t>TA</w:t>
      </w:r>
      <w:r w:rsidR="00A9220B" w:rsidRPr="00696E9A">
        <w:t xml:space="preserve"> acquisition</w:t>
      </w:r>
      <w:r w:rsidR="00A9220B">
        <w:t xml:space="preserve"> is a positive delay.</w:t>
      </w:r>
      <w:r w:rsidR="00C6017E">
        <w:t xml:space="preserve"> </w:t>
      </w:r>
      <w:r w:rsidR="005C2F38">
        <w:t>Th</w:t>
      </w:r>
      <w:r w:rsidR="00C6017E">
        <w:t>is</w:t>
      </w:r>
      <w:r w:rsidR="005C2F38">
        <w:t xml:space="preserve"> residual error should be </w:t>
      </w:r>
      <w:r w:rsidR="004D1B17">
        <w:t>indicated</w:t>
      </w:r>
      <w:r w:rsidR="005C2F38">
        <w:t xml:space="preserve"> by the gNB using the RAR field dedicated to TA. As a consequence, </w:t>
      </w:r>
      <w:r w:rsidR="003F3BEF">
        <w:t>i</w:t>
      </w:r>
      <w:r w:rsidR="003F3BEF" w:rsidRPr="00B916EC">
        <w:rPr>
          <w:rFonts w:hint="eastAsia"/>
        </w:rPr>
        <w:t xml:space="preserve">n case of </w:t>
      </w:r>
      <w:r w:rsidR="003F3BEF">
        <w:t xml:space="preserve">NTN </w:t>
      </w:r>
      <w:r w:rsidR="003F3BEF" w:rsidRPr="00B916EC">
        <w:rPr>
          <w:rFonts w:hint="eastAsia"/>
        </w:rPr>
        <w:t xml:space="preserve">random access response, </w:t>
      </w:r>
      <w:r w:rsidR="003F3BEF" w:rsidRPr="003F3BEF">
        <w:rPr>
          <w:position w:val="-10"/>
        </w:rPr>
        <w:object w:dxaOrig="300" w:dyaOrig="340">
          <v:shape id="_x0000_i1033" type="#_x0000_t75" style="width:15.5pt;height:15.5pt" o:ole="">
            <v:imagedata r:id="rId26" o:title=""/>
          </v:shape>
          <o:OLEObject Type="Embed" ProgID="Equation.3" ShapeID="_x0000_i1033" DrawAspect="Content" ObjectID="_1664972025" r:id="rId27"/>
        </w:object>
      </w:r>
      <w:r w:rsidR="003F3BEF" w:rsidRPr="00B916EC">
        <w:rPr>
          <w:rFonts w:hint="eastAsia"/>
        </w:rPr>
        <w:t xml:space="preserve">, </w:t>
      </w:r>
      <w:r w:rsidR="003F3BEF" w:rsidRPr="00B916EC">
        <w:t>for a TAG</w:t>
      </w:r>
      <w:r w:rsidR="003F3BEF" w:rsidRPr="00B916EC">
        <w:rPr>
          <w:rFonts w:hint="eastAsia"/>
        </w:rPr>
        <w:t xml:space="preserve"> </w:t>
      </w:r>
      <w:r>
        <w:t xml:space="preserve">shall </w:t>
      </w:r>
      <w:r w:rsidR="003F3BEF" w:rsidRPr="00B916EC">
        <w:rPr>
          <w:rFonts w:hint="eastAsia"/>
        </w:rPr>
        <w:t xml:space="preserve">indicate </w:t>
      </w:r>
      <w:r w:rsidR="003F3BEF" w:rsidRPr="003F3BEF">
        <w:rPr>
          <w:rFonts w:hint="eastAsia"/>
        </w:rPr>
        <w:t>adjustment of</w:t>
      </w:r>
      <w:r w:rsidR="003F3BEF" w:rsidRPr="00B916EC">
        <w:rPr>
          <w:rFonts w:hint="eastAsia"/>
        </w:rPr>
        <w:t xml:space="preserve"> </w:t>
      </w:r>
      <w:r w:rsidR="003F3BEF">
        <w:t>a</w:t>
      </w:r>
      <w:r w:rsidR="003F3BEF" w:rsidRPr="00B916EC">
        <w:rPr>
          <w:rFonts w:hint="eastAsia"/>
        </w:rPr>
        <w:t xml:space="preserve"> current</w:t>
      </w:r>
      <w:r w:rsidR="003F3BEF" w:rsidRPr="003F3BEF">
        <w:rPr>
          <w:rFonts w:hint="eastAsia"/>
        </w:rPr>
        <w:t xml:space="preserve"> </w:t>
      </w:r>
      <w:r w:rsidR="003F3BEF" w:rsidRPr="003F3BEF">
        <w:rPr>
          <w:position w:val="-10"/>
        </w:rPr>
        <w:object w:dxaOrig="460" w:dyaOrig="340">
          <v:shape id="_x0000_i1034" type="#_x0000_t75" style="width:23pt;height:15.5pt" o:ole="">
            <v:imagedata r:id="rId28" o:title=""/>
          </v:shape>
          <o:OLEObject Type="Embed" ProgID="Equation.3" ShapeID="_x0000_i1034" DrawAspect="Content" ObjectID="_1664972026" r:id="rId29"/>
        </w:object>
      </w:r>
      <w:r w:rsidR="003F3BEF" w:rsidRPr="003F3BEF">
        <w:rPr>
          <w:rFonts w:hint="eastAsia"/>
        </w:rPr>
        <w:t xml:space="preserve"> </w:t>
      </w:r>
      <w:r w:rsidR="003F3BEF" w:rsidRPr="00B916EC">
        <w:rPr>
          <w:rFonts w:hint="eastAsia"/>
        </w:rPr>
        <w:t xml:space="preserve">value, </w:t>
      </w:r>
      <w:r w:rsidR="003F3BEF" w:rsidRPr="003F3BEF">
        <w:rPr>
          <w:position w:val="-14"/>
        </w:rPr>
        <w:object w:dxaOrig="720" w:dyaOrig="380">
          <v:shape id="_x0000_i1035" type="#_x0000_t75" style="width:34.5pt;height:17pt" o:ole="">
            <v:imagedata r:id="rId30" o:title=""/>
          </v:shape>
          <o:OLEObject Type="Embed" ProgID="Equation.3" ShapeID="_x0000_i1035" DrawAspect="Content" ObjectID="_1664972027" r:id="rId31"/>
        </w:object>
      </w:r>
      <w:r w:rsidR="003F3BEF" w:rsidRPr="00B916EC">
        <w:rPr>
          <w:rFonts w:hint="eastAsia"/>
        </w:rPr>
        <w:t xml:space="preserve">, to the new </w:t>
      </w:r>
      <w:r w:rsidR="003F3BEF" w:rsidRPr="003F3BEF">
        <w:rPr>
          <w:position w:val="-10"/>
        </w:rPr>
        <w:object w:dxaOrig="460" w:dyaOrig="340">
          <v:shape id="_x0000_i1036" type="#_x0000_t75" style="width:23pt;height:15.5pt" o:ole="">
            <v:imagedata r:id="rId32" o:title=""/>
          </v:shape>
          <o:OLEObject Type="Embed" ProgID="Equation.3" ShapeID="_x0000_i1036" DrawAspect="Content" ObjectID="_1664972028" r:id="rId33"/>
        </w:object>
      </w:r>
      <w:r w:rsidR="003F3BEF" w:rsidRPr="003F3BEF">
        <w:rPr>
          <w:rFonts w:hint="eastAsia"/>
        </w:rPr>
        <w:t xml:space="preserve"> </w:t>
      </w:r>
      <w:r w:rsidR="003F3BEF" w:rsidRPr="00B916EC">
        <w:rPr>
          <w:rFonts w:hint="eastAsia"/>
        </w:rPr>
        <w:t xml:space="preserve">value, </w:t>
      </w:r>
      <w:r w:rsidR="003F3BEF" w:rsidRPr="003F3BEF">
        <w:rPr>
          <w:position w:val="-14"/>
        </w:rPr>
        <w:object w:dxaOrig="780" w:dyaOrig="380">
          <v:shape id="_x0000_i1037" type="#_x0000_t75" style="width:42pt;height:20.5pt" o:ole="">
            <v:imagedata r:id="rId34" o:title=""/>
          </v:shape>
          <o:OLEObject Type="Embed" ProgID="Equation.3" ShapeID="_x0000_i1037" DrawAspect="Content" ObjectID="_1664972029" r:id="rId35"/>
        </w:object>
      </w:r>
      <w:r w:rsidR="003F3BEF" w:rsidRPr="00B916EC">
        <w:rPr>
          <w:rFonts w:hint="eastAsia"/>
        </w:rPr>
        <w:t>,</w:t>
      </w:r>
      <w:r w:rsidR="003F3BEF" w:rsidRPr="003F3BEF">
        <w:rPr>
          <w:rFonts w:hint="eastAsia"/>
        </w:rPr>
        <w:t xml:space="preserve"> by</w:t>
      </w:r>
      <w:r w:rsidR="003F3BEF" w:rsidRPr="00B916EC">
        <w:rPr>
          <w:rFonts w:hint="eastAsia"/>
        </w:rPr>
        <w:t xml:space="preserve"> index values of </w:t>
      </w:r>
      <w:r w:rsidR="003F3BEF" w:rsidRPr="003F3BEF">
        <w:rPr>
          <w:position w:val="-10"/>
        </w:rPr>
        <w:object w:dxaOrig="300" w:dyaOrig="340">
          <v:shape id="_x0000_i1038" type="#_x0000_t75" style="width:15.5pt;height:15.5pt" o:ole="">
            <v:imagedata r:id="rId36" o:title=""/>
          </v:shape>
          <o:OLEObject Type="Embed" ProgID="Equation.3" ShapeID="_x0000_i1038" DrawAspect="Content" ObjectID="_1664972030" r:id="rId37"/>
        </w:object>
      </w:r>
      <w:r w:rsidR="003F3BEF" w:rsidRPr="00B916EC">
        <w:rPr>
          <w:rFonts w:hint="eastAsia"/>
        </w:rPr>
        <w:t xml:space="preserve"> = 0, 1, 2,..., </w:t>
      </w:r>
      <w:r w:rsidR="003F3BEF">
        <w:t>3846</w:t>
      </w:r>
      <w:r w:rsidR="003F3BEF" w:rsidRPr="00B916EC">
        <w:rPr>
          <w:rFonts w:hint="eastAsia"/>
        </w:rPr>
        <w:t>, where</w:t>
      </w:r>
      <w:r w:rsidR="003F3BEF" w:rsidRPr="00B916EC">
        <w:t xml:space="preserve"> for a </w:t>
      </w:r>
      <w:r w:rsidR="003F3BEF" w:rsidRPr="003F3BEF">
        <w:t xml:space="preserve">SCS of </w:t>
      </w:r>
      <w:r w:rsidR="000B734C" w:rsidRPr="000B734C">
        <w:rPr>
          <w:position w:val="-6"/>
        </w:rPr>
        <w:object w:dxaOrig="680" w:dyaOrig="320">
          <v:shape id="_x0000_i1039" type="#_x0000_t75" style="width:34.5pt;height:15pt" o:ole="">
            <v:imagedata r:id="rId38" o:title=""/>
          </v:shape>
          <o:OLEObject Type="Embed" ProgID="Equation.3" ShapeID="_x0000_i1039" DrawAspect="Content" ObjectID="_1664972031" r:id="rId39"/>
        </w:object>
      </w:r>
      <w:r w:rsidR="003F3BEF" w:rsidRPr="00B916EC">
        <w:t xml:space="preserve"> kHz, </w:t>
      </w:r>
      <w:r w:rsidR="00C6017E" w:rsidRPr="004D1B17">
        <w:rPr>
          <w:position w:val="-14"/>
        </w:rPr>
        <w:object w:dxaOrig="3300" w:dyaOrig="400">
          <v:shape id="_x0000_i1040" type="#_x0000_t75" style="width:166pt;height:20.5pt" o:ole="">
            <v:imagedata r:id="rId40" o:title=""/>
          </v:shape>
          <o:OLEObject Type="Embed" ProgID="Equation.3" ShapeID="_x0000_i1040" DrawAspect="Content" ObjectID="_1664972032" r:id="rId41"/>
        </w:object>
      </w:r>
    </w:p>
    <w:p w:rsidR="003A24AE" w:rsidRDefault="003A24AE" w:rsidP="003A24AE">
      <w:pPr>
        <w:pStyle w:val="Titre2"/>
      </w:pPr>
      <w:r>
        <w:t>Maintenance procedure</w:t>
      </w:r>
      <w:r w:rsidR="00B541D5">
        <w:t xml:space="preserve"> (TA update)</w:t>
      </w:r>
    </w:p>
    <w:p w:rsidR="00EE0197" w:rsidRDefault="003A410A" w:rsidP="00BE00EA">
      <w:r>
        <w:t xml:space="preserve">Once the initial timing acquisition has been </w:t>
      </w:r>
      <w:r w:rsidR="003C0BEE">
        <w:t>established properly</w:t>
      </w:r>
      <w:r>
        <w:t xml:space="preserve">, the </w:t>
      </w:r>
      <w:r w:rsidR="003C0BEE">
        <w:t xml:space="preserve">UE </w:t>
      </w:r>
      <w:r w:rsidR="00E02212">
        <w:t xml:space="preserve">timing synchronization must be maintained. </w:t>
      </w:r>
    </w:p>
    <w:p w:rsidR="00D42A20" w:rsidRDefault="00EE0197" w:rsidP="00BE00EA">
      <w:r>
        <w:lastRenderedPageBreak/>
        <w:t>Traditionally</w:t>
      </w:r>
      <w:r w:rsidR="003C0BEE">
        <w:t>, t</w:t>
      </w:r>
      <w:r w:rsidR="00E02212">
        <w:t>he gNB periodically measures the residual timing error committed</w:t>
      </w:r>
      <w:r w:rsidR="003C0BEE">
        <w:t xml:space="preserve"> on </w:t>
      </w:r>
      <w:r w:rsidR="00BE00EA">
        <w:t>UL</w:t>
      </w:r>
      <w:r w:rsidR="00E02212">
        <w:t xml:space="preserve"> </w:t>
      </w:r>
      <w:r w:rsidR="003C0BEE">
        <w:t>transmissions</w:t>
      </w:r>
      <w:r w:rsidR="00E02212">
        <w:t xml:space="preserve">. When this timing error goes beyond a </w:t>
      </w:r>
      <w:r w:rsidR="00EC6077">
        <w:t>specific</w:t>
      </w:r>
      <w:r w:rsidR="00E02212">
        <w:t xml:space="preserve"> threshold, the gNB sends a </w:t>
      </w:r>
      <w:r w:rsidR="00BE00EA">
        <w:t xml:space="preserve">specific </w:t>
      </w:r>
      <w:r w:rsidR="00E02212">
        <w:t xml:space="preserve">timing adjustment command </w:t>
      </w:r>
      <w:r w:rsidR="00291B94">
        <w:t xml:space="preserve">to the </w:t>
      </w:r>
      <w:r w:rsidR="00BE00EA">
        <w:t>U</w:t>
      </w:r>
      <w:r w:rsidR="00291B94">
        <w:t>E</w:t>
      </w:r>
      <w:r w:rsidR="00BE00EA">
        <w:t xml:space="preserve"> instructing it to </w:t>
      </w:r>
      <w:r w:rsidR="00BE00EA" w:rsidRPr="00BE00EA">
        <w:t>retard or advance its timing relative to the current uplink timing</w:t>
      </w:r>
      <w:r w:rsidR="00BE00EA">
        <w:t>. The user</w:t>
      </w:r>
      <w:r w:rsidR="00291B94">
        <w:t>-</w:t>
      </w:r>
      <w:r w:rsidR="00BE00EA">
        <w:t>specific timing-advance command is transmitted as a MAC control element on the DL-SCH</w:t>
      </w:r>
      <w:r w:rsidR="000B734C">
        <w:t xml:space="preserve">. </w:t>
      </w:r>
      <w:r w:rsidR="00E02212">
        <w:t xml:space="preserve">When the command is received, the UE shall take into account the </w:t>
      </w:r>
      <w:r w:rsidR="000B734C">
        <w:t xml:space="preserve">corresponding </w:t>
      </w:r>
      <w:r w:rsidR="00E02212">
        <w:t xml:space="preserve">correction before a </w:t>
      </w:r>
      <w:r w:rsidR="005A7E3D">
        <w:t xml:space="preserve">specified time </w:t>
      </w:r>
      <w:r w:rsidR="00E02212">
        <w:t>interval has expired.</w:t>
      </w:r>
      <w:r w:rsidR="00291B94">
        <w:t xml:space="preserve"> In typical cellular networks, </w:t>
      </w:r>
      <w:r w:rsidR="00291B94">
        <w:rPr>
          <w:lang w:eastAsia="ja-JP"/>
        </w:rPr>
        <w:t xml:space="preserve">the </w:t>
      </w:r>
      <w:r w:rsidR="00291B94" w:rsidRPr="004A49D8">
        <w:rPr>
          <w:lang w:eastAsia="ja-JP"/>
        </w:rPr>
        <w:t>timing adjustment procedure is relatively infrequent depending on UE speed.</w:t>
      </w:r>
    </w:p>
    <w:p w:rsidR="005A7E3D" w:rsidRDefault="003C0BEE" w:rsidP="003C0BEE">
      <w:pPr>
        <w:pStyle w:val="Titre3"/>
      </w:pPr>
      <w:r>
        <w:t>Problem statement</w:t>
      </w:r>
    </w:p>
    <w:p w:rsidR="00427A6D" w:rsidRDefault="003C0BEE" w:rsidP="003C0BEE">
      <w:r>
        <w:t xml:space="preserve">In NTN, the </w:t>
      </w:r>
      <w:r w:rsidR="00081127">
        <w:t xml:space="preserve">radial </w:t>
      </w:r>
      <w:r>
        <w:t>velocity between the satellite and the ground (i.e</w:t>
      </w:r>
      <w:r w:rsidR="00291B94">
        <w:t>.</w:t>
      </w:r>
      <w:r>
        <w:t xml:space="preserve"> UE location or </w:t>
      </w:r>
      <w:r w:rsidR="005A4257">
        <w:t>NTN GW</w:t>
      </w:r>
      <w:r>
        <w:t xml:space="preserve"> location) </w:t>
      </w:r>
      <w:r w:rsidR="00291B94">
        <w:t>can</w:t>
      </w:r>
      <w:r>
        <w:t xml:space="preserve"> reach significant values especially in </w:t>
      </w:r>
      <w:r w:rsidR="00A56167">
        <w:t>NGSO</w:t>
      </w:r>
      <w:r>
        <w:t xml:space="preserve"> scenarios. As a consequence, the propagation delay changes </w:t>
      </w:r>
      <w:r w:rsidR="00291B94">
        <w:t xml:space="preserve">quickly. This phenomenon has been characterized in </w:t>
      </w:r>
      <w:sdt>
        <w:sdtPr>
          <w:id w:val="-943612133"/>
          <w:citation/>
        </w:sdtPr>
        <w:sdtEndPr/>
        <w:sdtContent>
          <w:r w:rsidR="00291B94">
            <w:fldChar w:fldCharType="begin"/>
          </w:r>
          <w:r w:rsidR="00291B94" w:rsidRPr="00A74006">
            <w:instrText xml:space="preserve"> CITATION TR31 \l 1036 </w:instrText>
          </w:r>
          <w:r w:rsidR="00291B94">
            <w:fldChar w:fldCharType="separate"/>
          </w:r>
          <w:r w:rsidR="00DB3ADA" w:rsidRPr="00DB3ADA">
            <w:rPr>
              <w:noProof/>
            </w:rPr>
            <w:t>[1]</w:t>
          </w:r>
          <w:r w:rsidR="00291B94">
            <w:fldChar w:fldCharType="end"/>
          </w:r>
        </w:sdtContent>
      </w:sdt>
      <w:r w:rsidR="00291B94">
        <w:t xml:space="preserve"> where </w:t>
      </w:r>
      <w:r w:rsidR="00A74006">
        <w:t>the</w:t>
      </w:r>
      <w:r w:rsidR="001B0B84">
        <w:t xml:space="preserve"> maximum</w:t>
      </w:r>
      <w:r w:rsidR="00A74006">
        <w:t xml:space="preserve"> </w:t>
      </w:r>
      <w:r w:rsidR="00291B94">
        <w:t xml:space="preserve">delay </w:t>
      </w:r>
      <w:r w:rsidR="00A74006">
        <w:t xml:space="preserve">variation has been </w:t>
      </w:r>
      <w:r w:rsidR="005C1BEF">
        <w:t>estimated</w:t>
      </w:r>
      <w:r w:rsidR="00A74006">
        <w:t xml:space="preserve"> for several scenarios (cf. </w:t>
      </w:r>
      <w:r w:rsidR="00A74006">
        <w:fldChar w:fldCharType="begin"/>
      </w:r>
      <w:r w:rsidR="00A74006">
        <w:instrText xml:space="preserve"> REF _Ref31014208 \h </w:instrText>
      </w:r>
      <w:r w:rsidR="00A74006">
        <w:fldChar w:fldCharType="separate"/>
      </w:r>
      <w:r w:rsidR="00DB3ADA" w:rsidRPr="00DB3ADA">
        <w:t xml:space="preserve">Table </w:t>
      </w:r>
      <w:r w:rsidR="00DB3ADA" w:rsidRPr="00DB3ADA">
        <w:rPr>
          <w:noProof/>
        </w:rPr>
        <w:t>6</w:t>
      </w:r>
      <w:r w:rsidR="00A74006">
        <w:fldChar w:fldCharType="end"/>
      </w:r>
      <w:r w:rsidR="00A74006">
        <w:t>).</w:t>
      </w:r>
    </w:p>
    <w:p w:rsidR="00A74006" w:rsidRDefault="008D7F54" w:rsidP="00A74006">
      <w:r>
        <w:t>In these conditions, the maintenance procedure may become rather challenging because t</w:t>
      </w:r>
      <w:r w:rsidR="003C0BEE">
        <w:t>he</w:t>
      </w:r>
      <w:r w:rsidR="00A74006">
        <w:t xml:space="preserve"> user-specific</w:t>
      </w:r>
      <w:r w:rsidR="003C0BEE">
        <w:t xml:space="preserve"> timing adjustment commands must be sen</w:t>
      </w:r>
      <w:r w:rsidR="0075401A">
        <w:t>t</w:t>
      </w:r>
      <w:r w:rsidR="003C0BEE">
        <w:t xml:space="preserve"> very often leading to </w:t>
      </w:r>
      <w:r w:rsidR="000B734C">
        <w:t xml:space="preserve">critical </w:t>
      </w:r>
      <w:r w:rsidR="007D60F4">
        <w:t xml:space="preserve">DL </w:t>
      </w:r>
      <w:r w:rsidR="003C0BEE">
        <w:t>signaling overhead.</w:t>
      </w:r>
      <w:r w:rsidR="00A7257D">
        <w:t xml:space="preserve"> </w:t>
      </w:r>
    </w:p>
    <w:p w:rsidR="00DC4948" w:rsidRDefault="00DC4948" w:rsidP="00DC4948">
      <w:pPr>
        <w:pStyle w:val="Observation"/>
      </w:pPr>
      <w:r>
        <w:t xml:space="preserve">In NGSO scenarios, </w:t>
      </w:r>
      <w:r w:rsidRPr="00DC4948">
        <w:t xml:space="preserve">the </w:t>
      </w:r>
      <w:r>
        <w:t xml:space="preserve">timing adjustment </w:t>
      </w:r>
      <w:r w:rsidRPr="00DC4948">
        <w:t xml:space="preserve">procedure may become challenging because the user-specific timing adjustment commands must be </w:t>
      </w:r>
      <w:r>
        <w:t>sent</w:t>
      </w:r>
      <w:r w:rsidRPr="00DC4948">
        <w:t xml:space="preserve"> very often leading to </w:t>
      </w:r>
      <w:r>
        <w:t xml:space="preserve">critical </w:t>
      </w:r>
      <w:r w:rsidRPr="00DC4948">
        <w:t>DL signaling overhead.</w:t>
      </w:r>
    </w:p>
    <w:p w:rsidR="00A74006" w:rsidRPr="00A74006" w:rsidRDefault="00A74006" w:rsidP="00A74006">
      <w:pPr>
        <w:pStyle w:val="Lgende"/>
        <w:keepNext/>
        <w:rPr>
          <w:lang w:val="fr-FR"/>
        </w:rPr>
      </w:pPr>
      <w:bookmarkStart w:id="14" w:name="_Ref31014208"/>
      <w:r w:rsidRPr="00A74006">
        <w:rPr>
          <w:lang w:val="fr-FR"/>
        </w:rPr>
        <w:t xml:space="preserve">Table </w:t>
      </w:r>
      <w:r w:rsidR="00D83EF2">
        <w:rPr>
          <w:lang w:val="fr-FR"/>
        </w:rPr>
        <w:fldChar w:fldCharType="begin"/>
      </w:r>
      <w:r w:rsidR="00D83EF2">
        <w:rPr>
          <w:lang w:val="fr-FR"/>
        </w:rPr>
        <w:instrText xml:space="preserve"> SEQ Table \* ARABIC </w:instrText>
      </w:r>
      <w:r w:rsidR="00D83EF2">
        <w:rPr>
          <w:lang w:val="fr-FR"/>
        </w:rPr>
        <w:fldChar w:fldCharType="separate"/>
      </w:r>
      <w:r w:rsidR="007E3575">
        <w:rPr>
          <w:noProof/>
          <w:lang w:val="fr-FR"/>
        </w:rPr>
        <w:t>7</w:t>
      </w:r>
      <w:r w:rsidR="00D83EF2">
        <w:rPr>
          <w:lang w:val="fr-FR"/>
        </w:rPr>
        <w:fldChar w:fldCharType="end"/>
      </w:r>
      <w:bookmarkEnd w:id="14"/>
      <w:r w:rsidRPr="00A74006">
        <w:rPr>
          <w:lang w:val="fr-FR"/>
        </w:rPr>
        <w:t xml:space="preserve"> </w:t>
      </w:r>
      <w:bookmarkStart w:id="15" w:name="_Ref31034934"/>
      <w:r w:rsidRPr="00A74006">
        <w:rPr>
          <w:lang w:val="fr-FR"/>
        </w:rPr>
        <w:t xml:space="preserve">: NTN scenarios versus </w:t>
      </w:r>
      <w:proofErr w:type="spellStart"/>
      <w:r w:rsidRPr="00A74006">
        <w:rPr>
          <w:lang w:val="fr-FR"/>
        </w:rPr>
        <w:t>delay</w:t>
      </w:r>
      <w:proofErr w:type="spellEnd"/>
      <w:r w:rsidRPr="00A74006">
        <w:rPr>
          <w:lang w:val="fr-FR"/>
        </w:rPr>
        <w:t xml:space="preserve"> variation </w:t>
      </w:r>
      <w:proofErr w:type="spellStart"/>
      <w:r w:rsidRPr="00A74006">
        <w:rPr>
          <w:lang w:val="fr-FR"/>
        </w:rPr>
        <w:t>constraints</w:t>
      </w:r>
      <w:proofErr w:type="spellEnd"/>
      <w:r w:rsidRPr="00A74006">
        <w:rPr>
          <w:lang w:val="fr-FR"/>
        </w:rPr>
        <w:t xml:space="preserve"> </w:t>
      </w:r>
      <w:sdt>
        <w:sdtPr>
          <w:rPr>
            <w:lang w:val="fr-FR"/>
          </w:rPr>
          <w:id w:val="-1538809061"/>
          <w:citation/>
        </w:sdtPr>
        <w:sdtEndPr/>
        <w:sdtContent>
          <w:r>
            <w:rPr>
              <w:lang w:val="fr-FR"/>
            </w:rPr>
            <w:fldChar w:fldCharType="begin"/>
          </w:r>
          <w:r>
            <w:rPr>
              <w:lang w:val="fr-FR"/>
            </w:rPr>
            <w:instrText xml:space="preserve"> CITATION TR31 \l 1036 </w:instrText>
          </w:r>
          <w:r>
            <w:rPr>
              <w:lang w:val="fr-FR"/>
            </w:rPr>
            <w:fldChar w:fldCharType="separate"/>
          </w:r>
          <w:r w:rsidR="00DB3ADA" w:rsidRPr="00DB3ADA">
            <w:rPr>
              <w:noProof/>
              <w:lang w:val="fr-FR"/>
            </w:rPr>
            <w:t>[1]</w:t>
          </w:r>
          <w:r>
            <w:rPr>
              <w:lang w:val="fr-FR"/>
            </w:rPr>
            <w:fldChar w:fldCharType="end"/>
          </w:r>
        </w:sdtContent>
      </w:sdt>
      <w:bookmarkEnd w:id="15"/>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A74006" w:rsidRPr="00B923D6" w:rsidTr="006016C6">
        <w:trPr>
          <w:cantSplit/>
          <w:tblHeader/>
        </w:trPr>
        <w:tc>
          <w:tcPr>
            <w:tcW w:w="2235" w:type="dxa"/>
            <w:shd w:val="clear" w:color="auto" w:fill="auto"/>
          </w:tcPr>
          <w:p w:rsidR="00A74006" w:rsidRPr="00B923D6" w:rsidRDefault="00A74006" w:rsidP="006016C6">
            <w:pPr>
              <w:pStyle w:val="TAC"/>
            </w:pPr>
            <w:r w:rsidRPr="00B923D6">
              <w:t>NTN scenarios</w:t>
            </w:r>
          </w:p>
        </w:tc>
        <w:tc>
          <w:tcPr>
            <w:tcW w:w="1701" w:type="dxa"/>
          </w:tcPr>
          <w:p w:rsidR="00A74006" w:rsidRPr="00B923D6" w:rsidRDefault="00A74006" w:rsidP="006016C6">
            <w:pPr>
              <w:pStyle w:val="TAC"/>
            </w:pPr>
            <w:r w:rsidRPr="00B923D6">
              <w:t>A</w:t>
            </w:r>
          </w:p>
        </w:tc>
        <w:tc>
          <w:tcPr>
            <w:tcW w:w="1701" w:type="dxa"/>
          </w:tcPr>
          <w:p w:rsidR="00A74006" w:rsidRPr="00B923D6" w:rsidRDefault="00A74006" w:rsidP="006016C6">
            <w:pPr>
              <w:pStyle w:val="TAC"/>
            </w:pPr>
            <w:r w:rsidRPr="00B923D6">
              <w:t>B</w:t>
            </w:r>
          </w:p>
        </w:tc>
        <w:tc>
          <w:tcPr>
            <w:tcW w:w="992" w:type="dxa"/>
            <w:shd w:val="clear" w:color="auto" w:fill="auto"/>
          </w:tcPr>
          <w:p w:rsidR="00A74006" w:rsidRPr="00B923D6" w:rsidRDefault="00A74006" w:rsidP="006016C6">
            <w:pPr>
              <w:pStyle w:val="TAC"/>
            </w:pPr>
            <w:r w:rsidRPr="00B923D6">
              <w:t>C1</w:t>
            </w:r>
          </w:p>
        </w:tc>
        <w:tc>
          <w:tcPr>
            <w:tcW w:w="992" w:type="dxa"/>
          </w:tcPr>
          <w:p w:rsidR="00A74006" w:rsidRPr="00B923D6" w:rsidRDefault="00A74006" w:rsidP="006016C6">
            <w:pPr>
              <w:pStyle w:val="TAC"/>
            </w:pPr>
            <w:r w:rsidRPr="00B923D6">
              <w:t>C2</w:t>
            </w:r>
          </w:p>
        </w:tc>
        <w:tc>
          <w:tcPr>
            <w:tcW w:w="1134" w:type="dxa"/>
            <w:shd w:val="clear" w:color="auto" w:fill="auto"/>
          </w:tcPr>
          <w:p w:rsidR="00A74006" w:rsidRPr="00B923D6" w:rsidRDefault="00A74006" w:rsidP="006016C6">
            <w:pPr>
              <w:pStyle w:val="TAC"/>
            </w:pPr>
            <w:r w:rsidRPr="00B923D6">
              <w:t>D1</w:t>
            </w:r>
          </w:p>
        </w:tc>
        <w:tc>
          <w:tcPr>
            <w:tcW w:w="1178" w:type="dxa"/>
          </w:tcPr>
          <w:p w:rsidR="00A74006" w:rsidRPr="00B923D6" w:rsidRDefault="00A74006" w:rsidP="006016C6">
            <w:pPr>
              <w:pStyle w:val="TAC"/>
            </w:pPr>
            <w:r w:rsidRPr="00B923D6">
              <w:t>D2</w:t>
            </w:r>
          </w:p>
        </w:tc>
      </w:tr>
      <w:tr w:rsidR="00A74006" w:rsidRPr="00B923D6" w:rsidTr="006016C6">
        <w:trPr>
          <w:cantSplit/>
          <w:tblHeader/>
        </w:trPr>
        <w:tc>
          <w:tcPr>
            <w:tcW w:w="2235" w:type="dxa"/>
            <w:shd w:val="clear" w:color="auto" w:fill="auto"/>
          </w:tcPr>
          <w:p w:rsidR="00A74006" w:rsidRPr="00B923D6" w:rsidRDefault="00A74006" w:rsidP="006016C6">
            <w:pPr>
              <w:pStyle w:val="TAC"/>
            </w:pPr>
          </w:p>
        </w:tc>
        <w:tc>
          <w:tcPr>
            <w:tcW w:w="1701" w:type="dxa"/>
          </w:tcPr>
          <w:p w:rsidR="00A74006" w:rsidRPr="00450CE8" w:rsidRDefault="00A74006" w:rsidP="006016C6">
            <w:pPr>
              <w:pStyle w:val="TAC"/>
              <w:rPr>
                <w:i/>
                <w:szCs w:val="18"/>
              </w:rPr>
            </w:pPr>
            <w:r w:rsidRPr="00450CE8">
              <w:rPr>
                <w:i/>
                <w:szCs w:val="18"/>
              </w:rPr>
              <w:t>GEO transparent payload</w:t>
            </w:r>
          </w:p>
        </w:tc>
        <w:tc>
          <w:tcPr>
            <w:tcW w:w="1701" w:type="dxa"/>
          </w:tcPr>
          <w:p w:rsidR="00A74006" w:rsidRPr="00B923D6" w:rsidRDefault="00A74006" w:rsidP="006016C6">
            <w:pPr>
              <w:pStyle w:val="TAC"/>
              <w:rPr>
                <w:i/>
                <w:szCs w:val="18"/>
              </w:rPr>
            </w:pPr>
            <w:r w:rsidRPr="00B923D6">
              <w:rPr>
                <w:i/>
                <w:szCs w:val="18"/>
              </w:rPr>
              <w:t>GEO regenerative payload</w:t>
            </w:r>
          </w:p>
        </w:tc>
        <w:tc>
          <w:tcPr>
            <w:tcW w:w="1984" w:type="dxa"/>
            <w:gridSpan w:val="2"/>
            <w:shd w:val="clear" w:color="auto" w:fill="auto"/>
          </w:tcPr>
          <w:p w:rsidR="00A74006" w:rsidRPr="00B923D6" w:rsidRDefault="00A74006" w:rsidP="006016C6">
            <w:pPr>
              <w:pStyle w:val="TAC"/>
              <w:rPr>
                <w:i/>
                <w:szCs w:val="18"/>
              </w:rPr>
            </w:pPr>
            <w:r w:rsidRPr="00B923D6">
              <w:rPr>
                <w:i/>
                <w:szCs w:val="18"/>
              </w:rPr>
              <w:t>LEO transparent payload</w:t>
            </w:r>
          </w:p>
        </w:tc>
        <w:tc>
          <w:tcPr>
            <w:tcW w:w="2312" w:type="dxa"/>
            <w:gridSpan w:val="2"/>
            <w:shd w:val="clear" w:color="auto" w:fill="auto"/>
          </w:tcPr>
          <w:p w:rsidR="00A74006" w:rsidRPr="00B923D6" w:rsidRDefault="00A74006" w:rsidP="006016C6">
            <w:pPr>
              <w:pStyle w:val="TAC"/>
              <w:rPr>
                <w:i/>
                <w:szCs w:val="18"/>
              </w:rPr>
            </w:pPr>
            <w:r w:rsidRPr="00B923D6">
              <w:rPr>
                <w:i/>
                <w:szCs w:val="18"/>
              </w:rPr>
              <w:t>LEO regenerative payload</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Satellite altitude</w:t>
            </w:r>
          </w:p>
        </w:tc>
        <w:tc>
          <w:tcPr>
            <w:tcW w:w="3402" w:type="dxa"/>
            <w:gridSpan w:val="2"/>
            <w:vAlign w:val="center"/>
          </w:tcPr>
          <w:p w:rsidR="00A74006" w:rsidRPr="00B923D6" w:rsidRDefault="00A74006" w:rsidP="006016C6">
            <w:pPr>
              <w:pStyle w:val="TAC"/>
            </w:pPr>
            <w:r w:rsidRPr="00B923D6">
              <w:rPr>
                <w:rFonts w:eastAsia="Calibri"/>
              </w:rPr>
              <w:t>35786 km</w:t>
            </w:r>
          </w:p>
        </w:tc>
        <w:tc>
          <w:tcPr>
            <w:tcW w:w="4296" w:type="dxa"/>
            <w:gridSpan w:val="4"/>
            <w:shd w:val="clear" w:color="auto" w:fill="auto"/>
            <w:vAlign w:val="center"/>
          </w:tcPr>
          <w:p w:rsidR="00A74006" w:rsidRPr="00B923D6" w:rsidRDefault="00A74006" w:rsidP="006016C6">
            <w:pPr>
              <w:pStyle w:val="TAC"/>
            </w:pPr>
            <w:r w:rsidRPr="00B923D6">
              <w:t>600 km</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Relative speed of Satellite with respect to earth</w:t>
            </w:r>
          </w:p>
        </w:tc>
        <w:tc>
          <w:tcPr>
            <w:tcW w:w="3402" w:type="dxa"/>
            <w:gridSpan w:val="2"/>
            <w:vAlign w:val="center"/>
          </w:tcPr>
          <w:p w:rsidR="00A74006" w:rsidRPr="00B923D6" w:rsidRDefault="00F40928" w:rsidP="006016C6">
            <w:pPr>
              <w:pStyle w:val="TAC"/>
            </w:pPr>
            <w:r>
              <w:rPr>
                <w:rFonts w:eastAsia="Calibri"/>
              </w:rPr>
              <w:t>N</w:t>
            </w:r>
            <w:r w:rsidR="00A74006" w:rsidRPr="00B923D6">
              <w:rPr>
                <w:rFonts w:eastAsia="Calibri"/>
              </w:rPr>
              <w:t>egligible</w:t>
            </w:r>
          </w:p>
        </w:tc>
        <w:tc>
          <w:tcPr>
            <w:tcW w:w="4296" w:type="dxa"/>
            <w:gridSpan w:val="4"/>
            <w:shd w:val="clear" w:color="auto" w:fill="auto"/>
            <w:vAlign w:val="center"/>
          </w:tcPr>
          <w:p w:rsidR="00A74006" w:rsidRPr="00B923D6" w:rsidRDefault="00A74006" w:rsidP="006016C6">
            <w:pPr>
              <w:pStyle w:val="TAC"/>
            </w:pPr>
            <w:r w:rsidRPr="00B923D6">
              <w:t>7.56 km per second</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Min elevation for both feeder and service links</w:t>
            </w:r>
          </w:p>
        </w:tc>
        <w:tc>
          <w:tcPr>
            <w:tcW w:w="7698" w:type="dxa"/>
            <w:gridSpan w:val="6"/>
            <w:vAlign w:val="center"/>
          </w:tcPr>
          <w:p w:rsidR="00A74006" w:rsidRPr="00B923D6" w:rsidRDefault="00A74006" w:rsidP="006016C6">
            <w:pPr>
              <w:pStyle w:val="TAC"/>
            </w:pPr>
            <w:r w:rsidRPr="00B923D6">
              <w:t>10° for service link and 10° for feeder link</w:t>
            </w:r>
          </w:p>
        </w:tc>
      </w:tr>
      <w:tr w:rsidR="00A74006" w:rsidRPr="00B923D6" w:rsidTr="006016C6">
        <w:trPr>
          <w:cantSplit/>
        </w:trPr>
        <w:tc>
          <w:tcPr>
            <w:tcW w:w="2235" w:type="dxa"/>
            <w:shd w:val="clear" w:color="auto" w:fill="auto"/>
            <w:vAlign w:val="center"/>
          </w:tcPr>
          <w:p w:rsidR="00A74006" w:rsidRPr="00B923D6" w:rsidRDefault="00A74006" w:rsidP="006016C6">
            <w:pPr>
              <w:pStyle w:val="TAC"/>
            </w:pPr>
            <w:r w:rsidRPr="00B923D6">
              <w:t>Maximum Delay variation as seen by the UE</w:t>
            </w:r>
          </w:p>
          <w:p w:rsidR="00A74006" w:rsidRPr="00B923D6" w:rsidRDefault="00A74006" w:rsidP="006016C6">
            <w:pPr>
              <w:pStyle w:val="TAC"/>
            </w:pPr>
            <w:r w:rsidRPr="00B923D6">
              <w:t>(note 2)</w:t>
            </w:r>
          </w:p>
        </w:tc>
        <w:tc>
          <w:tcPr>
            <w:tcW w:w="3402" w:type="dxa"/>
            <w:gridSpan w:val="2"/>
            <w:vAlign w:val="center"/>
          </w:tcPr>
          <w:p w:rsidR="00A74006" w:rsidRPr="00B923D6" w:rsidRDefault="00A74006" w:rsidP="006016C6">
            <w:pPr>
              <w:pStyle w:val="TAC"/>
            </w:pPr>
            <w:r w:rsidRPr="00B923D6">
              <w:t>Negligible</w:t>
            </w:r>
          </w:p>
        </w:tc>
        <w:tc>
          <w:tcPr>
            <w:tcW w:w="1984" w:type="dxa"/>
            <w:gridSpan w:val="2"/>
            <w:shd w:val="clear" w:color="auto" w:fill="auto"/>
            <w:vAlign w:val="center"/>
          </w:tcPr>
          <w:p w:rsidR="00A74006" w:rsidRPr="00B923D6" w:rsidRDefault="00A74006" w:rsidP="006016C6">
            <w:pPr>
              <w:pStyle w:val="TAC"/>
            </w:pPr>
            <w:r w:rsidRPr="00B923D6">
              <w:t>Up to +/- 40 µs/sec (Worst case)</w:t>
            </w:r>
          </w:p>
        </w:tc>
        <w:tc>
          <w:tcPr>
            <w:tcW w:w="2312" w:type="dxa"/>
            <w:gridSpan w:val="2"/>
            <w:shd w:val="clear" w:color="auto" w:fill="auto"/>
            <w:vAlign w:val="center"/>
          </w:tcPr>
          <w:p w:rsidR="00A74006" w:rsidRPr="00B923D6" w:rsidRDefault="00A74006" w:rsidP="006016C6">
            <w:pPr>
              <w:pStyle w:val="TAC"/>
            </w:pPr>
            <w:r w:rsidRPr="00B923D6">
              <w:t>Up to +/- 20 µs/sec</w:t>
            </w:r>
          </w:p>
        </w:tc>
      </w:tr>
      <w:tr w:rsidR="00A74006" w:rsidRPr="00B923D6" w:rsidTr="006016C6">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74006" w:rsidRPr="00B923D6" w:rsidRDefault="00A74006" w:rsidP="006016C6">
            <w:pPr>
              <w:pStyle w:val="TAN"/>
            </w:pPr>
            <w:r w:rsidRPr="00B923D6">
              <w:t>NOTE 2:</w:t>
            </w:r>
            <w:r>
              <w:tab/>
            </w:r>
            <w:r w:rsidRPr="00B923D6">
              <w:t>The delay variation measures how fast the round trip delay (function of UE-satellite-NTN gateway distance) varies over time when the satellite moves towards/away from the UE. It is expressed in µs/s and is negligible for GEO scenario</w:t>
            </w:r>
          </w:p>
          <w:p w:rsidR="00A74006" w:rsidRPr="00B923D6" w:rsidRDefault="00A74006" w:rsidP="006016C6">
            <w:pPr>
              <w:pStyle w:val="TAN"/>
            </w:pPr>
            <w:r w:rsidRPr="00B923D6">
              <w:t>NOTE 4:</w:t>
            </w:r>
            <w:r>
              <w:tab/>
            </w:r>
            <w:r w:rsidRPr="00B923D6">
              <w:t>Speed of light used for delay calculation is 299792458 m/s.</w:t>
            </w:r>
          </w:p>
        </w:tc>
      </w:tr>
    </w:tbl>
    <w:p w:rsidR="00250A30" w:rsidRPr="003C0BEE" w:rsidRDefault="00250A30" w:rsidP="00250A30"/>
    <w:p w:rsidR="003C0BEE" w:rsidRDefault="003C0BEE" w:rsidP="003C0BEE">
      <w:pPr>
        <w:pStyle w:val="Titre3"/>
      </w:pPr>
      <w:r>
        <w:t>Proposed solution</w:t>
      </w:r>
      <w:r w:rsidR="0070744F">
        <w:t>s</w:t>
      </w:r>
    </w:p>
    <w:p w:rsidR="00EE0197" w:rsidRDefault="00EE0197" w:rsidP="00EE0197">
      <w:pPr>
        <w:pStyle w:val="Titre4"/>
      </w:pPr>
      <w:r>
        <w:t>Open Loop Solution</w:t>
      </w:r>
    </w:p>
    <w:p w:rsidR="007A6C90" w:rsidRDefault="00FD6B92" w:rsidP="00E87F7E">
      <w:pPr>
        <w:rPr>
          <w:lang w:val="en-GB"/>
        </w:rPr>
      </w:pPr>
      <w:r w:rsidRPr="002522B5">
        <w:t xml:space="preserve">One solution that </w:t>
      </w:r>
      <w:r w:rsidR="00D61C7A">
        <w:t>has</w:t>
      </w:r>
      <w:r w:rsidR="00D61C7A" w:rsidRPr="002522B5">
        <w:t xml:space="preserve"> </w:t>
      </w:r>
      <w:r w:rsidRPr="002522B5">
        <w:t>been proposed during the previous SI consists in enhancing UE capabilities related to timing adjustment</w:t>
      </w:r>
      <w:r w:rsidR="007D60F4">
        <w:t xml:space="preserve"> </w:t>
      </w:r>
      <w:sdt>
        <w:sdtPr>
          <w:id w:val="995695033"/>
          <w:citation/>
        </w:sdtPr>
        <w:sdtEndPr/>
        <w:sdtContent>
          <w:r w:rsidR="007D60F4">
            <w:fldChar w:fldCharType="begin"/>
          </w:r>
          <w:r w:rsidR="007D60F4" w:rsidRPr="007D60F4">
            <w:instrText xml:space="preserve"> CITATION TR31 \l 1036 </w:instrText>
          </w:r>
          <w:r w:rsidR="007D60F4">
            <w:fldChar w:fldCharType="separate"/>
          </w:r>
          <w:r w:rsidR="00DB3ADA" w:rsidRPr="00DB3ADA">
            <w:rPr>
              <w:noProof/>
            </w:rPr>
            <w:t>[1]</w:t>
          </w:r>
          <w:r w:rsidR="007D60F4">
            <w:fldChar w:fldCharType="end"/>
          </w:r>
        </w:sdtContent>
      </w:sdt>
      <w:r w:rsidRPr="002522B5">
        <w:t xml:space="preserve">. In particular, it was foreseen to enable autonomous TA update </w:t>
      </w:r>
      <w:r>
        <w:t xml:space="preserve">at UE side </w:t>
      </w:r>
      <w:r w:rsidRPr="002522B5">
        <w:t>based on</w:t>
      </w:r>
      <w:r>
        <w:t xml:space="preserve"> the</w:t>
      </w:r>
      <w:r w:rsidRPr="002522B5">
        <w:t xml:space="preserve"> </w:t>
      </w:r>
      <w:r w:rsidR="004E033C">
        <w:t xml:space="preserve">RTD </w:t>
      </w:r>
      <w:r w:rsidR="00020FB7">
        <w:t>(w.r.t the satellite)</w:t>
      </w:r>
      <w:r w:rsidRPr="002522B5">
        <w:t xml:space="preserve"> </w:t>
      </w:r>
      <w:r w:rsidR="00EE0BE7">
        <w:t>variation</w:t>
      </w:r>
      <w:r w:rsidRPr="002522B5">
        <w:t>.</w:t>
      </w:r>
      <w:r w:rsidR="004E033C">
        <w:t xml:space="preserve"> Indeed, </w:t>
      </w:r>
      <w:r w:rsidR="004E033C">
        <w:rPr>
          <w:lang w:val="en-GB"/>
        </w:rPr>
        <w:t>i</w:t>
      </w:r>
      <w:r w:rsidR="00E87F7E">
        <w:rPr>
          <w:lang w:val="en-GB"/>
        </w:rPr>
        <w:t>f the solution proposed for initial timing acquisition</w:t>
      </w:r>
      <w:r w:rsidR="00120647">
        <w:rPr>
          <w:lang w:val="en-GB"/>
        </w:rPr>
        <w:t xml:space="preserve"> (see Section </w:t>
      </w:r>
      <w:r w:rsidR="00ED75E5">
        <w:rPr>
          <w:lang w:val="en-GB"/>
        </w:rPr>
        <w:fldChar w:fldCharType="begin"/>
      </w:r>
      <w:r w:rsidR="00ED75E5">
        <w:rPr>
          <w:lang w:val="en-GB"/>
        </w:rPr>
        <w:instrText xml:space="preserve"> REF _Ref32330110 \r \h </w:instrText>
      </w:r>
      <w:r w:rsidR="00ED75E5">
        <w:rPr>
          <w:lang w:val="en-GB"/>
        </w:rPr>
      </w:r>
      <w:r w:rsidR="00ED75E5">
        <w:rPr>
          <w:lang w:val="en-GB"/>
        </w:rPr>
        <w:fldChar w:fldCharType="separate"/>
      </w:r>
      <w:r w:rsidR="00DB3ADA">
        <w:rPr>
          <w:lang w:val="en-GB"/>
        </w:rPr>
        <w:t>3.1.2</w:t>
      </w:r>
      <w:r w:rsidR="00ED75E5">
        <w:rPr>
          <w:lang w:val="en-GB"/>
        </w:rPr>
        <w:fldChar w:fldCharType="end"/>
      </w:r>
      <w:r w:rsidR="00ED75E5">
        <w:rPr>
          <w:lang w:val="en-GB"/>
        </w:rPr>
        <w:t>)</w:t>
      </w:r>
      <w:r w:rsidR="00E87F7E">
        <w:rPr>
          <w:lang w:val="en-GB"/>
        </w:rPr>
        <w:t xml:space="preserve"> is adopted then the UE </w:t>
      </w:r>
      <w:r w:rsidR="00020FB7">
        <w:rPr>
          <w:lang w:val="en-GB"/>
        </w:rPr>
        <w:t xml:space="preserve">shall be </w:t>
      </w:r>
      <w:r w:rsidR="00E87F7E">
        <w:rPr>
          <w:lang w:val="en-GB"/>
        </w:rPr>
        <w:t xml:space="preserve">able to estimate the propagation delay between the satellite and its own location </w:t>
      </w:r>
      <w:r w:rsidR="00020FB7">
        <w:rPr>
          <w:lang w:val="en-GB"/>
        </w:rPr>
        <w:t>at any given time</w:t>
      </w:r>
      <w:r w:rsidR="00E87F7E">
        <w:rPr>
          <w:lang w:val="en-GB"/>
        </w:rPr>
        <w:t xml:space="preserve">. Thus, it can </w:t>
      </w:r>
      <w:r w:rsidR="002B33CB">
        <w:rPr>
          <w:lang w:val="en-GB"/>
        </w:rPr>
        <w:t>derive</w:t>
      </w:r>
      <w:r w:rsidR="00E87F7E">
        <w:rPr>
          <w:lang w:val="en-GB"/>
        </w:rPr>
        <w:t xml:space="preserve"> the delay variation</w:t>
      </w:r>
      <w:r w:rsidR="003961B4">
        <w:rPr>
          <w:lang w:val="en-GB"/>
        </w:rPr>
        <w:t xml:space="preserve"> between consecutive transmissions and update its TA accordingly.</w:t>
      </w:r>
      <w:r w:rsidR="00FE41B8">
        <w:rPr>
          <w:lang w:val="en-GB"/>
        </w:rPr>
        <w:t xml:space="preserve"> </w:t>
      </w:r>
      <w:r w:rsidR="007A6C90">
        <w:rPr>
          <w:lang w:val="en-GB"/>
        </w:rPr>
        <w:t xml:space="preserve">Of course, this solution can be considered only if the </w:t>
      </w:r>
      <w:r w:rsidR="007A6C90" w:rsidRPr="007A6C90">
        <w:rPr>
          <w:lang w:val="en-GB"/>
        </w:rPr>
        <w:t xml:space="preserve">UE </w:t>
      </w:r>
      <w:r w:rsidR="007A6C90">
        <w:rPr>
          <w:lang w:val="en-GB"/>
        </w:rPr>
        <w:t xml:space="preserve">is able </w:t>
      </w:r>
      <w:r w:rsidR="007A6C90" w:rsidRPr="007A6C90">
        <w:rPr>
          <w:lang w:val="en-GB"/>
        </w:rPr>
        <w:t>to perform GNSS acquisition in RRC Connected mode.</w:t>
      </w:r>
    </w:p>
    <w:p w:rsidR="007A6C90" w:rsidRDefault="00FE41B8" w:rsidP="00E87F7E">
      <w:pPr>
        <w:rPr>
          <w:lang w:val="en-GB"/>
        </w:rPr>
      </w:pPr>
      <w:r>
        <w:rPr>
          <w:lang w:val="en-GB"/>
        </w:rPr>
        <w:t>The periodicity and triggers of these updates may be left to the implementation.</w:t>
      </w:r>
      <w:r w:rsidR="00212B0A">
        <w:rPr>
          <w:lang w:val="en-GB"/>
        </w:rPr>
        <w:t xml:space="preserve"> </w:t>
      </w:r>
    </w:p>
    <w:p w:rsidR="00EB0846" w:rsidRDefault="00555817" w:rsidP="00E87F7E">
      <w:pPr>
        <w:rPr>
          <w:lang w:val="en-GB"/>
        </w:rPr>
      </w:pPr>
      <w:r>
        <w:rPr>
          <w:lang w:val="en-GB"/>
        </w:rPr>
        <w:t xml:space="preserve">Finally, </w:t>
      </w:r>
      <w:r w:rsidR="007A6C90">
        <w:rPr>
          <w:lang w:val="en-GB"/>
        </w:rPr>
        <w:t xml:space="preserve">it shall be further investigated whether </w:t>
      </w:r>
      <w:r>
        <w:rPr>
          <w:lang w:val="en-GB"/>
        </w:rPr>
        <w:t>t</w:t>
      </w:r>
      <w:r w:rsidR="00212B0A">
        <w:rPr>
          <w:lang w:val="en-GB"/>
        </w:rPr>
        <w:t xml:space="preserve">he legacy </w:t>
      </w:r>
      <w:r w:rsidR="0097483F">
        <w:rPr>
          <w:lang w:val="en-GB"/>
        </w:rPr>
        <w:t xml:space="preserve">control loop shall be deactivated </w:t>
      </w:r>
      <w:r w:rsidR="007A6C90">
        <w:rPr>
          <w:lang w:val="en-GB"/>
        </w:rPr>
        <w:t>or not</w:t>
      </w:r>
      <w:r w:rsidR="0097483F">
        <w:rPr>
          <w:lang w:val="en-GB"/>
        </w:rPr>
        <w:t>.</w:t>
      </w:r>
      <w:r w:rsidR="007A6C90">
        <w:rPr>
          <w:lang w:val="en-GB"/>
        </w:rPr>
        <w:t xml:space="preserve"> If not, how to avoid uncontrolled behaviour between the two mechanisms shall be discussed. </w:t>
      </w:r>
    </w:p>
    <w:p w:rsidR="007A6C90" w:rsidRPr="007A6C90" w:rsidRDefault="007A6C90" w:rsidP="007A6C90">
      <w:pPr>
        <w:pStyle w:val="Prop1"/>
      </w:pPr>
      <w:r w:rsidRPr="007A6C90">
        <w:t xml:space="preserve">RAN1 to investigate whether </w:t>
      </w:r>
      <w:r w:rsidR="005B45F7">
        <w:t xml:space="preserve">enabling GNSS-assisted TA update at UE side </w:t>
      </w:r>
      <w:r w:rsidRPr="007A6C90">
        <w:t>is a suitable solution for TA maintenance in NTN.</w:t>
      </w:r>
    </w:p>
    <w:p w:rsidR="00565884" w:rsidRDefault="00565884" w:rsidP="00951C84">
      <w:pPr>
        <w:pStyle w:val="Titre4"/>
      </w:pPr>
      <w:r>
        <w:lastRenderedPageBreak/>
        <w:t>Close Loop Solution</w:t>
      </w:r>
    </w:p>
    <w:p w:rsidR="00565884" w:rsidRDefault="00076778" w:rsidP="00951C84">
      <w:r>
        <w:t xml:space="preserve">Another approach is to keep relying on the legacy timing close control loop but to introduce a time drift correction indicated by the gNB. </w:t>
      </w:r>
      <w:r w:rsidR="00AF05CB">
        <w:t>The</w:t>
      </w:r>
      <w:r>
        <w:t xml:space="preserve"> drift</w:t>
      </w:r>
      <w:r w:rsidR="00AF05CB">
        <w:t xml:space="preserve"> indications</w:t>
      </w:r>
      <w:r>
        <w:t xml:space="preserve"> shall be considered by the UE</w:t>
      </w:r>
      <w:r w:rsidR="002F6EF7">
        <w:t xml:space="preserve"> to update its TA before each new transmission. This way the signaling</w:t>
      </w:r>
      <w:r w:rsidR="00AF05CB">
        <w:t xml:space="preserve"> generated by the timing-advance commands may be reduced. </w:t>
      </w:r>
      <w:r>
        <w:t xml:space="preserve">Whether this drift is user specific or cell specific can be further discussed. </w:t>
      </w:r>
      <w:r w:rsidR="002F6EF7">
        <w:t>Based on this principle, the network/gNB has full control over the timing adjustment behavior at UE side.</w:t>
      </w:r>
    </w:p>
    <w:p w:rsidR="00AF05CB" w:rsidRDefault="00AF05CB" w:rsidP="00951C84">
      <w:pPr>
        <w:pStyle w:val="Prop1"/>
      </w:pPr>
      <w:r>
        <w:t xml:space="preserve">RAN1 to investigate whether time drift indications (assuming the UE can update its TA based on these indications) </w:t>
      </w:r>
      <w:r w:rsidR="00014B6D">
        <w:t>is a suitable</w:t>
      </w:r>
      <w:r>
        <w:t xml:space="preserve"> solution for TA maintenance in NTN.</w:t>
      </w:r>
    </w:p>
    <w:p w:rsidR="005D4EB0" w:rsidRDefault="005D4EB0" w:rsidP="005D4EB0">
      <w:pPr>
        <w:pStyle w:val="Titre1"/>
      </w:pPr>
      <w:r>
        <w:t>UL frequency synchronization for NTN</w:t>
      </w:r>
    </w:p>
    <w:p w:rsidR="00B17B15" w:rsidRDefault="00B17B15" w:rsidP="00B17B15">
      <w:pPr>
        <w:pStyle w:val="3GPPH2"/>
      </w:pPr>
      <w:r>
        <w:t>Problem statement</w:t>
      </w:r>
    </w:p>
    <w:p w:rsidR="00A43DEA" w:rsidRDefault="00A43DEA" w:rsidP="00A43DEA">
      <w:pPr>
        <w:pStyle w:val="3GPPText"/>
        <w:rPr>
          <w:lang w:val="en-GB"/>
        </w:rPr>
      </w:pPr>
      <w:r>
        <w:rPr>
          <w:lang w:val="en-GB"/>
        </w:rPr>
        <w:t xml:space="preserve">The </w:t>
      </w:r>
      <w:r w:rsidR="00F80021">
        <w:rPr>
          <w:lang w:val="en-GB"/>
        </w:rPr>
        <w:t xml:space="preserve">radial </w:t>
      </w:r>
      <w:r>
        <w:rPr>
          <w:lang w:val="en-GB"/>
        </w:rPr>
        <w:t xml:space="preserve">speed </w:t>
      </w:r>
      <w:r w:rsidR="00FF198C">
        <w:rPr>
          <w:lang w:val="en-GB"/>
        </w:rPr>
        <w:t xml:space="preserve">of </w:t>
      </w:r>
      <w:r w:rsidR="00F80021">
        <w:rPr>
          <w:lang w:val="en-GB"/>
        </w:rPr>
        <w:t xml:space="preserve">NGSO </w:t>
      </w:r>
      <w:r w:rsidR="00FF198C">
        <w:rPr>
          <w:lang w:val="en-GB"/>
        </w:rPr>
        <w:t xml:space="preserve">satellite as seen by the UE on the service link can reach significant values. As a consequence, </w:t>
      </w:r>
      <w:r w:rsidR="00D979E0">
        <w:rPr>
          <w:lang w:val="en-GB"/>
        </w:rPr>
        <w:t>the Doppler shift</w:t>
      </w:r>
      <w:r w:rsidR="00391162">
        <w:rPr>
          <w:lang w:val="en-GB"/>
        </w:rPr>
        <w:t>s</w:t>
      </w:r>
      <w:r w:rsidR="00D979E0">
        <w:rPr>
          <w:lang w:val="en-GB"/>
        </w:rPr>
        <w:t xml:space="preserve"> experienced </w:t>
      </w:r>
      <w:r w:rsidR="00391162">
        <w:rPr>
          <w:lang w:val="en-GB"/>
        </w:rPr>
        <w:t>on the service</w:t>
      </w:r>
      <w:r w:rsidR="00F02A3D">
        <w:rPr>
          <w:lang w:val="en-GB"/>
        </w:rPr>
        <w:t xml:space="preserve"> DL and UL</w:t>
      </w:r>
      <w:r w:rsidR="00391162">
        <w:rPr>
          <w:lang w:val="en-GB"/>
        </w:rPr>
        <w:t xml:space="preserve"> link become critical in the </w:t>
      </w:r>
      <w:r w:rsidR="008B1BD5">
        <w:rPr>
          <w:lang w:val="en-GB"/>
        </w:rPr>
        <w:t xml:space="preserve">NGSO </w:t>
      </w:r>
      <w:r w:rsidR="00391162">
        <w:rPr>
          <w:lang w:val="en-GB"/>
        </w:rPr>
        <w:t>scenarios</w:t>
      </w:r>
      <w:sdt>
        <w:sdtPr>
          <w:rPr>
            <w:lang w:val="en-GB"/>
          </w:rPr>
          <w:id w:val="-773168179"/>
          <w:citation/>
        </w:sdtPr>
        <w:sdtEndPr/>
        <w:sdtContent>
          <w:r w:rsidR="006A0ED3">
            <w:rPr>
              <w:lang w:val="en-GB"/>
            </w:rPr>
            <w:fldChar w:fldCharType="begin"/>
          </w:r>
          <w:r w:rsidR="006A0ED3" w:rsidRPr="006A0ED3">
            <w:instrText xml:space="preserve"> CITATION TR31 \l 1036 </w:instrText>
          </w:r>
          <w:r w:rsidR="006A0ED3">
            <w:rPr>
              <w:lang w:val="en-GB"/>
            </w:rPr>
            <w:fldChar w:fldCharType="separate"/>
          </w:r>
          <w:r w:rsidR="00DB3ADA">
            <w:rPr>
              <w:noProof/>
            </w:rPr>
            <w:t xml:space="preserve"> </w:t>
          </w:r>
          <w:r w:rsidR="00DB3ADA" w:rsidRPr="00DB3ADA">
            <w:rPr>
              <w:noProof/>
            </w:rPr>
            <w:t>[1]</w:t>
          </w:r>
          <w:r w:rsidR="006A0ED3">
            <w:rPr>
              <w:lang w:val="en-GB"/>
            </w:rPr>
            <w:fldChar w:fldCharType="end"/>
          </w:r>
        </w:sdtContent>
      </w:sdt>
      <w:r w:rsidR="006A0ED3">
        <w:rPr>
          <w:lang w:val="en-GB"/>
        </w:rPr>
        <w:t xml:space="preserve"> (cf. </w:t>
      </w:r>
      <w:r w:rsidR="006A0ED3">
        <w:rPr>
          <w:lang w:val="en-GB"/>
        </w:rPr>
        <w:fldChar w:fldCharType="begin"/>
      </w:r>
      <w:r w:rsidR="006A0ED3">
        <w:rPr>
          <w:lang w:val="en-GB"/>
        </w:rPr>
        <w:instrText xml:space="preserve"> REF _Ref31191427 \h </w:instrText>
      </w:r>
      <w:r w:rsidR="006A0ED3">
        <w:rPr>
          <w:lang w:val="en-GB"/>
        </w:rPr>
      </w:r>
      <w:r w:rsidR="006A0ED3">
        <w:rPr>
          <w:lang w:val="en-GB"/>
        </w:rPr>
        <w:fldChar w:fldCharType="separate"/>
      </w:r>
      <w:r w:rsidR="00DB3ADA">
        <w:t xml:space="preserve">Table </w:t>
      </w:r>
      <w:r w:rsidR="00DB3ADA">
        <w:rPr>
          <w:noProof/>
        </w:rPr>
        <w:t>7</w:t>
      </w:r>
      <w:r w:rsidR="006A0ED3">
        <w:rPr>
          <w:lang w:val="en-GB"/>
        </w:rPr>
        <w:fldChar w:fldCharType="end"/>
      </w:r>
      <w:r w:rsidR="006A0ED3">
        <w:rPr>
          <w:lang w:val="en-GB"/>
        </w:rPr>
        <w:t>)</w:t>
      </w:r>
      <w:r w:rsidR="00391162">
        <w:rPr>
          <w:lang w:val="en-GB"/>
        </w:rPr>
        <w:t>.</w:t>
      </w:r>
      <w:r w:rsidR="008B1BD5">
        <w:rPr>
          <w:lang w:val="en-GB"/>
        </w:rPr>
        <w:t xml:space="preserve"> In particular, two phenomena will be observed:</w:t>
      </w:r>
    </w:p>
    <w:p w:rsidR="008B1BD5" w:rsidRPr="008B1BD5" w:rsidRDefault="008B1BD5" w:rsidP="00EC57B7">
      <w:pPr>
        <w:pStyle w:val="3GPPText"/>
        <w:numPr>
          <w:ilvl w:val="0"/>
          <w:numId w:val="29"/>
        </w:numPr>
        <w:rPr>
          <w:lang w:val="en-GB"/>
        </w:rPr>
      </w:pPr>
      <w:r w:rsidRPr="008B1BD5">
        <w:rPr>
          <w:lang w:val="en-GB"/>
        </w:rPr>
        <w:t>DL RX signal</w:t>
      </w:r>
      <w:r>
        <w:rPr>
          <w:lang w:val="en-GB"/>
        </w:rPr>
        <w:t xml:space="preserve"> at UE side</w:t>
      </w:r>
      <w:r w:rsidRPr="008B1BD5">
        <w:rPr>
          <w:lang w:val="en-GB"/>
        </w:rPr>
        <w:t xml:space="preserve"> is going to be affected by the un-compensated Doppler shift due to satellite mobility</w:t>
      </w:r>
      <w:r>
        <w:rPr>
          <w:lang w:val="en-GB"/>
        </w:rPr>
        <w:t xml:space="preserve"> ;</w:t>
      </w:r>
    </w:p>
    <w:p w:rsidR="008B1BD5" w:rsidRDefault="008B1BD5" w:rsidP="00EC57B7">
      <w:pPr>
        <w:pStyle w:val="3GPPText"/>
        <w:numPr>
          <w:ilvl w:val="0"/>
          <w:numId w:val="29"/>
        </w:numPr>
        <w:rPr>
          <w:lang w:val="en-GB"/>
        </w:rPr>
      </w:pPr>
      <w:r w:rsidRPr="008B1BD5">
        <w:rPr>
          <w:lang w:val="en-GB"/>
        </w:rPr>
        <w:t>UL RX signal</w:t>
      </w:r>
      <w:r>
        <w:rPr>
          <w:lang w:val="en-GB"/>
        </w:rPr>
        <w:t xml:space="preserve"> at gNB side</w:t>
      </w:r>
      <w:r w:rsidRPr="008B1BD5">
        <w:rPr>
          <w:lang w:val="en-GB"/>
        </w:rPr>
        <w:t xml:space="preserve"> is going to be affected by the Doppler shift due to satellite mobility</w:t>
      </w:r>
      <w:r>
        <w:rPr>
          <w:lang w:val="en-GB"/>
        </w:rPr>
        <w:t>.</w:t>
      </w:r>
    </w:p>
    <w:p w:rsidR="008B1BD5" w:rsidRPr="00EC57B7" w:rsidRDefault="00F80021" w:rsidP="008B1BD5">
      <w:pPr>
        <w:pStyle w:val="3GPPText"/>
      </w:pPr>
      <w:r w:rsidRPr="00EC57B7">
        <w:t>UE should be able to compensate for both effects when generating its UL frequency carrier</w:t>
      </w:r>
      <w:r>
        <w:t xml:space="preserve">. </w:t>
      </w:r>
      <w:r w:rsidR="008B1BD5">
        <w:rPr>
          <w:lang w:val="en-GB"/>
        </w:rPr>
        <w:t xml:space="preserve">If </w:t>
      </w:r>
      <w:r>
        <w:rPr>
          <w:lang w:val="en-GB"/>
        </w:rPr>
        <w:t>it is not the case</w:t>
      </w:r>
      <w:r w:rsidR="008B1BD5">
        <w:rPr>
          <w:lang w:val="en-GB"/>
        </w:rPr>
        <w:t>,</w:t>
      </w:r>
      <w:r>
        <w:rPr>
          <w:lang w:val="en-GB"/>
        </w:rPr>
        <w:t xml:space="preserve"> it is expected that </w:t>
      </w:r>
      <w:r w:rsidR="008B1BD5" w:rsidRPr="008B1BD5">
        <w:rPr>
          <w:lang w:val="en-GB"/>
        </w:rPr>
        <w:t>UL frequency misalignment</w:t>
      </w:r>
      <w:r w:rsidR="004D3A8F">
        <w:rPr>
          <w:lang w:val="en-GB"/>
        </w:rPr>
        <w:t>s</w:t>
      </w:r>
      <w:r w:rsidR="008B1BD5" w:rsidRPr="008B1BD5">
        <w:rPr>
          <w:lang w:val="en-GB"/>
        </w:rPr>
        <w:t xml:space="preserve"> will be observed</w:t>
      </w:r>
      <w:r>
        <w:rPr>
          <w:lang w:val="en-GB"/>
        </w:rPr>
        <w:t xml:space="preserve"> between the </w:t>
      </w:r>
      <w:r w:rsidR="00E72511">
        <w:rPr>
          <w:lang w:val="en-GB"/>
        </w:rPr>
        <w:t>UL</w:t>
      </w:r>
      <w:r w:rsidR="008B1BD5" w:rsidRPr="008B1BD5">
        <w:rPr>
          <w:lang w:val="en-GB"/>
        </w:rPr>
        <w:t xml:space="preserve"> transmissions received at the gNB </w:t>
      </w:r>
      <w:r>
        <w:rPr>
          <w:lang w:val="en-GB"/>
        </w:rPr>
        <w:t>leading to critical performance losses.</w:t>
      </w:r>
    </w:p>
    <w:p w:rsidR="000D4B01" w:rsidRDefault="00FD09C9" w:rsidP="00EC57B7">
      <w:pPr>
        <w:pStyle w:val="Observation"/>
        <w:rPr>
          <w:lang w:val="en-GB"/>
        </w:rPr>
      </w:pPr>
      <w:r>
        <w:t>I</w:t>
      </w:r>
      <w:r>
        <w:rPr>
          <w:lang w:val="en-GB"/>
        </w:rPr>
        <w:t>n case UEs cannot compensate for Doppler shift</w:t>
      </w:r>
      <w:r w:rsidR="00A70519">
        <w:rPr>
          <w:lang w:val="en-GB"/>
        </w:rPr>
        <w:t>s</w:t>
      </w:r>
      <w:r>
        <w:rPr>
          <w:lang w:val="en-GB"/>
        </w:rPr>
        <w:t xml:space="preserve"> experienced </w:t>
      </w:r>
      <w:r w:rsidR="00A70519">
        <w:rPr>
          <w:lang w:val="en-GB"/>
        </w:rPr>
        <w:t xml:space="preserve">on </w:t>
      </w:r>
      <w:r>
        <w:rPr>
          <w:lang w:val="en-GB"/>
        </w:rPr>
        <w:t>both DL and UL service links</w:t>
      </w:r>
      <w:r w:rsidR="002D3EA5">
        <w:t>, it</w:t>
      </w:r>
      <w:r w:rsidR="00480F2B" w:rsidRPr="00480F2B">
        <w:rPr>
          <w:lang w:val="en-GB"/>
        </w:rPr>
        <w:t xml:space="preserve"> is expected that UL frequency misalignm</w:t>
      </w:r>
      <w:r w:rsidR="00A70519">
        <w:rPr>
          <w:lang w:val="en-GB"/>
        </w:rPr>
        <w:t>ent</w:t>
      </w:r>
      <w:r w:rsidR="004D3A8F">
        <w:rPr>
          <w:lang w:val="en-GB"/>
        </w:rPr>
        <w:t>s</w:t>
      </w:r>
      <w:r w:rsidR="00A70519">
        <w:rPr>
          <w:lang w:val="en-GB"/>
        </w:rPr>
        <w:t xml:space="preserve"> will be observed </w:t>
      </w:r>
      <w:r w:rsidR="00480F2B" w:rsidRPr="00480F2B">
        <w:rPr>
          <w:lang w:val="en-GB"/>
        </w:rPr>
        <w:t xml:space="preserve">between the </w:t>
      </w:r>
      <w:r w:rsidR="00A70519">
        <w:rPr>
          <w:lang w:val="en-GB"/>
        </w:rPr>
        <w:t>UL</w:t>
      </w:r>
      <w:r w:rsidR="00480F2B" w:rsidRPr="00480F2B">
        <w:rPr>
          <w:lang w:val="en-GB"/>
        </w:rPr>
        <w:t xml:space="preserve"> transmissions received at the gNB leading to critical performance losses</w:t>
      </w:r>
      <w:r w:rsidR="00480F2B">
        <w:rPr>
          <w:lang w:val="en-GB"/>
        </w:rPr>
        <w:t>.</w:t>
      </w:r>
    </w:p>
    <w:p w:rsidR="008B1BD5" w:rsidRDefault="008B1BD5" w:rsidP="00EC57B7">
      <w:pPr>
        <w:pStyle w:val="Observation"/>
        <w:numPr>
          <w:ilvl w:val="0"/>
          <w:numId w:val="0"/>
        </w:numPr>
        <w:rPr>
          <w:lang w:val="en-GB"/>
        </w:rPr>
      </w:pPr>
    </w:p>
    <w:p w:rsidR="00753E5D" w:rsidRDefault="00753E5D" w:rsidP="00753E5D">
      <w:pPr>
        <w:pStyle w:val="Lgende"/>
        <w:keepNext/>
      </w:pPr>
      <w:bookmarkStart w:id="16" w:name="_Ref31191427"/>
      <w:r>
        <w:t xml:space="preserve">Table </w:t>
      </w:r>
      <w:fldSimple w:instr=" SEQ Table \* ARABIC ">
        <w:r w:rsidR="007E3575">
          <w:rPr>
            <w:noProof/>
          </w:rPr>
          <w:t>8</w:t>
        </w:r>
      </w:fldSimple>
      <w:bookmarkEnd w:id="16"/>
      <w:r>
        <w:t xml:space="preserve"> : Max Doppler shift/drift to be supported in NTN scenarios</w:t>
      </w:r>
    </w:p>
    <w:tbl>
      <w:tblPr>
        <w:tblStyle w:val="Grilledutableau"/>
        <w:tblW w:w="0" w:type="auto"/>
        <w:tblLook w:val="04A0" w:firstRow="1" w:lastRow="0" w:firstColumn="1" w:lastColumn="0" w:noHBand="0" w:noVBand="1"/>
      </w:tblPr>
      <w:tblGrid>
        <w:gridCol w:w="3084"/>
        <w:gridCol w:w="3096"/>
        <w:gridCol w:w="3107"/>
      </w:tblGrid>
      <w:tr w:rsidR="00C672F1" w:rsidTr="00791288">
        <w:tc>
          <w:tcPr>
            <w:tcW w:w="3177"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Scenarios</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GEO based non-terrestrial access network (Scenario A and B)</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LEO based non-terrestrial access network (Scenario C &amp; D)</w:t>
            </w:r>
          </w:p>
        </w:tc>
      </w:tr>
      <w:tr w:rsidR="00C672F1" w:rsidTr="00791288">
        <w:tc>
          <w:tcPr>
            <w:tcW w:w="3177"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Max Doppler shift (earth fixed user equipment)</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0.93 ppm</w:t>
            </w:r>
          </w:p>
        </w:tc>
        <w:tc>
          <w:tcPr>
            <w:tcW w:w="3178" w:type="dxa"/>
            <w:vAlign w:val="center"/>
          </w:tcPr>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24 ppm (600km)</w:t>
            </w:r>
          </w:p>
          <w:p w:rsidR="00C672F1" w:rsidRPr="00C672F1" w:rsidRDefault="00C672F1" w:rsidP="00791288">
            <w:pPr>
              <w:pStyle w:val="TAL"/>
              <w:rPr>
                <w:rFonts w:ascii="Times New Roman" w:eastAsia="SimSun" w:hAnsi="Times New Roman"/>
                <w:sz w:val="22"/>
              </w:rPr>
            </w:pPr>
            <w:r w:rsidRPr="00C672F1">
              <w:rPr>
                <w:rFonts w:ascii="Times New Roman" w:eastAsia="SimSun" w:hAnsi="Times New Roman"/>
                <w:sz w:val="22"/>
              </w:rPr>
              <w:t xml:space="preserve">21ppm(1200km) </w:t>
            </w:r>
          </w:p>
        </w:tc>
      </w:tr>
      <w:tr w:rsidR="00D53493" w:rsidTr="00791288">
        <w:tc>
          <w:tcPr>
            <w:tcW w:w="3177" w:type="dxa"/>
          </w:tcPr>
          <w:p w:rsidR="00D53493" w:rsidRPr="002877AC" w:rsidRDefault="00D53493" w:rsidP="00791288">
            <w:r w:rsidRPr="002877AC">
              <w:t>Max Doppler shift variation (earth fixed user equipment)</w:t>
            </w:r>
          </w:p>
        </w:tc>
        <w:tc>
          <w:tcPr>
            <w:tcW w:w="3178" w:type="dxa"/>
          </w:tcPr>
          <w:p w:rsidR="00D53493" w:rsidRPr="002877AC" w:rsidRDefault="00D53493" w:rsidP="00791288">
            <w:r w:rsidRPr="002877AC">
              <w:t xml:space="preserve">0.000 045 ppm/s </w:t>
            </w:r>
          </w:p>
        </w:tc>
        <w:tc>
          <w:tcPr>
            <w:tcW w:w="3178" w:type="dxa"/>
          </w:tcPr>
          <w:p w:rsidR="00D53493" w:rsidRPr="002877AC" w:rsidRDefault="00D53493" w:rsidP="00791288">
            <w:r w:rsidRPr="002877AC">
              <w:t>0.27</w:t>
            </w:r>
            <w:r>
              <w:t xml:space="preserve"> </w:t>
            </w:r>
            <w:r w:rsidRPr="002877AC">
              <w:t>ppm/s (600km)</w:t>
            </w:r>
          </w:p>
        </w:tc>
      </w:tr>
    </w:tbl>
    <w:p w:rsidR="00C672F1" w:rsidRDefault="00C672F1" w:rsidP="00A43DEA">
      <w:pPr>
        <w:pStyle w:val="3GPPText"/>
        <w:rPr>
          <w:lang w:val="en-GB"/>
        </w:rPr>
      </w:pPr>
    </w:p>
    <w:p w:rsidR="00B17B15" w:rsidRPr="00B17B15" w:rsidRDefault="00B17B15" w:rsidP="00B17B15">
      <w:pPr>
        <w:pStyle w:val="3GPPH2"/>
      </w:pPr>
      <w:r>
        <w:t>Proposed solutions</w:t>
      </w:r>
    </w:p>
    <w:p w:rsidR="004C5082" w:rsidRDefault="0042686F" w:rsidP="0042686F">
      <w:pPr>
        <w:rPr>
          <w:lang w:val="en-GB"/>
        </w:rPr>
      </w:pPr>
      <w:r w:rsidRPr="0042686F">
        <w:rPr>
          <w:lang w:val="en-GB"/>
        </w:rPr>
        <w:t>For UL transmission</w:t>
      </w:r>
      <w:r w:rsidR="00445F7D">
        <w:rPr>
          <w:lang w:val="en-GB"/>
        </w:rPr>
        <w:t>s</w:t>
      </w:r>
      <w:r w:rsidRPr="0042686F">
        <w:rPr>
          <w:lang w:val="en-GB"/>
        </w:rPr>
        <w:t>, it is proposed that both Doppler shift</w:t>
      </w:r>
      <w:r w:rsidR="00E53E26">
        <w:rPr>
          <w:lang w:val="en-GB"/>
        </w:rPr>
        <w:t>s</w:t>
      </w:r>
      <w:r w:rsidRPr="0042686F">
        <w:rPr>
          <w:lang w:val="en-GB"/>
        </w:rPr>
        <w:t xml:space="preserve"> estimation and pre-compensation are conducted at the UE side. </w:t>
      </w:r>
    </w:p>
    <w:p w:rsidR="00F8647A" w:rsidRDefault="00F8647A" w:rsidP="00EC57B7">
      <w:pPr>
        <w:pStyle w:val="Prop1"/>
        <w:rPr>
          <w:lang w:val="en-GB"/>
        </w:rPr>
      </w:pPr>
      <w:r>
        <w:rPr>
          <w:lang w:val="en-GB"/>
        </w:rPr>
        <w:t>For UL transmissions, both Doppler shift</w:t>
      </w:r>
      <w:r w:rsidR="00E53E26">
        <w:rPr>
          <w:lang w:val="en-GB"/>
        </w:rPr>
        <w:t>s</w:t>
      </w:r>
      <w:r>
        <w:rPr>
          <w:lang w:val="en-GB"/>
        </w:rPr>
        <w:t xml:space="preserve"> estimation and</w:t>
      </w:r>
      <w:r w:rsidR="002A1CE4">
        <w:rPr>
          <w:lang w:val="en-GB"/>
        </w:rPr>
        <w:t xml:space="preserve"> pre-compensation frequency adjustment</w:t>
      </w:r>
      <w:r>
        <w:rPr>
          <w:lang w:val="en-GB"/>
        </w:rPr>
        <w:t xml:space="preserve"> should be conducted at the UE side.</w:t>
      </w:r>
    </w:p>
    <w:p w:rsidR="00B309BC" w:rsidRDefault="00B309BC" w:rsidP="00B309BC">
      <w:pPr>
        <w:pStyle w:val="Titre3"/>
        <w:rPr>
          <w:lang w:val="en-GB"/>
        </w:rPr>
      </w:pPr>
      <w:r>
        <w:rPr>
          <w:lang w:val="en-GB"/>
        </w:rPr>
        <w:t>Doppler shift estimations and UL frequency compensation</w:t>
      </w:r>
    </w:p>
    <w:p w:rsidR="0042686F" w:rsidRDefault="0042686F" w:rsidP="0042686F">
      <w:pPr>
        <w:rPr>
          <w:lang w:val="en-GB"/>
        </w:rPr>
      </w:pPr>
      <w:r w:rsidRPr="0042686F">
        <w:rPr>
          <w:lang w:val="en-GB"/>
        </w:rPr>
        <w:t>The acquisition of the Doppler shift</w:t>
      </w:r>
      <w:r w:rsidR="00E53E26">
        <w:rPr>
          <w:lang w:val="en-GB"/>
        </w:rPr>
        <w:t>s</w:t>
      </w:r>
      <w:r w:rsidRPr="0042686F">
        <w:rPr>
          <w:lang w:val="en-GB"/>
        </w:rPr>
        <w:t xml:space="preserve"> estimation</w:t>
      </w:r>
      <w:r w:rsidR="00E53E26">
        <w:rPr>
          <w:lang w:val="en-GB"/>
        </w:rPr>
        <w:t xml:space="preserve"> </w:t>
      </w:r>
      <w:r w:rsidRPr="0042686F">
        <w:rPr>
          <w:lang w:val="en-GB"/>
        </w:rPr>
        <w:t xml:space="preserve">can be done based on the following </w:t>
      </w:r>
      <w:r w:rsidR="00E53E26">
        <w:rPr>
          <w:lang w:val="en-GB"/>
        </w:rPr>
        <w:t>process:</w:t>
      </w:r>
    </w:p>
    <w:p w:rsidR="00E53E26" w:rsidRDefault="00E53E26" w:rsidP="00EC57B7">
      <w:pPr>
        <w:pStyle w:val="Paragraphedeliste"/>
        <w:numPr>
          <w:ilvl w:val="0"/>
          <w:numId w:val="30"/>
        </w:numPr>
        <w:rPr>
          <w:lang w:val="en-GB"/>
        </w:rPr>
      </w:pPr>
      <w:r>
        <w:rPr>
          <w:lang w:val="en-GB"/>
        </w:rPr>
        <w:t>When SSB has been successfully detected and SIBs can be decoded</w:t>
      </w:r>
      <w:r w:rsidR="00727DA2">
        <w:rPr>
          <w:lang w:val="en-GB"/>
        </w:rPr>
        <w:t>, the UE can derive from NTN SI :</w:t>
      </w:r>
    </w:p>
    <w:p w:rsidR="00727DA2" w:rsidRDefault="00727DA2" w:rsidP="00EC57B7">
      <w:pPr>
        <w:pStyle w:val="Paragraphedeliste"/>
        <w:numPr>
          <w:ilvl w:val="1"/>
          <w:numId w:val="30"/>
        </w:numPr>
        <w:rPr>
          <w:lang w:val="en-GB"/>
        </w:rPr>
      </w:pPr>
      <w:r>
        <w:rPr>
          <w:lang w:val="en-GB"/>
        </w:rPr>
        <w:t xml:space="preserve">The real time satellite </w:t>
      </w:r>
      <w:r w:rsidR="006423B8">
        <w:rPr>
          <w:lang w:val="en-GB"/>
        </w:rPr>
        <w:t>PV(T)</w:t>
      </w:r>
    </w:p>
    <w:p w:rsidR="00727DA2" w:rsidRDefault="00660E17" w:rsidP="00EC57B7">
      <w:pPr>
        <w:pStyle w:val="Paragraphedeliste"/>
        <w:numPr>
          <w:ilvl w:val="1"/>
          <w:numId w:val="30"/>
        </w:numPr>
        <w:rPr>
          <w:lang w:val="en-GB"/>
        </w:rPr>
      </w:pPr>
      <w:r>
        <w:rPr>
          <w:lang w:val="en-GB"/>
        </w:rPr>
        <w:t xml:space="preserve">The </w:t>
      </w:r>
      <w:r w:rsidR="00727DA2">
        <w:rPr>
          <w:lang w:val="en-GB"/>
        </w:rPr>
        <w:t>position</w:t>
      </w:r>
      <w:r w:rsidR="00727DA2" w:rsidRPr="00727DA2">
        <w:t xml:space="preserve"> </w:t>
      </w:r>
      <w:r>
        <w:t xml:space="preserve"> of the </w:t>
      </w:r>
      <w:r w:rsidR="00B309BC">
        <w:rPr>
          <w:lang w:val="en-GB"/>
        </w:rPr>
        <w:t>r</w:t>
      </w:r>
      <w:r w:rsidR="00727DA2">
        <w:rPr>
          <w:lang w:val="en-GB"/>
        </w:rPr>
        <w:t xml:space="preserve">eference </w:t>
      </w:r>
      <w:r w:rsidR="00B309BC">
        <w:rPr>
          <w:lang w:val="en-GB"/>
        </w:rPr>
        <w:t>p</w:t>
      </w:r>
      <w:r w:rsidR="00727DA2">
        <w:rPr>
          <w:lang w:val="en-GB"/>
        </w:rPr>
        <w:t>oint</w:t>
      </w:r>
      <w:r w:rsidR="00727DA2" w:rsidRPr="00727DA2">
        <w:rPr>
          <w:lang w:val="en-GB"/>
        </w:rPr>
        <w:t xml:space="preserve"> w.r.t. which the DL Doppler pre-compensation</w:t>
      </w:r>
      <w:r>
        <w:rPr>
          <w:lang w:val="en-GB"/>
        </w:rPr>
        <w:t xml:space="preserve"> is performed</w:t>
      </w:r>
    </w:p>
    <w:p w:rsidR="00660E17" w:rsidRDefault="00660E17" w:rsidP="00EC57B7">
      <w:pPr>
        <w:pStyle w:val="Paragraphedeliste"/>
        <w:numPr>
          <w:ilvl w:val="0"/>
          <w:numId w:val="30"/>
        </w:numPr>
        <w:rPr>
          <w:lang w:val="en-GB"/>
        </w:rPr>
      </w:pPr>
      <w:r w:rsidRPr="00660E17">
        <w:rPr>
          <w:lang w:val="en-GB"/>
        </w:rPr>
        <w:t xml:space="preserve">UE can derive its </w:t>
      </w:r>
      <w:r>
        <w:rPr>
          <w:lang w:val="en-GB"/>
        </w:rPr>
        <w:t xml:space="preserve">own </w:t>
      </w:r>
      <w:r w:rsidRPr="00660E17">
        <w:rPr>
          <w:lang w:val="en-GB"/>
        </w:rPr>
        <w:t>location thanks to its GNSS capabilities</w:t>
      </w:r>
      <w:r>
        <w:rPr>
          <w:lang w:val="en-GB"/>
        </w:rPr>
        <w:t>.</w:t>
      </w:r>
    </w:p>
    <w:p w:rsidR="00660E17" w:rsidRPr="0041249E" w:rsidRDefault="00660E17" w:rsidP="00EC57B7">
      <w:pPr>
        <w:pStyle w:val="Paragraphedeliste"/>
        <w:numPr>
          <w:ilvl w:val="0"/>
          <w:numId w:val="30"/>
        </w:numPr>
        <w:rPr>
          <w:lang w:val="en-GB"/>
        </w:rPr>
      </w:pPr>
      <w:r w:rsidRPr="0041249E">
        <w:rPr>
          <w:szCs w:val="22"/>
          <w:lang w:val="en-GB"/>
        </w:rPr>
        <w:lastRenderedPageBreak/>
        <w:t>Based on these inputs and some basic satellite orbit propagator, the UE can derive for any given time :</w:t>
      </w:r>
    </w:p>
    <w:p w:rsidR="00F07D00" w:rsidRPr="0041249E" w:rsidRDefault="00660E17" w:rsidP="00EC57B7">
      <w:pPr>
        <w:pStyle w:val="Paragraphedeliste"/>
        <w:numPr>
          <w:ilvl w:val="1"/>
          <w:numId w:val="30"/>
        </w:numPr>
        <w:rPr>
          <w:lang w:val="en-GB"/>
        </w:rPr>
      </w:pPr>
      <w:r w:rsidRPr="0041249E">
        <w:rPr>
          <w:szCs w:val="22"/>
          <w:lang w:val="en-GB"/>
        </w:rPr>
        <w:t>Its own estimation of the residual Doppler experienced on the DL</w:t>
      </w:r>
      <w:r w:rsidR="00F07D00" w:rsidRPr="0041249E">
        <w:rPr>
          <w:szCs w:val="22"/>
          <w:lang w:val="en-GB"/>
        </w:rPr>
        <w:t xml:space="preserve"> :</w:t>
      </w:r>
    </w:p>
    <w:p w:rsidR="00660E17" w:rsidRPr="0041249E" w:rsidRDefault="00660E17" w:rsidP="00EC57B7">
      <w:pPr>
        <w:pStyle w:val="Paragraphedeliste"/>
        <w:ind w:left="1440"/>
        <w:rPr>
          <w:lang w:val="en-GB"/>
        </w:rPr>
      </w:pPr>
      <w:r w:rsidRPr="0041249E">
        <w:rPr>
          <w:szCs w:val="22"/>
          <w:lang w:val="en-GB"/>
        </w:rPr>
        <w:t xml:space="preserve"> </w:t>
      </w:r>
    </w:p>
    <w:p w:rsidR="00E83196" w:rsidRPr="0041249E" w:rsidRDefault="00726083" w:rsidP="00EC57B7">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E83196" w:rsidRPr="00EC57B7">
        <w:rPr>
          <w:szCs w:val="22"/>
        </w:rPr>
        <w:t xml:space="preserve"> [ppm]</w:t>
      </w:r>
    </w:p>
    <w:p w:rsidR="00E83196" w:rsidRPr="00EC57B7" w:rsidRDefault="00E83196" w:rsidP="00EC57B7">
      <w:pPr>
        <w:pStyle w:val="Paragraphedeliste"/>
        <w:ind w:left="1440"/>
      </w:pPr>
    </w:p>
    <w:p w:rsidR="00660E17" w:rsidRPr="0041249E" w:rsidRDefault="00660E17" w:rsidP="00EC57B7">
      <w:pPr>
        <w:pStyle w:val="Paragraphedeliste"/>
        <w:numPr>
          <w:ilvl w:val="1"/>
          <w:numId w:val="30"/>
        </w:numPr>
        <w:rPr>
          <w:lang w:val="en-GB"/>
        </w:rPr>
      </w:pPr>
      <w:r w:rsidRPr="0041249E">
        <w:rPr>
          <w:szCs w:val="22"/>
          <w:lang w:val="en-GB"/>
        </w:rPr>
        <w:t>Its own estimation of the Doppler experienced on the UL</w:t>
      </w:r>
      <w:r w:rsidR="00F07D00" w:rsidRPr="0041249E">
        <w:rPr>
          <w:szCs w:val="22"/>
          <w:lang w:val="en-GB"/>
        </w:rPr>
        <w:t xml:space="preserve"> :</w:t>
      </w:r>
    </w:p>
    <w:p w:rsidR="00F07D00" w:rsidRPr="0041249E" w:rsidRDefault="00F07D00" w:rsidP="00EC57B7">
      <w:pPr>
        <w:pStyle w:val="Paragraphedeliste"/>
        <w:ind w:left="1440"/>
        <w:rPr>
          <w:lang w:val="en-GB"/>
        </w:rPr>
      </w:pPr>
    </w:p>
    <w:p w:rsidR="00F07D00" w:rsidRDefault="00726083" w:rsidP="00EC57B7">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F07D00" w:rsidRPr="00EC57B7">
        <w:t>[ppm]</w:t>
      </w:r>
    </w:p>
    <w:p w:rsidR="000D2BED" w:rsidRDefault="000D2BED" w:rsidP="00EC57B7">
      <w:pPr>
        <w:jc w:val="center"/>
      </w:pPr>
    </w:p>
    <w:p w:rsidR="000D2BED" w:rsidRDefault="000D2BED" w:rsidP="00FE7404">
      <w:pPr>
        <w:jc w:val="left"/>
      </w:pPr>
      <w:r>
        <w:t>Where:</w:t>
      </w:r>
    </w:p>
    <w:p w:rsidR="000D2BED" w:rsidRDefault="00726083" w:rsidP="000D2BED">
      <w:pPr>
        <w:pStyle w:val="Corpsdetexte"/>
      </w:pP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e>
        </m:d>
      </m:oMath>
      <w:r w:rsidR="000D2BED">
        <w:t xml:space="preserve"> is the vector product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000D2BED">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oMath>
    </w:p>
    <w:p w:rsidR="00D84D0B" w:rsidRPr="00D84D0B" w:rsidRDefault="00726083" w:rsidP="008A1D80">
      <w:pPr>
        <w:jc w:val="left"/>
      </w:pPr>
      <m:oMath>
        <m:d>
          <m:dPr>
            <m:begChr m:val="‖"/>
            <m:endChr m:val="‖"/>
            <m:ctrlPr>
              <w:rPr>
                <w:rFonts w:ascii="Cambria Math" w:hAnsi="Cambria Math"/>
                <w:i/>
                <w:sz w:val="20"/>
              </w:rPr>
            </m:ctrlPr>
          </m:dPr>
          <m:e>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e>
        </m:d>
      </m:oMath>
      <w:r w:rsidR="00D84D0B">
        <w:t xml:space="preserve"> is </w:t>
      </w:r>
      <w:r w:rsidR="00D84D0B" w:rsidRPr="00D84D0B">
        <w:t xml:space="preserve">the Euclidean norm of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oMath>
    </w:p>
    <w:p w:rsidR="006423B8" w:rsidRDefault="006423B8" w:rsidP="00EC57B7">
      <w:pPr>
        <w:keepNext/>
        <w:jc w:val="center"/>
      </w:pPr>
      <w:r>
        <w:object w:dxaOrig="7385" w:dyaOrig="5151">
          <v:shape id="_x0000_i1041" type="#_x0000_t75" style="width:274.5pt;height:193pt" o:ole="">
            <v:imagedata r:id="rId42" o:title=""/>
          </v:shape>
          <o:OLEObject Type="Embed" ProgID="Visio.Drawing.11" ShapeID="_x0000_i1041" DrawAspect="Content" ObjectID="_1664972033" r:id="rId43"/>
        </w:object>
      </w:r>
    </w:p>
    <w:p w:rsidR="006423B8" w:rsidRDefault="006423B8" w:rsidP="00EC57B7">
      <w:pPr>
        <w:pStyle w:val="Lgende"/>
        <w:rPr>
          <w:lang w:val="en-GB"/>
        </w:rPr>
      </w:pPr>
      <w:r>
        <w:t xml:space="preserve">Figure </w:t>
      </w:r>
      <w:fldSimple w:instr=" SEQ Figure \* ARABIC ">
        <w:r w:rsidR="00DB3ADA">
          <w:rPr>
            <w:noProof/>
          </w:rPr>
          <w:t>4</w:t>
        </w:r>
      </w:fldSimple>
      <w:r>
        <w:t xml:space="preserve"> : Illustration of Doppler estimation formulas</w:t>
      </w:r>
    </w:p>
    <w:p w:rsidR="00660E17" w:rsidRPr="0041249E" w:rsidRDefault="007031E3" w:rsidP="00EC57B7">
      <w:r w:rsidRPr="0041249E">
        <w:rPr>
          <w:lang w:val="en-GB"/>
        </w:rPr>
        <w:t xml:space="preserve">Finally, the </w:t>
      </w:r>
      <w:r w:rsidR="00660E17" w:rsidRPr="0041249E">
        <w:t xml:space="preserve">UE </w:t>
      </w:r>
      <w:r w:rsidRPr="0041249E">
        <w:t>shall take</w:t>
      </w:r>
      <w:r w:rsidR="00660E17" w:rsidRPr="0041249E">
        <w:t xml:space="preserve"> into account these </w:t>
      </w:r>
      <w:r w:rsidR="00B309BC">
        <w:t>two</w:t>
      </w:r>
      <w:r w:rsidR="00660E17" w:rsidRPr="0041249E">
        <w:t xml:space="preserve"> elements when generating its UL frequency carrier</w:t>
      </w:r>
      <w:r w:rsidR="0041249E" w:rsidRPr="0041249E">
        <w:t xml:space="preserve"> </w:t>
      </w:r>
      <w:r w:rsidR="00C62FF8">
        <w:t xml:space="preserve">based on proprietary implementations. For instance, one can </w:t>
      </w:r>
      <w:r w:rsidR="000D2BED">
        <w:t>apply</w:t>
      </w:r>
      <w:r w:rsidR="0041249E" w:rsidRPr="0041249E">
        <w:t xml:space="preserve"> the following formula:</w:t>
      </w:r>
    </w:p>
    <w:p w:rsidR="00BE0443" w:rsidRPr="0041249E" w:rsidRDefault="00726083" w:rsidP="00EC57B7">
      <m:oMathPara>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TX,UL,service</m:t>
              </m:r>
            </m:sub>
          </m:sSub>
          <m:r>
            <w:rPr>
              <w:rFonts w:ascii="Cambria Math" w:hAnsi="Cambria Math" w:cstheme="minorBidi"/>
              <w:color w:val="000000" w:themeColor="text1"/>
              <w:kern w:val="24"/>
              <w:lang w:val="fr-FR"/>
            </w:rPr>
            <m:t>= </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C</m:t>
              </m:r>
            </m:e>
            <m:sub>
              <m:r>
                <w:rPr>
                  <w:rFonts w:ascii="Cambria Math" w:hAnsi="Cambria Math" w:cstheme="minorBidi"/>
                  <w:color w:val="000000" w:themeColor="text1"/>
                  <w:kern w:val="24"/>
                  <w:lang w:val="fr-FR"/>
                </w:rPr>
                <m:t>factor</m:t>
              </m:r>
            </m:sub>
          </m:sSub>
          <m:r>
            <w:rPr>
              <w:rFonts w:ascii="Cambria Math" w:cstheme="minorBidi"/>
              <w:color w:val="000000" w:themeColor="text1"/>
              <w:kern w:val="24"/>
              <w:lang w:val="fr-FR"/>
            </w:rPr>
            <m:t>×</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 LOCKED, DL,  service</m:t>
              </m:r>
            </m:sub>
          </m:sSub>
        </m:oMath>
      </m:oMathPara>
    </w:p>
    <w:p w:rsidR="00660E17" w:rsidRPr="00EC57B7" w:rsidRDefault="00EF29DD" w:rsidP="00BE0443">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0041249E"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rPr>
          <w:lang w:val="en-GB"/>
        </w:rPr>
        <w:t xml:space="preserve">refers to DL frequency carrier w.r.t </w:t>
      </w:r>
      <w:r w:rsidR="000D2BED" w:rsidRPr="00895696">
        <w:rPr>
          <w:lang w:val="en-GB"/>
        </w:rPr>
        <w:t>which</w:t>
      </w:r>
      <w:r w:rsidRPr="00895696">
        <w:rPr>
          <w:lang w:val="en-GB"/>
        </w:rPr>
        <w:t xml:space="preserve"> the UE is synchronized</w:t>
      </w:r>
      <w:r>
        <w:rPr>
          <w:lang w:val="en-GB"/>
        </w:rPr>
        <w:t xml:space="preserve">, </w:t>
      </w:r>
      <w:r w:rsidR="0041249E">
        <w:rPr>
          <w:iCs/>
          <w:color w:val="000000" w:themeColor="text1"/>
          <w:kern w:val="24"/>
        </w:rPr>
        <w:t>and</w:t>
      </w:r>
      <w:r>
        <w:rPr>
          <w:iCs/>
          <w:color w:val="000000" w:themeColor="text1"/>
          <w:kern w:val="24"/>
        </w:rPr>
        <w:t xml:space="preserve"> the</w:t>
      </w:r>
      <w:r w:rsidR="0041249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sidR="0041249E">
        <w:rPr>
          <w:iCs/>
          <w:color w:val="000000" w:themeColor="text1"/>
          <w:kern w:val="24"/>
        </w:rPr>
        <w:t xml:space="preserve"> </w:t>
      </w:r>
      <w:r>
        <w:rPr>
          <w:iCs/>
          <w:color w:val="000000" w:themeColor="text1"/>
          <w:kern w:val="24"/>
        </w:rPr>
        <w:t xml:space="preserve"> is</w:t>
      </w:r>
      <w:r w:rsidR="0041249E">
        <w:rPr>
          <w:iCs/>
          <w:color w:val="000000" w:themeColor="text1"/>
          <w:kern w:val="24"/>
        </w:rPr>
        <w:t xml:space="preserve"> computed as follows:</w:t>
      </w:r>
    </w:p>
    <w:p w:rsidR="00BE0443" w:rsidRPr="00BE0443" w:rsidRDefault="00726083" w:rsidP="00BE0443">
      <w:pPr>
        <w:rPr>
          <w:lang w:val="en-GB"/>
        </w:rPr>
      </w:pPr>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rsidR="005A7064" w:rsidRDefault="0041249E" w:rsidP="002B33CB">
      <w:pPr>
        <w:rPr>
          <w:iCs/>
        </w:rPr>
      </w:pPr>
      <w:r>
        <w:rPr>
          <w:lang w:val="en-GB"/>
        </w:rP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Pr="00EC57B7">
        <w:rPr>
          <w:iCs/>
        </w:rPr>
        <w:t xml:space="preserve"> specified in the SI.</w:t>
      </w:r>
    </w:p>
    <w:p w:rsidR="00A77820" w:rsidRDefault="00A77820" w:rsidP="002B33CB">
      <w:pPr>
        <w:rPr>
          <w:iCs/>
        </w:rPr>
      </w:pPr>
      <w:r w:rsidRPr="00AB7BA6">
        <w:rPr>
          <w:lang w:val="en-GB"/>
        </w:rPr>
        <w:t xml:space="preserve">However, some companies questioned whether performing GNSS-assisted </w:t>
      </w:r>
      <w:r>
        <w:rPr>
          <w:lang w:val="en-GB"/>
        </w:rPr>
        <w:t>frequency adjustment</w:t>
      </w:r>
      <w:r w:rsidRPr="00AB7BA6">
        <w:rPr>
          <w:lang w:val="en-GB"/>
        </w:rPr>
        <w:t xml:space="preserve"> is doable in RRC Connected mode. Then, the constraints related to the availability </w:t>
      </w:r>
      <w:r w:rsidR="00945A9E" w:rsidRPr="00AB7BA6">
        <w:rPr>
          <w:lang w:val="en-GB"/>
        </w:rPr>
        <w:t>of the</w:t>
      </w:r>
      <w:r w:rsidRPr="00AB7BA6">
        <w:rPr>
          <w:lang w:val="en-GB"/>
        </w:rPr>
        <w:t xml:space="preserve"> GNSS chipset in RRC Connected mode shall be further investigated to conclude on whether such</w:t>
      </w:r>
      <w:r>
        <w:rPr>
          <w:lang w:val="en-GB"/>
        </w:rPr>
        <w:t xml:space="preserve"> solution is doable and whether GNSS measurement gaps shall be introduced.</w:t>
      </w:r>
    </w:p>
    <w:p w:rsidR="002A1CE4" w:rsidRDefault="006059AC" w:rsidP="006059AC">
      <w:pPr>
        <w:pStyle w:val="Prop1"/>
      </w:pPr>
      <w:r w:rsidRPr="006059AC">
        <w:t>NR NTN UE shall be capable of using an acquired GNSS position and satellite ephemeris to calculate pre-compensation of frequency offset and apply the calculated values accordingly.</w:t>
      </w:r>
      <w:r w:rsidR="002A1CE4">
        <w:t xml:space="preserve"> </w:t>
      </w:r>
    </w:p>
    <w:p w:rsidR="00A77820" w:rsidRPr="004B1040" w:rsidRDefault="00A77820">
      <w:pPr>
        <w:pStyle w:val="Prop1"/>
        <w:rPr>
          <w:lang w:val="en-GB"/>
        </w:rPr>
      </w:pPr>
      <w:r>
        <w:rPr>
          <w:lang w:val="en-GB"/>
        </w:rPr>
        <w:lastRenderedPageBreak/>
        <w:t>The feasibility for the UE to perform</w:t>
      </w:r>
      <w:r w:rsidRPr="00FE41B8">
        <w:rPr>
          <w:lang w:val="en-GB"/>
        </w:rPr>
        <w:t xml:space="preserve"> </w:t>
      </w:r>
      <w:r>
        <w:rPr>
          <w:lang w:val="en-GB"/>
        </w:rPr>
        <w:t xml:space="preserve">autonomous </w:t>
      </w:r>
      <w:r w:rsidRPr="00FE41B8">
        <w:rPr>
          <w:lang w:val="en-GB"/>
        </w:rPr>
        <w:t xml:space="preserve">GNSS-assisted </w:t>
      </w:r>
      <w:r>
        <w:rPr>
          <w:lang w:val="en-GB"/>
        </w:rPr>
        <w:t>frequency</w:t>
      </w:r>
      <w:r w:rsidRPr="00FE41B8">
        <w:rPr>
          <w:lang w:val="en-GB"/>
        </w:rPr>
        <w:t xml:space="preserve"> </w:t>
      </w:r>
      <w:r>
        <w:rPr>
          <w:lang w:val="en-GB"/>
        </w:rPr>
        <w:t xml:space="preserve">adjustment </w:t>
      </w:r>
      <w:r w:rsidRPr="00FE41B8">
        <w:rPr>
          <w:lang w:val="en-GB"/>
        </w:rPr>
        <w:t>in RRC Connected mode</w:t>
      </w:r>
      <w:r>
        <w:rPr>
          <w:lang w:val="en-GB"/>
        </w:rPr>
        <w:t xml:space="preserve"> shall be further investigated.</w:t>
      </w:r>
    </w:p>
    <w:p w:rsidR="00B309BC" w:rsidRDefault="00B309BC" w:rsidP="00E104B5">
      <w:pPr>
        <w:pStyle w:val="Titre3"/>
      </w:pPr>
      <w:r>
        <w:t xml:space="preserve">Requirements </w:t>
      </w:r>
      <w:r w:rsidR="00E104B5">
        <w:t>related to UL frequency alignment</w:t>
      </w:r>
    </w:p>
    <w:p w:rsidR="002B33CB" w:rsidRDefault="005A7064" w:rsidP="002B33CB">
      <w:pPr>
        <w:rPr>
          <w:lang w:val="en-GB"/>
        </w:rPr>
      </w:pPr>
      <w:r w:rsidRPr="00EF29DD">
        <w:rPr>
          <w:lang w:val="en-GB"/>
        </w:rPr>
        <w:t xml:space="preserve">The key </w:t>
      </w:r>
      <w:r>
        <w:rPr>
          <w:lang w:val="en-GB"/>
        </w:rPr>
        <w:t>requirement</w:t>
      </w:r>
      <w:r w:rsidRPr="00EF29DD">
        <w:rPr>
          <w:lang w:val="en-GB"/>
        </w:rPr>
        <w:t xml:space="preserve"> for UL frequency synchronisation is the frequency error of ±0.1ppm </w:t>
      </w:r>
      <w:r>
        <w:rPr>
          <w:lang w:val="en-GB"/>
        </w:rPr>
        <w:t>w.r.t the frequency carrier expected by the gNB</w:t>
      </w:r>
      <w:r w:rsidRPr="00EF29DD">
        <w:rPr>
          <w:lang w:val="en-GB"/>
        </w:rPr>
        <w:t xml:space="preserve">. </w:t>
      </w:r>
      <w:r>
        <w:rPr>
          <w:lang w:val="en-GB"/>
        </w:rPr>
        <w:t>Currently, t</w:t>
      </w:r>
      <w:r w:rsidRPr="00EF29DD">
        <w:rPr>
          <w:lang w:val="en-GB"/>
        </w:rPr>
        <w:t>his budget</w:t>
      </w:r>
      <w:r>
        <w:rPr>
          <w:lang w:val="en-GB"/>
        </w:rPr>
        <w:t xml:space="preserve"> of </w:t>
      </w:r>
      <w:r w:rsidRPr="00EF29DD">
        <w:rPr>
          <w:lang w:val="en-GB"/>
        </w:rPr>
        <w:t xml:space="preserve">±0.1ppm </w:t>
      </w:r>
      <w:r>
        <w:rPr>
          <w:lang w:val="en-GB"/>
        </w:rPr>
        <w:t>includes</w:t>
      </w:r>
      <w:r w:rsidRPr="00EF29DD">
        <w:rPr>
          <w:lang w:val="en-GB"/>
        </w:rPr>
        <w:t xml:space="preserve"> all the</w:t>
      </w:r>
      <w:r>
        <w:rPr>
          <w:lang w:val="en-GB"/>
        </w:rPr>
        <w:t xml:space="preserve"> residual</w:t>
      </w:r>
      <w:r w:rsidRPr="00EF29DD">
        <w:rPr>
          <w:lang w:val="en-GB"/>
        </w:rPr>
        <w:t xml:space="preserve"> frequency errors </w:t>
      </w:r>
      <w:r>
        <w:rPr>
          <w:lang w:val="en-GB"/>
        </w:rPr>
        <w:t xml:space="preserve">due to frequency </w:t>
      </w:r>
      <w:r w:rsidRPr="00EF29DD">
        <w:rPr>
          <w:lang w:val="en-GB"/>
        </w:rPr>
        <w:t>tracking error and crystal oscillator drift</w:t>
      </w:r>
      <w:r>
        <w:rPr>
          <w:lang w:val="en-GB"/>
        </w:rPr>
        <w:t>s</w:t>
      </w:r>
      <w:r w:rsidRPr="00EF29DD">
        <w:rPr>
          <w:lang w:val="en-GB"/>
        </w:rPr>
        <w:t>.</w:t>
      </w:r>
      <w:r>
        <w:rPr>
          <w:lang w:val="en-GB"/>
        </w:rPr>
        <w:t xml:space="preserve"> We propose that the residual frequency error </w:t>
      </w:r>
      <w:r w:rsidR="00A8357E">
        <w:rPr>
          <w:lang w:val="en-GB"/>
        </w:rPr>
        <w:t xml:space="preserve">resulting of the imperfect satellite mobility compensation at UE side shall be included as well in this budget. </w:t>
      </w:r>
      <w:r w:rsidR="00660514">
        <w:rPr>
          <w:lang w:val="en-GB"/>
        </w:rPr>
        <w:t>It means that a portion of this budget shall be dedicated to this specific contribution</w:t>
      </w:r>
      <w:r w:rsidRPr="00EF29DD">
        <w:rPr>
          <w:lang w:val="en-GB"/>
        </w:rPr>
        <w:t>.</w:t>
      </w:r>
    </w:p>
    <w:p w:rsidR="00660514" w:rsidRDefault="00660514" w:rsidP="0042686F">
      <w:pPr>
        <w:rPr>
          <w:lang w:val="en-GB"/>
        </w:rPr>
      </w:pPr>
      <w:r>
        <w:rPr>
          <w:lang w:val="en-GB"/>
        </w:rPr>
        <w:t>Finally, i</w:t>
      </w:r>
      <w:r w:rsidR="004C5082">
        <w:rPr>
          <w:lang w:val="en-GB"/>
        </w:rPr>
        <w:t xml:space="preserve">t shall be investigated whether the </w:t>
      </w:r>
      <w:r w:rsidR="004C5082" w:rsidRPr="0042686F">
        <w:rPr>
          <w:lang w:val="en-GB"/>
        </w:rPr>
        <w:t>Doppler shift</w:t>
      </w:r>
      <w:r w:rsidR="004217C5">
        <w:rPr>
          <w:lang w:val="en-GB"/>
        </w:rPr>
        <w:t>s</w:t>
      </w:r>
      <w:r w:rsidR="004C5082" w:rsidRPr="0042686F">
        <w:rPr>
          <w:lang w:val="en-GB"/>
        </w:rPr>
        <w:t xml:space="preserve"> </w:t>
      </w:r>
      <w:r w:rsidR="004217C5">
        <w:rPr>
          <w:lang w:val="en-GB"/>
        </w:rPr>
        <w:t xml:space="preserve">compensation </w:t>
      </w:r>
      <w:r w:rsidR="004C5082">
        <w:rPr>
          <w:lang w:val="en-GB"/>
        </w:rPr>
        <w:t>conducted by the UE</w:t>
      </w:r>
      <w:r w:rsidR="007A7FC0">
        <w:rPr>
          <w:lang w:val="en-GB"/>
        </w:rPr>
        <w:t xml:space="preserve"> can</w:t>
      </w:r>
      <w:r w:rsidR="004C5082">
        <w:rPr>
          <w:lang w:val="en-GB"/>
        </w:rPr>
        <w:t xml:space="preserve"> match the requirement</w:t>
      </w:r>
      <w:r w:rsidR="00E809D0">
        <w:rPr>
          <w:lang w:val="en-GB"/>
        </w:rPr>
        <w:t>s</w:t>
      </w:r>
      <w:r w:rsidR="004C5082">
        <w:rPr>
          <w:lang w:val="en-GB"/>
        </w:rPr>
        <w:t xml:space="preserve"> in </w:t>
      </w:r>
      <w:r w:rsidR="007A7FC0">
        <w:rPr>
          <w:lang w:val="en-GB"/>
        </w:rPr>
        <w:t>terms</w:t>
      </w:r>
      <w:r w:rsidR="004C5082">
        <w:rPr>
          <w:lang w:val="en-GB"/>
        </w:rPr>
        <w:t xml:space="preserve"> of UL frequency </w:t>
      </w:r>
      <w:r w:rsidR="00A8357E">
        <w:rPr>
          <w:lang w:val="en-GB"/>
        </w:rPr>
        <w:t>error</w:t>
      </w:r>
      <w:r>
        <w:rPr>
          <w:lang w:val="en-GB"/>
        </w:rPr>
        <w:t xml:space="preserve"> depending on the sub-budget allocated to</w:t>
      </w:r>
      <w:r w:rsidR="00AC7E45">
        <w:rPr>
          <w:lang w:val="en-GB"/>
        </w:rPr>
        <w:t xml:space="preserve"> this</w:t>
      </w:r>
      <w:r>
        <w:rPr>
          <w:lang w:val="en-GB"/>
        </w:rPr>
        <w:t xml:space="preserve"> source of error.</w:t>
      </w:r>
    </w:p>
    <w:p w:rsidR="004C5082" w:rsidRDefault="00FE7404" w:rsidP="00EC57B7">
      <w:pPr>
        <w:pStyle w:val="Prop1"/>
        <w:rPr>
          <w:lang w:val="en-GB"/>
        </w:rPr>
      </w:pPr>
      <w:r>
        <w:rPr>
          <w:lang w:val="en-GB"/>
        </w:rPr>
        <w:t xml:space="preserve">The UE shall be able to compensate the frequency offset due to the satellite mobility when generating its UL carrier frequency. The residual frequency error shall be sufficiently low such that it can be considered </w:t>
      </w:r>
      <w:r w:rsidR="00086339">
        <w:rPr>
          <w:lang w:val="en-GB"/>
        </w:rPr>
        <w:t>within</w:t>
      </w:r>
      <w:r>
        <w:rPr>
          <w:lang w:val="en-GB"/>
        </w:rPr>
        <w:t xml:space="preserve"> the </w:t>
      </w:r>
      <w:r w:rsidR="002331FB">
        <w:rPr>
          <w:lang w:val="en-GB"/>
        </w:rPr>
        <w:t xml:space="preserve">tolerated </w:t>
      </w:r>
      <w:r>
        <w:rPr>
          <w:lang w:val="en-GB"/>
        </w:rPr>
        <w:t xml:space="preserve">frequency error of 0.1 ppm </w:t>
      </w:r>
      <w:r w:rsidR="00CD22A1">
        <w:rPr>
          <w:lang w:val="en-GB"/>
        </w:rPr>
        <w:t>already</w:t>
      </w:r>
      <w:r>
        <w:rPr>
          <w:lang w:val="en-GB"/>
        </w:rPr>
        <w:t xml:space="preserve"> captured in the specification.</w:t>
      </w:r>
    </w:p>
    <w:p w:rsidR="002267AB" w:rsidRDefault="002267AB" w:rsidP="002267AB">
      <w:pPr>
        <w:pStyle w:val="Titre1"/>
      </w:pPr>
      <w:r>
        <w:t>Conclusion</w:t>
      </w:r>
    </w:p>
    <w:p w:rsidR="003E4A5E" w:rsidRDefault="002267AB" w:rsidP="002267AB">
      <w:r>
        <w:t>In this paper, the following observations and proposal have been made:</w:t>
      </w:r>
    </w:p>
    <w:p w:rsidR="004F6368" w:rsidRPr="004F6368" w:rsidRDefault="004F6368" w:rsidP="000620D2">
      <w:pPr>
        <w:autoSpaceDE/>
        <w:autoSpaceDN/>
        <w:adjustRightInd/>
        <w:snapToGrid/>
        <w:spacing w:after="0"/>
        <w:jc w:val="left"/>
        <w:rPr>
          <w:b/>
          <w:lang w:val="en-GB"/>
        </w:rPr>
      </w:pPr>
      <w:r w:rsidRPr="004F6368">
        <w:rPr>
          <w:b/>
          <w:lang w:val="en-GB"/>
        </w:rPr>
        <w:t>Proposal 1.</w:t>
      </w:r>
      <w:r w:rsidRPr="004F6368">
        <w:rPr>
          <w:b/>
          <w:lang w:val="en-GB"/>
        </w:rPr>
        <w:tab/>
        <w:t>UE shall assume that the Doppler shift experienced on the DL service may be partially pre-compensated by the gNB.</w:t>
      </w:r>
    </w:p>
    <w:p w:rsidR="004F6368" w:rsidRPr="004F6368" w:rsidRDefault="004F6368" w:rsidP="000620D2">
      <w:pPr>
        <w:autoSpaceDE/>
        <w:autoSpaceDN/>
        <w:adjustRightInd/>
        <w:snapToGrid/>
        <w:spacing w:after="0"/>
        <w:jc w:val="left"/>
        <w:rPr>
          <w:b/>
          <w:lang w:val="en-GB"/>
        </w:rPr>
      </w:pPr>
    </w:p>
    <w:p w:rsidR="004F6368" w:rsidRPr="004F6368" w:rsidRDefault="004F6368" w:rsidP="000620D2">
      <w:pPr>
        <w:autoSpaceDE/>
        <w:autoSpaceDN/>
        <w:adjustRightInd/>
        <w:snapToGrid/>
        <w:spacing w:after="0"/>
        <w:jc w:val="left"/>
        <w:rPr>
          <w:b/>
          <w:lang w:val="en-GB"/>
        </w:rPr>
      </w:pPr>
      <w:r w:rsidRPr="004F6368">
        <w:rPr>
          <w:b/>
          <w:lang w:val="en-GB"/>
        </w:rPr>
        <w:t>Proposal 2.</w:t>
      </w:r>
      <w:r w:rsidRPr="004F6368">
        <w:rPr>
          <w:b/>
          <w:lang w:val="en-GB"/>
        </w:rPr>
        <w:tab/>
        <w:t>The usage of the UE GNSS implementation with the sole purpose of deriving its position shall be considered as baseline for Release 17 NTN.</w:t>
      </w:r>
    </w:p>
    <w:p w:rsidR="004F6368" w:rsidRPr="004F6368" w:rsidRDefault="004F6368" w:rsidP="000620D2">
      <w:pPr>
        <w:autoSpaceDE/>
        <w:autoSpaceDN/>
        <w:adjustRightInd/>
        <w:snapToGrid/>
        <w:spacing w:after="0"/>
        <w:jc w:val="left"/>
        <w:rPr>
          <w:b/>
          <w:lang w:val="en-GB"/>
        </w:rPr>
      </w:pPr>
    </w:p>
    <w:p w:rsidR="004F6368" w:rsidRPr="004F6368" w:rsidRDefault="004F6368" w:rsidP="004F6368">
      <w:pPr>
        <w:autoSpaceDE/>
        <w:autoSpaceDN/>
        <w:adjustRightInd/>
        <w:snapToGrid/>
        <w:spacing w:after="0"/>
        <w:jc w:val="left"/>
        <w:rPr>
          <w:b/>
          <w:lang w:val="en-GB"/>
        </w:rPr>
      </w:pPr>
      <w:r w:rsidRPr="004F6368">
        <w:rPr>
          <w:b/>
          <w:lang w:val="en-GB"/>
        </w:rPr>
        <w:t>Proposal 3.</w:t>
      </w:r>
      <w:r w:rsidRPr="004F6368">
        <w:rPr>
          <w:b/>
          <w:lang w:val="en-GB"/>
        </w:rPr>
        <w:tab/>
        <w:t xml:space="preserve">RAN1 to assume that the UE can derive its location based only on its GNSS capabilities.  </w:t>
      </w:r>
    </w:p>
    <w:p w:rsidR="004F6368" w:rsidRPr="004F6368" w:rsidRDefault="004F6368" w:rsidP="004F6368">
      <w:pPr>
        <w:autoSpaceDE/>
        <w:autoSpaceDN/>
        <w:adjustRightInd/>
        <w:snapToGrid/>
        <w:spacing w:after="0"/>
        <w:jc w:val="left"/>
        <w:rPr>
          <w:b/>
          <w:lang w:val="en-GB"/>
        </w:rPr>
      </w:pPr>
    </w:p>
    <w:p w:rsidR="004F6368" w:rsidRPr="004F6368" w:rsidRDefault="004F6368" w:rsidP="004F6368">
      <w:pPr>
        <w:autoSpaceDE/>
        <w:autoSpaceDN/>
        <w:adjustRightInd/>
        <w:snapToGrid/>
        <w:spacing w:after="0"/>
        <w:jc w:val="left"/>
        <w:rPr>
          <w:b/>
          <w:lang w:val="en-GB"/>
        </w:rPr>
      </w:pPr>
      <w:r w:rsidRPr="004F6368">
        <w:rPr>
          <w:b/>
          <w:lang w:val="en-GB"/>
        </w:rPr>
        <w:t>Proposal 4.</w:t>
      </w:r>
      <w:r w:rsidRPr="004F6368">
        <w:rPr>
          <w:b/>
          <w:lang w:val="en-GB"/>
        </w:rPr>
        <w:tab/>
        <w:t>From RAN1 perspective, the UE position knowledge shall be considered available at UE side at any given time with acceptable accuracy.</w:t>
      </w:r>
    </w:p>
    <w:p w:rsidR="004F6368" w:rsidRPr="004F6368" w:rsidRDefault="004F6368" w:rsidP="004F6368">
      <w:pPr>
        <w:autoSpaceDE/>
        <w:autoSpaceDN/>
        <w:adjustRightInd/>
        <w:snapToGrid/>
        <w:spacing w:after="0"/>
        <w:jc w:val="left"/>
        <w:rPr>
          <w:b/>
          <w:lang w:val="en-GB"/>
        </w:rPr>
      </w:pPr>
    </w:p>
    <w:p w:rsidR="004F6368" w:rsidRPr="004F6368" w:rsidRDefault="004F6368" w:rsidP="004F6368">
      <w:pPr>
        <w:autoSpaceDE/>
        <w:autoSpaceDN/>
        <w:adjustRightInd/>
        <w:snapToGrid/>
        <w:spacing w:after="0"/>
        <w:jc w:val="left"/>
        <w:rPr>
          <w:b/>
          <w:lang w:val="en-GB"/>
        </w:rPr>
      </w:pPr>
      <w:r w:rsidRPr="004F6368">
        <w:rPr>
          <w:b/>
          <w:lang w:val="en-GB"/>
        </w:rPr>
        <w:t>Proposal 5.</w:t>
      </w:r>
      <w:r w:rsidRPr="004F6368">
        <w:rPr>
          <w:b/>
          <w:lang w:val="en-GB"/>
        </w:rPr>
        <w:tab/>
        <w:t>It is up to the UE implementation to trigger new position acquisitions when the accuracy of UE positioning is no longer sufficient to meet the synchronization requirements.</w:t>
      </w:r>
    </w:p>
    <w:p w:rsidR="004F6368" w:rsidRPr="004F6368" w:rsidRDefault="004F6368" w:rsidP="004F6368">
      <w:pPr>
        <w:autoSpaceDE/>
        <w:autoSpaceDN/>
        <w:adjustRightInd/>
        <w:snapToGrid/>
        <w:spacing w:after="0"/>
        <w:jc w:val="left"/>
        <w:rPr>
          <w:lang w:val="en-GB"/>
        </w:rPr>
      </w:pPr>
    </w:p>
    <w:p w:rsidR="004F6368" w:rsidRDefault="004F6368" w:rsidP="004F6368">
      <w:pPr>
        <w:autoSpaceDE/>
        <w:autoSpaceDN/>
        <w:adjustRightInd/>
        <w:snapToGrid/>
        <w:spacing w:after="0"/>
        <w:jc w:val="left"/>
        <w:rPr>
          <w:b/>
          <w:lang w:val="en-GB"/>
        </w:rPr>
      </w:pPr>
      <w:r w:rsidRPr="004F6368">
        <w:rPr>
          <w:b/>
          <w:lang w:val="en-GB"/>
        </w:rPr>
        <w:t>Proposal 6.</w:t>
      </w:r>
      <w:r w:rsidRPr="004F6368">
        <w:rPr>
          <w:b/>
          <w:lang w:val="en-GB"/>
        </w:rPr>
        <w:tab/>
        <w:t xml:space="preserve">RAN1 to further clarify how GNSS-acquired reference time and frequency can assist UL synchronization and to identify the potential drawbacks of such approach (e.g. hardware constraints on the chipset architecture, power consumption, </w:t>
      </w:r>
      <w:r w:rsidR="00210161">
        <w:rPr>
          <w:b/>
          <w:lang w:val="en-GB"/>
        </w:rPr>
        <w:t>etc.</w:t>
      </w:r>
      <w:r w:rsidR="00210161" w:rsidRPr="004F6368">
        <w:rPr>
          <w:b/>
          <w:lang w:val="en-GB"/>
        </w:rPr>
        <w:t>)</w:t>
      </w:r>
    </w:p>
    <w:p w:rsidR="000160AE" w:rsidRDefault="000160AE" w:rsidP="004F6368">
      <w:pPr>
        <w:autoSpaceDE/>
        <w:autoSpaceDN/>
        <w:adjustRightInd/>
        <w:snapToGrid/>
        <w:spacing w:after="0"/>
        <w:jc w:val="left"/>
        <w:rPr>
          <w:b/>
          <w:lang w:val="en-GB"/>
        </w:rPr>
      </w:pPr>
    </w:p>
    <w:p w:rsidR="000160AE" w:rsidRDefault="000160AE" w:rsidP="004F6368">
      <w:pPr>
        <w:autoSpaceDE/>
        <w:autoSpaceDN/>
        <w:adjustRightInd/>
        <w:snapToGrid/>
        <w:spacing w:after="0"/>
        <w:jc w:val="left"/>
        <w:rPr>
          <w:b/>
          <w:lang w:val="en-GB"/>
        </w:rPr>
      </w:pPr>
      <w:r w:rsidRPr="000160AE">
        <w:rPr>
          <w:b/>
          <w:lang w:val="en-GB"/>
        </w:rPr>
        <w:t>Proposal 7.</w:t>
      </w:r>
      <w:r w:rsidRPr="000160AE">
        <w:rPr>
          <w:b/>
          <w:lang w:val="en-GB"/>
        </w:rPr>
        <w:tab/>
        <w:t>RAN1 to further discuss the UE capabilities to perform GNSS acquisition in RRC Connected mode.</w:t>
      </w:r>
    </w:p>
    <w:p w:rsidR="000160AE" w:rsidRDefault="000160AE" w:rsidP="004F6368">
      <w:pPr>
        <w:autoSpaceDE/>
        <w:autoSpaceDN/>
        <w:adjustRightInd/>
        <w:snapToGrid/>
        <w:spacing w:after="0"/>
        <w:jc w:val="left"/>
        <w:rPr>
          <w:b/>
          <w:lang w:val="en-GB"/>
        </w:rPr>
      </w:pPr>
    </w:p>
    <w:p w:rsidR="000160AE" w:rsidRPr="004F6368" w:rsidRDefault="000160AE" w:rsidP="004F6368">
      <w:pPr>
        <w:autoSpaceDE/>
        <w:autoSpaceDN/>
        <w:adjustRightInd/>
        <w:snapToGrid/>
        <w:spacing w:after="0"/>
        <w:jc w:val="left"/>
        <w:rPr>
          <w:b/>
          <w:lang w:val="en-GB"/>
        </w:rPr>
      </w:pPr>
      <w:r w:rsidRPr="000160AE">
        <w:rPr>
          <w:b/>
          <w:lang w:val="en-GB"/>
        </w:rPr>
        <w:t>Proposal 8.</w:t>
      </w:r>
      <w:r w:rsidRPr="000160AE">
        <w:rPr>
          <w:b/>
          <w:lang w:val="en-GB"/>
        </w:rPr>
        <w:tab/>
        <w:t>Consider the satellite as the reference point for TA acquisition and maintenance.</w:t>
      </w:r>
    </w:p>
    <w:p w:rsidR="004F6368" w:rsidRDefault="004F6368" w:rsidP="004F6368">
      <w:pPr>
        <w:autoSpaceDE/>
        <w:autoSpaceDN/>
        <w:adjustRightInd/>
        <w:snapToGrid/>
        <w:spacing w:after="0"/>
        <w:jc w:val="left"/>
        <w:rPr>
          <w:lang w:val="en-GB"/>
        </w:rPr>
      </w:pPr>
    </w:p>
    <w:p w:rsidR="004F6368" w:rsidRPr="000160AE" w:rsidRDefault="000160AE" w:rsidP="004F6368">
      <w:pPr>
        <w:autoSpaceDE/>
        <w:autoSpaceDN/>
        <w:adjustRightInd/>
        <w:snapToGrid/>
        <w:spacing w:after="0"/>
        <w:jc w:val="left"/>
        <w:rPr>
          <w:b/>
          <w:lang w:val="en-GB"/>
        </w:rPr>
      </w:pPr>
      <w:r w:rsidRPr="000160AE">
        <w:rPr>
          <w:b/>
          <w:lang w:val="en-GB"/>
        </w:rPr>
        <w:t>Proposal 9.</w:t>
      </w:r>
      <w:r w:rsidRPr="000160AE">
        <w:rPr>
          <w:b/>
          <w:lang w:val="en-GB"/>
        </w:rPr>
        <w:tab/>
        <w:t>Consider the target UL reference frequency as the satellite RX frequency on the service link.</w:t>
      </w:r>
    </w:p>
    <w:p w:rsidR="000160AE" w:rsidRPr="000160AE" w:rsidRDefault="000160AE" w:rsidP="004F6368">
      <w:pPr>
        <w:autoSpaceDE/>
        <w:autoSpaceDN/>
        <w:adjustRightInd/>
        <w:snapToGrid/>
        <w:spacing w:after="0"/>
        <w:jc w:val="left"/>
        <w:rPr>
          <w:b/>
          <w:lang w:val="en-GB"/>
        </w:rPr>
      </w:pPr>
    </w:p>
    <w:p w:rsidR="000160AE" w:rsidRPr="000160AE" w:rsidRDefault="000160AE" w:rsidP="000160AE">
      <w:pPr>
        <w:autoSpaceDE/>
        <w:autoSpaceDN/>
        <w:adjustRightInd/>
        <w:snapToGrid/>
        <w:spacing w:after="0"/>
        <w:jc w:val="left"/>
        <w:rPr>
          <w:b/>
          <w:lang w:val="en-GB"/>
        </w:rPr>
      </w:pPr>
      <w:r w:rsidRPr="000160AE">
        <w:rPr>
          <w:b/>
          <w:lang w:val="en-GB"/>
        </w:rPr>
        <w:t>Proposal 10.</w:t>
      </w:r>
      <w:r w:rsidRPr="000160AE">
        <w:rPr>
          <w:b/>
          <w:lang w:val="en-GB"/>
        </w:rPr>
        <w:tab/>
        <w:t xml:space="preserve">NTN SIB can include the satellite PV(T) in ECEF coordinates and the position in ECEF coordinates of the reference point considered for Doppler shift </w:t>
      </w:r>
      <w:proofErr w:type="spellStart"/>
      <w:r w:rsidRPr="000160AE">
        <w:rPr>
          <w:b/>
          <w:lang w:val="en-GB"/>
        </w:rPr>
        <w:t>precompensation</w:t>
      </w:r>
      <w:proofErr w:type="spellEnd"/>
      <w:r w:rsidRPr="000160AE">
        <w:rPr>
          <w:b/>
          <w:lang w:val="en-GB"/>
        </w:rPr>
        <w:t xml:space="preserve"> on DL transmissions</w:t>
      </w:r>
    </w:p>
    <w:p w:rsidR="000160AE" w:rsidRPr="000160AE" w:rsidRDefault="000160AE" w:rsidP="000160AE">
      <w:pPr>
        <w:autoSpaceDE/>
        <w:autoSpaceDN/>
        <w:adjustRightInd/>
        <w:snapToGrid/>
        <w:spacing w:after="0"/>
        <w:jc w:val="left"/>
        <w:rPr>
          <w:b/>
          <w:lang w:val="en-GB"/>
        </w:rPr>
      </w:pPr>
    </w:p>
    <w:p w:rsidR="000160AE" w:rsidRDefault="000160AE" w:rsidP="000160AE">
      <w:pPr>
        <w:autoSpaceDE/>
        <w:autoSpaceDN/>
        <w:adjustRightInd/>
        <w:snapToGrid/>
        <w:spacing w:after="0"/>
        <w:jc w:val="left"/>
        <w:rPr>
          <w:b/>
          <w:lang w:val="en-GB"/>
        </w:rPr>
      </w:pPr>
      <w:r w:rsidRPr="000160AE">
        <w:rPr>
          <w:b/>
          <w:lang w:val="en-GB"/>
        </w:rPr>
        <w:t>Proposal 11.</w:t>
      </w:r>
      <w:r w:rsidRPr="000160AE">
        <w:rPr>
          <w:b/>
          <w:lang w:val="en-GB"/>
        </w:rPr>
        <w:tab/>
        <w:t>Broadcast NTN SI every few seconds.</w:t>
      </w:r>
    </w:p>
    <w:p w:rsidR="000B560A" w:rsidRDefault="000B560A" w:rsidP="000160AE">
      <w:pPr>
        <w:autoSpaceDE/>
        <w:autoSpaceDN/>
        <w:adjustRightInd/>
        <w:snapToGrid/>
        <w:spacing w:after="0"/>
        <w:jc w:val="left"/>
        <w:rPr>
          <w:b/>
          <w:lang w:val="en-GB"/>
        </w:rPr>
      </w:pPr>
    </w:p>
    <w:p w:rsidR="000B560A" w:rsidRDefault="000B560A" w:rsidP="000B560A">
      <w:pPr>
        <w:autoSpaceDE/>
        <w:autoSpaceDN/>
        <w:adjustRightInd/>
        <w:snapToGrid/>
        <w:spacing w:after="0"/>
        <w:jc w:val="left"/>
        <w:rPr>
          <w:b/>
          <w:lang w:val="en-GB"/>
        </w:rPr>
      </w:pPr>
      <w:r w:rsidRPr="000B560A">
        <w:rPr>
          <w:b/>
          <w:lang w:val="en-GB"/>
        </w:rPr>
        <w:lastRenderedPageBreak/>
        <w:t>Proposal 12.</w:t>
      </w:r>
      <w:r w:rsidRPr="000B560A">
        <w:rPr>
          <w:b/>
          <w:lang w:val="en-GB"/>
        </w:rPr>
        <w:tab/>
        <w:t>The UE shall be able to acquire its User specific TA with an accuracy better than ±min</w:t>
      </w:r>
      <w:r w:rsidRPr="000B560A">
        <w:rPr>
          <w:rFonts w:ascii="Cambria Math" w:hAnsi="Cambria Math" w:cs="Cambria Math"/>
          <w:b/>
          <w:lang w:val="en-GB"/>
        </w:rPr>
        <w:t>⁡</w:t>
      </w:r>
      <w:r w:rsidRPr="000B560A">
        <w:rPr>
          <w:b/>
          <w:lang w:val="en-GB"/>
        </w:rPr>
        <w:t>(CP/2,GP/2,(Minimal Relative Cyclic Shift Duration)/2  )  depending on the PRACH format and configuration.</w:t>
      </w:r>
    </w:p>
    <w:p w:rsidR="000B560A" w:rsidRPr="000B560A" w:rsidRDefault="000B560A" w:rsidP="000B560A">
      <w:pPr>
        <w:autoSpaceDE/>
        <w:autoSpaceDN/>
        <w:adjustRightInd/>
        <w:snapToGrid/>
        <w:spacing w:after="0"/>
        <w:jc w:val="left"/>
        <w:rPr>
          <w:b/>
          <w:lang w:val="en-GB"/>
        </w:rPr>
      </w:pPr>
    </w:p>
    <w:p w:rsidR="000B560A" w:rsidRPr="000160AE" w:rsidRDefault="000B560A" w:rsidP="000B560A">
      <w:pPr>
        <w:autoSpaceDE/>
        <w:autoSpaceDN/>
        <w:adjustRightInd/>
        <w:snapToGrid/>
        <w:spacing w:after="0"/>
        <w:jc w:val="left"/>
        <w:rPr>
          <w:b/>
          <w:lang w:val="en-GB"/>
        </w:rPr>
      </w:pPr>
      <w:r w:rsidRPr="000B560A">
        <w:rPr>
          <w:b/>
          <w:lang w:val="en-GB"/>
        </w:rPr>
        <w:t>Proposal 13.</w:t>
      </w:r>
      <w:r w:rsidRPr="000B560A">
        <w:rPr>
          <w:b/>
          <w:lang w:val="en-GB"/>
        </w:rPr>
        <w:tab/>
        <w:t>The UE 3D positioning error ΔU and the satellite 3D positioning error ΔS shall accommodate the following requirement : ΔU+ ΔS &lt; c/2 * min</w:t>
      </w:r>
      <w:r w:rsidRPr="000B560A">
        <w:rPr>
          <w:rFonts w:ascii="Cambria Math" w:hAnsi="Cambria Math" w:cs="Cambria Math"/>
          <w:b/>
          <w:lang w:val="en-GB"/>
        </w:rPr>
        <w:t>⁡</w:t>
      </w:r>
      <w:r w:rsidRPr="000B560A">
        <w:rPr>
          <w:b/>
          <w:lang w:val="en-GB"/>
        </w:rPr>
        <w:t>(CP/2,GP/2,(Minimal Relative Cyclic Shift Duration)/2 )</w:t>
      </w:r>
    </w:p>
    <w:p w:rsidR="000160AE" w:rsidRDefault="000160AE" w:rsidP="004F6368">
      <w:pPr>
        <w:autoSpaceDE/>
        <w:autoSpaceDN/>
        <w:adjustRightInd/>
        <w:snapToGrid/>
        <w:spacing w:after="0"/>
        <w:jc w:val="left"/>
        <w:rPr>
          <w:lang w:val="en-GB"/>
        </w:rPr>
      </w:pPr>
    </w:p>
    <w:p w:rsidR="00916B3C" w:rsidRDefault="00AA0D73" w:rsidP="004F6368">
      <w:pPr>
        <w:autoSpaceDE/>
        <w:autoSpaceDN/>
        <w:adjustRightInd/>
        <w:snapToGrid/>
        <w:spacing w:after="0"/>
        <w:jc w:val="left"/>
        <w:rPr>
          <w:b/>
          <w:lang w:val="en-GB"/>
        </w:rPr>
      </w:pPr>
      <w:r w:rsidRPr="00AA0D73">
        <w:rPr>
          <w:b/>
          <w:lang w:val="en-GB"/>
        </w:rPr>
        <w:t>Proposal 14.</w:t>
      </w:r>
      <w:r w:rsidRPr="00AA0D73">
        <w:rPr>
          <w:b/>
          <w:lang w:val="en-GB"/>
        </w:rPr>
        <w:tab/>
      </w:r>
      <w:r w:rsidR="007F43D5">
        <w:rPr>
          <w:b/>
          <w:lang w:val="en-GB"/>
        </w:rPr>
        <w:t>In NTN, i</w:t>
      </w:r>
      <w:r w:rsidRPr="00AA0D73">
        <w:rPr>
          <w:b/>
          <w:lang w:val="en-GB"/>
        </w:rPr>
        <w:t>ndication of Common TA is not required, as the satellite is considered as the reference point for TA acquisition.</w:t>
      </w:r>
    </w:p>
    <w:p w:rsidR="007F43D5" w:rsidRDefault="007F43D5" w:rsidP="004F6368">
      <w:pPr>
        <w:autoSpaceDE/>
        <w:autoSpaceDN/>
        <w:adjustRightInd/>
        <w:snapToGrid/>
        <w:spacing w:after="0"/>
        <w:jc w:val="left"/>
        <w:rPr>
          <w:lang w:val="en-GB"/>
        </w:rPr>
      </w:pPr>
    </w:p>
    <w:p w:rsidR="00EB0A08" w:rsidRDefault="00EB0A08" w:rsidP="004F6368">
      <w:pPr>
        <w:autoSpaceDE/>
        <w:autoSpaceDN/>
        <w:adjustRightInd/>
        <w:snapToGrid/>
        <w:spacing w:after="0"/>
        <w:jc w:val="left"/>
        <w:rPr>
          <w:b/>
          <w:lang w:val="en-GB"/>
        </w:rPr>
      </w:pPr>
      <w:r w:rsidRPr="00EB0A08">
        <w:rPr>
          <w:b/>
          <w:lang w:val="en-GB"/>
        </w:rPr>
        <w:t>Proposal 15.</w:t>
      </w:r>
      <w:r w:rsidRPr="00EB0A08">
        <w:rPr>
          <w:b/>
          <w:lang w:val="en-GB"/>
        </w:rPr>
        <w:tab/>
      </w:r>
      <w:r w:rsidR="00650195">
        <w:rPr>
          <w:b/>
          <w:lang w:val="en-GB"/>
        </w:rPr>
        <w:t xml:space="preserve">In NTN, </w:t>
      </w:r>
      <w:r w:rsidRPr="00EB0A08">
        <w:rPr>
          <w:b/>
          <w:lang w:val="en-GB"/>
        </w:rPr>
        <w:t>TA margin indication by the network is needed.</w:t>
      </w:r>
    </w:p>
    <w:p w:rsidR="0086219B" w:rsidRDefault="0086219B" w:rsidP="004F6368">
      <w:pPr>
        <w:autoSpaceDE/>
        <w:autoSpaceDN/>
        <w:adjustRightInd/>
        <w:snapToGrid/>
        <w:spacing w:after="0"/>
        <w:jc w:val="left"/>
        <w:rPr>
          <w:b/>
          <w:lang w:val="en-GB"/>
        </w:rPr>
      </w:pPr>
    </w:p>
    <w:p w:rsidR="0086219B" w:rsidRDefault="0086219B" w:rsidP="004F6368">
      <w:pPr>
        <w:autoSpaceDE/>
        <w:autoSpaceDN/>
        <w:adjustRightInd/>
        <w:snapToGrid/>
        <w:spacing w:after="0"/>
        <w:jc w:val="left"/>
        <w:rPr>
          <w:b/>
          <w:lang w:val="en-GB"/>
        </w:rPr>
      </w:pPr>
      <w:r w:rsidRPr="0086219B">
        <w:rPr>
          <w:b/>
          <w:lang w:val="en-GB"/>
        </w:rPr>
        <w:t>Proposal 16.</w:t>
      </w:r>
      <w:r w:rsidRPr="0086219B">
        <w:rPr>
          <w:b/>
          <w:lang w:val="en-GB"/>
        </w:rPr>
        <w:tab/>
        <w:t>RAN1 to investigate whether enabling GNSS-assisted TA update at UE side is a suitable solution for TA maintenance in NTN.</w:t>
      </w:r>
    </w:p>
    <w:p w:rsidR="005D197E" w:rsidRDefault="005D197E" w:rsidP="004F6368">
      <w:pPr>
        <w:autoSpaceDE/>
        <w:autoSpaceDN/>
        <w:adjustRightInd/>
        <w:snapToGrid/>
        <w:spacing w:after="0"/>
        <w:jc w:val="left"/>
        <w:rPr>
          <w:b/>
          <w:lang w:val="en-GB"/>
        </w:rPr>
      </w:pPr>
    </w:p>
    <w:p w:rsidR="005D197E" w:rsidRDefault="005D197E" w:rsidP="004F6368">
      <w:pPr>
        <w:autoSpaceDE/>
        <w:autoSpaceDN/>
        <w:adjustRightInd/>
        <w:snapToGrid/>
        <w:spacing w:after="0"/>
        <w:jc w:val="left"/>
        <w:rPr>
          <w:b/>
          <w:lang w:val="en-GB"/>
        </w:rPr>
      </w:pPr>
      <w:r w:rsidRPr="005D197E">
        <w:rPr>
          <w:b/>
          <w:lang w:val="en-GB"/>
        </w:rPr>
        <w:t>Proposal 17.</w:t>
      </w:r>
      <w:r w:rsidRPr="005D197E">
        <w:rPr>
          <w:b/>
          <w:lang w:val="en-GB"/>
        </w:rPr>
        <w:tab/>
        <w:t>RAN1 to investigate whether time drift indications (assuming the UE can update its TA based on these indications) is a suitable solution for TA maintenance in NTN.</w:t>
      </w:r>
    </w:p>
    <w:p w:rsidR="008C48B9" w:rsidRDefault="008C48B9" w:rsidP="004F6368">
      <w:pPr>
        <w:autoSpaceDE/>
        <w:autoSpaceDN/>
        <w:adjustRightInd/>
        <w:snapToGrid/>
        <w:spacing w:after="0"/>
        <w:jc w:val="left"/>
        <w:rPr>
          <w:b/>
          <w:lang w:val="en-GB"/>
        </w:rPr>
      </w:pPr>
    </w:p>
    <w:p w:rsidR="008C48B9" w:rsidRDefault="008C48B9" w:rsidP="004F6368">
      <w:pPr>
        <w:autoSpaceDE/>
        <w:autoSpaceDN/>
        <w:adjustRightInd/>
        <w:snapToGrid/>
        <w:spacing w:after="0"/>
        <w:jc w:val="left"/>
        <w:rPr>
          <w:b/>
          <w:lang w:val="en-GB"/>
        </w:rPr>
      </w:pPr>
      <w:r w:rsidRPr="008C48B9">
        <w:rPr>
          <w:b/>
          <w:lang w:val="en-GB"/>
        </w:rPr>
        <w:t>Proposal 18.</w:t>
      </w:r>
      <w:r w:rsidRPr="008C48B9">
        <w:rPr>
          <w:b/>
          <w:lang w:val="en-GB"/>
        </w:rPr>
        <w:tab/>
        <w:t>For UL transmissions, both Doppler shifts estimation and  pre-compensation frequency adjustment should be conducted at the UE side.</w:t>
      </w:r>
    </w:p>
    <w:p w:rsidR="004465F2" w:rsidRDefault="004465F2" w:rsidP="004F6368">
      <w:pPr>
        <w:autoSpaceDE/>
        <w:autoSpaceDN/>
        <w:adjustRightInd/>
        <w:snapToGrid/>
        <w:spacing w:after="0"/>
        <w:jc w:val="left"/>
        <w:rPr>
          <w:b/>
          <w:lang w:val="en-GB"/>
        </w:rPr>
      </w:pPr>
    </w:p>
    <w:p w:rsidR="006059AC" w:rsidRDefault="006059AC" w:rsidP="004465F2">
      <w:pPr>
        <w:autoSpaceDE/>
        <w:autoSpaceDN/>
        <w:adjustRightInd/>
        <w:snapToGrid/>
        <w:spacing w:after="0"/>
        <w:jc w:val="left"/>
        <w:rPr>
          <w:b/>
          <w:lang w:val="en-GB"/>
        </w:rPr>
      </w:pPr>
      <w:r w:rsidRPr="006059AC">
        <w:rPr>
          <w:b/>
          <w:lang w:val="en-GB"/>
        </w:rPr>
        <w:t>Proposal 19.</w:t>
      </w:r>
      <w:r w:rsidRPr="006059AC">
        <w:rPr>
          <w:b/>
          <w:lang w:val="en-GB"/>
        </w:rPr>
        <w:tab/>
        <w:t>NR NTN UE shall be capable of using an acquired GNSS position and satellite ephemeris to calculate pre-compensation of frequency offset and apply the calculated values accordingly.</w:t>
      </w:r>
    </w:p>
    <w:p w:rsidR="004465F2" w:rsidRPr="004465F2" w:rsidRDefault="004465F2" w:rsidP="004465F2">
      <w:pPr>
        <w:autoSpaceDE/>
        <w:autoSpaceDN/>
        <w:adjustRightInd/>
        <w:snapToGrid/>
        <w:spacing w:after="0"/>
        <w:jc w:val="left"/>
        <w:rPr>
          <w:b/>
          <w:lang w:val="en-GB"/>
        </w:rPr>
      </w:pPr>
    </w:p>
    <w:p w:rsidR="004465F2" w:rsidRDefault="004465F2" w:rsidP="004465F2">
      <w:pPr>
        <w:autoSpaceDE/>
        <w:autoSpaceDN/>
        <w:adjustRightInd/>
        <w:snapToGrid/>
        <w:spacing w:after="0"/>
        <w:jc w:val="left"/>
        <w:rPr>
          <w:b/>
          <w:lang w:val="en-GB"/>
        </w:rPr>
      </w:pPr>
      <w:r w:rsidRPr="004465F2">
        <w:rPr>
          <w:b/>
          <w:lang w:val="en-GB"/>
        </w:rPr>
        <w:t>Proposal 20.</w:t>
      </w:r>
      <w:r w:rsidRPr="004465F2">
        <w:rPr>
          <w:b/>
          <w:lang w:val="en-GB"/>
        </w:rPr>
        <w:tab/>
        <w:t>The  feasibility for the UE to perform autonomous GNSS-assisted frequency adjustment in RRC Connected mode shall be further investigated.</w:t>
      </w:r>
    </w:p>
    <w:p w:rsidR="00CB6E08" w:rsidRDefault="00CB6E08" w:rsidP="004465F2">
      <w:pPr>
        <w:autoSpaceDE/>
        <w:autoSpaceDN/>
        <w:adjustRightInd/>
        <w:snapToGrid/>
        <w:spacing w:after="0"/>
        <w:jc w:val="left"/>
        <w:rPr>
          <w:b/>
          <w:lang w:val="en-GB"/>
        </w:rPr>
      </w:pPr>
    </w:p>
    <w:p w:rsidR="00916B3C" w:rsidRDefault="003C4D10" w:rsidP="004F6368">
      <w:pPr>
        <w:autoSpaceDE/>
        <w:autoSpaceDN/>
        <w:adjustRightInd/>
        <w:snapToGrid/>
        <w:spacing w:after="0"/>
        <w:jc w:val="left"/>
        <w:rPr>
          <w:b/>
          <w:lang w:val="en-GB"/>
        </w:rPr>
      </w:pPr>
      <w:r w:rsidRPr="003C4D10">
        <w:rPr>
          <w:b/>
          <w:lang w:val="en-GB"/>
        </w:rPr>
        <w:t>Proposal 21.</w:t>
      </w:r>
      <w:r w:rsidRPr="003C4D10">
        <w:rPr>
          <w:b/>
          <w:lang w:val="en-GB"/>
        </w:rPr>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rsidR="003C4D10" w:rsidRDefault="003C4D10" w:rsidP="004F6368">
      <w:pPr>
        <w:autoSpaceDE/>
        <w:autoSpaceDN/>
        <w:adjustRightInd/>
        <w:snapToGrid/>
        <w:spacing w:after="0"/>
        <w:jc w:val="left"/>
        <w:rPr>
          <w:lang w:val="en-GB"/>
        </w:rPr>
      </w:pPr>
    </w:p>
    <w:p w:rsidR="004F6368" w:rsidRDefault="004F6368" w:rsidP="004F6368">
      <w:pPr>
        <w:autoSpaceDE/>
        <w:autoSpaceDN/>
        <w:adjustRightInd/>
        <w:snapToGrid/>
        <w:spacing w:after="0"/>
        <w:jc w:val="left"/>
        <w:rPr>
          <w:b/>
          <w:lang w:val="en-GB"/>
        </w:rPr>
      </w:pPr>
      <w:r w:rsidRPr="008B68D0">
        <w:rPr>
          <w:b/>
          <w:lang w:val="en-GB"/>
        </w:rPr>
        <w:t>Observation 1.</w:t>
      </w:r>
      <w:r w:rsidRPr="008B68D0">
        <w:rPr>
          <w:b/>
          <w:lang w:val="en-GB"/>
        </w:rPr>
        <w:tab/>
        <w:t>The localization performances of handheld UE based on GNSS have been extensively studied in the literature.</w:t>
      </w:r>
    </w:p>
    <w:p w:rsidR="008B68D0" w:rsidRPr="008B68D0" w:rsidRDefault="008B68D0" w:rsidP="004F6368">
      <w:pPr>
        <w:autoSpaceDE/>
        <w:autoSpaceDN/>
        <w:adjustRightInd/>
        <w:snapToGrid/>
        <w:spacing w:after="0"/>
        <w:jc w:val="left"/>
        <w:rPr>
          <w:b/>
          <w:lang w:val="en-GB"/>
        </w:rPr>
      </w:pPr>
    </w:p>
    <w:p w:rsidR="004F6368" w:rsidRDefault="004F6368" w:rsidP="004F6368">
      <w:pPr>
        <w:autoSpaceDE/>
        <w:autoSpaceDN/>
        <w:adjustRightInd/>
        <w:snapToGrid/>
        <w:spacing w:after="0"/>
        <w:jc w:val="left"/>
        <w:rPr>
          <w:b/>
          <w:lang w:val="en-GB"/>
        </w:rPr>
      </w:pPr>
      <w:r w:rsidRPr="008B68D0">
        <w:rPr>
          <w:b/>
          <w:lang w:val="en-GB"/>
        </w:rPr>
        <w:t>Observation 2.</w:t>
      </w:r>
      <w:r w:rsidRPr="008B68D0">
        <w:rPr>
          <w:b/>
          <w:lang w:val="en-GB"/>
        </w:rPr>
        <w:tab/>
        <w:t>In the NTN context (</w:t>
      </w:r>
      <w:proofErr w:type="spellStart"/>
      <w:r w:rsidRPr="008B68D0">
        <w:rPr>
          <w:b/>
          <w:lang w:val="en-GB"/>
        </w:rPr>
        <w:t>i.e</w:t>
      </w:r>
      <w:proofErr w:type="spellEnd"/>
      <w:r w:rsidRPr="008B68D0">
        <w:rPr>
          <w:b/>
          <w:lang w:val="en-GB"/>
        </w:rPr>
        <w:t xml:space="preserve"> outdoor conditions,  open field environment, </w:t>
      </w:r>
      <w:proofErr w:type="spellStart"/>
      <w:r w:rsidRPr="008B68D0">
        <w:rPr>
          <w:b/>
          <w:lang w:val="en-GB"/>
        </w:rPr>
        <w:t>LoS</w:t>
      </w:r>
      <w:proofErr w:type="spellEnd"/>
      <w:r w:rsidRPr="008B68D0">
        <w:rPr>
          <w:b/>
          <w:lang w:val="en-GB"/>
        </w:rPr>
        <w:t xml:space="preserve"> predominance, …), the GNSS service can be roughly considered available at any time and the associated localization error (3D accuracy) can be roughly considered in the range from 1m to 20m.</w:t>
      </w:r>
    </w:p>
    <w:p w:rsidR="008B68D0" w:rsidRPr="008B68D0" w:rsidRDefault="008B68D0" w:rsidP="004F6368">
      <w:pPr>
        <w:autoSpaceDE/>
        <w:autoSpaceDN/>
        <w:adjustRightInd/>
        <w:snapToGrid/>
        <w:spacing w:after="0"/>
        <w:jc w:val="left"/>
        <w:rPr>
          <w:b/>
          <w:lang w:val="en-GB"/>
        </w:rPr>
      </w:pPr>
    </w:p>
    <w:p w:rsidR="004F6368" w:rsidRDefault="004F6368" w:rsidP="004F6368">
      <w:pPr>
        <w:autoSpaceDE/>
        <w:autoSpaceDN/>
        <w:adjustRightInd/>
        <w:snapToGrid/>
        <w:spacing w:after="0"/>
        <w:jc w:val="left"/>
        <w:rPr>
          <w:b/>
          <w:lang w:val="en-GB"/>
        </w:rPr>
      </w:pPr>
      <w:r w:rsidRPr="008B68D0">
        <w:rPr>
          <w:b/>
          <w:lang w:val="en-GB"/>
        </w:rPr>
        <w:t>Observation 3.</w:t>
      </w:r>
      <w:r w:rsidRPr="008B68D0">
        <w:rPr>
          <w:b/>
          <w:lang w:val="en-GB"/>
        </w:rPr>
        <w:tab/>
        <w:t>The usage of the UE GNSS capabilities increases  irremediably the UE power consumption.</w:t>
      </w:r>
    </w:p>
    <w:p w:rsidR="008B68D0" w:rsidRPr="008B68D0" w:rsidRDefault="008B68D0" w:rsidP="004F6368">
      <w:pPr>
        <w:autoSpaceDE/>
        <w:autoSpaceDN/>
        <w:adjustRightInd/>
        <w:snapToGrid/>
        <w:spacing w:after="0"/>
        <w:jc w:val="left"/>
        <w:rPr>
          <w:b/>
          <w:lang w:val="en-GB"/>
        </w:rPr>
      </w:pPr>
    </w:p>
    <w:p w:rsidR="004F6368" w:rsidRDefault="004F6368" w:rsidP="004F6368">
      <w:pPr>
        <w:autoSpaceDE/>
        <w:autoSpaceDN/>
        <w:adjustRightInd/>
        <w:snapToGrid/>
        <w:spacing w:after="0"/>
        <w:jc w:val="left"/>
        <w:rPr>
          <w:b/>
          <w:lang w:val="en-GB"/>
        </w:rPr>
      </w:pPr>
      <w:r w:rsidRPr="008B68D0">
        <w:rPr>
          <w:b/>
          <w:lang w:val="en-GB"/>
        </w:rPr>
        <w:t>Observation 4.</w:t>
      </w:r>
      <w:r w:rsidRPr="008B68D0">
        <w:rPr>
          <w:b/>
          <w:lang w:val="en-GB"/>
        </w:rPr>
        <w:tab/>
        <w:t>The acquisition of time and frequency references based on GNSS signals and their distribution towards the 5G chipset requires a strong level of integration between the 5G chipset and the GNSS receiver.</w:t>
      </w:r>
    </w:p>
    <w:p w:rsidR="008B68D0" w:rsidRPr="008B68D0" w:rsidRDefault="008B68D0" w:rsidP="004F6368">
      <w:pPr>
        <w:autoSpaceDE/>
        <w:autoSpaceDN/>
        <w:adjustRightInd/>
        <w:snapToGrid/>
        <w:spacing w:after="0"/>
        <w:jc w:val="left"/>
        <w:rPr>
          <w:b/>
          <w:lang w:val="en-GB"/>
        </w:rPr>
      </w:pPr>
    </w:p>
    <w:p w:rsidR="00A24216" w:rsidRPr="008B68D0" w:rsidRDefault="004F6368" w:rsidP="004F6368">
      <w:pPr>
        <w:autoSpaceDE/>
        <w:autoSpaceDN/>
        <w:adjustRightInd/>
        <w:snapToGrid/>
        <w:spacing w:after="0"/>
        <w:jc w:val="left"/>
        <w:rPr>
          <w:b/>
          <w:lang w:val="en-GB"/>
        </w:rPr>
      </w:pPr>
      <w:r w:rsidRPr="008B68D0">
        <w:rPr>
          <w:b/>
          <w:lang w:val="en-GB"/>
        </w:rPr>
        <w:t>Observation 5.</w:t>
      </w:r>
      <w:r w:rsidRPr="008B68D0">
        <w:rPr>
          <w:b/>
          <w:lang w:val="en-GB"/>
        </w:rPr>
        <w:tab/>
        <w:t>The maintenance of GNSS time or frequency reference may result in high power consumption which can be much more significant than the consumption associated with the acquisition of a simple position</w:t>
      </w:r>
    </w:p>
    <w:p w:rsidR="00A24216" w:rsidRPr="008B68D0" w:rsidRDefault="00A24216" w:rsidP="004F6368">
      <w:pPr>
        <w:autoSpaceDE/>
        <w:autoSpaceDN/>
        <w:adjustRightInd/>
        <w:snapToGrid/>
        <w:spacing w:after="0"/>
        <w:jc w:val="left"/>
        <w:rPr>
          <w:b/>
          <w:lang w:val="en-GB"/>
        </w:rPr>
      </w:pPr>
    </w:p>
    <w:p w:rsidR="00A24216" w:rsidRDefault="00A24216" w:rsidP="00A24216">
      <w:pPr>
        <w:autoSpaceDE/>
        <w:autoSpaceDN/>
        <w:adjustRightInd/>
        <w:snapToGrid/>
        <w:spacing w:after="0"/>
        <w:jc w:val="left"/>
        <w:rPr>
          <w:b/>
          <w:lang w:val="en-GB"/>
        </w:rPr>
      </w:pPr>
      <w:r w:rsidRPr="008B68D0">
        <w:rPr>
          <w:b/>
          <w:lang w:val="en-GB"/>
        </w:rPr>
        <w:t>Observation 6.</w:t>
      </w:r>
      <w:r w:rsidRPr="008B68D0">
        <w:rPr>
          <w:b/>
          <w:lang w:val="en-GB"/>
        </w:rPr>
        <w:tab/>
        <w:t>The PRACH format currently specified are not compatible with the maximal differential delay experienced in NTN.</w:t>
      </w:r>
    </w:p>
    <w:p w:rsidR="008B68D0" w:rsidRPr="008B68D0" w:rsidRDefault="008B68D0" w:rsidP="00A24216">
      <w:pPr>
        <w:autoSpaceDE/>
        <w:autoSpaceDN/>
        <w:adjustRightInd/>
        <w:snapToGrid/>
        <w:spacing w:after="0"/>
        <w:jc w:val="left"/>
        <w:rPr>
          <w:b/>
          <w:lang w:val="en-GB"/>
        </w:rPr>
      </w:pPr>
    </w:p>
    <w:p w:rsidR="00A24216" w:rsidRDefault="00A24216" w:rsidP="00A24216">
      <w:pPr>
        <w:autoSpaceDE/>
        <w:autoSpaceDN/>
        <w:adjustRightInd/>
        <w:snapToGrid/>
        <w:spacing w:after="0"/>
        <w:jc w:val="left"/>
        <w:rPr>
          <w:b/>
          <w:lang w:val="en-GB"/>
        </w:rPr>
      </w:pPr>
      <w:r w:rsidRPr="008B68D0">
        <w:rPr>
          <w:b/>
          <w:lang w:val="en-GB"/>
        </w:rPr>
        <w:lastRenderedPageBreak/>
        <w:t>Observation 7.</w:t>
      </w:r>
      <w:r w:rsidRPr="008B68D0">
        <w:rPr>
          <w:b/>
          <w:lang w:val="en-GB"/>
        </w:rPr>
        <w:tab/>
        <w:t>A large amount of Zero Correlation Zone configurations may not be compatible with the typical differential delays experienced in NTN.</w:t>
      </w:r>
    </w:p>
    <w:p w:rsidR="008B68D0" w:rsidRPr="008B68D0" w:rsidRDefault="008B68D0" w:rsidP="00A24216">
      <w:pPr>
        <w:autoSpaceDE/>
        <w:autoSpaceDN/>
        <w:adjustRightInd/>
        <w:snapToGrid/>
        <w:spacing w:after="0"/>
        <w:jc w:val="left"/>
        <w:rPr>
          <w:b/>
          <w:lang w:val="en-GB"/>
        </w:rPr>
      </w:pPr>
    </w:p>
    <w:p w:rsidR="00A24216" w:rsidRPr="008B68D0" w:rsidRDefault="00A24216" w:rsidP="00A24216">
      <w:pPr>
        <w:autoSpaceDE/>
        <w:autoSpaceDN/>
        <w:adjustRightInd/>
        <w:snapToGrid/>
        <w:spacing w:after="0"/>
        <w:jc w:val="left"/>
        <w:rPr>
          <w:b/>
          <w:lang w:val="en-GB"/>
        </w:rPr>
      </w:pPr>
      <w:r w:rsidRPr="008B68D0">
        <w:rPr>
          <w:b/>
          <w:lang w:val="en-GB"/>
        </w:rPr>
        <w:t>Observation 8.</w:t>
      </w:r>
      <w:r w:rsidRPr="008B68D0">
        <w:rPr>
          <w:b/>
          <w:lang w:val="en-GB"/>
        </w:rPr>
        <w:tab/>
        <w:t>The range of the Timing Advance (TA) command used in case of random access response currently specified does not cover the round trip times experienced in NTN.</w:t>
      </w:r>
    </w:p>
    <w:p w:rsidR="008B68D0" w:rsidRPr="008B68D0" w:rsidRDefault="008B68D0" w:rsidP="00A24216">
      <w:pPr>
        <w:autoSpaceDE/>
        <w:autoSpaceDN/>
        <w:adjustRightInd/>
        <w:snapToGrid/>
        <w:spacing w:after="0"/>
        <w:jc w:val="left"/>
        <w:rPr>
          <w:b/>
          <w:lang w:val="en-GB"/>
        </w:rPr>
      </w:pPr>
    </w:p>
    <w:p w:rsidR="005D197E" w:rsidRDefault="008B68D0" w:rsidP="00A24216">
      <w:pPr>
        <w:autoSpaceDE/>
        <w:autoSpaceDN/>
        <w:adjustRightInd/>
        <w:snapToGrid/>
        <w:spacing w:after="0"/>
        <w:jc w:val="left"/>
        <w:rPr>
          <w:b/>
          <w:lang w:val="en-GB"/>
        </w:rPr>
      </w:pPr>
      <w:r w:rsidRPr="008B68D0">
        <w:rPr>
          <w:b/>
          <w:lang w:val="en-GB"/>
        </w:rPr>
        <w:t>Observation 9.</w:t>
      </w:r>
      <w:r w:rsidRPr="008B68D0">
        <w:rPr>
          <w:b/>
          <w:lang w:val="en-GB"/>
        </w:rPr>
        <w:tab/>
        <w:t>In NGSO scenarios, the timing adjustment procedure may become challenging because the user-specific timing adjustment commands must be sent very often leading to critical DL signaling overhead.</w:t>
      </w:r>
    </w:p>
    <w:p w:rsidR="005D197E" w:rsidRDefault="005D197E" w:rsidP="00A24216">
      <w:pPr>
        <w:autoSpaceDE/>
        <w:autoSpaceDN/>
        <w:adjustRightInd/>
        <w:snapToGrid/>
        <w:spacing w:after="0"/>
        <w:jc w:val="left"/>
        <w:rPr>
          <w:b/>
          <w:lang w:val="en-GB"/>
        </w:rPr>
      </w:pPr>
    </w:p>
    <w:p w:rsidR="000E3FF5" w:rsidRPr="005D197E" w:rsidRDefault="005D197E" w:rsidP="00A24216">
      <w:pPr>
        <w:autoSpaceDE/>
        <w:autoSpaceDN/>
        <w:adjustRightInd/>
        <w:snapToGrid/>
        <w:spacing w:after="0"/>
        <w:jc w:val="left"/>
        <w:rPr>
          <w:b/>
          <w:lang w:val="en-GB"/>
        </w:rPr>
      </w:pPr>
      <w:r w:rsidRPr="005D197E">
        <w:rPr>
          <w:b/>
          <w:lang w:val="en-GB"/>
        </w:rPr>
        <w:t>Observation 10.</w:t>
      </w:r>
      <w:r w:rsidRPr="005D197E">
        <w:rPr>
          <w:b/>
          <w:lang w:val="en-GB"/>
        </w:rPr>
        <w:tab/>
        <w:t>In case UEs cannot compensate for Doppler shifts experienced on both  DL and UL service links, it is expected that UL frequency misalignments will be observed between the UL transmissions received at the gNB leading to critical performance losses.</w:t>
      </w:r>
    </w:p>
    <w:p w:rsidR="000777B2" w:rsidRDefault="000777B2" w:rsidP="000777B2"/>
    <w:sdt>
      <w:sdtPr>
        <w:rPr>
          <w:b w:val="0"/>
          <w:bCs w:val="0"/>
          <w:sz w:val="22"/>
          <w:szCs w:val="22"/>
        </w:rPr>
        <w:id w:val="-506671933"/>
        <w:docPartObj>
          <w:docPartGallery w:val="Bibliographies"/>
          <w:docPartUnique/>
        </w:docPartObj>
      </w:sdtPr>
      <w:sdtEndPr/>
      <w:sdtContent>
        <w:p w:rsidR="004B1040" w:rsidRDefault="004B1040">
          <w:pPr>
            <w:pStyle w:val="Titre1"/>
          </w:pPr>
          <w:r>
            <w:t>Bibliography</w:t>
          </w:r>
        </w:p>
        <w:sdt>
          <w:sdtPr>
            <w:id w:val="111145805"/>
            <w:bibliography/>
          </w:sdtPr>
          <w:sdtEndPr/>
          <w:sdtContent>
            <w:p w:rsidR="004B1040" w:rsidRDefault="004B1040">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829"/>
              </w:tblGrid>
              <w:tr w:rsidR="004B1040">
                <w:trPr>
                  <w:tblCellSpacing w:w="15" w:type="dxa"/>
                </w:trPr>
                <w:tc>
                  <w:tcPr>
                    <w:tcW w:w="50" w:type="pct"/>
                    <w:hideMark/>
                  </w:tcPr>
                  <w:p w:rsidR="004B1040" w:rsidRDefault="004B1040">
                    <w:pPr>
                      <w:pStyle w:val="Bibliographie"/>
                      <w:rPr>
                        <w:noProof/>
                      </w:rPr>
                    </w:pPr>
                    <w:r>
                      <w:rPr>
                        <w:noProof/>
                      </w:rPr>
                      <w:t xml:space="preserve">[1] </w:t>
                    </w:r>
                  </w:p>
                </w:tc>
                <w:tc>
                  <w:tcPr>
                    <w:tcW w:w="0" w:type="auto"/>
                    <w:hideMark/>
                  </w:tcPr>
                  <w:p w:rsidR="004B1040" w:rsidRDefault="004B1040">
                    <w:pPr>
                      <w:pStyle w:val="Bibliographie"/>
                      <w:rPr>
                        <w:noProof/>
                      </w:rPr>
                    </w:pPr>
                    <w:r>
                      <w:rPr>
                        <w:noProof/>
                      </w:rPr>
                      <w:t xml:space="preserve">"TR38.821 Solutions for NR to support non-terrestrial networks". </w:t>
                    </w:r>
                  </w:p>
                </w:tc>
              </w:tr>
              <w:tr w:rsidR="004B1040">
                <w:trPr>
                  <w:tblCellSpacing w:w="15" w:type="dxa"/>
                </w:trPr>
                <w:tc>
                  <w:tcPr>
                    <w:tcW w:w="50" w:type="pct"/>
                    <w:hideMark/>
                  </w:tcPr>
                  <w:p w:rsidR="004B1040" w:rsidRDefault="004B1040">
                    <w:pPr>
                      <w:pStyle w:val="Bibliographie"/>
                      <w:rPr>
                        <w:noProof/>
                      </w:rPr>
                    </w:pPr>
                    <w:r>
                      <w:rPr>
                        <w:noProof/>
                      </w:rPr>
                      <w:t xml:space="preserve">[2] </w:t>
                    </w:r>
                  </w:p>
                </w:tc>
                <w:tc>
                  <w:tcPr>
                    <w:tcW w:w="0" w:type="auto"/>
                    <w:hideMark/>
                  </w:tcPr>
                  <w:p w:rsidR="004B1040" w:rsidRDefault="004B1040">
                    <w:pPr>
                      <w:pStyle w:val="Bibliographie"/>
                      <w:rPr>
                        <w:noProof/>
                      </w:rPr>
                    </w:pPr>
                    <w:r>
                      <w:rPr>
                        <w:noProof/>
                      </w:rPr>
                      <w:t xml:space="preserve">Thales, "RP-201256 Solutions for NR to support non-terresttrial networks (NTN)," </w:t>
                    </w:r>
                    <w:r>
                      <w:rPr>
                        <w:i/>
                        <w:iCs/>
                        <w:noProof/>
                      </w:rPr>
                      <w:t xml:space="preserve">RAN#88e, </w:t>
                    </w:r>
                    <w:r>
                      <w:rPr>
                        <w:noProof/>
                      </w:rPr>
                      <w:t xml:space="preserve">June 2020. </w:t>
                    </w:r>
                  </w:p>
                </w:tc>
              </w:tr>
              <w:tr w:rsidR="004B1040">
                <w:trPr>
                  <w:tblCellSpacing w:w="15" w:type="dxa"/>
                </w:trPr>
                <w:tc>
                  <w:tcPr>
                    <w:tcW w:w="50" w:type="pct"/>
                    <w:hideMark/>
                  </w:tcPr>
                  <w:p w:rsidR="004B1040" w:rsidRDefault="004B1040">
                    <w:pPr>
                      <w:pStyle w:val="Bibliographie"/>
                      <w:rPr>
                        <w:noProof/>
                      </w:rPr>
                    </w:pPr>
                    <w:r>
                      <w:rPr>
                        <w:noProof/>
                      </w:rPr>
                      <w:t xml:space="preserve">[3] </w:t>
                    </w:r>
                  </w:p>
                </w:tc>
                <w:tc>
                  <w:tcPr>
                    <w:tcW w:w="0" w:type="auto"/>
                    <w:hideMark/>
                  </w:tcPr>
                  <w:p w:rsidR="004B1040" w:rsidRDefault="004B1040">
                    <w:pPr>
                      <w:pStyle w:val="Bibliographie"/>
                      <w:rPr>
                        <w:noProof/>
                      </w:rPr>
                    </w:pPr>
                    <w:r>
                      <w:rPr>
                        <w:noProof/>
                      </w:rPr>
                      <w:t xml:space="preserve">Thales, "R1-2005306 NR_NTN_solutions work plan," </w:t>
                    </w:r>
                    <w:r>
                      <w:rPr>
                        <w:i/>
                        <w:iCs/>
                        <w:noProof/>
                      </w:rPr>
                      <w:t>RAN1#102-e.</w:t>
                    </w:r>
                    <w:r>
                      <w:rPr>
                        <w:noProof/>
                      </w:rPr>
                      <w:t xml:space="preserve"> </w:t>
                    </w:r>
                  </w:p>
                </w:tc>
              </w:tr>
              <w:tr w:rsidR="004B1040">
                <w:trPr>
                  <w:tblCellSpacing w:w="15" w:type="dxa"/>
                </w:trPr>
                <w:tc>
                  <w:tcPr>
                    <w:tcW w:w="50" w:type="pct"/>
                    <w:hideMark/>
                  </w:tcPr>
                  <w:p w:rsidR="004B1040" w:rsidRDefault="004B1040">
                    <w:pPr>
                      <w:pStyle w:val="Bibliographie"/>
                      <w:rPr>
                        <w:noProof/>
                      </w:rPr>
                    </w:pPr>
                    <w:r>
                      <w:rPr>
                        <w:noProof/>
                      </w:rPr>
                      <w:t xml:space="preserve">[4] </w:t>
                    </w:r>
                  </w:p>
                </w:tc>
                <w:tc>
                  <w:tcPr>
                    <w:tcW w:w="0" w:type="auto"/>
                    <w:hideMark/>
                  </w:tcPr>
                  <w:p w:rsidR="004B1040" w:rsidRDefault="004B1040">
                    <w:pPr>
                      <w:pStyle w:val="Bibliographie"/>
                      <w:rPr>
                        <w:noProof/>
                      </w:rPr>
                    </w:pPr>
                    <w:r>
                      <w:rPr>
                        <w:noProof/>
                      </w:rPr>
                      <w:t xml:space="preserve">A. K. A. Stern, "Positioning Performance Assessment of Geodetic Automotive, and Smartphone GNSS Receivers in Standardized Road Scenarios," </w:t>
                    </w:r>
                    <w:r>
                      <w:rPr>
                        <w:i/>
                        <w:iCs/>
                        <w:noProof/>
                      </w:rPr>
                      <w:t xml:space="preserve">IEEE Access, </w:t>
                    </w:r>
                    <w:r>
                      <w:rPr>
                        <w:noProof/>
                      </w:rPr>
                      <w:t xml:space="preserve">2018. </w:t>
                    </w:r>
                  </w:p>
                </w:tc>
              </w:tr>
              <w:tr w:rsidR="004B1040">
                <w:trPr>
                  <w:tblCellSpacing w:w="15" w:type="dxa"/>
                </w:trPr>
                <w:tc>
                  <w:tcPr>
                    <w:tcW w:w="50" w:type="pct"/>
                    <w:hideMark/>
                  </w:tcPr>
                  <w:p w:rsidR="004B1040" w:rsidRDefault="004B1040">
                    <w:pPr>
                      <w:pStyle w:val="Bibliographie"/>
                      <w:rPr>
                        <w:noProof/>
                      </w:rPr>
                    </w:pPr>
                    <w:r>
                      <w:rPr>
                        <w:noProof/>
                      </w:rPr>
                      <w:t xml:space="preserve">[5] </w:t>
                    </w:r>
                  </w:p>
                </w:tc>
                <w:tc>
                  <w:tcPr>
                    <w:tcW w:w="0" w:type="auto"/>
                    <w:hideMark/>
                  </w:tcPr>
                  <w:p w:rsidR="004B1040" w:rsidRDefault="004B1040">
                    <w:pPr>
                      <w:pStyle w:val="Bibliographie"/>
                      <w:rPr>
                        <w:noProof/>
                      </w:rPr>
                    </w:pPr>
                    <w:r>
                      <w:rPr>
                        <w:noProof/>
                      </w:rPr>
                      <w:t xml:space="preserve">C. S. M. S. P. S. D. Tomasz Szot, "Comparative analysis of positioning accuracy of Samsung Galaxy smartphones in stationary measurements," </w:t>
                    </w:r>
                    <w:r>
                      <w:rPr>
                        <w:i/>
                        <w:iCs/>
                        <w:noProof/>
                      </w:rPr>
                      <w:t xml:space="preserve">Plos One, </w:t>
                    </w:r>
                    <w:r>
                      <w:rPr>
                        <w:noProof/>
                      </w:rPr>
                      <w:t xml:space="preserve">April 2018. </w:t>
                    </w:r>
                  </w:p>
                </w:tc>
              </w:tr>
              <w:tr w:rsidR="004B1040">
                <w:trPr>
                  <w:tblCellSpacing w:w="15" w:type="dxa"/>
                </w:trPr>
                <w:tc>
                  <w:tcPr>
                    <w:tcW w:w="50" w:type="pct"/>
                    <w:hideMark/>
                  </w:tcPr>
                  <w:p w:rsidR="004B1040" w:rsidRDefault="004B1040">
                    <w:pPr>
                      <w:pStyle w:val="Bibliographie"/>
                      <w:rPr>
                        <w:noProof/>
                      </w:rPr>
                    </w:pPr>
                    <w:r>
                      <w:rPr>
                        <w:noProof/>
                      </w:rPr>
                      <w:t xml:space="preserve">[6] </w:t>
                    </w:r>
                  </w:p>
                </w:tc>
                <w:tc>
                  <w:tcPr>
                    <w:tcW w:w="0" w:type="auto"/>
                    <w:hideMark/>
                  </w:tcPr>
                  <w:p w:rsidR="004B1040" w:rsidRDefault="004B1040">
                    <w:pPr>
                      <w:pStyle w:val="Bibliographie"/>
                      <w:rPr>
                        <w:noProof/>
                      </w:rPr>
                    </w:pPr>
                    <w:r>
                      <w:rPr>
                        <w:noProof/>
                      </w:rPr>
                      <w:t xml:space="preserve">F. v. D. a. P. Enge, "The World’s first GPS MOOC and Worldwide Laboratory using Smartphones," </w:t>
                    </w:r>
                    <w:r>
                      <w:rPr>
                        <w:i/>
                        <w:iCs/>
                        <w:noProof/>
                      </w:rPr>
                      <w:t>Proceedings of the 28th International Technical Meeting of the Satellite Division of The Institute of Navigation (ION GNSS+ 2015).</w:t>
                    </w:r>
                    <w:r>
                      <w:rPr>
                        <w:noProof/>
                      </w:rPr>
                      <w:t xml:space="preserve"> </w:t>
                    </w:r>
                  </w:p>
                </w:tc>
              </w:tr>
              <w:tr w:rsidR="004B1040">
                <w:trPr>
                  <w:tblCellSpacing w:w="15" w:type="dxa"/>
                </w:trPr>
                <w:tc>
                  <w:tcPr>
                    <w:tcW w:w="50" w:type="pct"/>
                    <w:hideMark/>
                  </w:tcPr>
                  <w:p w:rsidR="004B1040" w:rsidRDefault="004B1040">
                    <w:pPr>
                      <w:pStyle w:val="Bibliographie"/>
                      <w:rPr>
                        <w:noProof/>
                      </w:rPr>
                    </w:pPr>
                    <w:r>
                      <w:rPr>
                        <w:noProof/>
                      </w:rPr>
                      <w:t xml:space="preserve">[7] </w:t>
                    </w:r>
                  </w:p>
                </w:tc>
                <w:tc>
                  <w:tcPr>
                    <w:tcW w:w="0" w:type="auto"/>
                    <w:hideMark/>
                  </w:tcPr>
                  <w:p w:rsidR="004B1040" w:rsidRDefault="004B1040">
                    <w:pPr>
                      <w:pStyle w:val="Bibliographie"/>
                      <w:rPr>
                        <w:noProof/>
                      </w:rPr>
                    </w:pPr>
                    <w:r>
                      <w:rPr>
                        <w:noProof/>
                      </w:rPr>
                      <w:t xml:space="preserve">Thales, "R2-20XXXX Considerations on satellite ephemeris," </w:t>
                    </w:r>
                    <w:r>
                      <w:rPr>
                        <w:i/>
                        <w:iCs/>
                        <w:noProof/>
                      </w:rPr>
                      <w:t>3GPP TSG RAN WG2 eMeeting #111-e.</w:t>
                    </w:r>
                    <w:r>
                      <w:rPr>
                        <w:noProof/>
                      </w:rPr>
                      <w:t xml:space="preserve"> </w:t>
                    </w:r>
                  </w:p>
                </w:tc>
              </w:tr>
              <w:tr w:rsidR="004B1040">
                <w:trPr>
                  <w:tblCellSpacing w:w="15" w:type="dxa"/>
                </w:trPr>
                <w:tc>
                  <w:tcPr>
                    <w:tcW w:w="50" w:type="pct"/>
                    <w:hideMark/>
                  </w:tcPr>
                  <w:p w:rsidR="004B1040" w:rsidRDefault="004B1040">
                    <w:pPr>
                      <w:pStyle w:val="Bibliographie"/>
                      <w:rPr>
                        <w:noProof/>
                      </w:rPr>
                    </w:pPr>
                    <w:r>
                      <w:rPr>
                        <w:noProof/>
                      </w:rPr>
                      <w:t xml:space="preserve">[8] </w:t>
                    </w:r>
                  </w:p>
                </w:tc>
                <w:tc>
                  <w:tcPr>
                    <w:tcW w:w="0" w:type="auto"/>
                    <w:hideMark/>
                  </w:tcPr>
                  <w:p w:rsidR="004B1040" w:rsidRDefault="004B1040">
                    <w:pPr>
                      <w:pStyle w:val="Bibliographie"/>
                      <w:rPr>
                        <w:noProof/>
                      </w:rPr>
                    </w:pPr>
                    <w:r>
                      <w:rPr>
                        <w:noProof/>
                      </w:rPr>
                      <w:t xml:space="preserve">"TR38.213 Physical layer procedures for control". </w:t>
                    </w:r>
                  </w:p>
                </w:tc>
              </w:tr>
            </w:tbl>
            <w:p w:rsidR="004B1040" w:rsidRDefault="004B1040">
              <w:pPr>
                <w:rPr>
                  <w:rFonts w:eastAsia="Times New Roman"/>
                  <w:noProof/>
                </w:rPr>
              </w:pPr>
            </w:p>
            <w:p w:rsidR="004B1040" w:rsidRDefault="004B1040">
              <w:r>
                <w:rPr>
                  <w:b/>
                  <w:bCs/>
                  <w:noProof/>
                </w:rPr>
                <w:fldChar w:fldCharType="end"/>
              </w:r>
            </w:p>
          </w:sdtContent>
        </w:sdt>
      </w:sdtContent>
    </w:sdt>
    <w:p w:rsidR="000777B2" w:rsidRDefault="000777B2">
      <w:pPr>
        <w:autoSpaceDE/>
        <w:autoSpaceDN/>
        <w:adjustRightInd/>
        <w:snapToGrid/>
        <w:spacing w:after="0"/>
        <w:jc w:val="left"/>
      </w:pPr>
      <w:r>
        <w:br w:type="page"/>
      </w:r>
    </w:p>
    <w:p w:rsidR="000777B2" w:rsidRDefault="000777B2" w:rsidP="000777B2"/>
    <w:p w:rsidR="00591026" w:rsidRDefault="00C360BB" w:rsidP="004B1040">
      <w:pPr>
        <w:pStyle w:val="Titre1"/>
      </w:pPr>
      <w:r>
        <w:t xml:space="preserve">ANNEX A – Implication of UL timing alignment requirements on the expected accuracy of the satellite and UE positions. </w:t>
      </w:r>
    </w:p>
    <w:p w:rsidR="00C360BB" w:rsidRDefault="00C360BB"/>
    <w:p w:rsidR="00163DFF" w:rsidRDefault="00163DFF" w:rsidP="00163DFF">
      <w:pPr>
        <w:jc w:val="left"/>
      </w:pPr>
      <w:r>
        <w:t>The UE is positioned on point U. The UE estimates its location on point U’.</w:t>
      </w:r>
    </w:p>
    <w:p w:rsidR="00163DFF" w:rsidRDefault="00163DFF" w:rsidP="00163DFF">
      <w:pPr>
        <w:jc w:val="left"/>
      </w:pPr>
      <w:r>
        <w:t>The satellite is positioned on point S. The UE estimates the satellite position on point S’.</w:t>
      </w:r>
    </w:p>
    <w:p w:rsidR="00163DFF" w:rsidRDefault="00163DFF" w:rsidP="00163DFF">
      <w:pPr>
        <w:jc w:val="left"/>
      </w:pPr>
      <w:r>
        <w:t xml:space="preserve">The UE </w:t>
      </w:r>
      <w:r w:rsidR="00FE14E4">
        <w:t xml:space="preserve">3D </w:t>
      </w:r>
      <w:r>
        <w:t xml:space="preserve">positioning error is represented by </w:t>
      </w:r>
      <m:oMath>
        <m:acc>
          <m:accPr>
            <m:chr m:val="⃗"/>
            <m:ctrlPr>
              <w:rPr>
                <w:rFonts w:ascii="Cambria Math" w:hAnsi="Cambria Math"/>
              </w:rPr>
            </m:ctrlPr>
          </m:accPr>
          <m:e>
            <m:r>
              <m:rPr>
                <m:sty m:val="p"/>
              </m:rPr>
              <w:rPr>
                <w:rFonts w:ascii="Cambria Math" w:hAnsi="Cambria Math"/>
              </w:rPr>
              <m:t>Δ</m:t>
            </m:r>
            <m:r>
              <w:rPr>
                <w:rFonts w:ascii="Cambria Math" w:hAnsi="Cambria Math"/>
              </w:rPr>
              <m:t>U</m:t>
            </m:r>
          </m:e>
        </m:acc>
      </m:oMath>
      <w:r>
        <w:t xml:space="preserve"> and the satellite </w:t>
      </w:r>
      <w:r w:rsidR="00FE14E4">
        <w:t xml:space="preserve">3D </w:t>
      </w:r>
      <w:r>
        <w:t xml:space="preserve">positioning error is represented by </w:t>
      </w:r>
      <m:oMath>
        <m:acc>
          <m:accPr>
            <m:chr m:val="⃗"/>
            <m:ctrlPr>
              <w:rPr>
                <w:rFonts w:ascii="Cambria Math" w:hAnsi="Cambria Math"/>
              </w:rPr>
            </m:ctrlPr>
          </m:accPr>
          <m:e>
            <m:r>
              <m:rPr>
                <m:sty m:val="p"/>
              </m:rPr>
              <w:rPr>
                <w:rFonts w:ascii="Cambria Math" w:hAnsi="Cambria Math"/>
              </w:rPr>
              <m:t>Δ</m:t>
            </m:r>
            <m:r>
              <w:rPr>
                <w:rFonts w:ascii="Cambria Math" w:hAnsi="Cambria Math"/>
              </w:rPr>
              <m:t>S</m:t>
            </m:r>
          </m:e>
        </m:acc>
      </m:oMath>
      <w:r>
        <w:t>.</w:t>
      </w:r>
    </w:p>
    <w:p w:rsidR="00163DFF" w:rsidRPr="00791F26" w:rsidRDefault="00163DFF" w:rsidP="00163DFF">
      <w:pPr>
        <w:jc w:val="left"/>
      </w:pPr>
      <m:oMathPara>
        <m:oMath>
          <m:r>
            <w:rPr>
              <w:rFonts w:ascii="Cambria Math" w:hAnsi="Cambria Math"/>
            </w:rPr>
            <m:t>d=</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oMath>
      </m:oMathPara>
    </w:p>
    <w:p w:rsidR="00163DFF" w:rsidRPr="00791F26" w:rsidRDefault="00726083" w:rsidP="00163DFF">
      <w:pPr>
        <w:jc w:val="left"/>
      </w:pPr>
      <m:oMathPara>
        <m:oMath>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 </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oMath>
      </m:oMathPara>
    </w:p>
    <w:p w:rsidR="00163DFF" w:rsidRPr="00C56EDA" w:rsidRDefault="00163DFF" w:rsidP="00163DFF">
      <w:r>
        <w:t>To maintain the PRACH sequences orthogonality, the residual error committed when User specific TA acquisition is performed should accommodate the following requirement:</w:t>
      </w:r>
    </w:p>
    <w:p w:rsidR="00163DFF" w:rsidRPr="00653E6D" w:rsidRDefault="00726083" w:rsidP="00163DFF">
      <w:pPr>
        <w:rPr>
          <w:lang w:val="fr-FR"/>
        </w:rPr>
      </w:pPr>
      <m:oMathPara>
        <m:oMath>
          <m:d>
            <m:dPr>
              <m:begChr m:val="|"/>
              <m:endChr m:val="|"/>
              <m:ctrlPr>
                <w:rPr>
                  <w:rFonts w:ascii="Cambria Math" w:hAnsi="Cambria Math"/>
                  <w:i/>
                  <w:lang w:val="fr-FR"/>
                </w:rPr>
              </m:ctrlPr>
            </m:dPr>
            <m:e>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e>
          </m:d>
          <m:r>
            <w:rPr>
              <w:rFonts w:ascii="Cambria Math" w:hAnsi="Cambria Math"/>
              <w:lang w:val="fr-FR"/>
            </w:rPr>
            <m:t>&lt;</m:t>
          </m:r>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e>
          </m:func>
          <m:r>
            <w:rPr>
              <w:rFonts w:ascii="Cambria Math" w:hAnsi="Cambria Math"/>
              <w:lang w:val="fr-FR"/>
            </w:rPr>
            <m:t xml:space="preserve"> [s]</m:t>
          </m:r>
        </m:oMath>
      </m:oMathPara>
    </w:p>
    <w:p w:rsidR="00163DFF" w:rsidRDefault="00163DFF" w:rsidP="00163DFF">
      <w:r>
        <w:t>This requirement can be interpreted as a requirement related to the accuracy associated to the distance satellite-UE:</w:t>
      </w:r>
    </w:p>
    <w:p w:rsidR="00163DFF" w:rsidRPr="00375A75" w:rsidRDefault="00163DFF" w:rsidP="00163DFF">
      <w:pPr>
        <w:rPr>
          <w:lang w:val="fr-FR"/>
        </w:rPr>
      </w:pPr>
      <m:oMathPara>
        <m:oMath>
          <m:r>
            <w:rPr>
              <w:rFonts w:ascii="Cambria Math" w:hAnsi="Cambria Math"/>
              <w:lang w:val="fr-FR"/>
            </w:rPr>
            <m:t xml:space="preserve">ϵ= </m:t>
          </m:r>
          <m:d>
            <m:dPr>
              <m:begChr m:val="|"/>
              <m:endChr m:val="|"/>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d</m:t>
                  </m:r>
                </m:e>
                <m:sup>
                  <m:r>
                    <w:rPr>
                      <w:rFonts w:ascii="Cambria Math" w:hAnsi="Cambria Math"/>
                      <w:lang w:val="fr-FR"/>
                    </w:rPr>
                    <m:t>'</m:t>
                  </m:r>
                </m:sup>
              </m:sSup>
              <m:r>
                <w:rPr>
                  <w:rFonts w:ascii="Cambria Math" w:hAnsi="Cambria Math"/>
                  <w:lang w:val="fr-FR"/>
                </w:rPr>
                <m:t>-d</m:t>
              </m:r>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494F4C" w:rsidRDefault="00163DFF" w:rsidP="004B1040">
      <w:pPr>
        <w:keepNext/>
        <w:jc w:val="center"/>
      </w:pPr>
      <w:r>
        <w:rPr>
          <w:noProof/>
          <w:lang w:val="fr-FR" w:eastAsia="fr-FR"/>
        </w:rPr>
        <w:drawing>
          <wp:inline distT="0" distB="0" distL="0" distR="0" wp14:anchorId="1EC861B4" wp14:editId="0858FC27">
            <wp:extent cx="3003106" cy="2315807"/>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00971" cy="2314161"/>
                    </a:xfrm>
                    <a:prstGeom prst="rect">
                      <a:avLst/>
                    </a:prstGeom>
                    <a:noFill/>
                  </pic:spPr>
                </pic:pic>
              </a:graphicData>
            </a:graphic>
          </wp:inline>
        </w:drawing>
      </w:r>
    </w:p>
    <w:p w:rsidR="00163DFF" w:rsidRDefault="00494F4C" w:rsidP="004B1040">
      <w:pPr>
        <w:pStyle w:val="Lgende"/>
      </w:pPr>
      <w:r>
        <w:t xml:space="preserve">Figure </w:t>
      </w:r>
      <w:fldSimple w:instr=" SEQ Figure \* ARABIC ">
        <w:r>
          <w:rPr>
            <w:noProof/>
          </w:rPr>
          <w:t>5</w:t>
        </w:r>
      </w:fldSimple>
      <w:r>
        <w:t xml:space="preserve"> : Geometric representation</w:t>
      </w:r>
    </w:p>
    <w:p w:rsidR="00163DFF" w:rsidRDefault="00163DFF" w:rsidP="00163DFF"/>
    <w:p w:rsidR="00163DFF" w:rsidRDefault="00163DFF" w:rsidP="00163DFF">
      <w:r>
        <w:t>One can derive the following equations :</w:t>
      </w:r>
    </w:p>
    <w:p w:rsidR="00163DFF" w:rsidRDefault="00163DFF" w:rsidP="00163DFF">
      <w:pPr>
        <w:jc w:val="left"/>
      </w:pPr>
    </w:p>
    <w:p w:rsidR="00163DFF" w:rsidRPr="00375A75" w:rsidRDefault="00726083" w:rsidP="00163DFF">
      <w:pPr>
        <w:jc w:val="left"/>
      </w:pPr>
      <m:oMathPara>
        <m:oMathParaPr>
          <m:jc m:val="left"/>
        </m:oMathParaPr>
        <m:oMath>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Pr="00375A75" w:rsidRDefault="00726083" w:rsidP="00163DFF">
      <w:pPr>
        <w:jc w:val="left"/>
      </w:pPr>
      <m:oMathPara>
        <m:oMathParaPr>
          <m:jc m:val="left"/>
        </m:oMathParaPr>
        <m:oMath>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SS'</m:t>
                      </m:r>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oMath>
      </m:oMathPara>
    </w:p>
    <w:p w:rsidR="00163DFF" w:rsidRPr="00375A75" w:rsidRDefault="00726083" w:rsidP="00163DFF">
      <m:oMathPara>
        <m:oMathParaPr>
          <m:jc m:val="left"/>
        </m:oMathParaPr>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e>
          </m:ra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Pr="00375A75" w:rsidRDefault="00726083" w:rsidP="00163DFF">
      <m:oMathPara>
        <m:oMathParaPr>
          <m:jc m:val="left"/>
        </m:oMathParaPr>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e>
          </m:ra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Default="00163DFF" w:rsidP="00163DFF">
      <w:r>
        <w:t xml:space="preserve">Knowing that </w:t>
      </w:r>
      <m:oMath>
        <m:r>
          <w:rPr>
            <w:rFonts w:ascii="Cambria Math" w:hAnsi="Cambria Math"/>
          </w:rPr>
          <m:t>-1≤</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rPr>
                    </m:ctrlPr>
                  </m:accPr>
                  <m:e>
                    <m:r>
                      <w:rPr>
                        <w:rFonts w:ascii="Cambria Math" w:hAnsi="Cambria Math"/>
                      </w:rPr>
                      <m:t>Y</m:t>
                    </m:r>
                  </m:e>
                </m:acc>
              </m:e>
            </m:d>
          </m:e>
        </m:func>
        <m:r>
          <w:rPr>
            <w:rFonts w:ascii="Cambria Math" w:hAnsi="Cambria Math"/>
          </w:rPr>
          <m:t>≤1</m:t>
        </m:r>
      </m:oMath>
      <w:r>
        <w:t xml:space="preserve">, one can define an upper bound for </w:t>
      </w:r>
      <m:oMath>
        <m:r>
          <w:rPr>
            <w:rFonts w:ascii="Cambria Math" w:hAnsi="Cambria Math"/>
          </w:rPr>
          <m:t>d²</m:t>
        </m:r>
      </m:oMath>
      <w:r>
        <w:t>:</w:t>
      </w:r>
    </w:p>
    <w:p w:rsidR="00163DFF" w:rsidRPr="00AB7BA6" w:rsidRDefault="00163DFF" w:rsidP="00163DFF">
      <m:oMathPara>
        <m:oMath>
          <m:r>
            <w:rPr>
              <w:rFonts w:ascii="Cambria Math" w:hAnsi="Cambria Math"/>
            </w:rPr>
            <m:t>d²≤</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d</m:t>
                  </m:r>
                </m:e>
                <m:sup>
                  <m:r>
                    <w:rPr>
                      <w:rFonts w:ascii="Cambria Math" w:hAnsi="Cambria Math"/>
                    </w:rPr>
                    <m:t>'</m:t>
                  </m:r>
                </m:sup>
              </m:sSup>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rad>
        </m:oMath>
      </m:oMathPara>
    </w:p>
    <w:p w:rsidR="00163DFF" w:rsidRPr="000D2F9B" w:rsidRDefault="00726083" w:rsidP="00163DFF">
      <m:oMathPara>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d>
        </m:oMath>
      </m:oMathPara>
    </w:p>
    <w:p w:rsidR="00163DFF" w:rsidRPr="00560ED1" w:rsidRDefault="00726083" w:rsidP="00163DFF">
      <m:oMathPara>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d>
            </m:e>
            <m:sup>
              <m:r>
                <w:rPr>
                  <w:rFonts w:ascii="Cambria Math" w:hAnsi="Cambria Math"/>
                </w:rPr>
                <m:t>2</m:t>
              </m:r>
            </m:sup>
          </m:sSup>
        </m:oMath>
      </m:oMathPara>
    </w:p>
    <w:p w:rsidR="00163DFF" w:rsidRPr="000D2F9B" w:rsidRDefault="00163DFF" w:rsidP="00163DFF">
      <m:oMathPara>
        <m:oMath>
          <m:r>
            <w:rPr>
              <w:rFonts w:ascii="Cambria Math" w:hAnsi="Cambria Math"/>
            </w:rPr>
            <m:t>d ≤</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m:oMathPara>
    </w:p>
    <w:p w:rsidR="00163DFF" w:rsidRPr="000D2F9B" w:rsidRDefault="00163DFF" w:rsidP="00163DFF"/>
    <w:p w:rsidR="00163DFF" w:rsidRDefault="00163DFF" w:rsidP="00163DFF">
      <w:pPr>
        <w:tabs>
          <w:tab w:val="left" w:pos="1950"/>
        </w:tabs>
        <w:jc w:val="left"/>
      </w:pPr>
      <w:r>
        <w:t>As a consequence, we can derive the following equation:</w:t>
      </w:r>
    </w:p>
    <w:p w:rsidR="00163DFF" w:rsidRPr="000D2F9B" w:rsidRDefault="00163DFF" w:rsidP="00163DFF">
      <w:pPr>
        <w:tabs>
          <w:tab w:val="left" w:pos="1950"/>
        </w:tabs>
        <w:jc w:val="left"/>
      </w:pPr>
      <m:oMathPara>
        <m:oMath>
          <m:r>
            <w:rPr>
              <w:rFonts w:ascii="Cambria Math" w:hAnsi="Cambria Math"/>
              <w:lang w:val="fr-FR"/>
            </w:rPr>
            <m:t xml:space="preserve">ϵ= </m:t>
          </m:r>
          <m:d>
            <m:dPr>
              <m:begChr m:val="|"/>
              <m:endChr m:val="|"/>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d</m:t>
                  </m:r>
                </m:e>
                <m:sup>
                  <m:r>
                    <w:rPr>
                      <w:rFonts w:ascii="Cambria Math" w:hAnsi="Cambria Math"/>
                      <w:lang w:val="fr-FR"/>
                    </w:rPr>
                    <m:t>'</m:t>
                  </m:r>
                </m:sup>
              </m:sSup>
              <m:r>
                <w:rPr>
                  <w:rFonts w:ascii="Cambria Math" w:hAnsi="Cambria Math"/>
                  <w:lang w:val="fr-FR"/>
                </w:rPr>
                <m:t>-d</m:t>
              </m:r>
            </m:e>
          </m:d>
          <m:r>
            <w:rPr>
              <w:rFonts w:ascii="Cambria Math" w:hAnsi="Cambria Math"/>
              <w:lang w:val="fr-FR"/>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m:oMathPara>
    </w:p>
    <w:p w:rsidR="00163DFF" w:rsidRPr="00AE1DAF" w:rsidRDefault="00163DFF" w:rsidP="00163DFF">
      <w:r>
        <w:t>Then, the following requirements can be guaranteed</w:t>
      </w:r>
    </w:p>
    <w:p w:rsidR="00163DFF" w:rsidRDefault="00163DFF" w:rsidP="00163DFF">
      <m:oMathPara>
        <m:oMath>
          <m:r>
            <w:rPr>
              <w:rFonts w:ascii="Cambria Math" w:hAnsi="Cambria Math"/>
              <w:lang w:val="fr-FR"/>
            </w:rPr>
            <m:t>ϵ&lt;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163DFF" w:rsidRDefault="00163DFF" w:rsidP="00163DFF">
      <w:r>
        <w:t xml:space="preserve">As long as the following condition related to the satellite and UE </w:t>
      </w:r>
      <w:r w:rsidR="00FE14E4">
        <w:t xml:space="preserve">3D </w:t>
      </w:r>
      <w:r>
        <w:t>positioning errors holds:</w:t>
      </w:r>
    </w:p>
    <w:p w:rsidR="00163DFF" w:rsidRPr="000D2F9B" w:rsidRDefault="00726083" w:rsidP="00163DFF">
      <w:pPr>
        <w:tabs>
          <w:tab w:val="left" w:pos="1950"/>
        </w:tabs>
        <w:jc w:val="left"/>
      </w:pPr>
      <m:oMathPara>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C360BB" w:rsidRPr="00C360BB" w:rsidRDefault="00C360BB"/>
    <w:sectPr w:rsidR="00C360BB" w:rsidRPr="00C360B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083" w:rsidRDefault="00726083">
      <w:r>
        <w:separator/>
      </w:r>
    </w:p>
  </w:endnote>
  <w:endnote w:type="continuationSeparator" w:id="0">
    <w:p w:rsidR="00726083" w:rsidRDefault="0072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083" w:rsidRDefault="00726083">
      <w:r>
        <w:separator/>
      </w:r>
    </w:p>
  </w:footnote>
  <w:footnote w:type="continuationSeparator" w:id="0">
    <w:p w:rsidR="00726083" w:rsidRDefault="00726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0C6B37"/>
    <w:multiLevelType w:val="hybridMultilevel"/>
    <w:tmpl w:val="8E8CFD2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9B7"/>
    <w:multiLevelType w:val="hybridMultilevel"/>
    <w:tmpl w:val="2FDA2FBE"/>
    <w:lvl w:ilvl="0" w:tplc="504CE3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FA5D83"/>
    <w:multiLevelType w:val="hybridMultilevel"/>
    <w:tmpl w:val="8B46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A5369"/>
    <w:multiLevelType w:val="hybridMultilevel"/>
    <w:tmpl w:val="2B2E0684"/>
    <w:lvl w:ilvl="0" w:tplc="CD40C91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E214F"/>
    <w:multiLevelType w:val="hybridMultilevel"/>
    <w:tmpl w:val="2D8A7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181298"/>
    <w:multiLevelType w:val="hybridMultilevel"/>
    <w:tmpl w:val="91EA4868"/>
    <w:lvl w:ilvl="0" w:tplc="2A0C94CC">
      <w:start w:val="1"/>
      <w:numFmt w:val="decimal"/>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2E95843"/>
    <w:multiLevelType w:val="hybridMultilevel"/>
    <w:tmpl w:val="7998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E2C706E"/>
    <w:multiLevelType w:val="hybridMultilevel"/>
    <w:tmpl w:val="DE9ED77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3446DE"/>
    <w:multiLevelType w:val="hybridMultilevel"/>
    <w:tmpl w:val="20B87B6E"/>
    <w:lvl w:ilvl="0" w:tplc="FED4C0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B3763E"/>
    <w:multiLevelType w:val="hybridMultilevel"/>
    <w:tmpl w:val="08B2F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887927"/>
    <w:multiLevelType w:val="hybridMultilevel"/>
    <w:tmpl w:val="16D2DA9C"/>
    <w:lvl w:ilvl="0" w:tplc="A5EE3BC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546D9C"/>
    <w:multiLevelType w:val="hybridMultilevel"/>
    <w:tmpl w:val="5CD4C506"/>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8535CB"/>
    <w:multiLevelType w:val="hybridMultilevel"/>
    <w:tmpl w:val="C220B6A2"/>
    <w:lvl w:ilvl="0" w:tplc="11DC85DA">
      <w:start w:val="1"/>
      <w:numFmt w:val="bullet"/>
      <w:lvlText w:val="•"/>
      <w:lvlJc w:val="left"/>
      <w:pPr>
        <w:tabs>
          <w:tab w:val="num" w:pos="720"/>
        </w:tabs>
        <w:ind w:left="720" w:hanging="360"/>
      </w:pPr>
      <w:rPr>
        <w:rFonts w:ascii="Arial" w:hAnsi="Arial" w:hint="default"/>
      </w:rPr>
    </w:lvl>
    <w:lvl w:ilvl="1" w:tplc="6BE22F82">
      <w:start w:val="1"/>
      <w:numFmt w:val="bullet"/>
      <w:lvlText w:val="•"/>
      <w:lvlJc w:val="left"/>
      <w:pPr>
        <w:tabs>
          <w:tab w:val="num" w:pos="1440"/>
        </w:tabs>
        <w:ind w:left="1440" w:hanging="360"/>
      </w:pPr>
      <w:rPr>
        <w:rFonts w:ascii="Arial" w:hAnsi="Arial" w:hint="default"/>
      </w:rPr>
    </w:lvl>
    <w:lvl w:ilvl="2" w:tplc="E6722730" w:tentative="1">
      <w:start w:val="1"/>
      <w:numFmt w:val="bullet"/>
      <w:lvlText w:val="•"/>
      <w:lvlJc w:val="left"/>
      <w:pPr>
        <w:tabs>
          <w:tab w:val="num" w:pos="2160"/>
        </w:tabs>
        <w:ind w:left="2160" w:hanging="360"/>
      </w:pPr>
      <w:rPr>
        <w:rFonts w:ascii="Arial" w:hAnsi="Arial" w:hint="default"/>
      </w:rPr>
    </w:lvl>
    <w:lvl w:ilvl="3" w:tplc="C7C69BDE" w:tentative="1">
      <w:start w:val="1"/>
      <w:numFmt w:val="bullet"/>
      <w:lvlText w:val="•"/>
      <w:lvlJc w:val="left"/>
      <w:pPr>
        <w:tabs>
          <w:tab w:val="num" w:pos="2880"/>
        </w:tabs>
        <w:ind w:left="2880" w:hanging="360"/>
      </w:pPr>
      <w:rPr>
        <w:rFonts w:ascii="Arial" w:hAnsi="Arial" w:hint="default"/>
      </w:rPr>
    </w:lvl>
    <w:lvl w:ilvl="4" w:tplc="24D8CE64" w:tentative="1">
      <w:start w:val="1"/>
      <w:numFmt w:val="bullet"/>
      <w:lvlText w:val="•"/>
      <w:lvlJc w:val="left"/>
      <w:pPr>
        <w:tabs>
          <w:tab w:val="num" w:pos="3600"/>
        </w:tabs>
        <w:ind w:left="3600" w:hanging="360"/>
      </w:pPr>
      <w:rPr>
        <w:rFonts w:ascii="Arial" w:hAnsi="Arial" w:hint="default"/>
      </w:rPr>
    </w:lvl>
    <w:lvl w:ilvl="5" w:tplc="74568B5E" w:tentative="1">
      <w:start w:val="1"/>
      <w:numFmt w:val="bullet"/>
      <w:lvlText w:val="•"/>
      <w:lvlJc w:val="left"/>
      <w:pPr>
        <w:tabs>
          <w:tab w:val="num" w:pos="4320"/>
        </w:tabs>
        <w:ind w:left="4320" w:hanging="360"/>
      </w:pPr>
      <w:rPr>
        <w:rFonts w:ascii="Arial" w:hAnsi="Arial" w:hint="default"/>
      </w:rPr>
    </w:lvl>
    <w:lvl w:ilvl="6" w:tplc="1116E114" w:tentative="1">
      <w:start w:val="1"/>
      <w:numFmt w:val="bullet"/>
      <w:lvlText w:val="•"/>
      <w:lvlJc w:val="left"/>
      <w:pPr>
        <w:tabs>
          <w:tab w:val="num" w:pos="5040"/>
        </w:tabs>
        <w:ind w:left="5040" w:hanging="360"/>
      </w:pPr>
      <w:rPr>
        <w:rFonts w:ascii="Arial" w:hAnsi="Arial" w:hint="default"/>
      </w:rPr>
    </w:lvl>
    <w:lvl w:ilvl="7" w:tplc="442A6D56" w:tentative="1">
      <w:start w:val="1"/>
      <w:numFmt w:val="bullet"/>
      <w:lvlText w:val="•"/>
      <w:lvlJc w:val="left"/>
      <w:pPr>
        <w:tabs>
          <w:tab w:val="num" w:pos="5760"/>
        </w:tabs>
        <w:ind w:left="5760" w:hanging="360"/>
      </w:pPr>
      <w:rPr>
        <w:rFonts w:ascii="Arial" w:hAnsi="Arial" w:hint="default"/>
      </w:rPr>
    </w:lvl>
    <w:lvl w:ilvl="8" w:tplc="0D189FFA" w:tentative="1">
      <w:start w:val="1"/>
      <w:numFmt w:val="bullet"/>
      <w:lvlText w:val="•"/>
      <w:lvlJc w:val="left"/>
      <w:pPr>
        <w:tabs>
          <w:tab w:val="num" w:pos="6480"/>
        </w:tabs>
        <w:ind w:left="6480" w:hanging="360"/>
      </w:pPr>
      <w:rPr>
        <w:rFonts w:ascii="Arial" w:hAnsi="Arial" w:hint="default"/>
      </w:rPr>
    </w:lvl>
  </w:abstractNum>
  <w:abstractNum w:abstractNumId="26">
    <w:nsid w:val="5C4E55E4"/>
    <w:multiLevelType w:val="hybridMultilevel"/>
    <w:tmpl w:val="639E0BFC"/>
    <w:lvl w:ilvl="0" w:tplc="2A0C94CC">
      <w:start w:val="1"/>
      <w:numFmt w:val="decimal"/>
      <w:lvlText w:val="Proposal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E92A70"/>
    <w:multiLevelType w:val="hybridMultilevel"/>
    <w:tmpl w:val="56849A8A"/>
    <w:lvl w:ilvl="0" w:tplc="A5EE3BC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34569F"/>
    <w:multiLevelType w:val="hybridMultilevel"/>
    <w:tmpl w:val="1E58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441758"/>
    <w:multiLevelType w:val="hybridMultilevel"/>
    <w:tmpl w:val="9AD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940E44"/>
    <w:multiLevelType w:val="hybridMultilevel"/>
    <w:tmpl w:val="0D364746"/>
    <w:lvl w:ilvl="0" w:tplc="CD40C91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B555EB"/>
    <w:multiLevelType w:val="hybridMultilevel"/>
    <w:tmpl w:val="C3182912"/>
    <w:lvl w:ilvl="0" w:tplc="05D88282">
      <w:start w:val="1"/>
      <w:numFmt w:val="bullet"/>
      <w:lvlText w:val="•"/>
      <w:lvlJc w:val="left"/>
      <w:pPr>
        <w:tabs>
          <w:tab w:val="num" w:pos="720"/>
        </w:tabs>
        <w:ind w:left="720" w:hanging="360"/>
      </w:pPr>
      <w:rPr>
        <w:rFonts w:ascii="Arial" w:hAnsi="Arial" w:hint="default"/>
      </w:rPr>
    </w:lvl>
    <w:lvl w:ilvl="1" w:tplc="13BA05AE" w:tentative="1">
      <w:start w:val="1"/>
      <w:numFmt w:val="bullet"/>
      <w:lvlText w:val="•"/>
      <w:lvlJc w:val="left"/>
      <w:pPr>
        <w:tabs>
          <w:tab w:val="num" w:pos="1440"/>
        </w:tabs>
        <w:ind w:left="1440" w:hanging="360"/>
      </w:pPr>
      <w:rPr>
        <w:rFonts w:ascii="Arial" w:hAnsi="Arial" w:hint="default"/>
      </w:rPr>
    </w:lvl>
    <w:lvl w:ilvl="2" w:tplc="40ECFDC4" w:tentative="1">
      <w:start w:val="1"/>
      <w:numFmt w:val="bullet"/>
      <w:lvlText w:val="•"/>
      <w:lvlJc w:val="left"/>
      <w:pPr>
        <w:tabs>
          <w:tab w:val="num" w:pos="2160"/>
        </w:tabs>
        <w:ind w:left="2160" w:hanging="360"/>
      </w:pPr>
      <w:rPr>
        <w:rFonts w:ascii="Arial" w:hAnsi="Arial" w:hint="default"/>
      </w:rPr>
    </w:lvl>
    <w:lvl w:ilvl="3" w:tplc="08727124" w:tentative="1">
      <w:start w:val="1"/>
      <w:numFmt w:val="bullet"/>
      <w:lvlText w:val="•"/>
      <w:lvlJc w:val="left"/>
      <w:pPr>
        <w:tabs>
          <w:tab w:val="num" w:pos="2880"/>
        </w:tabs>
        <w:ind w:left="2880" w:hanging="360"/>
      </w:pPr>
      <w:rPr>
        <w:rFonts w:ascii="Arial" w:hAnsi="Arial" w:hint="default"/>
      </w:rPr>
    </w:lvl>
    <w:lvl w:ilvl="4" w:tplc="D28CEEB2" w:tentative="1">
      <w:start w:val="1"/>
      <w:numFmt w:val="bullet"/>
      <w:lvlText w:val="•"/>
      <w:lvlJc w:val="left"/>
      <w:pPr>
        <w:tabs>
          <w:tab w:val="num" w:pos="3600"/>
        </w:tabs>
        <w:ind w:left="3600" w:hanging="360"/>
      </w:pPr>
      <w:rPr>
        <w:rFonts w:ascii="Arial" w:hAnsi="Arial" w:hint="default"/>
      </w:rPr>
    </w:lvl>
    <w:lvl w:ilvl="5" w:tplc="AA3666DE" w:tentative="1">
      <w:start w:val="1"/>
      <w:numFmt w:val="bullet"/>
      <w:lvlText w:val="•"/>
      <w:lvlJc w:val="left"/>
      <w:pPr>
        <w:tabs>
          <w:tab w:val="num" w:pos="4320"/>
        </w:tabs>
        <w:ind w:left="4320" w:hanging="360"/>
      </w:pPr>
      <w:rPr>
        <w:rFonts w:ascii="Arial" w:hAnsi="Arial" w:hint="default"/>
      </w:rPr>
    </w:lvl>
    <w:lvl w:ilvl="6" w:tplc="D778B55A" w:tentative="1">
      <w:start w:val="1"/>
      <w:numFmt w:val="bullet"/>
      <w:lvlText w:val="•"/>
      <w:lvlJc w:val="left"/>
      <w:pPr>
        <w:tabs>
          <w:tab w:val="num" w:pos="5040"/>
        </w:tabs>
        <w:ind w:left="5040" w:hanging="360"/>
      </w:pPr>
      <w:rPr>
        <w:rFonts w:ascii="Arial" w:hAnsi="Arial" w:hint="default"/>
      </w:rPr>
    </w:lvl>
    <w:lvl w:ilvl="7" w:tplc="ADB0EBE4" w:tentative="1">
      <w:start w:val="1"/>
      <w:numFmt w:val="bullet"/>
      <w:lvlText w:val="•"/>
      <w:lvlJc w:val="left"/>
      <w:pPr>
        <w:tabs>
          <w:tab w:val="num" w:pos="5760"/>
        </w:tabs>
        <w:ind w:left="5760" w:hanging="360"/>
      </w:pPr>
      <w:rPr>
        <w:rFonts w:ascii="Arial" w:hAnsi="Arial" w:hint="default"/>
      </w:rPr>
    </w:lvl>
    <w:lvl w:ilvl="8" w:tplc="2D8CCE4A" w:tentative="1">
      <w:start w:val="1"/>
      <w:numFmt w:val="bullet"/>
      <w:lvlText w:val="•"/>
      <w:lvlJc w:val="left"/>
      <w:pPr>
        <w:tabs>
          <w:tab w:val="num" w:pos="6480"/>
        </w:tabs>
        <w:ind w:left="6480" w:hanging="360"/>
      </w:pPr>
      <w:rPr>
        <w:rFonts w:ascii="Arial" w:hAnsi="Arial" w:hint="default"/>
      </w:rPr>
    </w:lvl>
  </w:abstractNum>
  <w:abstractNum w:abstractNumId="32">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33"/>
  </w:num>
  <w:num w:numId="4">
    <w:abstractNumId w:val="0"/>
  </w:num>
  <w:num w:numId="5">
    <w:abstractNumId w:val="22"/>
  </w:num>
  <w:num w:numId="6">
    <w:abstractNumId w:val="3"/>
  </w:num>
  <w:num w:numId="7">
    <w:abstractNumId w:val="18"/>
  </w:num>
  <w:num w:numId="8">
    <w:abstractNumId w:val="16"/>
  </w:num>
  <w:num w:numId="9">
    <w:abstractNumId w:val="32"/>
  </w:num>
  <w:num w:numId="10">
    <w:abstractNumId w:val="26"/>
  </w:num>
  <w:num w:numId="11">
    <w:abstractNumId w:val="24"/>
  </w:num>
  <w:num w:numId="12">
    <w:abstractNumId w:val="1"/>
  </w:num>
  <w:num w:numId="13">
    <w:abstractNumId w:val="14"/>
  </w:num>
  <w:num w:numId="14">
    <w:abstractNumId w:val="4"/>
  </w:num>
  <w:num w:numId="15">
    <w:abstractNumId w:val="2"/>
  </w:num>
  <w:num w:numId="16">
    <w:abstractNumId w:val="15"/>
  </w:num>
  <w:num w:numId="17">
    <w:abstractNumId w:val="26"/>
    <w:lvlOverride w:ilvl="0">
      <w:startOverride w:val="1"/>
    </w:lvlOverride>
  </w:num>
  <w:num w:numId="18">
    <w:abstractNumId w:val="24"/>
    <w:lvlOverride w:ilvl="0">
      <w:startOverride w:val="1"/>
    </w:lvlOverride>
  </w:num>
  <w:num w:numId="19">
    <w:abstractNumId w:val="26"/>
    <w:lvlOverride w:ilvl="0">
      <w:startOverride w:val="1"/>
    </w:lvlOverride>
  </w:num>
  <w:num w:numId="20">
    <w:abstractNumId w:val="24"/>
    <w:lvlOverride w:ilvl="0">
      <w:startOverride w:val="1"/>
    </w:lvlOverride>
  </w:num>
  <w:num w:numId="21">
    <w:abstractNumId w:val="11"/>
  </w:num>
  <w:num w:numId="22">
    <w:abstractNumId w:val="10"/>
  </w:num>
  <w:num w:numId="23">
    <w:abstractNumId w:val="31"/>
  </w:num>
  <w:num w:numId="24">
    <w:abstractNumId w:val="25"/>
  </w:num>
  <w:num w:numId="25">
    <w:abstractNumId w:val="23"/>
  </w:num>
  <w:num w:numId="26">
    <w:abstractNumId w:val="23"/>
    <w:lvlOverride w:ilvl="0">
      <w:startOverride w:val="1"/>
    </w:lvlOverride>
  </w:num>
  <w:num w:numId="27">
    <w:abstractNumId w:val="23"/>
  </w:num>
  <w:num w:numId="28">
    <w:abstractNumId w:val="23"/>
    <w:lvlOverride w:ilvl="0">
      <w:startOverride w:val="1"/>
    </w:lvlOverride>
  </w:num>
  <w:num w:numId="29">
    <w:abstractNumId w:val="9"/>
  </w:num>
  <w:num w:numId="30">
    <w:abstractNumId w:val="5"/>
  </w:num>
  <w:num w:numId="31">
    <w:abstractNumId w:val="19"/>
  </w:num>
  <w:num w:numId="32">
    <w:abstractNumId w:val="23"/>
    <w:lvlOverride w:ilvl="0">
      <w:startOverride w:val="1"/>
    </w:lvlOverride>
  </w:num>
  <w:num w:numId="33">
    <w:abstractNumId w:val="24"/>
    <w:lvlOverride w:ilvl="0">
      <w:startOverride w:val="1"/>
    </w:lvlOverride>
  </w:num>
  <w:num w:numId="34">
    <w:abstractNumId w:val="23"/>
    <w:lvlOverride w:ilvl="0">
      <w:startOverride w:val="1"/>
    </w:lvlOverride>
  </w:num>
  <w:num w:numId="35">
    <w:abstractNumId w:val="17"/>
  </w:num>
  <w:num w:numId="36">
    <w:abstractNumId w:val="6"/>
  </w:num>
  <w:num w:numId="37">
    <w:abstractNumId w:val="7"/>
  </w:num>
  <w:num w:numId="38">
    <w:abstractNumId w:val="30"/>
  </w:num>
  <w:num w:numId="39">
    <w:abstractNumId w:val="8"/>
  </w:num>
  <w:num w:numId="40">
    <w:abstractNumId w:val="29"/>
  </w:num>
  <w:num w:numId="41">
    <w:abstractNumId w:val="28"/>
  </w:num>
  <w:num w:numId="42">
    <w:abstractNumId w:val="23"/>
    <w:lvlOverride w:ilvl="0">
      <w:startOverride w:val="1"/>
    </w:lvlOverride>
  </w:num>
  <w:num w:numId="43">
    <w:abstractNumId w:val="23"/>
  </w:num>
  <w:num w:numId="44">
    <w:abstractNumId w:val="23"/>
  </w:num>
  <w:num w:numId="45">
    <w:abstractNumId w:val="23"/>
    <w:lvlOverride w:ilvl="0">
      <w:startOverride w:val="1"/>
    </w:lvlOverride>
  </w:num>
  <w:num w:numId="46">
    <w:abstractNumId w:val="20"/>
  </w:num>
  <w:num w:numId="47">
    <w:abstractNumId w:val="27"/>
  </w:num>
  <w:num w:numId="4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4B6D"/>
    <w:rsid w:val="000158ED"/>
    <w:rsid w:val="00015EFB"/>
    <w:rsid w:val="000160AE"/>
    <w:rsid w:val="000165E2"/>
    <w:rsid w:val="00016868"/>
    <w:rsid w:val="0001692C"/>
    <w:rsid w:val="00016BA3"/>
    <w:rsid w:val="000172BE"/>
    <w:rsid w:val="00017476"/>
    <w:rsid w:val="00017681"/>
    <w:rsid w:val="00017CDF"/>
    <w:rsid w:val="00017D8A"/>
    <w:rsid w:val="0002003C"/>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683"/>
    <w:rsid w:val="000241BE"/>
    <w:rsid w:val="000242F2"/>
    <w:rsid w:val="00024958"/>
    <w:rsid w:val="00025115"/>
    <w:rsid w:val="000268FF"/>
    <w:rsid w:val="00026932"/>
    <w:rsid w:val="00026D4B"/>
    <w:rsid w:val="000272FF"/>
    <w:rsid w:val="000274ED"/>
    <w:rsid w:val="000274F8"/>
    <w:rsid w:val="000275C6"/>
    <w:rsid w:val="00027AD6"/>
    <w:rsid w:val="00027D09"/>
    <w:rsid w:val="00027DBF"/>
    <w:rsid w:val="0003024C"/>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1EF2"/>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6778"/>
    <w:rsid w:val="000772F4"/>
    <w:rsid w:val="000776EB"/>
    <w:rsid w:val="000777B2"/>
    <w:rsid w:val="00080BB5"/>
    <w:rsid w:val="00081127"/>
    <w:rsid w:val="000823B0"/>
    <w:rsid w:val="0008335B"/>
    <w:rsid w:val="00083379"/>
    <w:rsid w:val="00083587"/>
    <w:rsid w:val="00083622"/>
    <w:rsid w:val="0008374F"/>
    <w:rsid w:val="00083838"/>
    <w:rsid w:val="00083B57"/>
    <w:rsid w:val="00083B6A"/>
    <w:rsid w:val="00083FF2"/>
    <w:rsid w:val="000841E7"/>
    <w:rsid w:val="000849FC"/>
    <w:rsid w:val="00084F87"/>
    <w:rsid w:val="000851E9"/>
    <w:rsid w:val="000856B9"/>
    <w:rsid w:val="00085995"/>
    <w:rsid w:val="00085DBE"/>
    <w:rsid w:val="00085E04"/>
    <w:rsid w:val="00086339"/>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5F"/>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60A"/>
    <w:rsid w:val="000B5905"/>
    <w:rsid w:val="000B5975"/>
    <w:rsid w:val="000B5F1D"/>
    <w:rsid w:val="000B6E2C"/>
    <w:rsid w:val="000B734C"/>
    <w:rsid w:val="000B7399"/>
    <w:rsid w:val="000B76C5"/>
    <w:rsid w:val="000B7A10"/>
    <w:rsid w:val="000B7C48"/>
    <w:rsid w:val="000B7DAA"/>
    <w:rsid w:val="000C05A5"/>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B0C"/>
    <w:rsid w:val="000C422D"/>
    <w:rsid w:val="000C4436"/>
    <w:rsid w:val="000C4730"/>
    <w:rsid w:val="000C4BC0"/>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F0D"/>
    <w:rsid w:val="000E3FF5"/>
    <w:rsid w:val="000E4791"/>
    <w:rsid w:val="000E4984"/>
    <w:rsid w:val="000E4F23"/>
    <w:rsid w:val="000E50A7"/>
    <w:rsid w:val="000E50F5"/>
    <w:rsid w:val="000E565C"/>
    <w:rsid w:val="000E59A0"/>
    <w:rsid w:val="000E5DFA"/>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F58"/>
    <w:rsid w:val="00100128"/>
    <w:rsid w:val="001002A7"/>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389"/>
    <w:rsid w:val="001434E2"/>
    <w:rsid w:val="0014384A"/>
    <w:rsid w:val="0014426C"/>
    <w:rsid w:val="0014450F"/>
    <w:rsid w:val="001445E2"/>
    <w:rsid w:val="0014496A"/>
    <w:rsid w:val="00144D8F"/>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3DFF"/>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87EA6"/>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7BF"/>
    <w:rsid w:val="001958EA"/>
    <w:rsid w:val="00195977"/>
    <w:rsid w:val="00195CAC"/>
    <w:rsid w:val="00195E0E"/>
    <w:rsid w:val="001961CC"/>
    <w:rsid w:val="00196633"/>
    <w:rsid w:val="0019714E"/>
    <w:rsid w:val="00197320"/>
    <w:rsid w:val="00197E31"/>
    <w:rsid w:val="001A0C20"/>
    <w:rsid w:val="001A0D0F"/>
    <w:rsid w:val="001A0E39"/>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EC5"/>
    <w:rsid w:val="001D2FFA"/>
    <w:rsid w:val="001D3109"/>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161"/>
    <w:rsid w:val="00210860"/>
    <w:rsid w:val="00210B6A"/>
    <w:rsid w:val="00210E44"/>
    <w:rsid w:val="002111C2"/>
    <w:rsid w:val="002118BA"/>
    <w:rsid w:val="00211CD1"/>
    <w:rsid w:val="00211F48"/>
    <w:rsid w:val="00212109"/>
    <w:rsid w:val="00212648"/>
    <w:rsid w:val="002127A0"/>
    <w:rsid w:val="002129F7"/>
    <w:rsid w:val="00212B0A"/>
    <w:rsid w:val="00212CB6"/>
    <w:rsid w:val="00212E37"/>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3D4"/>
    <w:rsid w:val="00253588"/>
    <w:rsid w:val="00253823"/>
    <w:rsid w:val="00253881"/>
    <w:rsid w:val="00253FC4"/>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E4"/>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1742"/>
    <w:rsid w:val="002B1A69"/>
    <w:rsid w:val="002B1B71"/>
    <w:rsid w:val="002B202C"/>
    <w:rsid w:val="002B20B3"/>
    <w:rsid w:val="002B222B"/>
    <w:rsid w:val="002B2723"/>
    <w:rsid w:val="002B280E"/>
    <w:rsid w:val="002B283A"/>
    <w:rsid w:val="002B303A"/>
    <w:rsid w:val="002B3050"/>
    <w:rsid w:val="002B3321"/>
    <w:rsid w:val="002B33CB"/>
    <w:rsid w:val="002B34E1"/>
    <w:rsid w:val="002B36A5"/>
    <w:rsid w:val="002B3713"/>
    <w:rsid w:val="002B3A82"/>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749"/>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6EF7"/>
    <w:rsid w:val="002F7282"/>
    <w:rsid w:val="002F79A6"/>
    <w:rsid w:val="002F7BE3"/>
    <w:rsid w:val="002F7E6A"/>
    <w:rsid w:val="002F7EEA"/>
    <w:rsid w:val="002F7EF1"/>
    <w:rsid w:val="00300165"/>
    <w:rsid w:val="003009E7"/>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7F3"/>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B2C"/>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97F"/>
    <w:rsid w:val="00346EED"/>
    <w:rsid w:val="00346F7F"/>
    <w:rsid w:val="00347293"/>
    <w:rsid w:val="00347558"/>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29A"/>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1804"/>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BA9"/>
    <w:rsid w:val="00386ED1"/>
    <w:rsid w:val="00386EF1"/>
    <w:rsid w:val="0038780B"/>
    <w:rsid w:val="00387AC1"/>
    <w:rsid w:val="00390017"/>
    <w:rsid w:val="00390155"/>
    <w:rsid w:val="003901A3"/>
    <w:rsid w:val="00390271"/>
    <w:rsid w:val="0039072F"/>
    <w:rsid w:val="00390F31"/>
    <w:rsid w:val="00390F5F"/>
    <w:rsid w:val="0039106D"/>
    <w:rsid w:val="00391162"/>
    <w:rsid w:val="00391B88"/>
    <w:rsid w:val="0039230E"/>
    <w:rsid w:val="00392ADB"/>
    <w:rsid w:val="00392EA4"/>
    <w:rsid w:val="003938A6"/>
    <w:rsid w:val="00393CDE"/>
    <w:rsid w:val="003940CE"/>
    <w:rsid w:val="003942FE"/>
    <w:rsid w:val="0039557D"/>
    <w:rsid w:val="00395914"/>
    <w:rsid w:val="003961B4"/>
    <w:rsid w:val="00396949"/>
    <w:rsid w:val="00396C65"/>
    <w:rsid w:val="003971B8"/>
    <w:rsid w:val="0039747A"/>
    <w:rsid w:val="00397A6B"/>
    <w:rsid w:val="00397C1D"/>
    <w:rsid w:val="003A000A"/>
    <w:rsid w:val="003A001F"/>
    <w:rsid w:val="003A0421"/>
    <w:rsid w:val="003A09C0"/>
    <w:rsid w:val="003A0D95"/>
    <w:rsid w:val="003A180F"/>
    <w:rsid w:val="003A18DD"/>
    <w:rsid w:val="003A20C8"/>
    <w:rsid w:val="003A20D8"/>
    <w:rsid w:val="003A24AE"/>
    <w:rsid w:val="003A2B03"/>
    <w:rsid w:val="003A2C29"/>
    <w:rsid w:val="003A2DEB"/>
    <w:rsid w:val="003A2E82"/>
    <w:rsid w:val="003A2EC3"/>
    <w:rsid w:val="003A351A"/>
    <w:rsid w:val="003A36F2"/>
    <w:rsid w:val="003A3812"/>
    <w:rsid w:val="003A3BC7"/>
    <w:rsid w:val="003A3C88"/>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2E18"/>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D7CA8"/>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A5E"/>
    <w:rsid w:val="003E4C14"/>
    <w:rsid w:val="003E5118"/>
    <w:rsid w:val="003E5434"/>
    <w:rsid w:val="003E6061"/>
    <w:rsid w:val="003E6316"/>
    <w:rsid w:val="003E66AE"/>
    <w:rsid w:val="003E6884"/>
    <w:rsid w:val="003E6AC5"/>
    <w:rsid w:val="003E6B3E"/>
    <w:rsid w:val="003E6EBA"/>
    <w:rsid w:val="003E719C"/>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80"/>
    <w:rsid w:val="00437818"/>
    <w:rsid w:val="0043797D"/>
    <w:rsid w:val="0044014D"/>
    <w:rsid w:val="0044030E"/>
    <w:rsid w:val="0044143D"/>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5F7D"/>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4F4C"/>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2E2"/>
    <w:rsid w:val="004A34B9"/>
    <w:rsid w:val="004A3BF1"/>
    <w:rsid w:val="004A3C7D"/>
    <w:rsid w:val="004A3E42"/>
    <w:rsid w:val="004A4307"/>
    <w:rsid w:val="004A44FB"/>
    <w:rsid w:val="004A4715"/>
    <w:rsid w:val="004A4C7D"/>
    <w:rsid w:val="004A5046"/>
    <w:rsid w:val="004A557F"/>
    <w:rsid w:val="004A565E"/>
    <w:rsid w:val="004A5DF3"/>
    <w:rsid w:val="004A6134"/>
    <w:rsid w:val="004A62E8"/>
    <w:rsid w:val="004A6522"/>
    <w:rsid w:val="004A6548"/>
    <w:rsid w:val="004A669F"/>
    <w:rsid w:val="004A6F46"/>
    <w:rsid w:val="004A7092"/>
    <w:rsid w:val="004B05D1"/>
    <w:rsid w:val="004B08AA"/>
    <w:rsid w:val="004B0B03"/>
    <w:rsid w:val="004B0E08"/>
    <w:rsid w:val="004B0E6F"/>
    <w:rsid w:val="004B1040"/>
    <w:rsid w:val="004B111A"/>
    <w:rsid w:val="004B13F0"/>
    <w:rsid w:val="004B182A"/>
    <w:rsid w:val="004B187B"/>
    <w:rsid w:val="004B1B11"/>
    <w:rsid w:val="004B22BC"/>
    <w:rsid w:val="004B267F"/>
    <w:rsid w:val="004B2781"/>
    <w:rsid w:val="004B27B5"/>
    <w:rsid w:val="004B287C"/>
    <w:rsid w:val="004B2EBA"/>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1840"/>
    <w:rsid w:val="004C19A3"/>
    <w:rsid w:val="004C24C9"/>
    <w:rsid w:val="004C2ADA"/>
    <w:rsid w:val="004C2EDA"/>
    <w:rsid w:val="004C31B6"/>
    <w:rsid w:val="004C32D7"/>
    <w:rsid w:val="004C402D"/>
    <w:rsid w:val="004C407E"/>
    <w:rsid w:val="004C43B7"/>
    <w:rsid w:val="004C4BC1"/>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29B"/>
    <w:rsid w:val="004D0418"/>
    <w:rsid w:val="004D0893"/>
    <w:rsid w:val="004D08AF"/>
    <w:rsid w:val="004D0DFE"/>
    <w:rsid w:val="004D1B17"/>
    <w:rsid w:val="004D1BDC"/>
    <w:rsid w:val="004D1D91"/>
    <w:rsid w:val="004D22C3"/>
    <w:rsid w:val="004D22F9"/>
    <w:rsid w:val="004D3A8F"/>
    <w:rsid w:val="004D3BB4"/>
    <w:rsid w:val="004D3C9B"/>
    <w:rsid w:val="004D4002"/>
    <w:rsid w:val="004D419A"/>
    <w:rsid w:val="004D446D"/>
    <w:rsid w:val="004D4DAC"/>
    <w:rsid w:val="004D4EE4"/>
    <w:rsid w:val="004D4EF0"/>
    <w:rsid w:val="004D5532"/>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6264"/>
    <w:rsid w:val="004F6368"/>
    <w:rsid w:val="004F64BB"/>
    <w:rsid w:val="004F66EC"/>
    <w:rsid w:val="004F6946"/>
    <w:rsid w:val="004F7528"/>
    <w:rsid w:val="004F78C6"/>
    <w:rsid w:val="004F7BCA"/>
    <w:rsid w:val="004F7D89"/>
    <w:rsid w:val="005008F8"/>
    <w:rsid w:val="00500EC4"/>
    <w:rsid w:val="00500F1A"/>
    <w:rsid w:val="005013A2"/>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DD8"/>
    <w:rsid w:val="005165CE"/>
    <w:rsid w:val="005168FF"/>
    <w:rsid w:val="00516D50"/>
    <w:rsid w:val="005171E3"/>
    <w:rsid w:val="005173A7"/>
    <w:rsid w:val="00517616"/>
    <w:rsid w:val="005177E1"/>
    <w:rsid w:val="00517A2E"/>
    <w:rsid w:val="005201FC"/>
    <w:rsid w:val="0052055B"/>
    <w:rsid w:val="005205E4"/>
    <w:rsid w:val="00520C0A"/>
    <w:rsid w:val="00521043"/>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D97"/>
    <w:rsid w:val="00531E16"/>
    <w:rsid w:val="00531EBE"/>
    <w:rsid w:val="005320F8"/>
    <w:rsid w:val="005321E0"/>
    <w:rsid w:val="005323A7"/>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5817"/>
    <w:rsid w:val="005565FF"/>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884"/>
    <w:rsid w:val="00566544"/>
    <w:rsid w:val="00566608"/>
    <w:rsid w:val="00566756"/>
    <w:rsid w:val="005667B3"/>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B22"/>
    <w:rsid w:val="005C1BEF"/>
    <w:rsid w:val="005C2403"/>
    <w:rsid w:val="005C28FA"/>
    <w:rsid w:val="005C2F38"/>
    <w:rsid w:val="005C2FA2"/>
    <w:rsid w:val="005C30FC"/>
    <w:rsid w:val="005C37EC"/>
    <w:rsid w:val="005C3A99"/>
    <w:rsid w:val="005C3FFF"/>
    <w:rsid w:val="005C4031"/>
    <w:rsid w:val="005C40F4"/>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750"/>
    <w:rsid w:val="005D0E4F"/>
    <w:rsid w:val="005D1314"/>
    <w:rsid w:val="005D14D0"/>
    <w:rsid w:val="005D15D0"/>
    <w:rsid w:val="005D197E"/>
    <w:rsid w:val="005D1BC2"/>
    <w:rsid w:val="005D1E32"/>
    <w:rsid w:val="005D206B"/>
    <w:rsid w:val="005D22B7"/>
    <w:rsid w:val="005D2BDE"/>
    <w:rsid w:val="005D3B60"/>
    <w:rsid w:val="005D3D76"/>
    <w:rsid w:val="005D3F19"/>
    <w:rsid w:val="005D44C4"/>
    <w:rsid w:val="005D4578"/>
    <w:rsid w:val="005D4EB0"/>
    <w:rsid w:val="005D4EFA"/>
    <w:rsid w:val="005D54C3"/>
    <w:rsid w:val="005D55BA"/>
    <w:rsid w:val="005D59D6"/>
    <w:rsid w:val="005D5ADB"/>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60B"/>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034"/>
    <w:rsid w:val="005E775D"/>
    <w:rsid w:val="005E7C77"/>
    <w:rsid w:val="005F0A43"/>
    <w:rsid w:val="005F13AB"/>
    <w:rsid w:val="005F2273"/>
    <w:rsid w:val="005F2795"/>
    <w:rsid w:val="005F27BF"/>
    <w:rsid w:val="005F293E"/>
    <w:rsid w:val="005F2F5E"/>
    <w:rsid w:val="005F3009"/>
    <w:rsid w:val="005F311A"/>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9AC"/>
    <w:rsid w:val="006061D2"/>
    <w:rsid w:val="0060690F"/>
    <w:rsid w:val="00606970"/>
    <w:rsid w:val="00606A20"/>
    <w:rsid w:val="006072C6"/>
    <w:rsid w:val="00607443"/>
    <w:rsid w:val="00607A2E"/>
    <w:rsid w:val="00607B36"/>
    <w:rsid w:val="006103A1"/>
    <w:rsid w:val="006107EB"/>
    <w:rsid w:val="00610931"/>
    <w:rsid w:val="00610BCA"/>
    <w:rsid w:val="00610E30"/>
    <w:rsid w:val="00611634"/>
    <w:rsid w:val="00611698"/>
    <w:rsid w:val="00611A26"/>
    <w:rsid w:val="00611DC1"/>
    <w:rsid w:val="006124EE"/>
    <w:rsid w:val="006126B8"/>
    <w:rsid w:val="006130F7"/>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30A"/>
    <w:rsid w:val="006406F5"/>
    <w:rsid w:val="00640B57"/>
    <w:rsid w:val="00641208"/>
    <w:rsid w:val="00641323"/>
    <w:rsid w:val="006414A1"/>
    <w:rsid w:val="00642179"/>
    <w:rsid w:val="006423B8"/>
    <w:rsid w:val="00642601"/>
    <w:rsid w:val="00642D69"/>
    <w:rsid w:val="006435FF"/>
    <w:rsid w:val="00643660"/>
    <w:rsid w:val="00643750"/>
    <w:rsid w:val="0064487F"/>
    <w:rsid w:val="00645739"/>
    <w:rsid w:val="00645CB3"/>
    <w:rsid w:val="0064637E"/>
    <w:rsid w:val="006468B9"/>
    <w:rsid w:val="00646D8C"/>
    <w:rsid w:val="0064781C"/>
    <w:rsid w:val="00647A5E"/>
    <w:rsid w:val="00647C1A"/>
    <w:rsid w:val="00650139"/>
    <w:rsid w:val="00650195"/>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3E6D"/>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0B"/>
    <w:rsid w:val="00670E10"/>
    <w:rsid w:val="00671026"/>
    <w:rsid w:val="0067107A"/>
    <w:rsid w:val="006716DA"/>
    <w:rsid w:val="00671965"/>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FDE"/>
    <w:rsid w:val="0068545E"/>
    <w:rsid w:val="006854A6"/>
    <w:rsid w:val="0068559F"/>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59E"/>
    <w:rsid w:val="00691906"/>
    <w:rsid w:val="00691B30"/>
    <w:rsid w:val="0069207C"/>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6E9A"/>
    <w:rsid w:val="00697733"/>
    <w:rsid w:val="00697C63"/>
    <w:rsid w:val="00697CE8"/>
    <w:rsid w:val="00697DC8"/>
    <w:rsid w:val="006A0018"/>
    <w:rsid w:val="006A01EA"/>
    <w:rsid w:val="006A0ED3"/>
    <w:rsid w:val="006A0F70"/>
    <w:rsid w:val="006A11A1"/>
    <w:rsid w:val="006A2223"/>
    <w:rsid w:val="006A2307"/>
    <w:rsid w:val="006A254E"/>
    <w:rsid w:val="006A2576"/>
    <w:rsid w:val="006A2C30"/>
    <w:rsid w:val="006A301C"/>
    <w:rsid w:val="006A301E"/>
    <w:rsid w:val="006A3229"/>
    <w:rsid w:val="006A399A"/>
    <w:rsid w:val="006A3E2B"/>
    <w:rsid w:val="006A3F39"/>
    <w:rsid w:val="006A57F3"/>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7DB"/>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8B7"/>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96E"/>
    <w:rsid w:val="00724A75"/>
    <w:rsid w:val="00726036"/>
    <w:rsid w:val="00726083"/>
    <w:rsid w:val="00726279"/>
    <w:rsid w:val="00726578"/>
    <w:rsid w:val="00726A9B"/>
    <w:rsid w:val="00726CB9"/>
    <w:rsid w:val="00726EB1"/>
    <w:rsid w:val="00727037"/>
    <w:rsid w:val="00727530"/>
    <w:rsid w:val="007276A0"/>
    <w:rsid w:val="00727DA2"/>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EED"/>
    <w:rsid w:val="007851BB"/>
    <w:rsid w:val="00785900"/>
    <w:rsid w:val="00785CAD"/>
    <w:rsid w:val="007861DF"/>
    <w:rsid w:val="00786347"/>
    <w:rsid w:val="00786651"/>
    <w:rsid w:val="00786657"/>
    <w:rsid w:val="00786958"/>
    <w:rsid w:val="00786C49"/>
    <w:rsid w:val="00786E71"/>
    <w:rsid w:val="00786EC2"/>
    <w:rsid w:val="0078744E"/>
    <w:rsid w:val="0078773B"/>
    <w:rsid w:val="007878F1"/>
    <w:rsid w:val="00790CA8"/>
    <w:rsid w:val="00791288"/>
    <w:rsid w:val="00791306"/>
    <w:rsid w:val="0079150D"/>
    <w:rsid w:val="0079162F"/>
    <w:rsid w:val="0079196C"/>
    <w:rsid w:val="00791C4C"/>
    <w:rsid w:val="00791EC5"/>
    <w:rsid w:val="00791F39"/>
    <w:rsid w:val="007922E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6C90"/>
    <w:rsid w:val="007A77E7"/>
    <w:rsid w:val="007A7A96"/>
    <w:rsid w:val="007A7B19"/>
    <w:rsid w:val="007A7E62"/>
    <w:rsid w:val="007A7F82"/>
    <w:rsid w:val="007A7FC0"/>
    <w:rsid w:val="007B0120"/>
    <w:rsid w:val="007B01A8"/>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2F57"/>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E07CB"/>
    <w:rsid w:val="007E0B8D"/>
    <w:rsid w:val="007E1211"/>
    <w:rsid w:val="007E1369"/>
    <w:rsid w:val="007E1A1B"/>
    <w:rsid w:val="007E1A88"/>
    <w:rsid w:val="007E2663"/>
    <w:rsid w:val="007E2935"/>
    <w:rsid w:val="007E295C"/>
    <w:rsid w:val="007E2FE2"/>
    <w:rsid w:val="007E3322"/>
    <w:rsid w:val="007E3575"/>
    <w:rsid w:val="007E3746"/>
    <w:rsid w:val="007E3C8C"/>
    <w:rsid w:val="007E444D"/>
    <w:rsid w:val="007E44DF"/>
    <w:rsid w:val="007E4834"/>
    <w:rsid w:val="007E4C88"/>
    <w:rsid w:val="007E50B1"/>
    <w:rsid w:val="007E5368"/>
    <w:rsid w:val="007E585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3D5"/>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40"/>
    <w:rsid w:val="008613CA"/>
    <w:rsid w:val="008616F5"/>
    <w:rsid w:val="00861763"/>
    <w:rsid w:val="0086197D"/>
    <w:rsid w:val="00861F73"/>
    <w:rsid w:val="0086219B"/>
    <w:rsid w:val="00862200"/>
    <w:rsid w:val="008624EA"/>
    <w:rsid w:val="0086251F"/>
    <w:rsid w:val="0086275E"/>
    <w:rsid w:val="008628D1"/>
    <w:rsid w:val="00862C3B"/>
    <w:rsid w:val="00862D0A"/>
    <w:rsid w:val="00862E23"/>
    <w:rsid w:val="00863304"/>
    <w:rsid w:val="0086359E"/>
    <w:rsid w:val="0086395D"/>
    <w:rsid w:val="00864190"/>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BD5"/>
    <w:rsid w:val="008B1E53"/>
    <w:rsid w:val="008B1E5B"/>
    <w:rsid w:val="008B246C"/>
    <w:rsid w:val="008B2F97"/>
    <w:rsid w:val="008B3586"/>
    <w:rsid w:val="008B389D"/>
    <w:rsid w:val="008B3C5C"/>
    <w:rsid w:val="008B5299"/>
    <w:rsid w:val="008B52E0"/>
    <w:rsid w:val="008B56CC"/>
    <w:rsid w:val="008B5A1A"/>
    <w:rsid w:val="008B5A5F"/>
    <w:rsid w:val="008B5AB0"/>
    <w:rsid w:val="008B6054"/>
    <w:rsid w:val="008B60CF"/>
    <w:rsid w:val="008B611B"/>
    <w:rsid w:val="008B68D0"/>
    <w:rsid w:val="008B694E"/>
    <w:rsid w:val="008B7098"/>
    <w:rsid w:val="008B72E2"/>
    <w:rsid w:val="008B7B08"/>
    <w:rsid w:val="008C00B5"/>
    <w:rsid w:val="008C0F21"/>
    <w:rsid w:val="008C1096"/>
    <w:rsid w:val="008C13F0"/>
    <w:rsid w:val="008C14DD"/>
    <w:rsid w:val="008C1671"/>
    <w:rsid w:val="008C1A09"/>
    <w:rsid w:val="008C1E66"/>
    <w:rsid w:val="008C1F26"/>
    <w:rsid w:val="008C2452"/>
    <w:rsid w:val="008C24CA"/>
    <w:rsid w:val="008C2A3A"/>
    <w:rsid w:val="008C2FA3"/>
    <w:rsid w:val="008C42F2"/>
    <w:rsid w:val="008C48B9"/>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201E7"/>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5A9E"/>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AAB"/>
    <w:rsid w:val="00951ADB"/>
    <w:rsid w:val="00951C84"/>
    <w:rsid w:val="00952EEB"/>
    <w:rsid w:val="00953087"/>
    <w:rsid w:val="0095364F"/>
    <w:rsid w:val="0095373F"/>
    <w:rsid w:val="0095380C"/>
    <w:rsid w:val="00953D92"/>
    <w:rsid w:val="00954293"/>
    <w:rsid w:val="00954353"/>
    <w:rsid w:val="0095437F"/>
    <w:rsid w:val="00954C8A"/>
    <w:rsid w:val="009557EC"/>
    <w:rsid w:val="00955C0A"/>
    <w:rsid w:val="00955C4F"/>
    <w:rsid w:val="00955D2D"/>
    <w:rsid w:val="00955EB8"/>
    <w:rsid w:val="00955EBC"/>
    <w:rsid w:val="00956570"/>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83F"/>
    <w:rsid w:val="00974A1F"/>
    <w:rsid w:val="00974AD9"/>
    <w:rsid w:val="0097507C"/>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839"/>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C58"/>
    <w:rsid w:val="009C0E14"/>
    <w:rsid w:val="009C111A"/>
    <w:rsid w:val="009C18CC"/>
    <w:rsid w:val="009C1B7F"/>
    <w:rsid w:val="009C2685"/>
    <w:rsid w:val="009C2967"/>
    <w:rsid w:val="009C2DC6"/>
    <w:rsid w:val="009C2E63"/>
    <w:rsid w:val="009C379C"/>
    <w:rsid w:val="009C38F4"/>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4F92"/>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692"/>
    <w:rsid w:val="009F08B2"/>
    <w:rsid w:val="009F0B4D"/>
    <w:rsid w:val="009F1096"/>
    <w:rsid w:val="009F1303"/>
    <w:rsid w:val="009F150E"/>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78C"/>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D45"/>
    <w:rsid w:val="00A233EF"/>
    <w:rsid w:val="00A24216"/>
    <w:rsid w:val="00A24520"/>
    <w:rsid w:val="00A245B9"/>
    <w:rsid w:val="00A25007"/>
    <w:rsid w:val="00A25294"/>
    <w:rsid w:val="00A253B6"/>
    <w:rsid w:val="00A254EE"/>
    <w:rsid w:val="00A25BE7"/>
    <w:rsid w:val="00A25DB0"/>
    <w:rsid w:val="00A26C31"/>
    <w:rsid w:val="00A27008"/>
    <w:rsid w:val="00A27029"/>
    <w:rsid w:val="00A27A8F"/>
    <w:rsid w:val="00A27CDB"/>
    <w:rsid w:val="00A27CDF"/>
    <w:rsid w:val="00A309C6"/>
    <w:rsid w:val="00A30D13"/>
    <w:rsid w:val="00A30F06"/>
    <w:rsid w:val="00A312A7"/>
    <w:rsid w:val="00A317E2"/>
    <w:rsid w:val="00A319D0"/>
    <w:rsid w:val="00A32316"/>
    <w:rsid w:val="00A327F7"/>
    <w:rsid w:val="00A33042"/>
    <w:rsid w:val="00A33172"/>
    <w:rsid w:val="00A33CF3"/>
    <w:rsid w:val="00A34322"/>
    <w:rsid w:val="00A3432B"/>
    <w:rsid w:val="00A346BA"/>
    <w:rsid w:val="00A34C67"/>
    <w:rsid w:val="00A34D62"/>
    <w:rsid w:val="00A34DC8"/>
    <w:rsid w:val="00A34F08"/>
    <w:rsid w:val="00A3611D"/>
    <w:rsid w:val="00A3620E"/>
    <w:rsid w:val="00A362C5"/>
    <w:rsid w:val="00A36339"/>
    <w:rsid w:val="00A364EE"/>
    <w:rsid w:val="00A366E4"/>
    <w:rsid w:val="00A37DE9"/>
    <w:rsid w:val="00A40F05"/>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19"/>
    <w:rsid w:val="00A705DF"/>
    <w:rsid w:val="00A7075B"/>
    <w:rsid w:val="00A70A8D"/>
    <w:rsid w:val="00A70B9A"/>
    <w:rsid w:val="00A71946"/>
    <w:rsid w:val="00A719F5"/>
    <w:rsid w:val="00A71CE6"/>
    <w:rsid w:val="00A71D23"/>
    <w:rsid w:val="00A720A8"/>
    <w:rsid w:val="00A7257D"/>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820"/>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6EF1"/>
    <w:rsid w:val="00A87294"/>
    <w:rsid w:val="00A8762A"/>
    <w:rsid w:val="00A87797"/>
    <w:rsid w:val="00A87A79"/>
    <w:rsid w:val="00A87B8C"/>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5105"/>
    <w:rsid w:val="00A951C3"/>
    <w:rsid w:val="00A955FE"/>
    <w:rsid w:val="00A95682"/>
    <w:rsid w:val="00A95951"/>
    <w:rsid w:val="00A95D66"/>
    <w:rsid w:val="00A95EED"/>
    <w:rsid w:val="00A95F6F"/>
    <w:rsid w:val="00A9601D"/>
    <w:rsid w:val="00A963C7"/>
    <w:rsid w:val="00A97044"/>
    <w:rsid w:val="00A97799"/>
    <w:rsid w:val="00AA01DA"/>
    <w:rsid w:val="00AA0C34"/>
    <w:rsid w:val="00AA0D73"/>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59EC"/>
    <w:rsid w:val="00AE6176"/>
    <w:rsid w:val="00AE67B3"/>
    <w:rsid w:val="00AE6A0F"/>
    <w:rsid w:val="00AE7864"/>
    <w:rsid w:val="00AE78EC"/>
    <w:rsid w:val="00AE7949"/>
    <w:rsid w:val="00AE7B27"/>
    <w:rsid w:val="00AE7CCA"/>
    <w:rsid w:val="00AE7EE1"/>
    <w:rsid w:val="00AF05CB"/>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26"/>
    <w:rsid w:val="00B05CBB"/>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9BC"/>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33AB"/>
    <w:rsid w:val="00B74251"/>
    <w:rsid w:val="00B7455A"/>
    <w:rsid w:val="00B746C6"/>
    <w:rsid w:val="00B74F3C"/>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800"/>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87B24"/>
    <w:rsid w:val="00B90D10"/>
    <w:rsid w:val="00B90FE5"/>
    <w:rsid w:val="00B914B9"/>
    <w:rsid w:val="00B919AD"/>
    <w:rsid w:val="00B91A2B"/>
    <w:rsid w:val="00B91AEE"/>
    <w:rsid w:val="00B91DCC"/>
    <w:rsid w:val="00B920DF"/>
    <w:rsid w:val="00B921E3"/>
    <w:rsid w:val="00B92A3A"/>
    <w:rsid w:val="00B92AFF"/>
    <w:rsid w:val="00B92FD2"/>
    <w:rsid w:val="00B93204"/>
    <w:rsid w:val="00B9455B"/>
    <w:rsid w:val="00B948B4"/>
    <w:rsid w:val="00B94B40"/>
    <w:rsid w:val="00B94E17"/>
    <w:rsid w:val="00B94F1F"/>
    <w:rsid w:val="00B95320"/>
    <w:rsid w:val="00B957FE"/>
    <w:rsid w:val="00B95E28"/>
    <w:rsid w:val="00B95F02"/>
    <w:rsid w:val="00B96BEF"/>
    <w:rsid w:val="00B96ED4"/>
    <w:rsid w:val="00B96FC0"/>
    <w:rsid w:val="00B97260"/>
    <w:rsid w:val="00B978B7"/>
    <w:rsid w:val="00B97A69"/>
    <w:rsid w:val="00BA00EF"/>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D12"/>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6EDA"/>
    <w:rsid w:val="00C570F7"/>
    <w:rsid w:val="00C5720D"/>
    <w:rsid w:val="00C57C32"/>
    <w:rsid w:val="00C57E45"/>
    <w:rsid w:val="00C57FD0"/>
    <w:rsid w:val="00C6017E"/>
    <w:rsid w:val="00C6038C"/>
    <w:rsid w:val="00C6041F"/>
    <w:rsid w:val="00C60D08"/>
    <w:rsid w:val="00C60E04"/>
    <w:rsid w:val="00C610C1"/>
    <w:rsid w:val="00C6135F"/>
    <w:rsid w:val="00C61459"/>
    <w:rsid w:val="00C6156E"/>
    <w:rsid w:val="00C61644"/>
    <w:rsid w:val="00C61AB9"/>
    <w:rsid w:val="00C61CD0"/>
    <w:rsid w:val="00C61E6E"/>
    <w:rsid w:val="00C620E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283"/>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4A1"/>
    <w:rsid w:val="00C82E5B"/>
    <w:rsid w:val="00C832DC"/>
    <w:rsid w:val="00C8363E"/>
    <w:rsid w:val="00C8377F"/>
    <w:rsid w:val="00C840A1"/>
    <w:rsid w:val="00C84300"/>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1E14"/>
    <w:rsid w:val="00CA20C1"/>
    <w:rsid w:val="00CA21D8"/>
    <w:rsid w:val="00CA2241"/>
    <w:rsid w:val="00CA30D8"/>
    <w:rsid w:val="00CA361D"/>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6E08"/>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26AF"/>
    <w:rsid w:val="00CF3040"/>
    <w:rsid w:val="00CF3528"/>
    <w:rsid w:val="00CF36FF"/>
    <w:rsid w:val="00CF3A15"/>
    <w:rsid w:val="00CF4247"/>
    <w:rsid w:val="00CF50BA"/>
    <w:rsid w:val="00CF5263"/>
    <w:rsid w:val="00CF536E"/>
    <w:rsid w:val="00CF5B69"/>
    <w:rsid w:val="00CF5E9B"/>
    <w:rsid w:val="00CF5EDD"/>
    <w:rsid w:val="00CF60B5"/>
    <w:rsid w:val="00CF6331"/>
    <w:rsid w:val="00CF6ED0"/>
    <w:rsid w:val="00CF723D"/>
    <w:rsid w:val="00CF7E2F"/>
    <w:rsid w:val="00CF7F39"/>
    <w:rsid w:val="00D00137"/>
    <w:rsid w:val="00D0027D"/>
    <w:rsid w:val="00D0040A"/>
    <w:rsid w:val="00D004FA"/>
    <w:rsid w:val="00D006DF"/>
    <w:rsid w:val="00D00A4C"/>
    <w:rsid w:val="00D00D34"/>
    <w:rsid w:val="00D00E3C"/>
    <w:rsid w:val="00D01662"/>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81D"/>
    <w:rsid w:val="00D17B86"/>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E7E"/>
    <w:rsid w:val="00D51956"/>
    <w:rsid w:val="00D519F3"/>
    <w:rsid w:val="00D51D12"/>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C7A"/>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4F3"/>
    <w:rsid w:val="00D6752A"/>
    <w:rsid w:val="00D679CF"/>
    <w:rsid w:val="00D679D3"/>
    <w:rsid w:val="00D70376"/>
    <w:rsid w:val="00D704ED"/>
    <w:rsid w:val="00D70A87"/>
    <w:rsid w:val="00D70DDA"/>
    <w:rsid w:val="00D71516"/>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3153"/>
    <w:rsid w:val="00DB317A"/>
    <w:rsid w:val="00DB3ADA"/>
    <w:rsid w:val="00DB3B82"/>
    <w:rsid w:val="00DB3C4E"/>
    <w:rsid w:val="00DB485D"/>
    <w:rsid w:val="00DB4C07"/>
    <w:rsid w:val="00DB4D78"/>
    <w:rsid w:val="00DB4E6B"/>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672"/>
    <w:rsid w:val="00DC60A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3A5F"/>
    <w:rsid w:val="00DE4066"/>
    <w:rsid w:val="00DE49CA"/>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04B5"/>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418"/>
    <w:rsid w:val="00E269DA"/>
    <w:rsid w:val="00E26C0B"/>
    <w:rsid w:val="00E26D6D"/>
    <w:rsid w:val="00E2766A"/>
    <w:rsid w:val="00E27BAE"/>
    <w:rsid w:val="00E30253"/>
    <w:rsid w:val="00E30D23"/>
    <w:rsid w:val="00E30E7B"/>
    <w:rsid w:val="00E313B4"/>
    <w:rsid w:val="00E3163B"/>
    <w:rsid w:val="00E3165B"/>
    <w:rsid w:val="00E3182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F37"/>
    <w:rsid w:val="00E44185"/>
    <w:rsid w:val="00E44539"/>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B1E"/>
    <w:rsid w:val="00E56CA2"/>
    <w:rsid w:val="00E56E14"/>
    <w:rsid w:val="00E5733D"/>
    <w:rsid w:val="00E57786"/>
    <w:rsid w:val="00E57A4F"/>
    <w:rsid w:val="00E6017E"/>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6C5"/>
    <w:rsid w:val="00E81CD4"/>
    <w:rsid w:val="00E81CE0"/>
    <w:rsid w:val="00E81E7C"/>
    <w:rsid w:val="00E8224D"/>
    <w:rsid w:val="00E829DE"/>
    <w:rsid w:val="00E82B74"/>
    <w:rsid w:val="00E83196"/>
    <w:rsid w:val="00E83765"/>
    <w:rsid w:val="00E83AC3"/>
    <w:rsid w:val="00E8519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393B"/>
    <w:rsid w:val="00E940D5"/>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71E"/>
    <w:rsid w:val="00ED5FE4"/>
    <w:rsid w:val="00ED6816"/>
    <w:rsid w:val="00ED6BD2"/>
    <w:rsid w:val="00ED71C5"/>
    <w:rsid w:val="00ED75E5"/>
    <w:rsid w:val="00EE0197"/>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4D45"/>
    <w:rsid w:val="00F1555F"/>
    <w:rsid w:val="00F155A3"/>
    <w:rsid w:val="00F155CE"/>
    <w:rsid w:val="00F156C0"/>
    <w:rsid w:val="00F159C8"/>
    <w:rsid w:val="00F15F33"/>
    <w:rsid w:val="00F17166"/>
    <w:rsid w:val="00F17859"/>
    <w:rsid w:val="00F17C08"/>
    <w:rsid w:val="00F17D23"/>
    <w:rsid w:val="00F17EAE"/>
    <w:rsid w:val="00F17F4D"/>
    <w:rsid w:val="00F2006A"/>
    <w:rsid w:val="00F2019B"/>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5209"/>
    <w:rsid w:val="00F45AC1"/>
    <w:rsid w:val="00F45C72"/>
    <w:rsid w:val="00F45E97"/>
    <w:rsid w:val="00F468CB"/>
    <w:rsid w:val="00F47498"/>
    <w:rsid w:val="00F47DE5"/>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6BC"/>
    <w:rsid w:val="00F6772F"/>
    <w:rsid w:val="00F6783E"/>
    <w:rsid w:val="00F701D2"/>
    <w:rsid w:val="00F70DBE"/>
    <w:rsid w:val="00F710CD"/>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8EB"/>
    <w:rsid w:val="00F82BB5"/>
    <w:rsid w:val="00F83829"/>
    <w:rsid w:val="00F83D15"/>
    <w:rsid w:val="00F84069"/>
    <w:rsid w:val="00F842C8"/>
    <w:rsid w:val="00F843D7"/>
    <w:rsid w:val="00F84769"/>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117"/>
    <w:rsid w:val="00F97908"/>
    <w:rsid w:val="00F97AF7"/>
    <w:rsid w:val="00F97B43"/>
    <w:rsid w:val="00F97C64"/>
    <w:rsid w:val="00FA027A"/>
    <w:rsid w:val="00FA07F8"/>
    <w:rsid w:val="00FA0A77"/>
    <w:rsid w:val="00FA105C"/>
    <w:rsid w:val="00FA1475"/>
    <w:rsid w:val="00FA148A"/>
    <w:rsid w:val="00FA14ED"/>
    <w:rsid w:val="00FA226C"/>
    <w:rsid w:val="00FA27C8"/>
    <w:rsid w:val="00FA2C40"/>
    <w:rsid w:val="00FA2D4C"/>
    <w:rsid w:val="00FA2D56"/>
    <w:rsid w:val="00FA2EB2"/>
    <w:rsid w:val="00FA327F"/>
    <w:rsid w:val="00FA349D"/>
    <w:rsid w:val="00FA3B76"/>
    <w:rsid w:val="00FA3F05"/>
    <w:rsid w:val="00FA444F"/>
    <w:rsid w:val="00FA4622"/>
    <w:rsid w:val="00FA48D9"/>
    <w:rsid w:val="00FA4D66"/>
    <w:rsid w:val="00FA5A4E"/>
    <w:rsid w:val="00FA5EFE"/>
    <w:rsid w:val="00FA65ED"/>
    <w:rsid w:val="00FA685B"/>
    <w:rsid w:val="00FA69A0"/>
    <w:rsid w:val="00FA6B27"/>
    <w:rsid w:val="00FA6C5A"/>
    <w:rsid w:val="00FA75C9"/>
    <w:rsid w:val="00FA75FA"/>
    <w:rsid w:val="00FA7C14"/>
    <w:rsid w:val="00FB0082"/>
    <w:rsid w:val="00FB0243"/>
    <w:rsid w:val="00FB068B"/>
    <w:rsid w:val="00FB0E87"/>
    <w:rsid w:val="00FB1123"/>
    <w:rsid w:val="00FB1527"/>
    <w:rsid w:val="00FB2066"/>
    <w:rsid w:val="00FB220E"/>
    <w:rsid w:val="00FB2537"/>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68"/>
    <w:rsid w:val="00FD4A96"/>
    <w:rsid w:val="00FD4EC4"/>
    <w:rsid w:val="00FD548D"/>
    <w:rsid w:val="00FD58E6"/>
    <w:rsid w:val="00FD59E0"/>
    <w:rsid w:val="00FD5C3C"/>
    <w:rsid w:val="00FD5F6D"/>
    <w:rsid w:val="00FD6279"/>
    <w:rsid w:val="00FD64EC"/>
    <w:rsid w:val="00FD6555"/>
    <w:rsid w:val="00FD6B92"/>
    <w:rsid w:val="00FD7A5E"/>
    <w:rsid w:val="00FD7DF9"/>
    <w:rsid w:val="00FD7E07"/>
    <w:rsid w:val="00FE0B51"/>
    <w:rsid w:val="00FE0B78"/>
    <w:rsid w:val="00FE0D8D"/>
    <w:rsid w:val="00FE0E13"/>
    <w:rsid w:val="00FE0ED4"/>
    <w:rsid w:val="00FE14E4"/>
    <w:rsid w:val="00FE1E6E"/>
    <w:rsid w:val="00FE1EAB"/>
    <w:rsid w:val="00FE27D8"/>
    <w:rsid w:val="00FE29AB"/>
    <w:rsid w:val="00FE2E01"/>
    <w:rsid w:val="00FE2F08"/>
    <w:rsid w:val="00FE3465"/>
    <w:rsid w:val="00FE391C"/>
    <w:rsid w:val="00FE41B8"/>
    <w:rsid w:val="00FE42DD"/>
    <w:rsid w:val="00FE459F"/>
    <w:rsid w:val="00FE51F6"/>
    <w:rsid w:val="00FE5783"/>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25"/>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25"/>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TR32</b:Tag>
    <b:SourceType>ConferenceProceedings</b:SourceType>
    <b:Guid>{EAA01403-C092-4868-965E-D1D469D7D769}</b:Guid>
    <b:Title>TR38.213 Physical layer procedures for control</b:Title>
    <b:RefOrder>8</b:RefOrder>
  </b:Source>
  <b:Source>
    <b:Tag>ASt18</b:Tag>
    <b:SourceType>JournalArticle</b:SourceType>
    <b:Guid>{DE448DED-7306-4E1F-BD73-6BAF86795E7D}</b:Guid>
    <b:Author>
      <b:Author>
        <b:NameList>
          <b:Person>
            <b:Last>A. Stern</b:Last>
            <b:First>A.</b:First>
            <b:Middle>Kos</b:Middle>
          </b:Person>
        </b:NameList>
      </b:Author>
    </b:Author>
    <b:Title>Positioning Performance Assessment of Geodetic Automotive, and Smartphone GNSS Receivers in Standardized Road Scenarios</b:Title>
    <b:JournalName>IEEE Access</b:JournalName>
    <b:Year>2018</b:Year>
    <b:RefOrder>4</b:RefOrder>
  </b:Source>
  <b:Source>
    <b:Tag>Tom18</b:Tag>
    <b:SourceType>JournalArticle</b:SourceType>
    <b:Guid>{9C09EEE0-D442-4ED7-AABA-847D25C87BCD}</b:Guid>
    <b:Author>
      <b:Author>
        <b:NameList>
          <b:Person>
            <b:Last>Tomasz Szot</b:Last>
            <b:First>Cezary</b:First>
            <b:Middle>Specht, Mariusz Specht, Pawel S. Dabrowski</b:Middle>
          </b:Person>
        </b:NameList>
      </b:Author>
    </b:Author>
    <b:Title>Comparative analysis of positioning accuracy of Samsung Galaxy smartphones in stationary measurements</b:Title>
    <b:JournalName>Plos One</b:JournalName>
    <b:Year>April 2018</b:Year>
    <b:RefOrder>5</b:RefOrder>
  </b:Source>
  <b:Source>
    <b:Tag>Eng</b:Tag>
    <b:SourceType>JournalArticle</b:SourceType>
    <b:Guid>{8301C4E3-586C-4C37-A720-AA996F583CB2}</b:Guid>
    <b:Title>The World’s first GPS MOOC and Worldwide Laboratory using Smartphones</b:Title>
    <b:JournalName>Proceedings of the 28th International Technical Meeting of the Satellite Division of The Institute of Navigation (ION GNSS+ 2015)</b:JournalName>
    <b:Author>
      <b:Author>
        <b:NameList>
          <b:Person>
            <b:Last>Enge</b:Last>
            <b:First>Frank</b:First>
            <b:Middle>van Diggelen and Per</b:Middle>
          </b:Person>
        </b:NameList>
      </b:Author>
    </b:Author>
    <b:RefOrder>6</b:RefOrder>
  </b:Source>
  <b:Source>
    <b:Tag>Tha2</b:Tag>
    <b:SourceType>JournalArticle</b:SourceType>
    <b:Guid>{679D7662-91D8-40E8-8BE1-DA15C75FAB55}</b:Guid>
    <b:Author>
      <b:Author>
        <b:Corporate>Thales</b:Corporate>
      </b:Author>
    </b:Author>
    <b:Title>R2-20XXXX Considerations on satellite ephemeris</b:Title>
    <b:JournalName>3GPP TSG RAN WG2 eMeeting #111-e</b:JournalName>
    <b:RefOrder>7</b:RefOrder>
  </b:Source>
  <b:Source>
    <b:Tag>Tha19</b:Tag>
    <b:SourceType>JournalArticle</b:SourceType>
    <b:Guid>{D119887B-558E-438A-A0EC-E9051CA4E3C0}</b:Guid>
    <b:Author>
      <b:Author>
        <b:Corporate>Thales</b:Corporate>
      </b:Author>
    </b:Author>
    <b:Title>RP-201256 Solutions for NR to support non-terresttrial networks (NTN)</b:Title>
    <b:JournalName>RAN#88e</b:JournalName>
    <b:Year>June 2020</b:Year>
    <b:RefOrder>2</b:RefOrder>
  </b:Source>
  <b:Source>
    <b:Tag>Tha3</b:Tag>
    <b:SourceType>JournalArticle</b:SourceType>
    <b:Guid>{637D2BC1-0D2B-4FD3-A3F8-30A97E27CCB9}</b:Guid>
    <b:Author>
      <b:Author>
        <b:Corporate>Thales</b:Corporate>
      </b:Author>
    </b:Author>
    <b:Title>R1-2005306 NR_NTN_solutions work plan</b:Title>
    <b:JournalName>RAN1#102-e</b:JournalName>
    <b:RefOrder>3</b:RefOrder>
  </b:Source>
</b:Sources>
</file>

<file path=customXml/itemProps1.xml><?xml version="1.0" encoding="utf-8"?>
<ds:datastoreItem xmlns:ds="http://schemas.openxmlformats.org/officeDocument/2006/customXml" ds:itemID="{59014396-EA6F-4F99-9A61-1539085E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7910</Words>
  <Characters>43508</Characters>
  <Application>Microsoft Office Word</Application>
  <DocSecurity>0</DocSecurity>
  <Lines>362</Lines>
  <Paragraphs>102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23</cp:revision>
  <cp:lastPrinted>2015-07-25T10:06:00Z</cp:lastPrinted>
  <dcterms:created xsi:type="dcterms:W3CDTF">2020-10-23T11:58:00Z</dcterms:created>
  <dcterms:modified xsi:type="dcterms:W3CDTF">2020-10-23T13:14:00Z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