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6C619A">
        <w:rPr>
          <w:rFonts w:ascii="Arial" w:hAnsi="Arial" w:cs="Arial"/>
          <w:b/>
          <w:sz w:val="28"/>
          <w:szCs w:val="28"/>
          <w:lang w:val="pt-BR"/>
        </w:rPr>
        <w:t>3</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F3079B" w:rsidRPr="005E3A0E">
        <w:rPr>
          <w:rFonts w:ascii="Arial" w:hAnsi="Arial" w:cs="Arial"/>
          <w:b/>
          <w:sz w:val="28"/>
          <w:szCs w:val="28"/>
          <w:lang w:val="pt-BR"/>
        </w:rPr>
        <w:t>R1-</w:t>
      </w:r>
      <w:r w:rsidR="00FC2687" w:rsidRPr="00FC2687">
        <w:rPr>
          <w:rFonts w:ascii="Arial" w:hAnsi="Arial" w:cs="Arial"/>
          <w:b/>
          <w:sz w:val="28"/>
          <w:szCs w:val="28"/>
          <w:lang w:val="pt-BR"/>
        </w:rPr>
        <w:t>2009238</w:t>
      </w:r>
    </w:p>
    <w:p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AF3CD8" w:rsidRPr="00AF3CD8">
        <w:rPr>
          <w:rFonts w:ascii="Arial" w:hAnsi="Arial" w:cs="Arial"/>
          <w:b/>
          <w:sz w:val="28"/>
          <w:szCs w:val="28"/>
        </w:rPr>
        <w:t>October 26th – November 13th, 2020</w:t>
      </w:r>
    </w:p>
    <w:p w:rsidR="0088601D" w:rsidRPr="00D642F0" w:rsidRDefault="0088601D" w:rsidP="0088601D">
      <w:pPr>
        <w:rPr>
          <w:rFonts w:ascii="Arial" w:hAnsi="Arial" w:cs="Arial"/>
          <w:b/>
          <w:sz w:val="24"/>
          <w:szCs w:val="24"/>
          <w:highlight w:val="yellow"/>
        </w:rPr>
      </w:pPr>
    </w:p>
    <w:p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DF28C7">
        <w:rPr>
          <w:rFonts w:ascii="Arial" w:hAnsi="Arial" w:cs="Arial"/>
          <w:b/>
          <w:sz w:val="24"/>
          <w:szCs w:val="24"/>
        </w:rPr>
        <w:t>1</w:t>
      </w:r>
    </w:p>
    <w:p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D102E8">
        <w:rPr>
          <w:rFonts w:ascii="Arial" w:hAnsi="Arial" w:cs="Arial"/>
          <w:sz w:val="24"/>
          <w:szCs w:val="24"/>
        </w:rPr>
        <w:t>BBC</w:t>
      </w:r>
    </w:p>
    <w:p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DF28C7">
        <w:rPr>
          <w:rFonts w:ascii="Arial" w:hAnsi="Arial" w:cs="Arial"/>
          <w:bCs/>
          <w:sz w:val="24"/>
          <w:szCs w:val="24"/>
        </w:rPr>
        <w:t xml:space="preserve">On </w:t>
      </w:r>
      <w:r w:rsidR="00AD5AE9">
        <w:rPr>
          <w:rFonts w:ascii="Arial" w:hAnsi="Arial" w:cs="Arial"/>
          <w:bCs/>
          <w:sz w:val="24"/>
          <w:szCs w:val="24"/>
        </w:rPr>
        <w:t>O</w:t>
      </w:r>
      <w:r w:rsidR="00DF28C7">
        <w:rPr>
          <w:rFonts w:ascii="Arial" w:hAnsi="Arial" w:cs="Arial"/>
          <w:bCs/>
          <w:sz w:val="24"/>
          <w:szCs w:val="24"/>
        </w:rPr>
        <w:t xml:space="preserve">ptimal </w:t>
      </w:r>
      <w:r w:rsidR="00AD5AE9">
        <w:rPr>
          <w:rFonts w:ascii="Arial" w:hAnsi="Arial" w:cs="Arial"/>
          <w:bCs/>
          <w:sz w:val="24"/>
          <w:szCs w:val="24"/>
        </w:rPr>
        <w:t>M</w:t>
      </w:r>
      <w:r w:rsidR="00DF28C7">
        <w:rPr>
          <w:rFonts w:ascii="Arial" w:hAnsi="Arial" w:cs="Arial"/>
          <w:bCs/>
          <w:sz w:val="24"/>
          <w:szCs w:val="24"/>
        </w:rPr>
        <w:t xml:space="preserve">ultiplexing for </w:t>
      </w:r>
      <w:r w:rsidR="00AD5AE9">
        <w:rPr>
          <w:rFonts w:ascii="Arial" w:hAnsi="Arial" w:cs="Arial"/>
          <w:bCs/>
          <w:sz w:val="24"/>
          <w:szCs w:val="24"/>
        </w:rPr>
        <w:t>S</w:t>
      </w:r>
      <w:r w:rsidR="00DF28C7">
        <w:rPr>
          <w:rFonts w:ascii="Arial" w:hAnsi="Arial" w:cs="Arial"/>
          <w:bCs/>
          <w:sz w:val="24"/>
          <w:szCs w:val="24"/>
        </w:rPr>
        <w:t xml:space="preserve">imultaneous </w:t>
      </w:r>
      <w:r w:rsidR="00AD5AE9">
        <w:rPr>
          <w:rFonts w:ascii="Arial" w:hAnsi="Arial" w:cs="Arial"/>
          <w:bCs/>
          <w:sz w:val="24"/>
          <w:szCs w:val="24"/>
        </w:rPr>
        <w:t>O</w:t>
      </w:r>
      <w:r w:rsidR="00DF28C7">
        <w:rPr>
          <w:rFonts w:ascii="Arial" w:hAnsi="Arial" w:cs="Arial"/>
          <w:bCs/>
          <w:sz w:val="24"/>
          <w:szCs w:val="24"/>
        </w:rPr>
        <w:t xml:space="preserve">peration of </w:t>
      </w:r>
      <w:r w:rsidR="00AD5AE9">
        <w:rPr>
          <w:rFonts w:ascii="Arial" w:hAnsi="Arial" w:cs="Arial"/>
          <w:bCs/>
          <w:sz w:val="24"/>
          <w:szCs w:val="24"/>
        </w:rPr>
        <w:t>B</w:t>
      </w:r>
      <w:r w:rsidR="00DF28C7">
        <w:rPr>
          <w:rFonts w:ascii="Arial" w:hAnsi="Arial" w:cs="Arial"/>
          <w:bCs/>
          <w:sz w:val="24"/>
          <w:szCs w:val="24"/>
        </w:rPr>
        <w:t>roadcast/</w:t>
      </w:r>
      <w:r w:rsidR="00AD5AE9">
        <w:rPr>
          <w:rFonts w:ascii="Arial" w:hAnsi="Arial" w:cs="Arial"/>
          <w:bCs/>
          <w:sz w:val="24"/>
          <w:szCs w:val="24"/>
        </w:rPr>
        <w:t>M</w:t>
      </w:r>
      <w:r w:rsidR="00DF28C7">
        <w:rPr>
          <w:rFonts w:ascii="Arial" w:hAnsi="Arial" w:cs="Arial"/>
          <w:bCs/>
          <w:sz w:val="24"/>
          <w:szCs w:val="24"/>
        </w:rPr>
        <w:t xml:space="preserve">ulticast and </w:t>
      </w:r>
      <w:r w:rsidR="00AD5AE9">
        <w:rPr>
          <w:rFonts w:ascii="Arial" w:hAnsi="Arial" w:cs="Arial"/>
          <w:bCs/>
          <w:sz w:val="24"/>
          <w:szCs w:val="24"/>
        </w:rPr>
        <w:t>U</w:t>
      </w:r>
      <w:r w:rsidR="00DF28C7">
        <w:rPr>
          <w:rFonts w:ascii="Arial" w:hAnsi="Arial" w:cs="Arial"/>
          <w:bCs/>
          <w:sz w:val="24"/>
          <w:szCs w:val="24"/>
        </w:rPr>
        <w:t xml:space="preserve">nicast </w:t>
      </w:r>
      <w:r w:rsidR="00AD5AE9">
        <w:rPr>
          <w:rFonts w:ascii="Arial" w:hAnsi="Arial" w:cs="Arial"/>
          <w:bCs/>
          <w:sz w:val="24"/>
          <w:szCs w:val="24"/>
        </w:rPr>
        <w:t>S</w:t>
      </w:r>
      <w:r w:rsidR="00DF28C7">
        <w:rPr>
          <w:rFonts w:ascii="Arial" w:hAnsi="Arial" w:cs="Arial"/>
          <w:bCs/>
          <w:sz w:val="24"/>
          <w:szCs w:val="24"/>
        </w:rPr>
        <w:t>ervices</w:t>
      </w:r>
      <w:r w:rsidR="004005C0">
        <w:rPr>
          <w:rFonts w:ascii="Arial" w:hAnsi="Arial" w:cs="Arial"/>
          <w:bCs/>
          <w:sz w:val="24"/>
          <w:szCs w:val="24"/>
        </w:rPr>
        <w:t xml:space="preserve"> </w:t>
      </w:r>
    </w:p>
    <w:p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p>
    <w:p w:rsidR="0088601D" w:rsidRPr="00C848CA" w:rsidRDefault="00614290" w:rsidP="00EE5F8D">
      <w:pPr>
        <w:pStyle w:val="Heading1"/>
      </w:pPr>
      <w:r w:rsidRPr="00EE5F8D">
        <w:t>1.</w:t>
      </w:r>
      <w:r>
        <w:tab/>
      </w:r>
      <w:r w:rsidR="00E3078B">
        <w:t>Introduction</w:t>
      </w:r>
    </w:p>
    <w:p w:rsidR="00EE66AE" w:rsidRDefault="0063216D" w:rsidP="009C2487">
      <w:r w:rsidRPr="0063216D">
        <w:t>During TSG RAN #86</w:t>
      </w:r>
      <w:r>
        <w:t>,</w:t>
      </w:r>
      <w:r w:rsidRPr="0063216D">
        <w:t xml:space="preserve"> 3GPP approved a Release-17 </w:t>
      </w:r>
      <w:r w:rsidR="00215962">
        <w:t>W</w:t>
      </w:r>
      <w:r w:rsidR="00270059">
        <w:t xml:space="preserve">ork Item </w:t>
      </w:r>
      <w:r w:rsidR="00EE5261">
        <w:t xml:space="preserve">(WI) </w:t>
      </w:r>
      <w:r w:rsidR="00270059">
        <w:t xml:space="preserve">to introduce support </w:t>
      </w:r>
      <w:r w:rsidR="009C2487">
        <w:t xml:space="preserve">for </w:t>
      </w:r>
      <w:r w:rsidR="00270059">
        <w:t xml:space="preserve">Multicast and Broadcast Services in NR </w:t>
      </w:r>
      <w:r w:rsidR="00EE66AE">
        <w:t xml:space="preserve">(NR MBS) </w:t>
      </w:r>
      <w:r w:rsidR="00270059">
        <w:t>[1].</w:t>
      </w:r>
      <w:r w:rsidR="00EE66AE">
        <w:t xml:space="preserve"> The NR MBS WI includes the following objective:</w:t>
      </w:r>
    </w:p>
    <w:p w:rsidR="00EE66AE" w:rsidRPr="00077F0E" w:rsidRDefault="00EE66AE" w:rsidP="00EE66AE">
      <w:pPr>
        <w:numPr>
          <w:ilvl w:val="0"/>
          <w:numId w:val="38"/>
        </w:numPr>
        <w:ind w:right="-99"/>
        <w:textAlignment w:val="auto"/>
        <w:rPr>
          <w:rFonts w:eastAsia="SimSun"/>
          <w:i/>
          <w:iCs/>
          <w:color w:val="000000"/>
        </w:rPr>
      </w:pPr>
      <w:r w:rsidRPr="00077F0E">
        <w:rPr>
          <w:rFonts w:eastAsia="SimSun"/>
          <w:i/>
          <w:iCs/>
          <w:color w:val="000000"/>
        </w:rPr>
        <w:t xml:space="preserve">Specify RAN basic functions for broadcast/multicast </w:t>
      </w:r>
      <w:r w:rsidRPr="00077F0E">
        <w:rPr>
          <w:rFonts w:eastAsia="SimSun"/>
          <w:i/>
          <w:iCs/>
          <w:color w:val="000000"/>
          <w:lang w:eastAsia="zh-CN"/>
        </w:rPr>
        <w:t>for UEs in RRC_CONNECTED state</w:t>
      </w:r>
      <w:r w:rsidRPr="00077F0E">
        <w:rPr>
          <w:rFonts w:eastAsia="SimSun"/>
          <w:i/>
          <w:iCs/>
          <w:color w:val="000000"/>
        </w:rPr>
        <w:t xml:space="preserve"> [RAN1, RAN2, RAN3]:</w:t>
      </w:r>
    </w:p>
    <w:p w:rsidR="00EE66AE" w:rsidRPr="00077F0E" w:rsidRDefault="00EE66AE" w:rsidP="00EE66AE">
      <w:pPr>
        <w:numPr>
          <w:ilvl w:val="1"/>
          <w:numId w:val="38"/>
        </w:numPr>
        <w:ind w:right="-99"/>
        <w:textAlignment w:val="auto"/>
        <w:rPr>
          <w:rFonts w:eastAsia="SimSun"/>
          <w:i/>
          <w:iCs/>
          <w:color w:val="000000"/>
        </w:rPr>
      </w:pPr>
      <w:r w:rsidRPr="00077F0E">
        <w:rPr>
          <w:rFonts w:eastAsia="SimSun"/>
          <w:i/>
          <w:iCs/>
          <w:color w:val="000000"/>
          <w:lang w:eastAsia="zh-CN"/>
        </w:rPr>
        <w:t>Specify a</w:t>
      </w:r>
      <w:r w:rsidRPr="00077F0E">
        <w:rPr>
          <w:rFonts w:eastAsia="SimSun"/>
          <w:i/>
          <w:iCs/>
          <w:color w:val="000000"/>
        </w:rPr>
        <w:t xml:space="preserve"> group scheduling mechanism to allow UEs to receive Broadcast/Multicast service [RAN1</w:t>
      </w:r>
      <w:r w:rsidRPr="00077F0E">
        <w:rPr>
          <w:rFonts w:eastAsia="SimSun"/>
          <w:i/>
          <w:iCs/>
          <w:color w:val="000000"/>
          <w:lang w:eastAsia="zh-CN"/>
        </w:rPr>
        <w:t>, RAN2</w:t>
      </w:r>
      <w:r w:rsidRPr="00077F0E">
        <w:rPr>
          <w:rFonts w:eastAsia="SimSun"/>
          <w:i/>
          <w:iCs/>
          <w:color w:val="000000"/>
        </w:rPr>
        <w:t>]</w:t>
      </w:r>
    </w:p>
    <w:p w:rsidR="00EE66AE" w:rsidRPr="00077F0E" w:rsidRDefault="00EE66AE" w:rsidP="00EE66AE">
      <w:pPr>
        <w:numPr>
          <w:ilvl w:val="2"/>
          <w:numId w:val="38"/>
        </w:numPr>
        <w:ind w:right="-99"/>
        <w:textAlignment w:val="auto"/>
        <w:rPr>
          <w:rFonts w:eastAsia="SimSun"/>
          <w:i/>
          <w:iCs/>
          <w:color w:val="000000"/>
        </w:rPr>
      </w:pPr>
      <w:r w:rsidRPr="00077F0E">
        <w:rPr>
          <w:rFonts w:eastAsia="SimSun"/>
          <w:i/>
          <w:iCs/>
          <w:color w:val="000000"/>
        </w:rPr>
        <w:t>This objective includes specifying necessary enhancements that are required to enable simultaneous operation with unicast reception.</w:t>
      </w:r>
    </w:p>
    <w:p w:rsidR="00EE66AE" w:rsidRDefault="00EE66AE" w:rsidP="009C2487">
      <w:r>
        <w:t>During 3GPP RAN1 #102-e meeting</w:t>
      </w:r>
      <w:r w:rsidR="002004BC">
        <w:t>,</w:t>
      </w:r>
      <w:r>
        <w:t xml:space="preserve"> the following relevant agreement was made:</w:t>
      </w:r>
    </w:p>
    <w:p w:rsidR="00EE66AE" w:rsidRPr="00077F0E" w:rsidRDefault="00EE66AE" w:rsidP="00EE66AE">
      <w:pPr>
        <w:overflowPunct/>
        <w:autoSpaceDE/>
        <w:autoSpaceDN/>
        <w:adjustRightInd/>
        <w:spacing w:after="0"/>
        <w:textAlignment w:val="auto"/>
        <w:rPr>
          <w:rFonts w:ascii="Times" w:eastAsia="Batang" w:hAnsi="Times"/>
          <w:i/>
          <w:iCs/>
          <w:szCs w:val="24"/>
          <w:lang w:eastAsia="en-US"/>
        </w:rPr>
      </w:pPr>
      <w:r w:rsidRPr="00077F0E">
        <w:rPr>
          <w:rFonts w:ascii="Times" w:eastAsia="Batang" w:hAnsi="Times"/>
          <w:i/>
          <w:iCs/>
          <w:szCs w:val="24"/>
          <w:highlight w:val="green"/>
          <w:lang w:eastAsia="en-US"/>
        </w:rPr>
        <w:t>Agreements</w:t>
      </w:r>
      <w:r w:rsidRPr="00077F0E">
        <w:rPr>
          <w:rFonts w:ascii="Times" w:eastAsia="Batang" w:hAnsi="Times"/>
          <w:i/>
          <w:iCs/>
          <w:szCs w:val="24"/>
          <w:lang w:eastAsia="en-US"/>
        </w:rPr>
        <w:t>:</w:t>
      </w:r>
    </w:p>
    <w:p w:rsidR="00EE66AE" w:rsidRPr="00077F0E" w:rsidRDefault="00EE66AE" w:rsidP="00EE66AE">
      <w:pPr>
        <w:overflowPunct/>
        <w:autoSpaceDE/>
        <w:autoSpaceDN/>
        <w:adjustRightInd/>
        <w:spacing w:after="0"/>
        <w:textAlignment w:val="auto"/>
        <w:rPr>
          <w:rFonts w:ascii="Times" w:eastAsia="Batang" w:hAnsi="Times"/>
          <w:i/>
          <w:iCs/>
          <w:color w:val="000000"/>
          <w:szCs w:val="24"/>
          <w:lang w:eastAsia="en-US"/>
        </w:rPr>
      </w:pPr>
      <w:r w:rsidRPr="00077F0E">
        <w:rPr>
          <w:rFonts w:ascii="Times" w:eastAsia="Batang" w:hAnsi="Times"/>
          <w:i/>
          <w:iCs/>
          <w:color w:val="000000"/>
          <w:szCs w:val="24"/>
          <w:lang w:eastAsia="en-US"/>
        </w:rPr>
        <w:t>For RRC_CONNECTED UEs, at least support FDM between unicast PDSCH and group-common PDSCH in a slot based on UE capability.</w:t>
      </w:r>
    </w:p>
    <w:p w:rsidR="00FE04A8" w:rsidRDefault="00EE66AE" w:rsidP="00077F0E">
      <w:pPr>
        <w:numPr>
          <w:ilvl w:val="0"/>
          <w:numId w:val="39"/>
        </w:numPr>
        <w:overflowPunct/>
        <w:autoSpaceDE/>
        <w:autoSpaceDN/>
        <w:adjustRightInd/>
        <w:spacing w:after="0"/>
        <w:contextualSpacing/>
        <w:textAlignment w:val="auto"/>
      </w:pPr>
      <w:r w:rsidRPr="00077F0E">
        <w:rPr>
          <w:rFonts w:eastAsia="SimSun"/>
          <w:i/>
          <w:iCs/>
          <w:lang w:eastAsia="ja-JP"/>
        </w:rPr>
        <w:t>FFS: TDM or SDM in a slot.</w:t>
      </w:r>
    </w:p>
    <w:p w:rsidR="00FE04A8" w:rsidRDefault="00FE04A8" w:rsidP="009C2487"/>
    <w:p w:rsidR="00910121" w:rsidRDefault="00EE66AE" w:rsidP="009C2487">
      <w:r>
        <w:t>In t</w:t>
      </w:r>
      <w:r w:rsidR="00B420B5">
        <w:t>his contribution</w:t>
      </w:r>
      <w:r w:rsidR="00FE04A8">
        <w:t>,</w:t>
      </w:r>
      <w:r>
        <w:t xml:space="preserve"> we </w:t>
      </w:r>
      <w:r w:rsidR="00FE04A8">
        <w:t>present non-orthogonal multiplexing of broadcast/multicast and unicast signals as an alternative scheme to the considered orthogonal FDM and/or TDM multiplexing approaches</w:t>
      </w:r>
      <w:r w:rsidR="00531B75">
        <w:t xml:space="preserve"> in NR</w:t>
      </w:r>
      <w:r w:rsidR="00B420B5">
        <w:t>.</w:t>
      </w:r>
      <w:r w:rsidR="00FE04A8">
        <w:t xml:space="preserve"> </w:t>
      </w:r>
      <w:r w:rsidR="00531B75">
        <w:t xml:space="preserve">In section </w:t>
      </w:r>
      <w:r w:rsidR="003B4042">
        <w:t>2</w:t>
      </w:r>
      <w:r w:rsidR="00FE04A8">
        <w:t>, we</w:t>
      </w:r>
      <w:r w:rsidR="008F2465">
        <w:t xml:space="preserve"> present some fundamental results on orthogonal vs. non-orthogonal multiplexing in multiuser scenarios where it is </w:t>
      </w:r>
      <w:r w:rsidR="00FE04A8">
        <w:t>show</w:t>
      </w:r>
      <w:r w:rsidR="008F2465">
        <w:t xml:space="preserve">n </w:t>
      </w:r>
      <w:r w:rsidR="00FE04A8">
        <w:t xml:space="preserve">that two-layer superposition of broadcast/multicast and unicast signals is the </w:t>
      </w:r>
      <w:r w:rsidR="00531B75">
        <w:t xml:space="preserve">theoretical </w:t>
      </w:r>
      <w:r w:rsidR="00FE04A8">
        <w:t xml:space="preserve">optimal multiplexing scheme </w:t>
      </w:r>
      <w:r w:rsidR="0099666F">
        <w:t xml:space="preserve">in the maximum sum-rate sense. In section </w:t>
      </w:r>
      <w:r w:rsidR="003B4042">
        <w:t>3</w:t>
      </w:r>
      <w:r w:rsidR="0099666F">
        <w:t xml:space="preserve">, we provide both system level and link level simulation results that demonstrate the significant spectral efficiency improvement of the two-layer superposition multiplexing scheme. Finally, we summarise </w:t>
      </w:r>
      <w:r w:rsidR="003B4042">
        <w:t xml:space="preserve">in section 4 </w:t>
      </w:r>
      <w:r w:rsidR="0099666F">
        <w:t>the main contributions of this paper and the proposals for discussion.</w:t>
      </w:r>
    </w:p>
    <w:p w:rsidR="00C5085D" w:rsidRDefault="009A663E" w:rsidP="00BF7AEC">
      <w:pPr>
        <w:pStyle w:val="Heading1"/>
      </w:pPr>
      <w:r>
        <w:t>2.</w:t>
      </w:r>
      <w:r>
        <w:tab/>
      </w:r>
      <w:r w:rsidR="00775F66">
        <w:t>Orthogonal and Non-orthogonal Multiplexing of Broadcast/Multicast and Unicast Signals</w:t>
      </w:r>
    </w:p>
    <w:p w:rsidR="008B06B5" w:rsidRDefault="008B06B5" w:rsidP="00077F0E">
      <w:r>
        <w:t xml:space="preserve">In </w:t>
      </w:r>
      <w:r w:rsidRPr="002156AF">
        <w:t>[</w:t>
      </w:r>
      <w:r w:rsidR="009A6FA1" w:rsidRPr="00176527">
        <w:t>2-3</w:t>
      </w:r>
      <w:r w:rsidRPr="00176527">
        <w:t>],</w:t>
      </w:r>
      <w:r>
        <w:t xml:space="preserve"> it is shown </w:t>
      </w:r>
      <w:r w:rsidR="006716E9">
        <w:t xml:space="preserve">that, in SISO </w:t>
      </w:r>
      <w:r w:rsidR="002048FC">
        <w:t xml:space="preserve">systems </w:t>
      </w:r>
      <w:r w:rsidR="006716E9">
        <w:t xml:space="preserve">or MIMO diversity systems </w:t>
      </w:r>
      <w:r w:rsidR="002048FC">
        <w:t xml:space="preserve">(e.g. </w:t>
      </w:r>
      <w:r w:rsidR="006716E9">
        <w:t>cyclic delay diversity and/or receiver maximum ration combining schemes</w:t>
      </w:r>
      <w:r w:rsidR="002048FC">
        <w:t>)</w:t>
      </w:r>
      <w:r w:rsidR="006716E9">
        <w:t xml:space="preserve">, </w:t>
      </w:r>
      <w:r>
        <w:t>o</w:t>
      </w:r>
      <w:r w:rsidR="00B3300D">
        <w:t xml:space="preserve">rthogonal </w:t>
      </w:r>
      <w:r>
        <w:t xml:space="preserve">TDM and/or FDM </w:t>
      </w:r>
      <w:r w:rsidR="00B3300D">
        <w:t>multiplexing</w:t>
      </w:r>
      <w:r>
        <w:t xml:space="preserve"> </w:t>
      </w:r>
      <w:r w:rsidR="00B3300D">
        <w:t>in the time-frequency OFDMA grid</w:t>
      </w:r>
      <w:r w:rsidRPr="008B06B5">
        <w:t xml:space="preserve"> </w:t>
      </w:r>
      <w:r>
        <w:t>for simultaneous operation of broadcast/multicast and unicast services</w:t>
      </w:r>
      <w:r w:rsidR="00B3300D">
        <w:t xml:space="preserve">, as considered for NR MBS, </w:t>
      </w:r>
      <w:r w:rsidR="00700C6A" w:rsidRPr="00217E15">
        <w:t>is a suboptimal transmission approach that cannot achieve the maximum sum-rate capacity point.</w:t>
      </w:r>
    </w:p>
    <w:p w:rsidR="009F145D" w:rsidRDefault="009F145D" w:rsidP="005E0ADA">
      <w:r>
        <w:t xml:space="preserve">On the other hand, a fully layered non-orthogonal multiplexing of one broadcast/multicast signal (i.e. common message) and </w:t>
      </w:r>
      <w:r w:rsidRPr="00217E15">
        <w:rPr>
          <w:i/>
          <w:iCs/>
        </w:rPr>
        <w:t>K</w:t>
      </w:r>
      <w:r>
        <w:t xml:space="preserve"> unicast signals (</w:t>
      </w:r>
      <w:r w:rsidRPr="00217E15">
        <w:rPr>
          <w:i/>
          <w:iCs/>
        </w:rPr>
        <w:t>K</w:t>
      </w:r>
      <w:r>
        <w:t xml:space="preserve"> independent messages), i.e. </w:t>
      </w:r>
      <w:r w:rsidRPr="00217E15">
        <w:rPr>
          <w:i/>
          <w:iCs/>
        </w:rPr>
        <w:t>K</w:t>
      </w:r>
      <w:r>
        <w:t>+1 superimposed layers, followed by multiuser decoding at each receiver achieves the channel capacity [</w:t>
      </w:r>
      <w:r w:rsidR="009A6FA1" w:rsidRPr="00176527">
        <w:t>4</w:t>
      </w:r>
      <w:r>
        <w:t xml:space="preserve">]. However, a fully layered </w:t>
      </w:r>
      <w:r w:rsidRPr="00217E15">
        <w:rPr>
          <w:i/>
          <w:iCs/>
        </w:rPr>
        <w:t>K</w:t>
      </w:r>
      <w:r>
        <w:t>+1 superposition has an increasing receiver complexity with the number of UEs in the cell</w:t>
      </w:r>
      <w:r w:rsidR="005E0ADA">
        <w:t xml:space="preserve">. Fully layered </w:t>
      </w:r>
      <w:r w:rsidR="005E0ADA" w:rsidRPr="00217E15">
        <w:rPr>
          <w:i/>
          <w:iCs/>
        </w:rPr>
        <w:t>K</w:t>
      </w:r>
      <w:r w:rsidR="005E0ADA">
        <w:t xml:space="preserve">+1 superposition </w:t>
      </w:r>
      <w:r>
        <w:t>requires the UEs to decode all (or a subset) of other UEs’ messages that are unneeded by a give</w:t>
      </w:r>
      <w:r w:rsidR="005E0ADA">
        <w:t>n</w:t>
      </w:r>
      <w:r>
        <w:t xml:space="preserve"> UE, and error propagation due to imperfect interference cancellation can increase with the number of UEs.</w:t>
      </w:r>
    </w:p>
    <w:p w:rsidR="00687E7A" w:rsidRDefault="009F145D" w:rsidP="005E0ADA">
      <w:r>
        <w:lastRenderedPageBreak/>
        <w:t>However, [</w:t>
      </w:r>
      <w:r w:rsidR="009A6FA1" w:rsidRPr="00176527">
        <w:t>2</w:t>
      </w:r>
      <w:r>
        <w:t>] prove</w:t>
      </w:r>
      <w:r w:rsidR="008B06B5">
        <w:t>s</w:t>
      </w:r>
      <w:r>
        <w:t xml:space="preserve"> that only two-layers in each parallel channel </w:t>
      </w:r>
      <w:r w:rsidR="00A770DA">
        <w:t>(</w:t>
      </w:r>
      <w:r w:rsidR="008B06B5">
        <w:t>or RB</w:t>
      </w:r>
      <w:r w:rsidR="00A770DA">
        <w:t>)</w:t>
      </w:r>
      <w:r w:rsidR="008B06B5">
        <w:t xml:space="preserve"> </w:t>
      </w:r>
      <w:r>
        <w:t xml:space="preserve">[one layer containing (part of) the common message and one layer containing the unicast message] are necessary to achieve the maximum sum-rate. Hence, two-layer </w:t>
      </w:r>
      <w:r w:rsidR="00A5463C" w:rsidRPr="00A5463C">
        <w:t xml:space="preserve">broadcast/multicast and unicast superposition transmission </w:t>
      </w:r>
      <w:r w:rsidR="00A5463C">
        <w:t>(</w:t>
      </w:r>
      <w:r>
        <w:t>BMUST</w:t>
      </w:r>
      <w:r w:rsidR="00A5463C">
        <w:t>)</w:t>
      </w:r>
      <w:r>
        <w:t xml:space="preserve"> achieves the same capacity point as the fully layered </w:t>
      </w:r>
      <w:r w:rsidRPr="00217E15">
        <w:rPr>
          <w:i/>
          <w:iCs/>
        </w:rPr>
        <w:t>K</w:t>
      </w:r>
      <w:r>
        <w:t>+1 superposition but retaining the simplicity of a single stage of cancellation at the UEs</w:t>
      </w:r>
      <w:r w:rsidR="008B06B5">
        <w:t xml:space="preserve"> while </w:t>
      </w:r>
      <w:r>
        <w:t>decod</w:t>
      </w:r>
      <w:r w:rsidR="008B06B5">
        <w:t>ing the two requested information streams</w:t>
      </w:r>
      <w:r>
        <w:t xml:space="preserve">, i.e. </w:t>
      </w:r>
      <w:r w:rsidR="00A936C7">
        <w:t xml:space="preserve">simultaneous reception of the </w:t>
      </w:r>
      <w:r w:rsidR="008B06B5">
        <w:t>broadcast/multicast stream and the unicast stream</w:t>
      </w:r>
      <w:r>
        <w:t>.</w:t>
      </w:r>
    </w:p>
    <w:p w:rsidR="008B06B5" w:rsidRPr="00451419" w:rsidRDefault="008B06B5" w:rsidP="008B06B5">
      <w:pPr>
        <w:rPr>
          <w:b/>
          <w:bCs/>
        </w:rPr>
      </w:pPr>
      <w:r w:rsidRPr="00176527">
        <w:rPr>
          <w:b/>
          <w:bCs/>
          <w:lang w:eastAsia="zh-CN"/>
        </w:rPr>
        <w:t xml:space="preserve">Observation </w:t>
      </w:r>
      <w:r w:rsidR="002156AF" w:rsidRPr="00176527">
        <w:rPr>
          <w:b/>
          <w:bCs/>
          <w:lang w:eastAsia="zh-CN"/>
        </w:rPr>
        <w:t>1</w:t>
      </w:r>
      <w:r w:rsidRPr="00451419">
        <w:rPr>
          <w:b/>
          <w:bCs/>
          <w:lang w:eastAsia="zh-CN"/>
        </w:rPr>
        <w:t xml:space="preserve">: </w:t>
      </w:r>
      <w:r w:rsidRPr="00451419">
        <w:rPr>
          <w:b/>
          <w:bCs/>
        </w:rPr>
        <w:t>Orthogonal TDM and/or FDM multiplexing in the time-frequency OFDMA grid for simultaneous operation of broadcast/multicast and unicast services, as considered for NR MBS, is a suboptimal transmission approach in terms of maximum sum-rate</w:t>
      </w:r>
      <w:r w:rsidRPr="00451419">
        <w:rPr>
          <w:b/>
          <w:bCs/>
          <w:lang w:eastAsia="zh-CN"/>
        </w:rPr>
        <w:t>.</w:t>
      </w:r>
    </w:p>
    <w:p w:rsidR="009F145D" w:rsidRPr="00217E15" w:rsidRDefault="009F145D" w:rsidP="009F145D">
      <w:pPr>
        <w:rPr>
          <w:b/>
          <w:bCs/>
        </w:rPr>
      </w:pPr>
      <w:r w:rsidRPr="00217E15">
        <w:rPr>
          <w:b/>
          <w:bCs/>
        </w:rPr>
        <w:t xml:space="preserve">Observation </w:t>
      </w:r>
      <w:r w:rsidR="00F169F5" w:rsidRPr="00176527">
        <w:rPr>
          <w:b/>
          <w:bCs/>
        </w:rPr>
        <w:t>2</w:t>
      </w:r>
      <w:r w:rsidRPr="00217E15">
        <w:rPr>
          <w:b/>
          <w:bCs/>
        </w:rPr>
        <w:t>: A two-layered broadcast/multicast and unicast superposition transmission (BMUST) is optimal in terms of the maximum sum-rate supported. Hence, BMUST can be more spectral</w:t>
      </w:r>
      <w:r w:rsidR="005E0ADA">
        <w:rPr>
          <w:b/>
          <w:bCs/>
        </w:rPr>
        <w:t>ly</w:t>
      </w:r>
      <w:r w:rsidRPr="00217E15">
        <w:rPr>
          <w:b/>
          <w:bCs/>
        </w:rPr>
        <w:t xml:space="preserve"> efficient than orthogonal </w:t>
      </w:r>
      <w:r w:rsidR="008B06B5">
        <w:rPr>
          <w:b/>
          <w:bCs/>
        </w:rPr>
        <w:t xml:space="preserve">TDM/FDM </w:t>
      </w:r>
      <w:r w:rsidRPr="00217E15">
        <w:rPr>
          <w:b/>
          <w:bCs/>
        </w:rPr>
        <w:t>multiplexing.</w:t>
      </w:r>
    </w:p>
    <w:p w:rsidR="002B33AA" w:rsidRDefault="002B33AA" w:rsidP="00077F0E">
      <w:pPr>
        <w:pStyle w:val="Heading1"/>
      </w:pPr>
      <w:r>
        <w:t>3</w:t>
      </w:r>
      <w:r w:rsidRPr="00CD174B">
        <w:t>.</w:t>
      </w:r>
      <w:r w:rsidRPr="00CD174B">
        <w:tab/>
      </w:r>
      <w:r>
        <w:t>Simulation Results</w:t>
      </w:r>
    </w:p>
    <w:p w:rsidR="002B33AA" w:rsidRDefault="002B33AA" w:rsidP="002B33AA">
      <w:pPr>
        <w:pStyle w:val="Heading2"/>
      </w:pPr>
      <w:r>
        <w:t>3.1 System Level simulations</w:t>
      </w:r>
    </w:p>
    <w:p w:rsidR="00575FE5" w:rsidRDefault="00E12B0A" w:rsidP="005E0ADA">
      <w:r>
        <w:t xml:space="preserve">Fig. </w:t>
      </w:r>
      <w:r w:rsidR="00F169F5" w:rsidRPr="00176527">
        <w:t>1</w:t>
      </w:r>
      <w:r>
        <w:t xml:space="preserve"> shows system level simulation results for</w:t>
      </w:r>
      <w:r w:rsidRPr="00E12B0A">
        <w:t xml:space="preserve"> </w:t>
      </w:r>
      <w:r w:rsidR="00215D5A">
        <w:t xml:space="preserve">different </w:t>
      </w:r>
      <w:r w:rsidR="00CE5DE6">
        <w:t xml:space="preserve">orthogonal and non-orthogonal </w:t>
      </w:r>
      <w:r w:rsidR="00215D5A">
        <w:t>multiplexing approaches for simultaneous operation of broadcast/multicast and unicast signals</w:t>
      </w:r>
      <w:r>
        <w:t xml:space="preserve">. </w:t>
      </w:r>
      <w:r w:rsidR="00215D5A">
        <w:t>Detailed s</w:t>
      </w:r>
      <w:r>
        <w:t xml:space="preserve">ystem level simulation parameters are provided in </w:t>
      </w:r>
      <w:r w:rsidR="005E0ADA">
        <w:t>Appendix A</w:t>
      </w:r>
      <w:r>
        <w:t>. The average spectral efficiency (SE) and 5</w:t>
      </w:r>
      <w:r w:rsidRPr="00077F0E">
        <w:rPr>
          <w:vertAlign w:val="superscript"/>
        </w:rPr>
        <w:t>th</w:t>
      </w:r>
      <w:r>
        <w:t xml:space="preserve"> percentile UE SE reported in Fig. </w:t>
      </w:r>
      <w:r w:rsidR="00F169F5" w:rsidRPr="00176527">
        <w:t>1</w:t>
      </w:r>
      <w:r>
        <w:t xml:space="preserve"> follow the definitions of ITU IMT</w:t>
      </w:r>
      <w:r w:rsidR="00CD3FE7">
        <w:t>-</w:t>
      </w:r>
      <w:r>
        <w:t>2020 evaluation guidelines [</w:t>
      </w:r>
      <w:r w:rsidR="00F169F5">
        <w:t>5</w:t>
      </w:r>
      <w:r>
        <w:t>]</w:t>
      </w:r>
      <w:r w:rsidR="00CD3FE7">
        <w:t xml:space="preserve">. The </w:t>
      </w:r>
      <w:r w:rsidR="00CD3FE7" w:rsidRPr="00CD3FE7">
        <w:t xml:space="preserve">results are averaged over </w:t>
      </w:r>
      <w:r w:rsidR="00CD3FE7">
        <w:t>3</w:t>
      </w:r>
      <w:r w:rsidR="00CD3FE7" w:rsidRPr="00CD3FE7">
        <w:t xml:space="preserve">,000 </w:t>
      </w:r>
      <w:r w:rsidR="00CD3FE7">
        <w:t xml:space="preserve">drops, where at each drop the UEs are randomly and uniformly distributed within the area </w:t>
      </w:r>
      <w:r w:rsidR="005E0ADA">
        <w:t xml:space="preserve">served by one central </w:t>
      </w:r>
      <w:r w:rsidR="00CD3FE7">
        <w:t>sector</w:t>
      </w:r>
      <w:r w:rsidR="005E0ADA">
        <w:t xml:space="preserve"> of the 19 site network</w:t>
      </w:r>
      <w:r w:rsidR="00CD3FE7">
        <w:t xml:space="preserve">. The SE for each UE at each drop is calculated using the Shannon formula for the link capacity as </w:t>
      </w:r>
      <w:r w:rsidR="007167C0">
        <w:t xml:space="preserve">detailed in </w:t>
      </w:r>
      <w:r w:rsidR="00CD3FE7">
        <w:t>[</w:t>
      </w:r>
      <w:r w:rsidR="00F169F5">
        <w:t>2</w:t>
      </w:r>
      <w:r w:rsidR="00CD3FE7">
        <w:t>]</w:t>
      </w:r>
      <w:r w:rsidR="007167C0">
        <w:t xml:space="preserve">. Although using link capacity provides optimistic absolute values of SE, it still </w:t>
      </w:r>
      <w:r w:rsidR="00215D5A">
        <w:t xml:space="preserve">does </w:t>
      </w:r>
      <w:r w:rsidR="007167C0">
        <w:t xml:space="preserve">provide meaningful </w:t>
      </w:r>
      <w:r w:rsidR="00215D5A">
        <w:t xml:space="preserve">performance </w:t>
      </w:r>
      <w:r w:rsidR="007167C0">
        <w:t xml:space="preserve">comparison between the different multiplexing schemes considered. In </w:t>
      </w:r>
      <w:r w:rsidR="00215D5A">
        <w:t>the</w:t>
      </w:r>
      <w:r w:rsidR="007167C0">
        <w:t xml:space="preserve"> simulations</w:t>
      </w:r>
      <w:r w:rsidR="00215D5A">
        <w:t xml:space="preserve">, </w:t>
      </w:r>
      <w:r w:rsidR="007167C0">
        <w:t>we use a maximum sum-rate scheduler.</w:t>
      </w:r>
    </w:p>
    <w:p w:rsidR="00EE3A3B" w:rsidRPr="00077F0E" w:rsidRDefault="00CE5DE6" w:rsidP="005E0ADA">
      <w:r>
        <w:t xml:space="preserve">For FDM of unicast and multicast, 50% of RBs are allocated to multicast and 50% of the RBs are allocated to unicast. The RB allocation to multicast or unicast in FDM is optimised to maximise </w:t>
      </w:r>
      <w:r w:rsidR="00B42574">
        <w:t xml:space="preserve">the SE. In particular, the RBs with the best channel quality are assigned to multicast </w:t>
      </w:r>
      <w:r w:rsidR="005E0ADA">
        <w:t xml:space="preserve">as this has been shown to provide a </w:t>
      </w:r>
      <w:r w:rsidR="00B42574">
        <w:t xml:space="preserve">higher SE than allocating the RBs with best quality to unicast. Unicast-only assigns all the RBs to unicast and it models a network that does not implement the multicast feature. Multicast-only on the other hand assigns all the RBs to multicast while the rate of information stream is adapted to the channel quality of the UEs in the cell. BMUST with optimal </w:t>
      </w:r>
      <w:r w:rsidR="00B42574" w:rsidRPr="00217E15">
        <w:rPr>
          <w:i/>
          <w:iCs/>
        </w:rPr>
        <w:t>α</w:t>
      </w:r>
      <w:r w:rsidR="00B42574">
        <w:t xml:space="preserve"> [</w:t>
      </w:r>
      <w:r w:rsidR="000F7E02">
        <w:t>2</w:t>
      </w:r>
      <w:r w:rsidR="00B42574">
        <w:t xml:space="preserve">], optimises the </w:t>
      </w:r>
      <w:r w:rsidR="00B42574" w:rsidRPr="0062266B">
        <w:rPr>
          <w:i/>
          <w:iCs/>
        </w:rPr>
        <w:t>α</w:t>
      </w:r>
      <w:r w:rsidR="00B42574">
        <w:rPr>
          <w:i/>
          <w:iCs/>
        </w:rPr>
        <w:t xml:space="preserve"> </w:t>
      </w:r>
      <w:r w:rsidR="00B42574">
        <w:t xml:space="preserve">per RB to maximise the average SE. A simpler implementation with a fixed </w:t>
      </w:r>
      <w:r w:rsidR="00B42574" w:rsidRPr="0062266B">
        <w:rPr>
          <w:i/>
          <w:iCs/>
        </w:rPr>
        <w:t>α</w:t>
      </w:r>
      <w:r w:rsidR="00B42574">
        <w:t>=</w:t>
      </w:r>
      <w:r w:rsidR="005E0ADA">
        <w:t>0</w:t>
      </w:r>
      <w:r w:rsidR="00B42574">
        <w:t>.5 (equal power split between multicast and unicast) independent of the channel qualities is also included in the results. In all simulated schemes, the power is uniformly allocated per RB, i.e. no water-filling type power allocation algorithms.</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7"/>
        <w:gridCol w:w="4928"/>
      </w:tblGrid>
      <w:tr w:rsidR="008A7B13" w:rsidTr="008A7B13">
        <w:trPr>
          <w:trHeight w:val="4932"/>
          <w:jc w:val="center"/>
        </w:trPr>
        <w:tc>
          <w:tcPr>
            <w:tcW w:w="2500" w:type="pct"/>
          </w:tcPr>
          <w:p w:rsidR="009F74C6" w:rsidRPr="008A24F2" w:rsidRDefault="00F61582" w:rsidP="008A24F2">
            <w:pPr>
              <w:pStyle w:val="ListParagraph"/>
              <w:numPr>
                <w:ilvl w:val="0"/>
                <w:numId w:val="42"/>
              </w:numPr>
              <w:rPr>
                <w:i/>
                <w:iCs/>
              </w:rPr>
            </w:pPr>
            <w:r w:rsidRPr="00F61582">
              <w:rPr>
                <w:noProof/>
              </w:rPr>
              <w:drawing>
                <wp:anchor distT="0" distB="0" distL="114300" distR="114300" simplePos="0" relativeHeight="251654144" behindDoc="0" locked="0" layoutInCell="1" allowOverlap="1">
                  <wp:simplePos x="0" y="0"/>
                  <wp:positionH relativeFrom="column">
                    <wp:posOffset>-65405</wp:posOffset>
                  </wp:positionH>
                  <wp:positionV relativeFrom="paragraph">
                    <wp:posOffset>1905</wp:posOffset>
                  </wp:positionV>
                  <wp:extent cx="3360741" cy="25200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0741"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74C6" w:rsidRPr="008A24F2">
              <w:rPr>
                <w:i/>
                <w:iCs/>
              </w:rPr>
              <w:t xml:space="preserve">Average </w:t>
            </w:r>
            <w:r w:rsidR="00F077F8" w:rsidRPr="008A24F2">
              <w:rPr>
                <w:i/>
                <w:iCs/>
              </w:rPr>
              <w:t xml:space="preserve">Spectral efficiency (bits/s/Hz) vs. </w:t>
            </w:r>
            <w:r w:rsidR="00F077F8" w:rsidRPr="008A24F2">
              <w:rPr>
                <w:i/>
                <w:iCs/>
              </w:rPr>
              <w:br/>
              <w:t>Number of UEs</w:t>
            </w:r>
            <w:r w:rsidR="006F189A" w:rsidRPr="008A24F2">
              <w:rPr>
                <w:i/>
                <w:iCs/>
              </w:rPr>
              <w:t>. Rural Macro 700MHz.</w:t>
            </w:r>
          </w:p>
        </w:tc>
        <w:tc>
          <w:tcPr>
            <w:tcW w:w="2500" w:type="pct"/>
          </w:tcPr>
          <w:p w:rsidR="009F74C6" w:rsidRPr="008A24F2" w:rsidRDefault="00EF5269" w:rsidP="008A24F2">
            <w:pPr>
              <w:pStyle w:val="ListParagraph"/>
              <w:numPr>
                <w:ilvl w:val="0"/>
                <w:numId w:val="42"/>
              </w:numPr>
              <w:rPr>
                <w:i/>
                <w:iCs/>
              </w:rPr>
            </w:pPr>
            <w:r w:rsidRPr="00EF5269">
              <w:rPr>
                <w:noProof/>
              </w:rPr>
              <w:drawing>
                <wp:anchor distT="0" distB="0" distL="114300" distR="114300" simplePos="0" relativeHeight="251650048" behindDoc="0" locked="0" layoutInCell="1" allowOverlap="1">
                  <wp:simplePos x="0" y="0"/>
                  <wp:positionH relativeFrom="column">
                    <wp:posOffset>-65405</wp:posOffset>
                  </wp:positionH>
                  <wp:positionV relativeFrom="paragraph">
                    <wp:posOffset>1905</wp:posOffset>
                  </wp:positionV>
                  <wp:extent cx="3369727" cy="25200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9727"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77F8" w:rsidRPr="008A24F2">
              <w:rPr>
                <w:i/>
                <w:iCs/>
              </w:rPr>
              <w:t>5</w:t>
            </w:r>
            <w:r w:rsidR="00F077F8" w:rsidRPr="008A24F2">
              <w:rPr>
                <w:i/>
                <w:iCs/>
                <w:vertAlign w:val="superscript"/>
              </w:rPr>
              <w:t>th</w:t>
            </w:r>
            <w:r w:rsidR="00F077F8" w:rsidRPr="008A24F2">
              <w:rPr>
                <w:i/>
                <w:iCs/>
              </w:rPr>
              <w:t xml:space="preserve"> percentile Spectral efficiency (bits/s/Hz) vs. Number of UEs</w:t>
            </w:r>
            <w:r w:rsidR="006F189A" w:rsidRPr="008A24F2">
              <w:rPr>
                <w:i/>
                <w:iCs/>
              </w:rPr>
              <w:t>. Rural Macro 700MHz.</w:t>
            </w:r>
          </w:p>
        </w:tc>
      </w:tr>
      <w:tr w:rsidR="008A7B13" w:rsidTr="008A7B13">
        <w:trPr>
          <w:trHeight w:val="4668"/>
          <w:jc w:val="center"/>
        </w:trPr>
        <w:tc>
          <w:tcPr>
            <w:tcW w:w="2500" w:type="pct"/>
          </w:tcPr>
          <w:p w:rsidR="006F189A" w:rsidRPr="008A24F2" w:rsidRDefault="000E5283" w:rsidP="008A24F2">
            <w:pPr>
              <w:pStyle w:val="ListParagraph"/>
              <w:numPr>
                <w:ilvl w:val="0"/>
                <w:numId w:val="42"/>
              </w:numPr>
              <w:rPr>
                <w:noProof/>
                <w:color w:val="1F497D"/>
                <w:lang w:val="en-US"/>
              </w:rPr>
            </w:pPr>
            <w:r w:rsidRPr="008A24F2">
              <w:rPr>
                <w:i/>
                <w:iCs/>
                <w:noProof/>
                <w:color w:val="1F497D"/>
                <w:lang w:val="en-US"/>
              </w:rPr>
              <w:lastRenderedPageBreak/>
              <w:drawing>
                <wp:anchor distT="0" distB="0" distL="114300" distR="114300" simplePos="0" relativeHeight="251659264" behindDoc="0" locked="0" layoutInCell="1" allowOverlap="1">
                  <wp:simplePos x="0" y="0"/>
                  <wp:positionH relativeFrom="column">
                    <wp:posOffset>-65405</wp:posOffset>
                  </wp:positionH>
                  <wp:positionV relativeFrom="paragraph">
                    <wp:posOffset>0</wp:posOffset>
                  </wp:positionV>
                  <wp:extent cx="3360741" cy="252000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0741"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4D3C" w:rsidRPr="008A24F2">
              <w:rPr>
                <w:i/>
                <w:iCs/>
              </w:rPr>
              <w:t xml:space="preserve">Average Spectral efficiency (bits/s/Hz) vs. </w:t>
            </w:r>
            <w:r w:rsidR="00A94D3C" w:rsidRPr="008A24F2">
              <w:rPr>
                <w:i/>
                <w:iCs/>
              </w:rPr>
              <w:br/>
              <w:t>Number of UEs. Urban Macro 2GHz</w:t>
            </w:r>
            <w:r w:rsidR="00A94D3C" w:rsidRPr="008A24F2">
              <w:t>.</w:t>
            </w:r>
          </w:p>
        </w:tc>
        <w:tc>
          <w:tcPr>
            <w:tcW w:w="2500" w:type="pct"/>
          </w:tcPr>
          <w:p w:rsidR="006F189A" w:rsidRPr="008A24F2" w:rsidRDefault="000E5283" w:rsidP="008A24F2">
            <w:pPr>
              <w:pStyle w:val="ListParagraph"/>
              <w:numPr>
                <w:ilvl w:val="0"/>
                <w:numId w:val="42"/>
              </w:numPr>
              <w:rPr>
                <w:noProof/>
                <w:lang w:val="en-US"/>
              </w:rPr>
            </w:pPr>
            <w:r w:rsidRPr="008A24F2">
              <w:rPr>
                <w:noProof/>
                <w:lang w:val="en-US"/>
              </w:rPr>
              <w:drawing>
                <wp:anchor distT="0" distB="0" distL="114300" distR="114300" simplePos="0" relativeHeight="251665408" behindDoc="0" locked="0" layoutInCell="1" allowOverlap="1">
                  <wp:simplePos x="0" y="0"/>
                  <wp:positionH relativeFrom="column">
                    <wp:posOffset>-65405</wp:posOffset>
                  </wp:positionH>
                  <wp:positionV relativeFrom="paragraph">
                    <wp:posOffset>0</wp:posOffset>
                  </wp:positionV>
                  <wp:extent cx="3369727" cy="252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9727"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4D3C" w:rsidRPr="008A24F2">
              <w:rPr>
                <w:i/>
                <w:iCs/>
              </w:rPr>
              <w:t>5</w:t>
            </w:r>
            <w:r w:rsidR="00A94D3C" w:rsidRPr="008A24F2">
              <w:rPr>
                <w:i/>
                <w:iCs/>
                <w:vertAlign w:val="superscript"/>
              </w:rPr>
              <w:t>th</w:t>
            </w:r>
            <w:r w:rsidR="00A94D3C" w:rsidRPr="008A24F2">
              <w:rPr>
                <w:i/>
                <w:iCs/>
              </w:rPr>
              <w:t xml:space="preserve"> percentile Spectral efficiency (bits/s/Hz) vs. Number of UEs. Urban Macro 2GHz.</w:t>
            </w:r>
          </w:p>
        </w:tc>
      </w:tr>
    </w:tbl>
    <w:p w:rsidR="009F74C6" w:rsidRDefault="009F74C6" w:rsidP="009F74C6">
      <w:pPr>
        <w:jc w:val="center"/>
        <w:rPr>
          <w:i/>
          <w:iCs/>
        </w:rPr>
      </w:pPr>
      <w:r w:rsidRPr="0062266B">
        <w:rPr>
          <w:i/>
          <w:iCs/>
        </w:rPr>
        <w:t>Fig.</w:t>
      </w:r>
      <w:r w:rsidR="002753F9">
        <w:rPr>
          <w:i/>
          <w:iCs/>
        </w:rPr>
        <w:t xml:space="preserve"> </w:t>
      </w:r>
      <w:r w:rsidR="00F169F5" w:rsidRPr="00176527">
        <w:rPr>
          <w:i/>
          <w:iCs/>
        </w:rPr>
        <w:t>1</w:t>
      </w:r>
      <w:r w:rsidR="002753F9">
        <w:rPr>
          <w:i/>
          <w:iCs/>
        </w:rPr>
        <w:t>.</w:t>
      </w:r>
      <w:r w:rsidRPr="0062266B">
        <w:rPr>
          <w:i/>
          <w:iCs/>
        </w:rPr>
        <w:t xml:space="preserve"> </w:t>
      </w:r>
      <w:r w:rsidR="00575FE5">
        <w:rPr>
          <w:i/>
          <w:iCs/>
        </w:rPr>
        <w:t xml:space="preserve">System level simulations </w:t>
      </w:r>
      <w:r w:rsidR="00343875">
        <w:rPr>
          <w:i/>
          <w:iCs/>
        </w:rPr>
        <w:t xml:space="preserve">in Urban and Rural environments </w:t>
      </w:r>
      <w:r w:rsidR="00575FE5">
        <w:rPr>
          <w:i/>
          <w:iCs/>
        </w:rPr>
        <w:t>comparing the performance of FDM multicast &amp; unicast (50% of RBs allocated to unicast and 50% of RBs allocated to multicast), multicast-only (100% RBs allocated to multicast), unicast-only (100% RBs allocated to unicast) and BMUST with optimal and fixed α factors</w:t>
      </w:r>
      <w:r w:rsidRPr="0062266B">
        <w:rPr>
          <w:i/>
          <w:iCs/>
        </w:rPr>
        <w:t>.</w:t>
      </w:r>
    </w:p>
    <w:p w:rsidR="009F74C6" w:rsidRDefault="00814193" w:rsidP="005E0ADA">
      <w:r>
        <w:t xml:space="preserve">As can be seen from the results in Fig. </w:t>
      </w:r>
      <w:r w:rsidR="00F169F5">
        <w:t>1</w:t>
      </w:r>
      <w:r>
        <w:t xml:space="preserve">, BMUST with optimal </w:t>
      </w:r>
      <w:r w:rsidRPr="00217E15">
        <w:rPr>
          <w:i/>
          <w:iCs/>
        </w:rPr>
        <w:t>α</w:t>
      </w:r>
      <w:r>
        <w:t xml:space="preserve"> outperforms all the other multiplexing approaches for any number of UEs</w:t>
      </w:r>
      <w:r w:rsidR="00B42574">
        <w:t xml:space="preserve"> in terms of average SE</w:t>
      </w:r>
      <w:r>
        <w:t>.</w:t>
      </w:r>
      <w:r w:rsidR="00F169F5">
        <w:t xml:space="preserve"> With 20 UEs, the </w:t>
      </w:r>
      <w:r w:rsidR="006A4D37">
        <w:t xml:space="preserve">average SE </w:t>
      </w:r>
      <w:r w:rsidR="00F169F5">
        <w:t xml:space="preserve">gain of BMUST against FDM is </w:t>
      </w:r>
      <w:r w:rsidR="0069057D">
        <w:t xml:space="preserve">around </w:t>
      </w:r>
      <w:r w:rsidR="00BD298C">
        <w:t>40</w:t>
      </w:r>
      <w:r w:rsidR="00F169F5">
        <w:t xml:space="preserve">% and </w:t>
      </w:r>
      <w:r w:rsidR="0069057D">
        <w:t>45</w:t>
      </w:r>
      <w:r w:rsidR="00F169F5">
        <w:t xml:space="preserve">% </w:t>
      </w:r>
      <w:r w:rsidR="001E6438">
        <w:t xml:space="preserve">in </w:t>
      </w:r>
      <w:r w:rsidR="00F169F5">
        <w:t xml:space="preserve">the simulated </w:t>
      </w:r>
      <w:r w:rsidR="000F2BF9">
        <w:t xml:space="preserve">rural </w:t>
      </w:r>
      <w:r w:rsidR="00F169F5">
        <w:t xml:space="preserve">and </w:t>
      </w:r>
      <w:r w:rsidR="000F2BF9">
        <w:t>urban</w:t>
      </w:r>
      <w:r w:rsidR="00F169F5">
        <w:t xml:space="preserve"> environments, respectively.</w:t>
      </w:r>
    </w:p>
    <w:p w:rsidR="00F62D93" w:rsidRDefault="00A551A6" w:rsidP="00814193">
      <w:r>
        <w:t>In terms of 5</w:t>
      </w:r>
      <w:r w:rsidRPr="00217E15">
        <w:rPr>
          <w:vertAlign w:val="superscript"/>
        </w:rPr>
        <w:t>th</w:t>
      </w:r>
      <w:r>
        <w:t xml:space="preserve"> percentile UE SE, </w:t>
      </w:r>
      <w:r w:rsidR="00F62D93">
        <w:t xml:space="preserve">while multicast-only provides the highest SE, BMUST provides similar performance, </w:t>
      </w:r>
      <w:r w:rsidR="00A770DA">
        <w:t>e</w:t>
      </w:r>
      <w:r w:rsidR="00F62D93">
        <w:t>specially as the number of UEs increases. As expected, unicast-only with a maximum sum-rate scheduler, which allocates the RBs to the UEs with the best channel quality, has poor cell-edge performance.</w:t>
      </w:r>
    </w:p>
    <w:p w:rsidR="00F169F5" w:rsidRDefault="00F169F5" w:rsidP="00F62D93">
      <w:pPr>
        <w:rPr>
          <w:b/>
          <w:bCs/>
          <w:lang w:eastAsia="zh-CN"/>
        </w:rPr>
      </w:pPr>
      <w:r w:rsidRPr="00176527">
        <w:rPr>
          <w:b/>
          <w:bCs/>
          <w:lang w:eastAsia="zh-CN"/>
        </w:rPr>
        <w:t xml:space="preserve">Observation </w:t>
      </w:r>
      <w:r w:rsidR="005A1857" w:rsidRPr="00176527">
        <w:rPr>
          <w:b/>
          <w:bCs/>
          <w:lang w:eastAsia="zh-CN"/>
        </w:rPr>
        <w:t>3</w:t>
      </w:r>
      <w:r w:rsidRPr="00BF7AEC">
        <w:rPr>
          <w:b/>
          <w:bCs/>
          <w:lang w:eastAsia="zh-CN"/>
        </w:rPr>
        <w:t xml:space="preserve">: </w:t>
      </w:r>
      <w:r w:rsidR="00F62D93" w:rsidRPr="00F62D93">
        <w:rPr>
          <w:b/>
          <w:bCs/>
          <w:lang w:eastAsia="zh-CN"/>
        </w:rPr>
        <w:t xml:space="preserve">System level simulations confirm that </w:t>
      </w:r>
      <w:r w:rsidR="00F62D93" w:rsidRPr="00217E15">
        <w:rPr>
          <w:b/>
          <w:bCs/>
        </w:rPr>
        <w:t xml:space="preserve">BMUST provides the best </w:t>
      </w:r>
      <w:r w:rsidR="00F62D93" w:rsidRPr="0062266B">
        <w:rPr>
          <w:b/>
          <w:bCs/>
        </w:rPr>
        <w:t>average</w:t>
      </w:r>
      <w:r w:rsidR="005A1857" w:rsidRPr="005A1857">
        <w:rPr>
          <w:b/>
          <w:bCs/>
        </w:rPr>
        <w:t xml:space="preserve"> </w:t>
      </w:r>
      <w:r w:rsidR="005A1857">
        <w:rPr>
          <w:b/>
          <w:bCs/>
        </w:rPr>
        <w:t>spectral efficiency</w:t>
      </w:r>
      <w:r w:rsidR="00F62D93" w:rsidRPr="0062266B">
        <w:rPr>
          <w:b/>
          <w:bCs/>
        </w:rPr>
        <w:t xml:space="preserve"> </w:t>
      </w:r>
      <w:r w:rsidR="00F62D93" w:rsidRPr="00217E15">
        <w:rPr>
          <w:b/>
          <w:bCs/>
        </w:rPr>
        <w:t xml:space="preserve">performance against other </w:t>
      </w:r>
      <w:r w:rsidR="00F62D93">
        <w:rPr>
          <w:b/>
          <w:bCs/>
        </w:rPr>
        <w:t xml:space="preserve">orthogonal </w:t>
      </w:r>
      <w:r w:rsidR="00F62D93" w:rsidRPr="00217E15">
        <w:rPr>
          <w:b/>
          <w:bCs/>
        </w:rPr>
        <w:t>multiplexing schemes such as FDM, unicast-only and multicast-only</w:t>
      </w:r>
      <w:r w:rsidR="002C38E0">
        <w:rPr>
          <w:b/>
          <w:bCs/>
        </w:rPr>
        <w:t xml:space="preserve"> for any number of UEs</w:t>
      </w:r>
      <w:r w:rsidR="00F62D93" w:rsidRPr="00F62D93">
        <w:rPr>
          <w:b/>
          <w:bCs/>
          <w:lang w:eastAsia="zh-CN"/>
        </w:rPr>
        <w:t>.</w:t>
      </w:r>
    </w:p>
    <w:p w:rsidR="00F62D93" w:rsidRDefault="00F169F5" w:rsidP="00F62D93">
      <w:pPr>
        <w:rPr>
          <w:b/>
          <w:bCs/>
          <w:lang w:eastAsia="zh-CN"/>
        </w:rPr>
      </w:pPr>
      <w:r w:rsidRPr="00A93091">
        <w:rPr>
          <w:b/>
          <w:bCs/>
          <w:lang w:eastAsia="zh-CN"/>
        </w:rPr>
        <w:t xml:space="preserve">Observation </w:t>
      </w:r>
      <w:r w:rsidR="005A1857" w:rsidRPr="00A93091">
        <w:rPr>
          <w:b/>
          <w:bCs/>
          <w:lang w:eastAsia="zh-CN"/>
        </w:rPr>
        <w:t>4</w:t>
      </w:r>
      <w:r w:rsidRPr="00A93091">
        <w:rPr>
          <w:b/>
          <w:bCs/>
          <w:lang w:eastAsia="zh-CN"/>
        </w:rPr>
        <w:t>:</w:t>
      </w:r>
      <w:r w:rsidRPr="00BF7AEC">
        <w:rPr>
          <w:b/>
          <w:bCs/>
          <w:lang w:eastAsia="zh-CN"/>
        </w:rPr>
        <w:t xml:space="preserve"> </w:t>
      </w:r>
      <w:r w:rsidRPr="00176527">
        <w:rPr>
          <w:b/>
          <w:bCs/>
        </w:rPr>
        <w:t xml:space="preserve">With 20 UEs, the </w:t>
      </w:r>
      <w:r w:rsidR="003916F8">
        <w:rPr>
          <w:b/>
          <w:bCs/>
        </w:rPr>
        <w:t xml:space="preserve">average spectral efficiency </w:t>
      </w:r>
      <w:r w:rsidRPr="00176527">
        <w:rPr>
          <w:b/>
          <w:bCs/>
        </w:rPr>
        <w:t xml:space="preserve">gain of BMUST against FDM is </w:t>
      </w:r>
      <w:r w:rsidR="000F2BF9">
        <w:rPr>
          <w:b/>
          <w:bCs/>
        </w:rPr>
        <w:t>40</w:t>
      </w:r>
      <w:r w:rsidRPr="00176527">
        <w:rPr>
          <w:b/>
          <w:bCs/>
        </w:rPr>
        <w:t xml:space="preserve">% and </w:t>
      </w:r>
      <w:r w:rsidR="000F2BF9">
        <w:rPr>
          <w:b/>
          <w:bCs/>
        </w:rPr>
        <w:t>45</w:t>
      </w:r>
      <w:r w:rsidRPr="00176527">
        <w:rPr>
          <w:b/>
          <w:bCs/>
        </w:rPr>
        <w:t xml:space="preserve">% </w:t>
      </w:r>
      <w:r w:rsidR="001E6438">
        <w:rPr>
          <w:b/>
          <w:bCs/>
        </w:rPr>
        <w:t xml:space="preserve">in </w:t>
      </w:r>
      <w:r w:rsidRPr="00176527">
        <w:rPr>
          <w:b/>
          <w:bCs/>
        </w:rPr>
        <w:t xml:space="preserve">the simulated </w:t>
      </w:r>
      <w:r w:rsidR="000F2BF9">
        <w:rPr>
          <w:b/>
          <w:bCs/>
        </w:rPr>
        <w:t>rural</w:t>
      </w:r>
      <w:r w:rsidR="000F2BF9" w:rsidRPr="00176527">
        <w:rPr>
          <w:b/>
          <w:bCs/>
        </w:rPr>
        <w:t xml:space="preserve"> </w:t>
      </w:r>
      <w:r w:rsidRPr="00176527">
        <w:rPr>
          <w:b/>
          <w:bCs/>
        </w:rPr>
        <w:t xml:space="preserve">and </w:t>
      </w:r>
      <w:r w:rsidR="000F2BF9" w:rsidRPr="000F2BF9">
        <w:rPr>
          <w:b/>
          <w:bCs/>
        </w:rPr>
        <w:t xml:space="preserve">urban </w:t>
      </w:r>
      <w:r w:rsidRPr="00176527">
        <w:rPr>
          <w:b/>
          <w:bCs/>
        </w:rPr>
        <w:t xml:space="preserve"> environments, respectively.</w:t>
      </w:r>
    </w:p>
    <w:p w:rsidR="00EE3A3B" w:rsidRDefault="00CB4A5E" w:rsidP="00077F0E">
      <w:r w:rsidRPr="00176527">
        <w:rPr>
          <w:b/>
          <w:bCs/>
          <w:lang w:eastAsia="zh-CN"/>
        </w:rPr>
        <w:t xml:space="preserve">Observation </w:t>
      </w:r>
      <w:r w:rsidR="005A1857" w:rsidRPr="00176527">
        <w:rPr>
          <w:b/>
          <w:bCs/>
          <w:lang w:eastAsia="zh-CN"/>
        </w:rPr>
        <w:t>5</w:t>
      </w:r>
      <w:r w:rsidRPr="00176527">
        <w:rPr>
          <w:b/>
          <w:bCs/>
          <w:lang w:eastAsia="zh-CN"/>
        </w:rPr>
        <w:t>:</w:t>
      </w:r>
      <w:r w:rsidRPr="00CB4A5E">
        <w:rPr>
          <w:b/>
          <w:bCs/>
          <w:lang w:eastAsia="zh-CN"/>
        </w:rPr>
        <w:t xml:space="preserve"> </w:t>
      </w:r>
      <w:r w:rsidR="000326CC">
        <w:rPr>
          <w:b/>
          <w:bCs/>
          <w:lang w:eastAsia="zh-CN"/>
        </w:rPr>
        <w:t>W</w:t>
      </w:r>
      <w:r w:rsidR="00F413D7">
        <w:rPr>
          <w:b/>
          <w:bCs/>
          <w:lang w:eastAsia="zh-CN"/>
        </w:rPr>
        <w:t xml:space="preserve">hile </w:t>
      </w:r>
      <w:r w:rsidR="00F413D7" w:rsidRPr="00217E15">
        <w:rPr>
          <w:b/>
          <w:bCs/>
        </w:rPr>
        <w:t xml:space="preserve">multicast-only </w:t>
      </w:r>
      <w:r w:rsidR="00F413D7">
        <w:rPr>
          <w:b/>
          <w:bCs/>
        </w:rPr>
        <w:t>provide</w:t>
      </w:r>
      <w:r w:rsidR="000326CC">
        <w:rPr>
          <w:b/>
          <w:bCs/>
        </w:rPr>
        <w:t>s</w:t>
      </w:r>
      <w:r w:rsidR="00F413D7">
        <w:rPr>
          <w:b/>
          <w:bCs/>
        </w:rPr>
        <w:t xml:space="preserve"> the best </w:t>
      </w:r>
      <w:r w:rsidR="00F413D7" w:rsidRPr="00217E15">
        <w:rPr>
          <w:b/>
          <w:bCs/>
        </w:rPr>
        <w:t>5</w:t>
      </w:r>
      <w:r w:rsidR="00F413D7" w:rsidRPr="00217E15">
        <w:rPr>
          <w:b/>
          <w:bCs/>
          <w:vertAlign w:val="superscript"/>
        </w:rPr>
        <w:t>th</w:t>
      </w:r>
      <w:r w:rsidR="00F413D7" w:rsidRPr="00217E15">
        <w:rPr>
          <w:b/>
          <w:bCs/>
        </w:rPr>
        <w:t xml:space="preserve"> percentile UE </w:t>
      </w:r>
      <w:r w:rsidR="00F413D7">
        <w:rPr>
          <w:b/>
          <w:bCs/>
        </w:rPr>
        <w:t>spectral efficiency</w:t>
      </w:r>
      <w:r w:rsidR="00B3134E">
        <w:rPr>
          <w:b/>
          <w:bCs/>
        </w:rPr>
        <w:t xml:space="preserve"> in the considered scenarios</w:t>
      </w:r>
      <w:r w:rsidR="00F413D7">
        <w:rPr>
          <w:b/>
          <w:bCs/>
        </w:rPr>
        <w:t xml:space="preserve">, </w:t>
      </w:r>
      <w:r w:rsidRPr="00CB4A5E">
        <w:rPr>
          <w:b/>
          <w:bCs/>
        </w:rPr>
        <w:t xml:space="preserve">BMUST </w:t>
      </w:r>
      <w:r w:rsidRPr="00217E15">
        <w:rPr>
          <w:b/>
          <w:bCs/>
        </w:rPr>
        <w:t>provides similar performance to multicast-only, especially as the number of UEs increases</w:t>
      </w:r>
      <w:r w:rsidRPr="00CB4A5E">
        <w:rPr>
          <w:b/>
          <w:bCs/>
          <w:lang w:eastAsia="zh-CN"/>
        </w:rPr>
        <w:t>.</w:t>
      </w:r>
    </w:p>
    <w:p w:rsidR="00AA4B47" w:rsidRDefault="002B33AA">
      <w:pPr>
        <w:pStyle w:val="Heading2"/>
      </w:pPr>
      <w:r>
        <w:t xml:space="preserve">3.2 </w:t>
      </w:r>
      <w:r w:rsidR="00214CA9">
        <w:t>Tran</w:t>
      </w:r>
      <w:r w:rsidR="003645EC">
        <w:t xml:space="preserve">sceiver architecture </w:t>
      </w:r>
    </w:p>
    <w:p w:rsidR="00196AA9" w:rsidRDefault="00D92FE5" w:rsidP="00802291">
      <w:r>
        <w:t xml:space="preserve">Fig. </w:t>
      </w:r>
      <w:r w:rsidR="000326CC" w:rsidRPr="00176527">
        <w:t>2</w:t>
      </w:r>
      <w:r>
        <w:t xml:space="preserve"> shows </w:t>
      </w:r>
      <w:r w:rsidR="009A074F">
        <w:t xml:space="preserve">a potential implementation of </w:t>
      </w:r>
      <w:r w:rsidR="00DE5BF6" w:rsidRPr="00DE5BF6">
        <w:t>BMUST</w:t>
      </w:r>
      <w:r w:rsidR="009A074F">
        <w:t xml:space="preserve"> in a</w:t>
      </w:r>
      <w:r w:rsidR="00DE5BF6" w:rsidRPr="00DE5BF6">
        <w:t xml:space="preserve"> transceiver architecture</w:t>
      </w:r>
      <w:r w:rsidR="008C37D7">
        <w:t xml:space="preserve"> based </w:t>
      </w:r>
      <w:r w:rsidR="009A074F">
        <w:t xml:space="preserve">on the </w:t>
      </w:r>
      <w:r w:rsidR="008C37D7" w:rsidRPr="00077F0E">
        <w:t>LTE-Advanced Pro physical layer</w:t>
      </w:r>
      <w:r w:rsidR="00DE5BF6" w:rsidRPr="00DE5BF6">
        <w:t xml:space="preserve">. </w:t>
      </w:r>
      <w:r w:rsidR="00196AA9">
        <w:t>The main objective of this section is to show the performance enhancements due to superposition of broadcast/multicast and unicast signals wi</w:t>
      </w:r>
      <w:r w:rsidR="002520C3">
        <w:t>th a practical impl</w:t>
      </w:r>
      <w:r w:rsidR="004C0929">
        <w:t>emen</w:t>
      </w:r>
      <w:r w:rsidR="002520C3">
        <w:t xml:space="preserve">tation </w:t>
      </w:r>
      <w:r w:rsidR="00196AA9">
        <w:t xml:space="preserve">and although the results are based on the LTE RAT, we believe the </w:t>
      </w:r>
      <w:r w:rsidR="002520C3">
        <w:t>conclusion</w:t>
      </w:r>
      <w:r w:rsidR="00B62825">
        <w:t>s</w:t>
      </w:r>
      <w:r w:rsidR="002520C3">
        <w:t xml:space="preserve"> </w:t>
      </w:r>
      <w:r w:rsidR="00196AA9">
        <w:t>can be extrapolated to a RAT based on NR.</w:t>
      </w:r>
    </w:p>
    <w:p w:rsidR="005C22C4" w:rsidRDefault="005C22C4" w:rsidP="005C22C4">
      <w:pPr>
        <w:jc w:val="center"/>
        <w:rPr>
          <w:b/>
          <w:bCs/>
        </w:rPr>
      </w:pPr>
      <w:r w:rsidRPr="005C22C4">
        <w:rPr>
          <w:b/>
          <w:bCs/>
          <w:noProof/>
          <w:lang w:eastAsia="ja-JP"/>
        </w:rPr>
        <w:drawing>
          <wp:inline distT="0" distB="0" distL="0" distR="0" wp14:anchorId="1A86BEEF" wp14:editId="6E5A4218">
            <wp:extent cx="4099424" cy="1440000"/>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99424" cy="1440000"/>
                    </a:xfrm>
                    <a:prstGeom prst="rect">
                      <a:avLst/>
                    </a:prstGeom>
                  </pic:spPr>
                </pic:pic>
              </a:graphicData>
            </a:graphic>
          </wp:inline>
        </w:drawing>
      </w:r>
    </w:p>
    <w:p w:rsidR="007178C7" w:rsidRPr="00077F0E" w:rsidRDefault="007178C7" w:rsidP="005C22C4">
      <w:pPr>
        <w:jc w:val="center"/>
      </w:pPr>
      <w:r w:rsidRPr="007178C7">
        <w:t>(a) Multiuser transmit architecture</w:t>
      </w:r>
    </w:p>
    <w:p w:rsidR="005C22C4" w:rsidRDefault="005C22C4" w:rsidP="005C22C4">
      <w:pPr>
        <w:jc w:val="center"/>
        <w:rPr>
          <w:b/>
          <w:bCs/>
        </w:rPr>
      </w:pPr>
      <w:r w:rsidRPr="005C22C4">
        <w:rPr>
          <w:b/>
          <w:bCs/>
          <w:noProof/>
          <w:lang w:eastAsia="ja-JP"/>
        </w:rPr>
        <w:lastRenderedPageBreak/>
        <w:drawing>
          <wp:inline distT="0" distB="0" distL="0" distR="0" wp14:anchorId="432A3210" wp14:editId="0B4A0E7E">
            <wp:extent cx="3941251" cy="1440000"/>
            <wp:effectExtent l="0" t="0" r="254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41251" cy="1440000"/>
                    </a:xfrm>
                    <a:prstGeom prst="rect">
                      <a:avLst/>
                    </a:prstGeom>
                  </pic:spPr>
                </pic:pic>
              </a:graphicData>
            </a:graphic>
          </wp:inline>
        </w:drawing>
      </w:r>
    </w:p>
    <w:p w:rsidR="007178C7" w:rsidRDefault="007178C7" w:rsidP="005C22C4">
      <w:pPr>
        <w:jc w:val="center"/>
      </w:pPr>
      <w:r w:rsidRPr="00077F0E">
        <w:t xml:space="preserve">(b) Receive architecture with hard interference cancellation at </w:t>
      </w:r>
      <w:r w:rsidRPr="00077F0E">
        <w:rPr>
          <w:i/>
          <w:iCs/>
        </w:rPr>
        <w:t>j</w:t>
      </w:r>
      <w:r w:rsidRPr="00077F0E">
        <w:t>th user</w:t>
      </w:r>
    </w:p>
    <w:p w:rsidR="007178C7" w:rsidRDefault="007178C7">
      <w:pPr>
        <w:jc w:val="center"/>
        <w:rPr>
          <w:i/>
          <w:iCs/>
        </w:rPr>
      </w:pPr>
      <w:r w:rsidRPr="00077F0E">
        <w:rPr>
          <w:i/>
          <w:iCs/>
        </w:rPr>
        <w:t xml:space="preserve">Fig. </w:t>
      </w:r>
      <w:r w:rsidR="000326CC" w:rsidRPr="00176527">
        <w:rPr>
          <w:i/>
          <w:iCs/>
        </w:rPr>
        <w:t>2</w:t>
      </w:r>
      <w:r w:rsidRPr="00077F0E">
        <w:rPr>
          <w:i/>
          <w:iCs/>
        </w:rPr>
        <w:t>. Two-Layer superposition of Broadcast/Multicast and Unicast signals with LTE-Advanced Pro physical layer.</w:t>
      </w:r>
    </w:p>
    <w:p w:rsidR="006A3B65" w:rsidRDefault="006A3B65" w:rsidP="006A3B65">
      <w:r w:rsidRPr="00DE5BF6">
        <w:t xml:space="preserve">The transmitter takes </w:t>
      </w:r>
      <w:r w:rsidRPr="0062266B">
        <w:rPr>
          <w:i/>
          <w:iCs/>
        </w:rPr>
        <w:t>K</w:t>
      </w:r>
      <w:r w:rsidRPr="00DE5BF6">
        <w:t>+1 Transport Blocks (TBs)</w:t>
      </w:r>
      <w:r>
        <w:t xml:space="preserve"> </w:t>
      </w:r>
      <w:r w:rsidRPr="00DE5BF6">
        <w:t>to be conveyed by the PMCH and PDSCH transport channels. The Modulation and Coding Scheme (MCS) settings selected are based on table 7.1.7.1-1A</w:t>
      </w:r>
      <w:r>
        <w:t xml:space="preserve"> of </w:t>
      </w:r>
      <w:r w:rsidRPr="00196AA9">
        <w:t>TS 36.213</w:t>
      </w:r>
      <w:r>
        <w:t xml:space="preserve"> (including </w:t>
      </w:r>
      <w:r w:rsidRPr="00DE5BF6">
        <w:t>256QAM</w:t>
      </w:r>
      <w:r>
        <w:t>)</w:t>
      </w:r>
      <w:r w:rsidRPr="00DE5BF6">
        <w:t xml:space="preserve">. </w:t>
      </w:r>
      <w:r>
        <w:t xml:space="preserve">After modulation, </w:t>
      </w:r>
      <w:r w:rsidRPr="00DE5BF6">
        <w:t xml:space="preserve">PMCH and </w:t>
      </w:r>
      <w:r w:rsidRPr="0062266B">
        <w:rPr>
          <w:i/>
          <w:iCs/>
        </w:rPr>
        <w:t>K</w:t>
      </w:r>
      <w:r w:rsidRPr="00DE5BF6">
        <w:t xml:space="preserve"> PDSCH transport channels are combined with a scaling factor </w:t>
      </w:r>
      <m:oMath>
        <m:rad>
          <m:radPr>
            <m:degHide m:val="1"/>
            <m:ctrlPr>
              <w:rPr>
                <w:rFonts w:ascii="Cambria Math" w:hAnsi="Cambria Math"/>
                <w:i/>
              </w:rPr>
            </m:ctrlPr>
          </m:radPr>
          <m:deg/>
          <m:e>
            <m:r>
              <w:rPr>
                <w:rFonts w:ascii="Cambria Math" w:hAnsi="Cambria Math"/>
              </w:rPr>
              <m:t>α</m:t>
            </m:r>
          </m:e>
        </m:rad>
      </m:oMath>
      <w:r w:rsidRPr="00DE5BF6">
        <w:t xml:space="preserve">  and  </w:t>
      </w:r>
      <m:oMath>
        <m:rad>
          <m:radPr>
            <m:degHide m:val="1"/>
            <m:ctrlPr>
              <w:rPr>
                <w:rFonts w:ascii="Cambria Math" w:hAnsi="Cambria Math"/>
                <w:i/>
              </w:rPr>
            </m:ctrlPr>
          </m:radPr>
          <m:deg/>
          <m:e>
            <m:r>
              <w:rPr>
                <w:rFonts w:ascii="Cambria Math" w:hAnsi="Cambria Math"/>
              </w:rPr>
              <m:t>1-α</m:t>
            </m:r>
          </m:e>
        </m:rad>
      </m:oMath>
      <w:r w:rsidRPr="00DE5BF6">
        <w:t xml:space="preserve">, respectively, where  </w:t>
      </w:r>
      <m:oMath>
        <m:r>
          <w:rPr>
            <w:rFonts w:ascii="Cambria Math" w:hAnsi="Cambria Math"/>
          </w:rPr>
          <m:t>α∈[0,1]</m:t>
        </m:r>
      </m:oMath>
      <w:r w:rsidRPr="00DE5BF6">
        <w:t xml:space="preserve"> to maintain the transmit power constraint (i.e. lower </w:t>
      </w:r>
      <w:r w:rsidRPr="0062266B">
        <w:rPr>
          <w:i/>
          <w:iCs/>
        </w:rPr>
        <w:t>α</w:t>
      </w:r>
      <w:r w:rsidRPr="00DE5BF6">
        <w:t xml:space="preserve"> factors allocate more power to the unicast signals and high </w:t>
      </w:r>
      <w:r w:rsidRPr="0062266B">
        <w:rPr>
          <w:i/>
          <w:iCs/>
        </w:rPr>
        <w:t>α</w:t>
      </w:r>
      <w:r w:rsidRPr="00DE5BF6">
        <w:t xml:space="preserve"> factors allocate more power to broadcast/multicast signals). Finally, the superimposed symbols are mapped to the REs in the time-frequency grid and reference signals (RS) are introduced</w:t>
      </w:r>
      <w:r>
        <w:t xml:space="preserve"> </w:t>
      </w:r>
      <w:r w:rsidRPr="00DE5BF6">
        <w:t xml:space="preserve">before OFDM modulation for transmission on a single transmit antenna </w:t>
      </w:r>
      <w:r>
        <w:t xml:space="preserve">port </w:t>
      </w:r>
      <w:r w:rsidRPr="00DE5BF6">
        <w:t>configuration.</w:t>
      </w:r>
    </w:p>
    <w:p w:rsidR="00AA4B47" w:rsidRDefault="006A3B65" w:rsidP="00AA4B47">
      <w:r w:rsidRPr="0062266B">
        <w:t xml:space="preserve">The receiver shown in Fig. </w:t>
      </w:r>
      <w:r w:rsidR="00D26617">
        <w:t>2</w:t>
      </w:r>
      <w:r w:rsidR="003B0924" w:rsidRPr="0062266B">
        <w:t xml:space="preserve"> </w:t>
      </w:r>
      <w:r w:rsidRPr="0062266B">
        <w:t xml:space="preserve">at the </w:t>
      </w:r>
      <w:r w:rsidRPr="0062266B">
        <w:rPr>
          <w:i/>
          <w:iCs/>
        </w:rPr>
        <w:t>j</w:t>
      </w:r>
      <w:r w:rsidRPr="0062266B">
        <w:t xml:space="preserve">th user, after performing OFDM demodulation from the received signal and estimating the channel </w:t>
      </w:r>
      <w:r w:rsidRPr="0062266B">
        <w:rPr>
          <w:i/>
          <w:iCs/>
        </w:rPr>
        <w:t>H</w:t>
      </w:r>
      <w:r w:rsidRPr="0062266B">
        <w:t xml:space="preserve"> with the received RS, performs three processing stages to access the information in the PMCH and PDSCH transport channels. First, the receiver applies de-mapping, de-scrambling followed by de-multiplexing and channel decoding to access the information in the PMCH. Once the PMCH has been successfully decoded, it needs to be re-encoded, scaled according to the channel realisation and normalized by the factor </w:t>
      </w:r>
      <m:oMath>
        <m:rad>
          <m:radPr>
            <m:degHide m:val="1"/>
            <m:ctrlPr>
              <w:rPr>
                <w:rFonts w:ascii="Cambria Math" w:hAnsi="Cambria Math"/>
                <w:i/>
              </w:rPr>
            </m:ctrlPr>
          </m:radPr>
          <m:deg/>
          <m:e>
            <m:r>
              <w:rPr>
                <w:rFonts w:ascii="Cambria Math" w:hAnsi="Cambria Math"/>
              </w:rPr>
              <m:t>α</m:t>
            </m:r>
          </m:e>
        </m:rad>
      </m:oMath>
      <w:r w:rsidRPr="0062266B">
        <w:t xml:space="preserve">  before it can be subtracted from the main received signal. At this point, the PDSCH can be de-mapped, de-scrambled, de-multiplexed and channel decoded with reduced interference of the PMCH transport channel.</w:t>
      </w:r>
    </w:p>
    <w:p w:rsidR="000E1027" w:rsidRDefault="000E07A8" w:rsidP="00AA4B47">
      <w:r w:rsidRPr="000E07A8">
        <w:t>LTE Rel-14 include</w:t>
      </w:r>
      <w:r>
        <w:t>s</w:t>
      </w:r>
      <w:r w:rsidRPr="000E07A8">
        <w:t xml:space="preserve"> Multiuser Superposition Transmission (MUST) </w:t>
      </w:r>
      <w:r w:rsidRPr="00176527">
        <w:t>[</w:t>
      </w:r>
      <w:r w:rsidR="00D26617" w:rsidRPr="00176527">
        <w:t>6</w:t>
      </w:r>
      <w:r w:rsidRPr="00176527">
        <w:t>]</w:t>
      </w:r>
      <w:r>
        <w:t xml:space="preserve"> </w:t>
      </w:r>
      <w:r w:rsidRPr="000E07A8">
        <w:t xml:space="preserve">to non-orthogonally multiplex </w:t>
      </w:r>
      <w:r>
        <w:t xml:space="preserve">unicast signals from </w:t>
      </w:r>
      <w:r w:rsidRPr="000E07A8">
        <w:t>a far UE (i.e. a user at the edge of the cell) and a near UE (i.e. a user close to the base-station or with good reception conditions) to increase the spectral efficiency of the system</w:t>
      </w:r>
      <w:r>
        <w:t xml:space="preserve">. However, with MUST the near-UE first needs to decode the information stream from the far-UE that is discarded and does not contribute to the rate of the far-UE. </w:t>
      </w:r>
    </w:p>
    <w:p w:rsidR="000E1027" w:rsidRDefault="00430A2B" w:rsidP="00AA4B47">
      <w:r>
        <w:t>W</w:t>
      </w:r>
      <w:r w:rsidR="00695EE4">
        <w:t xml:space="preserve">e </w:t>
      </w:r>
      <w:r w:rsidR="000E1027">
        <w:t xml:space="preserve">note that </w:t>
      </w:r>
      <w:r>
        <w:t xml:space="preserve">with </w:t>
      </w:r>
      <w:r w:rsidR="000E1027">
        <w:t xml:space="preserve">simultaneous operation of broadcast/multicast and unicast services in a slot, both information streams </w:t>
      </w:r>
      <w:r w:rsidR="000E07A8">
        <w:t>contribute to the UE</w:t>
      </w:r>
      <w:r w:rsidR="00695EE4">
        <w:t>’</w:t>
      </w:r>
      <w:r w:rsidR="000E07A8">
        <w:t xml:space="preserve">s data rate and both information streams </w:t>
      </w:r>
      <w:r w:rsidR="00695EE4">
        <w:t xml:space="preserve">would </w:t>
      </w:r>
      <w:r w:rsidR="000E1027">
        <w:t xml:space="preserve">need to be decoded regardless of the multiplexing scheme, i.e., FDM, TDM or BMUST. For BMUST, the </w:t>
      </w:r>
      <w:r>
        <w:t xml:space="preserve">UE </w:t>
      </w:r>
      <w:r w:rsidR="000E1027">
        <w:t>has the additional complexity for the operations required to reencode and subtract the broadcast/multicast stream from the main received signal.</w:t>
      </w:r>
    </w:p>
    <w:p w:rsidR="000E1027" w:rsidRDefault="000E1027" w:rsidP="000E1027">
      <w:pPr>
        <w:rPr>
          <w:b/>
          <w:bCs/>
          <w:lang w:eastAsia="zh-CN"/>
        </w:rPr>
      </w:pPr>
      <w:r w:rsidRPr="00176527">
        <w:rPr>
          <w:b/>
          <w:bCs/>
          <w:lang w:eastAsia="zh-CN"/>
        </w:rPr>
        <w:t xml:space="preserve">Observation </w:t>
      </w:r>
      <w:r w:rsidR="00D26617" w:rsidRPr="00176527">
        <w:rPr>
          <w:b/>
          <w:bCs/>
          <w:lang w:eastAsia="zh-CN"/>
        </w:rPr>
        <w:t>6</w:t>
      </w:r>
      <w:r w:rsidRPr="00176527">
        <w:rPr>
          <w:b/>
          <w:bCs/>
          <w:lang w:eastAsia="zh-CN"/>
        </w:rPr>
        <w:t xml:space="preserve">: </w:t>
      </w:r>
      <w:r w:rsidR="00C94799" w:rsidRPr="00176527">
        <w:rPr>
          <w:b/>
          <w:bCs/>
          <w:lang w:eastAsia="zh-CN"/>
        </w:rPr>
        <w:t>In</w:t>
      </w:r>
      <w:r w:rsidR="00C94799">
        <w:rPr>
          <w:b/>
          <w:bCs/>
          <w:lang w:eastAsia="zh-CN"/>
        </w:rPr>
        <w:t xml:space="preserve"> the case of </w:t>
      </w:r>
      <w:r w:rsidR="00C94799" w:rsidRPr="00C94799">
        <w:rPr>
          <w:b/>
          <w:bCs/>
          <w:lang w:eastAsia="zh-CN"/>
        </w:rPr>
        <w:t>simultaneous operation of broadcast/multicast and unicast services in a slot, both information streams contribute to the UE’s data rate and both information streams would need to be decoded regardless of the multiplexing scheme, i.e., FDM, TDM or BMUST</w:t>
      </w:r>
      <w:r w:rsidRPr="00BF7AEC">
        <w:rPr>
          <w:b/>
          <w:bCs/>
          <w:lang w:eastAsia="zh-CN"/>
        </w:rPr>
        <w:t>.</w:t>
      </w:r>
    </w:p>
    <w:p w:rsidR="004C0929" w:rsidRDefault="00C94799" w:rsidP="00AA4B47">
      <w:r w:rsidRPr="00176527">
        <w:rPr>
          <w:b/>
          <w:bCs/>
          <w:lang w:eastAsia="zh-CN"/>
        </w:rPr>
        <w:t xml:space="preserve">Observation </w:t>
      </w:r>
      <w:r w:rsidR="00D26617" w:rsidRPr="00176527">
        <w:rPr>
          <w:b/>
          <w:bCs/>
          <w:lang w:eastAsia="zh-CN"/>
        </w:rPr>
        <w:t>7</w:t>
      </w:r>
      <w:r w:rsidRPr="00176527">
        <w:rPr>
          <w:b/>
          <w:bCs/>
          <w:lang w:eastAsia="zh-CN"/>
        </w:rPr>
        <w:t>:</w:t>
      </w:r>
      <w:r w:rsidRPr="00BF7AEC">
        <w:rPr>
          <w:b/>
          <w:bCs/>
          <w:lang w:eastAsia="zh-CN"/>
        </w:rPr>
        <w:t xml:space="preserve"> </w:t>
      </w:r>
      <w:r w:rsidRPr="00C94799">
        <w:rPr>
          <w:b/>
          <w:bCs/>
          <w:lang w:eastAsia="zh-CN"/>
        </w:rPr>
        <w:t>For BMUST, the receiver has the additional complexity for the operations required to reencode and subtract the broadcast/multicast stream from the main received signal</w:t>
      </w:r>
      <w:r w:rsidR="00E75528">
        <w:rPr>
          <w:b/>
          <w:bCs/>
          <w:lang w:eastAsia="zh-CN"/>
        </w:rPr>
        <w:t>.</w:t>
      </w:r>
    </w:p>
    <w:p w:rsidR="00AA4B47" w:rsidRDefault="00AA4B47" w:rsidP="00AA4B47">
      <w:pPr>
        <w:pStyle w:val="Heading2"/>
      </w:pPr>
      <w:r>
        <w:t>3.3 Link Level simulations</w:t>
      </w:r>
    </w:p>
    <w:p w:rsidR="006F65E9" w:rsidRDefault="00B12A36" w:rsidP="00077F0E">
      <w:pPr>
        <w:rPr>
          <w:i/>
          <w:iCs/>
        </w:rPr>
      </w:pPr>
      <w:r w:rsidRPr="00B12A36">
        <w:t xml:space="preserve">Fig. </w:t>
      </w:r>
      <w:r w:rsidR="00D26617" w:rsidRPr="00176527">
        <w:t>3</w:t>
      </w:r>
      <w:r w:rsidRPr="00B12A36">
        <w:t xml:space="preserve"> presents the broadcast/multicast (PMCH) performance evaluation in terms of transport block error rate (BLER) vs. SNR (dB) for </w:t>
      </w:r>
      <w:r w:rsidR="003B0924">
        <w:t>orthogonal multiplexing (</w:t>
      </w:r>
      <w:r w:rsidRPr="00B12A36">
        <w:t>OM</w:t>
      </w:r>
      <w:r w:rsidR="003B0924">
        <w:t>)</w:t>
      </w:r>
      <w:r w:rsidRPr="00B12A36">
        <w:t xml:space="preserve"> and BMUST for </w:t>
      </w:r>
      <w:r w:rsidR="00B55C73">
        <w:t xml:space="preserve">a </w:t>
      </w:r>
      <w:r w:rsidRPr="00B12A36">
        <w:t xml:space="preserve">target </w:t>
      </w:r>
      <w:r w:rsidR="00127DE6">
        <w:t xml:space="preserve">SE </w:t>
      </w:r>
      <w:r w:rsidRPr="00B12A36">
        <w:t xml:space="preserve">of approximately 1.0 bits/RE with the assumption of ideal channel estimation. </w:t>
      </w:r>
      <w:r w:rsidR="00127DE6">
        <w:t xml:space="preserve">Link level simulation parameters are provided in Annex I. In </w:t>
      </w:r>
      <w:r w:rsidRPr="00B12A36">
        <w:t xml:space="preserve">Fig. </w:t>
      </w:r>
      <w:r w:rsidR="00D26617" w:rsidRPr="00176527">
        <w:t>3</w:t>
      </w:r>
      <w:r w:rsidRPr="00B12A36">
        <w:t xml:space="preserve">, OM uses for PMCH all the frequency resources and half of the radio sub-frames (the other half of sub-frames are reserved for unicast) with MCS 6 while BMUST uses all time and frequency resources with MCS 3 and different powers allocated to PMCH (indicated in the figure with the factor </w:t>
      </w:r>
      <w:r w:rsidRPr="00077F0E">
        <w:rPr>
          <w:i/>
          <w:iCs/>
        </w:rPr>
        <w:t>α</w:t>
      </w:r>
      <w:r w:rsidRPr="00B12A36">
        <w:t xml:space="preserve">). Given this resource allocation, the average SE in bits/RE provided by BMUST is 1.01 (for MCS 3), and for OM is 0.98 (for MCS 6), therefore the results are comparable. For reference, the curves with </w:t>
      </w:r>
      <w:r w:rsidRPr="00077F0E">
        <w:rPr>
          <w:i/>
          <w:iCs/>
        </w:rPr>
        <w:t>α</w:t>
      </w:r>
      <w:r w:rsidRPr="00B12A36">
        <w:t xml:space="preserve"> = 1.0 show the performance of the system with all the power, time and frequency resources allocated to PMCH (i.e. no unicast transmissions).</w:t>
      </w:r>
    </w:p>
    <w:p w:rsidR="006F65E9" w:rsidRDefault="006F65E9" w:rsidP="006F65E9">
      <w:pPr>
        <w:jc w:val="center"/>
        <w:rPr>
          <w:i/>
          <w:iCs/>
        </w:rPr>
      </w:pPr>
      <w:r w:rsidRPr="00405067">
        <w:rPr>
          <w:i/>
          <w:iCs/>
          <w:noProof/>
          <w:lang w:eastAsia="ja-JP"/>
        </w:rPr>
        <w:lastRenderedPageBreak/>
        <w:drawing>
          <wp:inline distT="0" distB="0" distL="0" distR="0" wp14:anchorId="66C0C4F3" wp14:editId="0C5080A9">
            <wp:extent cx="4875000" cy="23400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5000" cy="2340000"/>
                    </a:xfrm>
                    <a:prstGeom prst="rect">
                      <a:avLst/>
                    </a:prstGeom>
                    <a:noFill/>
                    <a:ln>
                      <a:noFill/>
                    </a:ln>
                  </pic:spPr>
                </pic:pic>
              </a:graphicData>
            </a:graphic>
          </wp:inline>
        </w:drawing>
      </w:r>
    </w:p>
    <w:p w:rsidR="006F65E9" w:rsidRDefault="006F65E9" w:rsidP="006F65E9">
      <w:pPr>
        <w:jc w:val="center"/>
        <w:rPr>
          <w:i/>
          <w:iCs/>
        </w:rPr>
      </w:pPr>
      <w:r w:rsidRPr="00911C35">
        <w:rPr>
          <w:i/>
          <w:iCs/>
        </w:rPr>
        <w:t xml:space="preserve">Fig. </w:t>
      </w:r>
      <w:r w:rsidR="00D26617" w:rsidRPr="00176527">
        <w:rPr>
          <w:i/>
          <w:iCs/>
        </w:rPr>
        <w:t>3</w:t>
      </w:r>
      <w:r w:rsidRPr="00911C35">
        <w:rPr>
          <w:i/>
          <w:iCs/>
        </w:rPr>
        <w:t>. Broadcast/Multicast (PMCH) performance for OM and non-orthogonal multiplexing (BMUST) at target spectral efficiencies of 1.0 bits/RE. Transport Block Error Rate vs. SNR (dB) with ideal channel estimation</w:t>
      </w:r>
      <w:r>
        <w:rPr>
          <w:i/>
          <w:iCs/>
        </w:rPr>
        <w:t>.</w:t>
      </w:r>
    </w:p>
    <w:p w:rsidR="00C85047" w:rsidRDefault="00C85047" w:rsidP="00077F0E">
      <w:pPr>
        <w:jc w:val="center"/>
      </w:pPr>
      <w:r>
        <w:rPr>
          <w:noProof/>
          <w:lang w:eastAsia="ja-JP"/>
        </w:rPr>
        <w:drawing>
          <wp:inline distT="0" distB="0" distL="0" distR="0" wp14:anchorId="63737D68" wp14:editId="6874FF4E">
            <wp:extent cx="3796643" cy="2340000"/>
            <wp:effectExtent l="0" t="0" r="0" b="317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Picture 246"/>
                    <pic:cNvPicPr/>
                  </pic:nvPicPr>
                  <pic:blipFill rotWithShape="1">
                    <a:blip r:embed="rId15" cstate="print">
                      <a:extLst>
                        <a:ext uri="{28A0092B-C50C-407E-A947-70E740481C1C}">
                          <a14:useLocalDpi xmlns:a14="http://schemas.microsoft.com/office/drawing/2010/main" val="0"/>
                        </a:ext>
                      </a:extLst>
                    </a:blip>
                    <a:srcRect l="4969" r="7080"/>
                    <a:stretch/>
                  </pic:blipFill>
                  <pic:spPr bwMode="auto">
                    <a:xfrm>
                      <a:off x="0" y="0"/>
                      <a:ext cx="3796643" cy="2340000"/>
                    </a:xfrm>
                    <a:prstGeom prst="rect">
                      <a:avLst/>
                    </a:prstGeom>
                    <a:noFill/>
                    <a:ln>
                      <a:noFill/>
                    </a:ln>
                    <a:extLst>
                      <a:ext uri="{53640926-AAD7-44D8-BBD7-CCE9431645EC}">
                        <a14:shadowObscured xmlns:a14="http://schemas.microsoft.com/office/drawing/2010/main"/>
                      </a:ext>
                    </a:extLst>
                  </pic:spPr>
                </pic:pic>
              </a:graphicData>
            </a:graphic>
          </wp:inline>
        </w:drawing>
      </w:r>
    </w:p>
    <w:p w:rsidR="00D1352C" w:rsidRDefault="00C85047" w:rsidP="004D3C65">
      <w:pPr>
        <w:jc w:val="center"/>
        <w:rPr>
          <w:i/>
          <w:iCs/>
        </w:rPr>
      </w:pPr>
      <w:r w:rsidRPr="00077F0E">
        <w:rPr>
          <w:i/>
          <w:iCs/>
        </w:rPr>
        <w:t xml:space="preserve">Fig. </w:t>
      </w:r>
      <w:r w:rsidR="00D26617" w:rsidRPr="00176527">
        <w:rPr>
          <w:i/>
          <w:iCs/>
        </w:rPr>
        <w:t>4</w:t>
      </w:r>
      <w:r w:rsidRPr="00077F0E">
        <w:rPr>
          <w:i/>
          <w:iCs/>
        </w:rPr>
        <w:t>. Unicast (PDSCH) performance for OM and BMUST. Average spectral efficiency (bits/RE) vs. the SNR (dB) required to achieve BLER 10</w:t>
      </w:r>
      <w:r w:rsidRPr="00176527">
        <w:rPr>
          <w:i/>
          <w:iCs/>
          <w:vertAlign w:val="superscript"/>
        </w:rPr>
        <w:t>−3</w:t>
      </w:r>
      <w:r w:rsidRPr="00077F0E">
        <w:rPr>
          <w:i/>
          <w:iCs/>
        </w:rPr>
        <w:t>. Performance with real and ideal channel estimation. OM with 50% sub-frames allocated to unicast and BMUST using all sub-frames to transmit unicast with α = 0.75.</w:t>
      </w:r>
    </w:p>
    <w:p w:rsidR="00053E0B" w:rsidRDefault="001F2169" w:rsidP="001F2169">
      <w:r w:rsidRPr="001F2169">
        <w:t xml:space="preserve">Fig. </w:t>
      </w:r>
      <w:r w:rsidR="00176EBE" w:rsidRPr="00176527">
        <w:t>4</w:t>
      </w:r>
      <w:r w:rsidR="003D39F9">
        <w:t xml:space="preserve"> </w:t>
      </w:r>
      <w:r w:rsidRPr="001F2169">
        <w:t>shows the unicast (PDSCH) performance evaluation in terms of average SE (bits per RE) vs. the minimum SNR (dB) required to achieve a BLER equal to 10</w:t>
      </w:r>
      <w:r w:rsidRPr="00176527">
        <w:rPr>
          <w:vertAlign w:val="superscript"/>
        </w:rPr>
        <w:t>−3</w:t>
      </w:r>
      <w:r w:rsidRPr="001F2169">
        <w:t xml:space="preserve"> for OM </w:t>
      </w:r>
      <w:r w:rsidR="00053E0B">
        <w:t>(</w:t>
      </w:r>
      <w:r w:rsidR="00053E0B" w:rsidRPr="001F2169">
        <w:t>with 50% of sub-frame allocation to unicast</w:t>
      </w:r>
      <w:r w:rsidR="00053E0B">
        <w:t xml:space="preserve">) </w:t>
      </w:r>
      <w:r w:rsidRPr="001F2169">
        <w:t>and BMUST</w:t>
      </w:r>
      <w:r w:rsidR="00053E0B">
        <w:t xml:space="preserve"> (</w:t>
      </w:r>
      <w:r w:rsidR="00053E0B" w:rsidRPr="001F2169">
        <w:t xml:space="preserve">with </w:t>
      </w:r>
      <w:r w:rsidR="00053E0B" w:rsidRPr="00176527">
        <w:rPr>
          <w:i/>
          <w:iCs/>
        </w:rPr>
        <w:t>α</w:t>
      </w:r>
      <w:r w:rsidR="00053E0B" w:rsidRPr="001F2169">
        <w:t xml:space="preserve"> = 0.75)</w:t>
      </w:r>
      <w:r w:rsidRPr="001F2169">
        <w:t xml:space="preserve">. </w:t>
      </w:r>
      <w:r w:rsidR="00053E0B">
        <w:t>Link level simulation parameters are provided in Annex I.</w:t>
      </w:r>
      <w:r w:rsidR="00053E0B" w:rsidRPr="00053E0B">
        <w:t xml:space="preserve"> </w:t>
      </w:r>
      <w:r w:rsidR="00053E0B" w:rsidRPr="001F2169">
        <w:t xml:space="preserve">In Fig. </w:t>
      </w:r>
      <w:r w:rsidR="00176EBE" w:rsidRPr="00176527">
        <w:t>4</w:t>
      </w:r>
      <w:r w:rsidR="00053E0B" w:rsidRPr="001F2169">
        <w:t xml:space="preserve"> each user is assigned five RBs (0.9 MHz) in the sub-frames allocated to unicast, which would allow the scheduling of 10 users in each sub-frame. One of the 10 unicast users is decoded and the performance is shown in </w:t>
      </w:r>
      <w:r w:rsidR="00053E0B">
        <w:t>the figure</w:t>
      </w:r>
      <w:r w:rsidR="00053E0B" w:rsidRPr="001F2169">
        <w:t>.</w:t>
      </w:r>
      <w:r w:rsidR="00053E0B">
        <w:t xml:space="preserve"> The figure shows the set of MCS simulated.</w:t>
      </w:r>
      <w:r w:rsidR="00053E0B" w:rsidRPr="00053E0B">
        <w:t xml:space="preserve"> </w:t>
      </w:r>
      <w:r w:rsidR="00053E0B" w:rsidRPr="001F2169">
        <w:t>For BMUST</w:t>
      </w:r>
      <w:r w:rsidR="00053E0B">
        <w:t>,</w:t>
      </w:r>
      <w:r w:rsidR="00053E0B" w:rsidRPr="001F2169">
        <w:t xml:space="preserve"> the broadcast/multicast layer uses MCS 3.</w:t>
      </w:r>
    </w:p>
    <w:p w:rsidR="00053E0B" w:rsidRDefault="001F2169" w:rsidP="001F2169">
      <w:r w:rsidRPr="001F2169">
        <w:t>Overall</w:t>
      </w:r>
      <w:r w:rsidR="00053E0B">
        <w:t>,</w:t>
      </w:r>
      <w:r w:rsidRPr="001F2169">
        <w:t xml:space="preserve"> the results show that BMUST can provide significant gains in terms of increased SE or enhanced coverage area for users with high SNR where the gain increases with the user SNR.</w:t>
      </w:r>
    </w:p>
    <w:p w:rsidR="00053E0B" w:rsidRDefault="00053E0B" w:rsidP="001F2169">
      <w:r w:rsidRPr="001F2169">
        <w:t xml:space="preserve">Due to channel estimation errors, the cancellation of the broadcast/multicast (PMCH) signal prior to decoding the unicast signals (PDSCH) is not perfect and </w:t>
      </w:r>
      <w:r w:rsidR="00A835B3">
        <w:t>F</w:t>
      </w:r>
      <w:r w:rsidRPr="001F2169">
        <w:t>ig</w:t>
      </w:r>
      <w:r w:rsidR="00A835B3">
        <w:t xml:space="preserve">. </w:t>
      </w:r>
      <w:r w:rsidR="00176EBE" w:rsidRPr="00176527">
        <w:t>4</w:t>
      </w:r>
      <w:r w:rsidRPr="001F2169">
        <w:t xml:space="preserve"> </w:t>
      </w:r>
      <w:r w:rsidR="00A835B3">
        <w:t>studies</w:t>
      </w:r>
      <w:r w:rsidRPr="001F2169">
        <w:t xml:space="preserve"> the impact on the performance of BMUST. </w:t>
      </w:r>
      <w:r>
        <w:t xml:space="preserve">The </w:t>
      </w:r>
      <w:r w:rsidRPr="001F2169">
        <w:t>results show similar degradation in the performance due to real channel estimation for both OM and BMUST where the effect of the imperfect cancellation due to real channel estimation has not shown significant performance impact.</w:t>
      </w:r>
    </w:p>
    <w:p w:rsidR="001F2169" w:rsidRDefault="001F2169" w:rsidP="001F2169">
      <w:r w:rsidRPr="001F2169">
        <w:t>Regarding the gains provided by BMUST with real channel estimation, in terms of SE gains BMUST can provide an improvement around 41% at 29 dB of SNR, and in terms of SNR gains BMUST can provides even higher SNRs gain of 6.7 dB at an SE of 3.5 bits/RE</w:t>
      </w:r>
      <w:r w:rsidR="00053E0B">
        <w:t>.</w:t>
      </w:r>
    </w:p>
    <w:p w:rsidR="003D39F9" w:rsidRDefault="003D39F9" w:rsidP="003D39F9">
      <w:pPr>
        <w:rPr>
          <w:b/>
          <w:bCs/>
          <w:lang w:eastAsia="zh-CN"/>
        </w:rPr>
      </w:pPr>
      <w:r w:rsidRPr="00176527">
        <w:rPr>
          <w:b/>
          <w:bCs/>
          <w:lang w:eastAsia="zh-CN"/>
        </w:rPr>
        <w:t xml:space="preserve">Observation </w:t>
      </w:r>
      <w:r w:rsidR="000A2FF9">
        <w:rPr>
          <w:b/>
          <w:bCs/>
          <w:lang w:eastAsia="zh-CN"/>
        </w:rPr>
        <w:t>8</w:t>
      </w:r>
      <w:r w:rsidRPr="00176527">
        <w:rPr>
          <w:b/>
          <w:bCs/>
          <w:lang w:eastAsia="zh-CN"/>
        </w:rPr>
        <w:t>:</w:t>
      </w:r>
      <w:r>
        <w:rPr>
          <w:b/>
          <w:bCs/>
          <w:lang w:eastAsia="zh-CN"/>
        </w:rPr>
        <w:t xml:space="preserve"> </w:t>
      </w:r>
      <w:r w:rsidR="003C1CD2">
        <w:rPr>
          <w:b/>
          <w:bCs/>
          <w:lang w:eastAsia="zh-CN"/>
        </w:rPr>
        <w:t>T</w:t>
      </w:r>
      <w:bookmarkStart w:id="0" w:name="_GoBack"/>
      <w:bookmarkEnd w:id="0"/>
      <w:r w:rsidR="00A835B3" w:rsidRPr="00A835B3">
        <w:rPr>
          <w:b/>
          <w:bCs/>
          <w:lang w:eastAsia="zh-CN"/>
        </w:rPr>
        <w:t xml:space="preserve">he </w:t>
      </w:r>
      <w:r w:rsidR="00A835B3">
        <w:rPr>
          <w:b/>
          <w:bCs/>
          <w:lang w:eastAsia="zh-CN"/>
        </w:rPr>
        <w:t xml:space="preserve">link level </w:t>
      </w:r>
      <w:r w:rsidR="00A835B3" w:rsidRPr="00A835B3">
        <w:rPr>
          <w:b/>
          <w:bCs/>
          <w:lang w:eastAsia="zh-CN"/>
        </w:rPr>
        <w:t>results</w:t>
      </w:r>
      <w:r w:rsidR="005E6F97">
        <w:rPr>
          <w:b/>
          <w:bCs/>
          <w:lang w:eastAsia="zh-CN"/>
        </w:rPr>
        <w:t xml:space="preserve"> with realistic channel estimation and imperfect interference cancellation</w:t>
      </w:r>
      <w:r w:rsidR="00A835B3" w:rsidRPr="00A835B3">
        <w:rPr>
          <w:b/>
          <w:bCs/>
          <w:lang w:eastAsia="zh-CN"/>
        </w:rPr>
        <w:t xml:space="preserve"> show that BMUST can provide significant gains in terms of increased </w:t>
      </w:r>
      <w:r w:rsidR="00176EBE">
        <w:rPr>
          <w:b/>
          <w:bCs/>
          <w:lang w:eastAsia="zh-CN"/>
        </w:rPr>
        <w:t>spectral efficiency against orthogonal multiplexing</w:t>
      </w:r>
      <w:r w:rsidRPr="00BF7AEC">
        <w:rPr>
          <w:b/>
          <w:bCs/>
          <w:lang w:eastAsia="zh-CN"/>
        </w:rPr>
        <w:t>.</w:t>
      </w:r>
    </w:p>
    <w:p w:rsidR="00E14337" w:rsidRPr="00CD174B" w:rsidRDefault="00C5085D" w:rsidP="00CD174B">
      <w:pPr>
        <w:pStyle w:val="Heading1"/>
      </w:pPr>
      <w:r>
        <w:lastRenderedPageBreak/>
        <w:t>3</w:t>
      </w:r>
      <w:r w:rsidR="00E14337" w:rsidRPr="00CD174B">
        <w:t>.</w:t>
      </w:r>
      <w:r w:rsidR="00614290" w:rsidRPr="00CD174B">
        <w:tab/>
      </w:r>
      <w:r w:rsidR="00E14337" w:rsidRPr="00CD174B">
        <w:t>Summary</w:t>
      </w:r>
    </w:p>
    <w:p w:rsidR="00FE6754" w:rsidRDefault="00623116" w:rsidP="001B4AFA">
      <w:pPr>
        <w:rPr>
          <w:lang w:eastAsia="zh-CN"/>
        </w:rPr>
      </w:pPr>
      <w:r>
        <w:rPr>
          <w:lang w:eastAsia="zh-CN"/>
        </w:rPr>
        <w:t>In this contribution, the following observations ha</w:t>
      </w:r>
      <w:r w:rsidR="00FD25DE">
        <w:rPr>
          <w:lang w:eastAsia="zh-CN"/>
        </w:rPr>
        <w:t>ve</w:t>
      </w:r>
      <w:r>
        <w:rPr>
          <w:lang w:eastAsia="zh-CN"/>
        </w:rPr>
        <w:t xml:space="preserve"> been </w:t>
      </w:r>
      <w:r w:rsidR="001B4AFA">
        <w:rPr>
          <w:lang w:eastAsia="zh-CN"/>
        </w:rPr>
        <w:t>made</w:t>
      </w:r>
      <w:r>
        <w:rPr>
          <w:lang w:eastAsia="zh-CN"/>
        </w:rPr>
        <w:t>:</w:t>
      </w:r>
    </w:p>
    <w:p w:rsidR="002156AF" w:rsidRDefault="002156AF" w:rsidP="002156AF">
      <w:pPr>
        <w:rPr>
          <w:b/>
          <w:bCs/>
          <w:lang w:eastAsia="zh-CN"/>
        </w:rPr>
      </w:pPr>
      <w:r w:rsidRPr="00451419">
        <w:rPr>
          <w:b/>
          <w:bCs/>
          <w:lang w:eastAsia="zh-CN"/>
        </w:rPr>
        <w:t xml:space="preserve">Observation 1: </w:t>
      </w:r>
      <w:r w:rsidRPr="00451419">
        <w:rPr>
          <w:b/>
          <w:bCs/>
        </w:rPr>
        <w:t>Orthogonal TDM and/or FDM multiplexing in the time-frequency OFDMA grid for simultaneous operation of broadcast/multicast and unicast services, as considered for NR MBS, is a suboptimal transmission approach in terms of maximum sum-rate</w:t>
      </w:r>
      <w:r w:rsidRPr="00451419">
        <w:rPr>
          <w:b/>
          <w:bCs/>
          <w:lang w:eastAsia="zh-CN"/>
        </w:rPr>
        <w:t>.</w:t>
      </w:r>
    </w:p>
    <w:p w:rsidR="00F169F5" w:rsidRPr="00217E15" w:rsidRDefault="00F169F5" w:rsidP="00F169F5">
      <w:pPr>
        <w:rPr>
          <w:b/>
          <w:bCs/>
        </w:rPr>
      </w:pPr>
      <w:r w:rsidRPr="00217E15">
        <w:rPr>
          <w:b/>
          <w:bCs/>
        </w:rPr>
        <w:t xml:space="preserve">Observation </w:t>
      </w:r>
      <w:r w:rsidRPr="00451419">
        <w:rPr>
          <w:b/>
          <w:bCs/>
        </w:rPr>
        <w:t>2</w:t>
      </w:r>
      <w:r w:rsidRPr="00217E15">
        <w:rPr>
          <w:b/>
          <w:bCs/>
        </w:rPr>
        <w:t xml:space="preserve">: A two-layered broadcast/multicast and unicast superposition transmission (BMUST) is optimal in terms of the maximum sum-rate supported. Hence, BMUST can be more spectral efficient than orthogonal </w:t>
      </w:r>
      <w:r>
        <w:rPr>
          <w:b/>
          <w:bCs/>
        </w:rPr>
        <w:t xml:space="preserve">TDM/FDM </w:t>
      </w:r>
      <w:r w:rsidRPr="00217E15">
        <w:rPr>
          <w:b/>
          <w:bCs/>
        </w:rPr>
        <w:t>multiplexing.</w:t>
      </w:r>
    </w:p>
    <w:p w:rsidR="003F59C1" w:rsidRDefault="003F59C1" w:rsidP="003F59C1">
      <w:pPr>
        <w:rPr>
          <w:b/>
          <w:bCs/>
          <w:lang w:eastAsia="zh-CN"/>
        </w:rPr>
      </w:pPr>
      <w:r w:rsidRPr="00451419">
        <w:rPr>
          <w:b/>
          <w:bCs/>
          <w:lang w:eastAsia="zh-CN"/>
        </w:rPr>
        <w:t>Observation 3</w:t>
      </w:r>
      <w:r w:rsidRPr="00BF7AEC">
        <w:rPr>
          <w:b/>
          <w:bCs/>
          <w:lang w:eastAsia="zh-CN"/>
        </w:rPr>
        <w:t xml:space="preserve">: </w:t>
      </w:r>
      <w:r w:rsidRPr="00F62D93">
        <w:rPr>
          <w:b/>
          <w:bCs/>
          <w:lang w:eastAsia="zh-CN"/>
        </w:rPr>
        <w:t xml:space="preserve">System level simulations confirm that </w:t>
      </w:r>
      <w:r w:rsidRPr="00217E15">
        <w:rPr>
          <w:b/>
          <w:bCs/>
        </w:rPr>
        <w:t xml:space="preserve">BMUST provides the best </w:t>
      </w:r>
      <w:r w:rsidRPr="0062266B">
        <w:rPr>
          <w:b/>
          <w:bCs/>
        </w:rPr>
        <w:t>average</w:t>
      </w:r>
      <w:r w:rsidRPr="005A1857">
        <w:rPr>
          <w:b/>
          <w:bCs/>
        </w:rPr>
        <w:t xml:space="preserve"> </w:t>
      </w:r>
      <w:r>
        <w:rPr>
          <w:b/>
          <w:bCs/>
        </w:rPr>
        <w:t>spectral efficiency</w:t>
      </w:r>
      <w:r w:rsidRPr="0062266B">
        <w:rPr>
          <w:b/>
          <w:bCs/>
        </w:rPr>
        <w:t xml:space="preserve"> </w:t>
      </w:r>
      <w:r w:rsidRPr="00217E15">
        <w:rPr>
          <w:b/>
          <w:bCs/>
        </w:rPr>
        <w:t xml:space="preserve">performance against other </w:t>
      </w:r>
      <w:r>
        <w:rPr>
          <w:b/>
          <w:bCs/>
        </w:rPr>
        <w:t xml:space="preserve">orthogonal </w:t>
      </w:r>
      <w:r w:rsidRPr="00217E15">
        <w:rPr>
          <w:b/>
          <w:bCs/>
        </w:rPr>
        <w:t>multiplexing schemes such as FDM, unicast-only and multicast-only</w:t>
      </w:r>
      <w:r>
        <w:rPr>
          <w:b/>
          <w:bCs/>
        </w:rPr>
        <w:t xml:space="preserve"> for any number of UEs</w:t>
      </w:r>
      <w:r w:rsidRPr="00F62D93">
        <w:rPr>
          <w:b/>
          <w:bCs/>
          <w:lang w:eastAsia="zh-CN"/>
        </w:rPr>
        <w:t>.</w:t>
      </w:r>
    </w:p>
    <w:p w:rsidR="000F2BF9" w:rsidRDefault="000F2BF9" w:rsidP="000F2BF9">
      <w:pPr>
        <w:rPr>
          <w:b/>
          <w:bCs/>
          <w:lang w:eastAsia="zh-CN"/>
        </w:rPr>
      </w:pPr>
      <w:r w:rsidRPr="00FC5307">
        <w:rPr>
          <w:b/>
          <w:bCs/>
          <w:lang w:eastAsia="zh-CN"/>
        </w:rPr>
        <w:t>Observation 4:</w:t>
      </w:r>
      <w:r w:rsidRPr="00BF7AEC">
        <w:rPr>
          <w:b/>
          <w:bCs/>
          <w:lang w:eastAsia="zh-CN"/>
        </w:rPr>
        <w:t xml:space="preserve"> </w:t>
      </w:r>
      <w:r w:rsidRPr="00176527">
        <w:rPr>
          <w:b/>
          <w:bCs/>
        </w:rPr>
        <w:t xml:space="preserve">With 20 UEs, the </w:t>
      </w:r>
      <w:r>
        <w:rPr>
          <w:b/>
          <w:bCs/>
        </w:rPr>
        <w:t xml:space="preserve">average spectral efficiency </w:t>
      </w:r>
      <w:r w:rsidRPr="00176527">
        <w:rPr>
          <w:b/>
          <w:bCs/>
        </w:rPr>
        <w:t xml:space="preserve">gain of BMUST against FDM is </w:t>
      </w:r>
      <w:r>
        <w:rPr>
          <w:b/>
          <w:bCs/>
        </w:rPr>
        <w:t>40</w:t>
      </w:r>
      <w:r w:rsidRPr="00176527">
        <w:rPr>
          <w:b/>
          <w:bCs/>
        </w:rPr>
        <w:t xml:space="preserve">% and </w:t>
      </w:r>
      <w:r>
        <w:rPr>
          <w:b/>
          <w:bCs/>
        </w:rPr>
        <w:t>45</w:t>
      </w:r>
      <w:r w:rsidRPr="00176527">
        <w:rPr>
          <w:b/>
          <w:bCs/>
        </w:rPr>
        <w:t xml:space="preserve">% </w:t>
      </w:r>
      <w:r>
        <w:rPr>
          <w:b/>
          <w:bCs/>
        </w:rPr>
        <w:t xml:space="preserve">in </w:t>
      </w:r>
      <w:r w:rsidRPr="00176527">
        <w:rPr>
          <w:b/>
          <w:bCs/>
        </w:rPr>
        <w:t xml:space="preserve">the simulated </w:t>
      </w:r>
      <w:r>
        <w:rPr>
          <w:b/>
          <w:bCs/>
        </w:rPr>
        <w:t>rural</w:t>
      </w:r>
      <w:r w:rsidRPr="00176527">
        <w:rPr>
          <w:b/>
          <w:bCs/>
        </w:rPr>
        <w:t xml:space="preserve"> and </w:t>
      </w:r>
      <w:r w:rsidRPr="000F2BF9">
        <w:rPr>
          <w:b/>
          <w:bCs/>
        </w:rPr>
        <w:t xml:space="preserve">urban </w:t>
      </w:r>
      <w:r w:rsidRPr="00176527">
        <w:rPr>
          <w:b/>
          <w:bCs/>
        </w:rPr>
        <w:t>environments, respectively.</w:t>
      </w:r>
    </w:p>
    <w:p w:rsidR="000326CC" w:rsidRDefault="000326CC" w:rsidP="000326CC">
      <w:r w:rsidRPr="00451419">
        <w:rPr>
          <w:b/>
          <w:bCs/>
          <w:lang w:eastAsia="zh-CN"/>
        </w:rPr>
        <w:t>Observation 5:</w:t>
      </w:r>
      <w:r w:rsidRPr="00CB4A5E">
        <w:rPr>
          <w:b/>
          <w:bCs/>
          <w:lang w:eastAsia="zh-CN"/>
        </w:rPr>
        <w:t xml:space="preserve"> </w:t>
      </w:r>
      <w:r>
        <w:rPr>
          <w:b/>
          <w:bCs/>
          <w:lang w:eastAsia="zh-CN"/>
        </w:rPr>
        <w:t xml:space="preserve">While </w:t>
      </w:r>
      <w:r w:rsidRPr="00217E15">
        <w:rPr>
          <w:b/>
          <w:bCs/>
        </w:rPr>
        <w:t xml:space="preserve">multicast-only </w:t>
      </w:r>
      <w:r>
        <w:rPr>
          <w:b/>
          <w:bCs/>
        </w:rPr>
        <w:t xml:space="preserve">provides the best </w:t>
      </w:r>
      <w:r w:rsidRPr="00217E15">
        <w:rPr>
          <w:b/>
          <w:bCs/>
        </w:rPr>
        <w:t>5</w:t>
      </w:r>
      <w:r w:rsidRPr="00217E15">
        <w:rPr>
          <w:b/>
          <w:bCs/>
          <w:vertAlign w:val="superscript"/>
        </w:rPr>
        <w:t>th</w:t>
      </w:r>
      <w:r w:rsidRPr="00217E15">
        <w:rPr>
          <w:b/>
          <w:bCs/>
        </w:rPr>
        <w:t xml:space="preserve"> percentile UE </w:t>
      </w:r>
      <w:r>
        <w:rPr>
          <w:b/>
          <w:bCs/>
        </w:rPr>
        <w:t xml:space="preserve">spectral efficiency in the considered scenarios, </w:t>
      </w:r>
      <w:r w:rsidRPr="00CB4A5E">
        <w:rPr>
          <w:b/>
          <w:bCs/>
        </w:rPr>
        <w:t xml:space="preserve">BMUST </w:t>
      </w:r>
      <w:r w:rsidRPr="00217E15">
        <w:rPr>
          <w:b/>
          <w:bCs/>
        </w:rPr>
        <w:t>provides similar performance to multicast-only, especially as the number of UEs increases</w:t>
      </w:r>
      <w:r w:rsidRPr="00CB4A5E">
        <w:rPr>
          <w:b/>
          <w:bCs/>
          <w:lang w:eastAsia="zh-CN"/>
        </w:rPr>
        <w:t>.</w:t>
      </w:r>
    </w:p>
    <w:p w:rsidR="00D26617" w:rsidRDefault="00D26617" w:rsidP="00D26617">
      <w:pPr>
        <w:rPr>
          <w:b/>
          <w:bCs/>
          <w:lang w:eastAsia="zh-CN"/>
        </w:rPr>
      </w:pPr>
      <w:r w:rsidRPr="00451419">
        <w:rPr>
          <w:b/>
          <w:bCs/>
          <w:lang w:eastAsia="zh-CN"/>
        </w:rPr>
        <w:t>Observation 6: In</w:t>
      </w:r>
      <w:r>
        <w:rPr>
          <w:b/>
          <w:bCs/>
          <w:lang w:eastAsia="zh-CN"/>
        </w:rPr>
        <w:t xml:space="preserve"> the case of </w:t>
      </w:r>
      <w:r w:rsidRPr="00C94799">
        <w:rPr>
          <w:b/>
          <w:bCs/>
          <w:lang w:eastAsia="zh-CN"/>
        </w:rPr>
        <w:t>simultaneous operation of broadcast/multicast and unicast services in a slot, both information streams contribute to the UE’s data rate and both information streams would need to be decoded regardless of the multiplexing scheme, i.e., FDM, TDM or BMUST</w:t>
      </w:r>
      <w:r w:rsidRPr="00BF7AEC">
        <w:rPr>
          <w:b/>
          <w:bCs/>
          <w:lang w:eastAsia="zh-CN"/>
        </w:rPr>
        <w:t>.</w:t>
      </w:r>
    </w:p>
    <w:p w:rsidR="00F169F5" w:rsidRDefault="00D26617" w:rsidP="00D26617">
      <w:pPr>
        <w:tabs>
          <w:tab w:val="left" w:pos="542"/>
        </w:tabs>
        <w:rPr>
          <w:b/>
          <w:bCs/>
          <w:lang w:eastAsia="zh-CN"/>
        </w:rPr>
      </w:pPr>
      <w:r w:rsidRPr="00451419">
        <w:rPr>
          <w:b/>
          <w:bCs/>
          <w:lang w:eastAsia="zh-CN"/>
        </w:rPr>
        <w:t>Observation 7:</w:t>
      </w:r>
      <w:r w:rsidRPr="00BF7AEC">
        <w:rPr>
          <w:b/>
          <w:bCs/>
          <w:lang w:eastAsia="zh-CN"/>
        </w:rPr>
        <w:t xml:space="preserve"> </w:t>
      </w:r>
      <w:r w:rsidRPr="00C94799">
        <w:rPr>
          <w:b/>
          <w:bCs/>
          <w:lang w:eastAsia="zh-CN"/>
        </w:rPr>
        <w:t>For BMUST, the receiver has the additional complexity for the operations required to reencode and subtract the broadcast/multicast stream from the main received signal</w:t>
      </w:r>
      <w:r>
        <w:rPr>
          <w:b/>
          <w:bCs/>
          <w:lang w:eastAsia="zh-CN"/>
        </w:rPr>
        <w:t>.</w:t>
      </w:r>
    </w:p>
    <w:p w:rsidR="000A2FF9" w:rsidRDefault="000A2FF9" w:rsidP="000A2FF9">
      <w:pPr>
        <w:rPr>
          <w:b/>
          <w:bCs/>
          <w:lang w:eastAsia="zh-CN"/>
        </w:rPr>
      </w:pPr>
      <w:r w:rsidRPr="00451419">
        <w:rPr>
          <w:b/>
          <w:bCs/>
          <w:lang w:eastAsia="zh-CN"/>
        </w:rPr>
        <w:t xml:space="preserve">Observation </w:t>
      </w:r>
      <w:r>
        <w:rPr>
          <w:b/>
          <w:bCs/>
          <w:lang w:eastAsia="zh-CN"/>
        </w:rPr>
        <w:t>8</w:t>
      </w:r>
      <w:r w:rsidRPr="00451419">
        <w:rPr>
          <w:b/>
          <w:bCs/>
          <w:lang w:eastAsia="zh-CN"/>
        </w:rPr>
        <w:t>:</w:t>
      </w:r>
      <w:r>
        <w:rPr>
          <w:b/>
          <w:bCs/>
          <w:lang w:eastAsia="zh-CN"/>
        </w:rPr>
        <w:t xml:space="preserve"> </w:t>
      </w:r>
      <w:r w:rsidR="003C1CD2">
        <w:rPr>
          <w:b/>
          <w:bCs/>
          <w:lang w:eastAsia="zh-CN"/>
        </w:rPr>
        <w:t>T</w:t>
      </w:r>
      <w:r w:rsidRPr="00A835B3">
        <w:rPr>
          <w:b/>
          <w:bCs/>
          <w:lang w:eastAsia="zh-CN"/>
        </w:rPr>
        <w:t xml:space="preserve">he </w:t>
      </w:r>
      <w:r>
        <w:rPr>
          <w:b/>
          <w:bCs/>
          <w:lang w:eastAsia="zh-CN"/>
        </w:rPr>
        <w:t xml:space="preserve">link level </w:t>
      </w:r>
      <w:r w:rsidRPr="00A835B3">
        <w:rPr>
          <w:b/>
          <w:bCs/>
          <w:lang w:eastAsia="zh-CN"/>
        </w:rPr>
        <w:t>results</w:t>
      </w:r>
      <w:r>
        <w:rPr>
          <w:b/>
          <w:bCs/>
          <w:lang w:eastAsia="zh-CN"/>
        </w:rPr>
        <w:t xml:space="preserve"> with realistic channel estimation and imperfect interference cancellation</w:t>
      </w:r>
      <w:r w:rsidRPr="00A835B3">
        <w:rPr>
          <w:b/>
          <w:bCs/>
          <w:lang w:eastAsia="zh-CN"/>
        </w:rPr>
        <w:t xml:space="preserve"> show that BMUST can provide significant gains in terms of increased </w:t>
      </w:r>
      <w:r>
        <w:rPr>
          <w:b/>
          <w:bCs/>
          <w:lang w:eastAsia="zh-CN"/>
        </w:rPr>
        <w:t>spectral efficiency against orthogonal multiplexing</w:t>
      </w:r>
      <w:r w:rsidRPr="00BF7AEC">
        <w:rPr>
          <w:b/>
          <w:bCs/>
          <w:lang w:eastAsia="zh-CN"/>
        </w:rPr>
        <w:t>.</w:t>
      </w:r>
    </w:p>
    <w:p w:rsidR="00623116" w:rsidRDefault="00294E3E" w:rsidP="00623116">
      <w:pPr>
        <w:rPr>
          <w:lang w:eastAsia="zh-CN"/>
        </w:rPr>
      </w:pPr>
      <w:r>
        <w:rPr>
          <w:lang w:eastAsia="zh-CN"/>
        </w:rPr>
        <w:t>Based on th</w:t>
      </w:r>
      <w:r w:rsidR="00FD6E34">
        <w:rPr>
          <w:lang w:eastAsia="zh-CN"/>
        </w:rPr>
        <w:t>e</w:t>
      </w:r>
      <w:r>
        <w:rPr>
          <w:lang w:eastAsia="zh-CN"/>
        </w:rPr>
        <w:t>s</w:t>
      </w:r>
      <w:r w:rsidR="00FD6E34">
        <w:rPr>
          <w:lang w:eastAsia="zh-CN"/>
        </w:rPr>
        <w:t>e</w:t>
      </w:r>
      <w:r>
        <w:rPr>
          <w:lang w:eastAsia="zh-CN"/>
        </w:rPr>
        <w:t xml:space="preserve"> observations we make the following recommendation</w:t>
      </w:r>
      <w:r w:rsidR="00D102E8">
        <w:rPr>
          <w:lang w:eastAsia="zh-CN"/>
        </w:rPr>
        <w:t>s</w:t>
      </w:r>
      <w:r w:rsidR="00C521E2">
        <w:rPr>
          <w:lang w:eastAsia="zh-CN"/>
        </w:rPr>
        <w:t>:</w:t>
      </w:r>
    </w:p>
    <w:p w:rsidR="004C36B0" w:rsidRPr="00077F0E" w:rsidRDefault="004C36B0" w:rsidP="004C36B0">
      <w:r w:rsidRPr="00176527">
        <w:rPr>
          <w:b/>
          <w:bCs/>
          <w:u w:val="single"/>
          <w:lang w:eastAsia="zh-CN"/>
        </w:rPr>
        <w:t>Recommendation</w:t>
      </w:r>
      <w:r w:rsidRPr="0055561A">
        <w:rPr>
          <w:b/>
          <w:bCs/>
          <w:lang w:eastAsia="zh-CN"/>
        </w:rPr>
        <w:t xml:space="preserve">: Due consideration should be given to the </w:t>
      </w:r>
      <w:r w:rsidR="00891A8E">
        <w:rPr>
          <w:b/>
          <w:bCs/>
          <w:lang w:eastAsia="zh-CN"/>
        </w:rPr>
        <w:t xml:space="preserve">potential </w:t>
      </w:r>
      <w:r w:rsidRPr="0055561A">
        <w:rPr>
          <w:b/>
          <w:bCs/>
          <w:lang w:eastAsia="zh-CN"/>
        </w:rPr>
        <w:t xml:space="preserve">support of </w:t>
      </w:r>
      <w:r w:rsidR="00891A8E">
        <w:rPr>
          <w:b/>
          <w:bCs/>
          <w:lang w:eastAsia="zh-CN"/>
        </w:rPr>
        <w:t>Broadcast/Multicast and Unicast Superposition Transmission in N</w:t>
      </w:r>
      <w:r w:rsidRPr="0055561A">
        <w:rPr>
          <w:b/>
          <w:bCs/>
          <w:lang w:eastAsia="zh-CN"/>
        </w:rPr>
        <w:t xml:space="preserve">R </w:t>
      </w:r>
      <w:r w:rsidR="00891A8E">
        <w:rPr>
          <w:b/>
          <w:bCs/>
          <w:lang w:eastAsia="zh-CN"/>
        </w:rPr>
        <w:t xml:space="preserve">based on UE capability to </w:t>
      </w:r>
      <w:r w:rsidRPr="00802291">
        <w:rPr>
          <w:b/>
          <w:bCs/>
        </w:rPr>
        <w:t xml:space="preserve">improve </w:t>
      </w:r>
      <w:r w:rsidR="00891A8E">
        <w:rPr>
          <w:b/>
          <w:bCs/>
        </w:rPr>
        <w:t>the system’s spectral efficiency.</w:t>
      </w:r>
    </w:p>
    <w:p w:rsidR="00EF719C" w:rsidRPr="00E5116D" w:rsidRDefault="00EF719C" w:rsidP="00EF719C">
      <w:pPr>
        <w:pStyle w:val="Heading1"/>
      </w:pPr>
      <w:r w:rsidRPr="00E5116D">
        <w:t>References</w:t>
      </w:r>
    </w:p>
    <w:p w:rsidR="00EF77CC" w:rsidRDefault="00EF77CC" w:rsidP="00E638A7">
      <w:pPr>
        <w:numPr>
          <w:ilvl w:val="0"/>
          <w:numId w:val="9"/>
        </w:numPr>
      </w:pPr>
      <w:r>
        <w:t>RP-201038, “Revised Work Item on NR Multicast and Broadcast Services”, Huawei, HiSilicon, 3GPP TSG RAN</w:t>
      </w:r>
      <w:r w:rsidR="009E5A07">
        <w:t>,</w:t>
      </w:r>
      <w:r>
        <w:t xml:space="preserve"> #88-e, E-meeting, June 2020.</w:t>
      </w:r>
    </w:p>
    <w:p w:rsidR="007D7B33" w:rsidRDefault="007D7B33" w:rsidP="00E638A7">
      <w:pPr>
        <w:numPr>
          <w:ilvl w:val="0"/>
          <w:numId w:val="9"/>
        </w:numPr>
      </w:pPr>
      <w:r w:rsidRPr="007D7B33">
        <w:t>D. Vargas and Y. J. D. Kim, "Two-Layered Superposition of Broadcast/Multicast and Unicast Signals in Multiuser OFDMA Systems," in IEEE Transactions on Wireless Communications, vol. 19, no. 2, pp. 979-994, Feb. 2020.</w:t>
      </w:r>
    </w:p>
    <w:p w:rsidR="00CE1EC9" w:rsidRDefault="004246A0" w:rsidP="00E638A7">
      <w:pPr>
        <w:numPr>
          <w:ilvl w:val="0"/>
          <w:numId w:val="9"/>
        </w:numPr>
      </w:pPr>
      <w:r w:rsidRPr="004246A0">
        <w:t>R1-1813710</w:t>
      </w:r>
      <w:r>
        <w:t>, “</w:t>
      </w:r>
      <w:r w:rsidRPr="004246A0">
        <w:t>Broadcast/Multicast and Unicast Superposition Transmission (BMUST) for 5G Physical Layer Radio Interfaces</w:t>
      </w:r>
      <w:r>
        <w:t xml:space="preserve">”, BBC, 3GPP RAN1, #95, </w:t>
      </w:r>
      <w:r w:rsidRPr="004246A0">
        <w:t>Spokane, USA</w:t>
      </w:r>
      <w:r>
        <w:t xml:space="preserve">, </w:t>
      </w:r>
      <w:r w:rsidRPr="004246A0">
        <w:t>November 2018</w:t>
      </w:r>
      <w:r>
        <w:t>.</w:t>
      </w:r>
    </w:p>
    <w:p w:rsidR="009B6781" w:rsidRDefault="009B6781" w:rsidP="00217E15">
      <w:pPr>
        <w:numPr>
          <w:ilvl w:val="0"/>
          <w:numId w:val="9"/>
        </w:numPr>
        <w:textAlignment w:val="auto"/>
      </w:pPr>
      <w:r>
        <w:t xml:space="preserve">T. Cover and J. A. Thomas, </w:t>
      </w:r>
      <w:r>
        <w:rPr>
          <w:i/>
        </w:rPr>
        <w:t>Elements of Information Theory</w:t>
      </w:r>
      <w:r>
        <w:t>, Hoboken, NJ, USA:Wiley, 1991.</w:t>
      </w:r>
    </w:p>
    <w:p w:rsidR="00CD3FE7" w:rsidRDefault="00CD3FE7" w:rsidP="00077F0E">
      <w:pPr>
        <w:numPr>
          <w:ilvl w:val="0"/>
          <w:numId w:val="9"/>
        </w:numPr>
        <w:textAlignment w:val="auto"/>
      </w:pPr>
      <w:r w:rsidRPr="00CD3FE7">
        <w:t>ITU-R</w:t>
      </w:r>
      <w:r>
        <w:t xml:space="preserve">, “Guidelines for evaluation of radio interface technologies for IMT-2020”, </w:t>
      </w:r>
      <w:r w:rsidRPr="00CD3FE7">
        <w:t>M.2412-0</w:t>
      </w:r>
      <w:r>
        <w:t>, October 2017.</w:t>
      </w:r>
    </w:p>
    <w:p w:rsidR="00784FED" w:rsidRDefault="000E07A8" w:rsidP="00077F0E">
      <w:pPr>
        <w:numPr>
          <w:ilvl w:val="0"/>
          <w:numId w:val="9"/>
        </w:numPr>
        <w:textAlignment w:val="auto"/>
      </w:pPr>
      <w:r>
        <w:t>3GPP TR 36.895 v13.0.0, “Study on Downlink Multiuser Superposition Transmission (MUST) for LTE”, December 2015.</w:t>
      </w:r>
    </w:p>
    <w:p w:rsidR="000E07A8" w:rsidRDefault="000E07A8" w:rsidP="00217E15">
      <w:pPr>
        <w:overflowPunct/>
        <w:autoSpaceDE/>
        <w:autoSpaceDN/>
        <w:adjustRightInd/>
        <w:spacing w:after="0"/>
        <w:textAlignment w:val="auto"/>
      </w:pPr>
    </w:p>
    <w:p w:rsidR="00792BAF" w:rsidRDefault="00792BAF" w:rsidP="00217E15">
      <w:pPr>
        <w:overflowPunct/>
        <w:autoSpaceDE/>
        <w:autoSpaceDN/>
        <w:adjustRightInd/>
        <w:spacing w:after="0"/>
        <w:textAlignment w:val="auto"/>
      </w:pPr>
    </w:p>
    <w:p w:rsidR="002B33AA" w:rsidRDefault="002B33AA" w:rsidP="002B33AA">
      <w:pPr>
        <w:pStyle w:val="Heading1"/>
      </w:pPr>
      <w:r>
        <w:lastRenderedPageBreak/>
        <w:t>Appendix</w:t>
      </w:r>
      <w:r w:rsidR="003102CE">
        <w:t xml:space="preserve"> A</w:t>
      </w:r>
    </w:p>
    <w:p w:rsidR="002B33AA" w:rsidRPr="00077F0E" w:rsidRDefault="00957E0C" w:rsidP="00957E0C">
      <w:pPr>
        <w:jc w:val="center"/>
        <w:rPr>
          <w:i/>
          <w:iCs/>
        </w:rPr>
      </w:pPr>
      <w:r w:rsidRPr="00077F0E">
        <w:rPr>
          <w:i/>
          <w:iCs/>
        </w:rPr>
        <w:t xml:space="preserve">Table </w:t>
      </w:r>
      <w:r w:rsidR="00102B95" w:rsidRPr="00DF10EE">
        <w:rPr>
          <w:i/>
          <w:iCs/>
        </w:rPr>
        <w:t>A.1</w:t>
      </w:r>
      <w:r w:rsidRPr="00102B95">
        <w:rPr>
          <w:i/>
          <w:iCs/>
        </w:rPr>
        <w:t>:</w:t>
      </w:r>
      <w:r w:rsidRPr="00077F0E">
        <w:rPr>
          <w:i/>
          <w:iCs/>
        </w:rPr>
        <w:t xml:space="preserve"> </w:t>
      </w:r>
      <w:r w:rsidR="002B33AA" w:rsidRPr="00077F0E">
        <w:rPr>
          <w:i/>
          <w:iCs/>
        </w:rPr>
        <w:t>System level simulation parameters</w:t>
      </w:r>
    </w:p>
    <w:tbl>
      <w:tblPr>
        <w:tblW w:w="5000" w:type="pct"/>
        <w:jc w:val="center"/>
        <w:tblCellMar>
          <w:left w:w="0" w:type="dxa"/>
          <w:right w:w="0" w:type="dxa"/>
        </w:tblCellMar>
        <w:tblLook w:val="04A0" w:firstRow="1" w:lastRow="0" w:firstColumn="1" w:lastColumn="0" w:noHBand="0" w:noVBand="1"/>
      </w:tblPr>
      <w:tblGrid>
        <w:gridCol w:w="4453"/>
        <w:gridCol w:w="5304"/>
      </w:tblGrid>
      <w:tr w:rsidR="00C54AFB" w:rsidTr="00DF10EE">
        <w:trPr>
          <w:jc w:val="center"/>
        </w:trPr>
        <w:tc>
          <w:tcPr>
            <w:tcW w:w="2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Carrier frequency</w:t>
            </w:r>
          </w:p>
        </w:tc>
        <w:tc>
          <w:tcPr>
            <w:tcW w:w="2718" w:type="pct"/>
            <w:tcBorders>
              <w:top w:val="single" w:sz="8" w:space="0" w:color="auto"/>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700, 2000 MHz as indicated</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Duplexing</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FDD</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Simulation BW</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10 MHz</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Subcarrier spacing</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15 kHz</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ISD</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500m, 1732 m as indicated</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Cellular layout</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Hexagonal grid, 19 cell sites</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Number of Sectors per site</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3</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Sector Antenna Horizontal Radiation Pattern</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m:oMathPara>
              <m:oMath>
                <m:r>
                  <w:rPr>
                    <w:rFonts w:ascii="Cambria Math" w:hAnsi="Cambria Math"/>
                  </w:rPr>
                  <m:t>A</m:t>
                </m:r>
                <m:d>
                  <m:dPr>
                    <m:ctrlPr>
                      <w:rPr>
                        <w:rFonts w:ascii="Cambria Math" w:eastAsiaTheme="minorHAnsi" w:hAnsi="Cambria Math" w:cs="Calibri"/>
                        <w:i/>
                        <w:iCs/>
                        <w:sz w:val="22"/>
                        <w:szCs w:val="22"/>
                      </w:rPr>
                    </m:ctrlPr>
                  </m:dPr>
                  <m:e>
                    <m:r>
                      <w:rPr>
                        <w:rFonts w:ascii="Cambria Math" w:hAnsi="Cambria Math"/>
                      </w:rPr>
                      <m:t>Θ</m:t>
                    </m:r>
                  </m:e>
                </m:d>
                <m:r>
                  <w:rPr>
                    <w:rFonts w:ascii="Cambria Math" w:hAnsi="Cambria Math"/>
                  </w:rPr>
                  <m:t>= -</m:t>
                </m:r>
                <m:func>
                  <m:funcPr>
                    <m:ctrlPr>
                      <w:rPr>
                        <w:rFonts w:ascii="Cambria Math" w:eastAsiaTheme="minorHAnsi" w:hAnsi="Cambria Math" w:cs="Calibri"/>
                        <w:sz w:val="22"/>
                        <w:szCs w:val="22"/>
                      </w:rPr>
                    </m:ctrlPr>
                  </m:funcPr>
                  <m:fName>
                    <m:r>
                      <m:rPr>
                        <m:sty m:val="p"/>
                      </m:rPr>
                      <w:rPr>
                        <w:rFonts w:ascii="Cambria Math" w:hAnsi="Cambria Math"/>
                      </w:rPr>
                      <m:t>min</m:t>
                    </m:r>
                    <m:ctrlPr>
                      <w:rPr>
                        <w:rFonts w:ascii="Cambria Math" w:eastAsiaTheme="minorHAnsi" w:hAnsi="Cambria Math" w:cs="Calibri"/>
                        <w:i/>
                        <w:iCs/>
                        <w:sz w:val="22"/>
                        <w:szCs w:val="22"/>
                      </w:rPr>
                    </m:ctrlPr>
                  </m:fName>
                  <m:e>
                    <m:eqArr>
                      <m:eqArrPr>
                        <m:ctrlPr>
                          <w:rPr>
                            <w:rFonts w:ascii="Cambria Math" w:eastAsiaTheme="minorHAnsi" w:hAnsi="Cambria Math" w:cs="Calibri"/>
                            <w:i/>
                            <w:iCs/>
                            <w:sz w:val="22"/>
                            <w:szCs w:val="22"/>
                          </w:rPr>
                        </m:ctrlPr>
                      </m:eqArrPr>
                      <m:e>
                        <m:d>
                          <m:dPr>
                            <m:begChr m:val="["/>
                            <m:endChr m:val="]"/>
                            <m:ctrlPr>
                              <w:rPr>
                                <w:rFonts w:ascii="Cambria Math" w:eastAsiaTheme="minorHAnsi" w:hAnsi="Cambria Math" w:cs="Calibri"/>
                                <w:sz w:val="22"/>
                                <w:szCs w:val="22"/>
                              </w:rPr>
                            </m:ctrlPr>
                          </m:dPr>
                          <m:e>
                            <m:r>
                              <w:rPr>
                                <w:rFonts w:ascii="Cambria Math" w:hAnsi="Cambria Math"/>
                              </w:rPr>
                              <m:t>12</m:t>
                            </m:r>
                            <m:d>
                              <m:dPr>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r>
                                      <w:rPr>
                                        <w:rFonts w:ascii="Cambria Math" w:hAnsi="Cambria Math"/>
                                      </w:rPr>
                                      <m:t>Θ</m:t>
                                    </m:r>
                                  </m:num>
                                  <m:den>
                                    <m:r>
                                      <w:rPr>
                                        <w:rFonts w:ascii="Cambria Math" w:hAnsi="Cambria Math"/>
                                      </w:rPr>
                                      <m:t>70</m:t>
                                    </m:r>
                                  </m:den>
                                </m:f>
                              </m:e>
                            </m:d>
                            <m:r>
                              <w:rPr>
                                <w:rFonts w:ascii="Cambria Math" w:hAnsi="Cambria Math"/>
                              </w:rPr>
                              <m:t>,25</m:t>
                            </m:r>
                          </m:e>
                        </m:d>
                        <m:r>
                          <w:rPr>
                            <w:rFonts w:ascii="Cambria Math" w:hAnsi="Cambria Math"/>
                          </w:rPr>
                          <m:t xml:space="preserve"> </m:t>
                        </m:r>
                      </m:e>
                      <m:e>
                        <m:r>
                          <w:rPr>
                            <w:rFonts w:ascii="Cambria Math" w:hAnsi="Cambria Math"/>
                          </w:rPr>
                          <m:t xml:space="preserve">where-180≤Θ≤180 </m:t>
                        </m:r>
                      </m:e>
                    </m:eqArr>
                  </m:e>
                </m:func>
              </m:oMath>
            </m:oMathPara>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Sector Antenna Vertical Radiation Pattern</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Omni-directional</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BS mechanical / electrical tilt</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None</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Number of antenna elements and TxRUs per UE</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 antenna with single polarisation and 1 TxRU per polarization</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Transmit power per TRxP</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46 dBm</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BS/UE antenna height</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35 m</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UE antenna height</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1.5 m</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BS Antenna Gain</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15 dBi</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UE Antenna Gain</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0 dBi</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UE noise figure</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7 dB</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Pathloss</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TR 36.942 Urban Macro or Rural Macro as indicated</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Shadow Fading</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8dB, correlation factor = 0.5 between sites, correlation factor = 1 between co-sited sectors.</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Wrap around model</w:t>
            </w:r>
          </w:p>
        </w:tc>
        <w:tc>
          <w:tcPr>
            <w:tcW w:w="2718" w:type="pct"/>
            <w:tcBorders>
              <w:top w:val="nil"/>
              <w:left w:val="single" w:sz="8" w:space="0" w:color="auto"/>
              <w:bottom w:val="single" w:sz="8" w:space="0" w:color="auto"/>
              <w:right w:val="single" w:sz="8" w:space="0" w:color="auto"/>
            </w:tcBorders>
            <w:vAlign w:val="center"/>
          </w:tcPr>
          <w:p w:rsidR="00C54AFB" w:rsidRPr="00DF10EE" w:rsidRDefault="00C54AFB" w:rsidP="00DF10EE">
            <w:pPr>
              <w:spacing w:after="0" w:line="276" w:lineRule="auto"/>
              <w:jc w:val="center"/>
              <w:rPr>
                <w:b/>
                <w:bCs/>
              </w:rPr>
            </w:pPr>
            <w:r w:rsidRPr="00DF10EE">
              <w:t>All UEs dropped in the area served by one central sector of network based on SINR including pathloss and shadow fading, excluding fast fading</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Device deployment</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100% outdoor</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Mobility model</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No mobility – UEs are stationary.</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Fast fading</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RMa NLoS model as detailed in 3GPP TR 38.901 V16.1.0</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Data traffic model</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rPr>
                <w:lang w:val="en-US"/>
              </w:rPr>
              <w:t>Full buffer</w:t>
            </w:r>
          </w:p>
        </w:tc>
      </w:tr>
      <w:tr w:rsidR="00C54AFB" w:rsidTr="00DF10EE">
        <w:trPr>
          <w:jc w:val="center"/>
        </w:trPr>
        <w:tc>
          <w:tcPr>
            <w:tcW w:w="22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4AFB" w:rsidRDefault="00C54AFB" w:rsidP="00DF10EE">
            <w:pPr>
              <w:spacing w:after="0" w:line="276" w:lineRule="auto"/>
              <w:jc w:val="center"/>
              <w:rPr>
                <w:b/>
                <w:bCs/>
              </w:rPr>
            </w:pPr>
            <w:r>
              <w:rPr>
                <w:b/>
                <w:bCs/>
              </w:rPr>
              <w:t>UE Thermal noise</w:t>
            </w:r>
          </w:p>
        </w:tc>
        <w:tc>
          <w:tcPr>
            <w:tcW w:w="2718" w:type="pct"/>
            <w:tcBorders>
              <w:top w:val="nil"/>
              <w:left w:val="single" w:sz="8" w:space="0" w:color="auto"/>
              <w:bottom w:val="single" w:sz="8" w:space="0" w:color="auto"/>
              <w:right w:val="single" w:sz="8" w:space="0" w:color="auto"/>
            </w:tcBorders>
            <w:vAlign w:val="center"/>
          </w:tcPr>
          <w:p w:rsidR="00C54AFB" w:rsidRDefault="00C54AFB" w:rsidP="00DF10EE">
            <w:pPr>
              <w:spacing w:after="0" w:line="276" w:lineRule="auto"/>
              <w:jc w:val="center"/>
              <w:rPr>
                <w:b/>
                <w:bCs/>
              </w:rPr>
            </w:pPr>
            <w:r>
              <w:t>‒174 dBm/Hz</w:t>
            </w:r>
          </w:p>
        </w:tc>
      </w:tr>
    </w:tbl>
    <w:p w:rsidR="00976BCB" w:rsidRDefault="00976BCB" w:rsidP="00077F0E">
      <w:pPr>
        <w:jc w:val="center"/>
      </w:pPr>
    </w:p>
    <w:p w:rsidR="002B33AA" w:rsidRPr="00077F0E" w:rsidRDefault="00826FE5" w:rsidP="00077F0E">
      <w:pPr>
        <w:jc w:val="center"/>
        <w:rPr>
          <w:i/>
          <w:iCs/>
        </w:rPr>
      </w:pPr>
      <w:r w:rsidRPr="00077F0E">
        <w:rPr>
          <w:i/>
          <w:iCs/>
        </w:rPr>
        <w:t xml:space="preserve">Table </w:t>
      </w:r>
      <w:r w:rsidR="00102B95" w:rsidRPr="00DF10EE">
        <w:rPr>
          <w:i/>
          <w:iCs/>
        </w:rPr>
        <w:t>A.2</w:t>
      </w:r>
      <w:r w:rsidRPr="00DF10EE">
        <w:rPr>
          <w:i/>
          <w:iCs/>
        </w:rPr>
        <w:t>:</w:t>
      </w:r>
      <w:r w:rsidRPr="00077F0E">
        <w:rPr>
          <w:i/>
          <w:iCs/>
        </w:rPr>
        <w:t xml:space="preserve"> </w:t>
      </w:r>
      <w:r w:rsidR="002B33AA" w:rsidRPr="00077F0E">
        <w:rPr>
          <w:i/>
          <w:iCs/>
        </w:rPr>
        <w:t>Link level simulation parameters</w:t>
      </w:r>
    </w:p>
    <w:tbl>
      <w:tblPr>
        <w:tblStyle w:val="TableGrid"/>
        <w:tblW w:w="0" w:type="auto"/>
        <w:jc w:val="center"/>
        <w:tblLayout w:type="fixed"/>
        <w:tblLook w:val="04A0" w:firstRow="1" w:lastRow="0" w:firstColumn="1" w:lastColumn="0" w:noHBand="0" w:noVBand="1"/>
      </w:tblPr>
      <w:tblGrid>
        <w:gridCol w:w="4927"/>
        <w:gridCol w:w="4928"/>
      </w:tblGrid>
      <w:tr w:rsidR="00B12A36" w:rsidRPr="009310D3" w:rsidTr="00077F0E">
        <w:trPr>
          <w:trHeight w:val="270"/>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eastAsia="ja-JP"/>
              </w:rPr>
            </w:pPr>
            <w:r w:rsidRPr="009310D3">
              <w:rPr>
                <w:b/>
                <w:bCs/>
                <w:color w:val="000000"/>
                <w:lang w:eastAsia="zh-CN"/>
              </w:rPr>
              <w:t>Parameter</w:t>
            </w:r>
          </w:p>
        </w:tc>
        <w:tc>
          <w:tcPr>
            <w:tcW w:w="4928" w:type="dxa"/>
            <w:vAlign w:val="center"/>
            <w:hideMark/>
          </w:tcPr>
          <w:p w:rsidR="00B12A36" w:rsidRPr="009310D3" w:rsidRDefault="00B12A36" w:rsidP="00077F0E">
            <w:pPr>
              <w:overflowPunct/>
              <w:autoSpaceDE/>
              <w:adjustRightInd/>
              <w:spacing w:after="0"/>
              <w:jc w:val="center"/>
              <w:textAlignment w:val="auto"/>
              <w:rPr>
                <w:b/>
                <w:bCs/>
                <w:color w:val="000000"/>
                <w:lang w:eastAsia="ja-JP"/>
              </w:rPr>
            </w:pPr>
            <w:r w:rsidRPr="009310D3">
              <w:rPr>
                <w:b/>
                <w:bCs/>
                <w:color w:val="000000"/>
                <w:lang w:eastAsia="ja-JP"/>
              </w:rPr>
              <w:t>Value</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eastAsia="zh-CN"/>
              </w:rPr>
            </w:pPr>
            <w:r w:rsidRPr="009310D3">
              <w:rPr>
                <w:b/>
                <w:bCs/>
                <w:color w:val="000000"/>
                <w:lang w:eastAsia="zh-CN"/>
              </w:rPr>
              <w:t>System Bandwidth</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10 MHz</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eastAsia="zh-CN"/>
              </w:rPr>
            </w:pPr>
            <w:r w:rsidRPr="009310D3">
              <w:rPr>
                <w:b/>
                <w:bCs/>
                <w:color w:val="000000"/>
                <w:lang w:eastAsia="zh-CN"/>
              </w:rPr>
              <w:t>Physical Channel</w:t>
            </w:r>
            <w:r>
              <w:rPr>
                <w:b/>
                <w:bCs/>
                <w:color w:val="000000"/>
                <w:lang w:eastAsia="zh-CN"/>
              </w:rPr>
              <w:t>s</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PMCH</w:t>
            </w:r>
            <w:r>
              <w:rPr>
                <w:color w:val="000000"/>
                <w:lang w:val="de-DE" w:eastAsia="ja-JP"/>
              </w:rPr>
              <w:t>, PDSCH</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eastAsia="zh-CN"/>
              </w:rPr>
            </w:pPr>
            <w:r>
              <w:rPr>
                <w:b/>
                <w:bCs/>
                <w:color w:val="000000"/>
                <w:lang w:eastAsia="zh-CN"/>
              </w:rPr>
              <w:t>S</w:t>
            </w:r>
            <w:r w:rsidRPr="009310D3">
              <w:rPr>
                <w:b/>
                <w:bCs/>
                <w:color w:val="000000"/>
                <w:lang w:eastAsia="zh-CN"/>
              </w:rPr>
              <w:t>ubcarrier spacing</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eastAsia="ja-JP"/>
              </w:rPr>
            </w:pPr>
            <w:r>
              <w:rPr>
                <w:color w:val="000000"/>
                <w:lang w:eastAsia="ja-JP"/>
              </w:rPr>
              <w:t>15 kHz</w:t>
            </w:r>
          </w:p>
        </w:tc>
      </w:tr>
      <w:tr w:rsidR="00F631CE" w:rsidRPr="009310D3" w:rsidTr="00077F0E">
        <w:trPr>
          <w:trHeight w:val="255"/>
          <w:jc w:val="center"/>
        </w:trPr>
        <w:tc>
          <w:tcPr>
            <w:tcW w:w="4927" w:type="dxa"/>
            <w:vAlign w:val="center"/>
          </w:tcPr>
          <w:p w:rsidR="00F631CE" w:rsidRPr="00077F0E" w:rsidRDefault="00F631CE" w:rsidP="00077F0E">
            <w:pPr>
              <w:overflowPunct/>
              <w:autoSpaceDE/>
              <w:adjustRightInd/>
              <w:spacing w:after="0"/>
              <w:jc w:val="center"/>
              <w:textAlignment w:val="auto"/>
              <w:rPr>
                <w:b/>
                <w:bCs/>
                <w:color w:val="000000"/>
                <w:lang w:eastAsia="zh-CN"/>
              </w:rPr>
            </w:pPr>
            <w:r w:rsidRPr="00077F0E">
              <w:rPr>
                <w:b/>
                <w:bCs/>
              </w:rPr>
              <w:t>Modulation and Coding Scheme (MCS)</w:t>
            </w:r>
          </w:p>
        </w:tc>
        <w:tc>
          <w:tcPr>
            <w:tcW w:w="4928" w:type="dxa"/>
            <w:vAlign w:val="center"/>
          </w:tcPr>
          <w:p w:rsidR="00F631CE" w:rsidRDefault="00F631CE" w:rsidP="00077F0E">
            <w:pPr>
              <w:overflowPunct/>
              <w:autoSpaceDE/>
              <w:adjustRightInd/>
              <w:spacing w:after="0"/>
              <w:jc w:val="center"/>
              <w:textAlignment w:val="auto"/>
              <w:rPr>
                <w:color w:val="000000"/>
                <w:lang w:eastAsia="ja-JP"/>
              </w:rPr>
            </w:pPr>
            <w:r>
              <w:t>B</w:t>
            </w:r>
            <w:r w:rsidRPr="00DE5BF6">
              <w:t>ased on table 7.1.7.1-1A</w:t>
            </w:r>
            <w:r>
              <w:t xml:space="preserve"> of </w:t>
            </w:r>
            <w:r w:rsidRPr="00196AA9">
              <w:t>TS 36.213</w:t>
            </w:r>
            <w:r>
              <w:t xml:space="preserve"> </w:t>
            </w:r>
            <w:r>
              <w:br/>
              <w:t>(including 256QAM)</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eastAsia="zh-CN"/>
              </w:rPr>
            </w:pPr>
            <w:r>
              <w:rPr>
                <w:b/>
                <w:bCs/>
                <w:color w:val="000000"/>
                <w:lang w:eastAsia="zh-CN"/>
              </w:rPr>
              <w:t>Doppler Spread</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eastAsia="ja-JP"/>
              </w:rPr>
            </w:pPr>
            <w:r>
              <w:rPr>
                <w:color w:val="000000"/>
                <w:lang w:eastAsia="ja-JP"/>
              </w:rPr>
              <w:t>220 Hz</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Channel Estimation at Rx</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eastAsia="ja-JP"/>
              </w:rPr>
            </w:pPr>
            <w:r>
              <w:rPr>
                <w:color w:val="000000"/>
                <w:lang w:eastAsia="ja-JP"/>
              </w:rPr>
              <w:t>Realistic based on RS</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Channel Model</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eastAsia="ja-JP"/>
              </w:rPr>
            </w:pPr>
            <w:r w:rsidRPr="009310D3">
              <w:rPr>
                <w:color w:val="000000"/>
                <w:lang w:eastAsia="ja-JP"/>
              </w:rPr>
              <w:t>TDL-B with a D</w:t>
            </w:r>
            <w:r>
              <w:rPr>
                <w:color w:val="000000"/>
                <w:lang w:eastAsia="ja-JP"/>
              </w:rPr>
              <w:t xml:space="preserve">elay </w:t>
            </w:r>
            <w:r w:rsidRPr="009310D3">
              <w:rPr>
                <w:color w:val="000000"/>
                <w:lang w:eastAsia="ja-JP"/>
              </w:rPr>
              <w:t>S</w:t>
            </w:r>
            <w:r>
              <w:rPr>
                <w:color w:val="000000"/>
                <w:lang w:eastAsia="ja-JP"/>
              </w:rPr>
              <w:t>pread</w:t>
            </w:r>
            <w:r w:rsidRPr="009310D3">
              <w:rPr>
                <w:color w:val="000000"/>
                <w:lang w:eastAsia="ja-JP"/>
              </w:rPr>
              <w:t xml:space="preserve"> of </w:t>
            </w:r>
            <w:r>
              <w:rPr>
                <w:color w:val="000000"/>
                <w:lang w:eastAsia="ja-JP"/>
              </w:rPr>
              <w:t>1</w:t>
            </w:r>
            <w:r w:rsidRPr="009310D3">
              <w:rPr>
                <w:color w:val="000000"/>
                <w:lang w:eastAsia="ja-JP"/>
              </w:rPr>
              <w:t>μs and no correlation between receive antennas</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 xml:space="preserve">Number of Tx </w:t>
            </w:r>
            <w:r>
              <w:rPr>
                <w:b/>
                <w:bCs/>
                <w:color w:val="000000"/>
                <w:lang w:val="de-DE" w:eastAsia="zh-CN"/>
              </w:rPr>
              <w:t>antennas</w:t>
            </w:r>
            <w:r w:rsidR="0010222E">
              <w:rPr>
                <w:b/>
                <w:bCs/>
                <w:color w:val="000000"/>
                <w:lang w:val="de-DE" w:eastAsia="zh-CN"/>
              </w:rPr>
              <w:t xml:space="preserve"> at BS</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1</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Number of Rx antennas at UE</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2</w:t>
            </w:r>
            <w:r>
              <w:rPr>
                <w:color w:val="000000"/>
                <w:lang w:val="de-DE" w:eastAsia="ja-JP"/>
              </w:rPr>
              <w:t xml:space="preserve"> </w:t>
            </w:r>
            <w:r w:rsidR="00876641">
              <w:rPr>
                <w:color w:val="000000"/>
                <w:lang w:val="de-DE" w:eastAsia="ja-JP"/>
              </w:rPr>
              <w:t xml:space="preserve">with </w:t>
            </w:r>
            <w:r>
              <w:rPr>
                <w:color w:val="000000"/>
                <w:lang w:val="de-DE" w:eastAsia="ja-JP"/>
              </w:rPr>
              <w:t>Maximum Ratio Combining</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Demodulation Algorithm</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Maximum likelihood</w:t>
            </w:r>
          </w:p>
        </w:tc>
      </w:tr>
      <w:tr w:rsidR="00B12A36" w:rsidRPr="009310D3" w:rsidTr="00077F0E">
        <w:trPr>
          <w:trHeight w:val="255"/>
          <w:jc w:val="center"/>
        </w:trPr>
        <w:tc>
          <w:tcPr>
            <w:tcW w:w="4927" w:type="dxa"/>
            <w:vAlign w:val="center"/>
            <w:hideMark/>
          </w:tcPr>
          <w:p w:rsidR="00B12A36" w:rsidRPr="009310D3" w:rsidRDefault="00B12A36" w:rsidP="00077F0E">
            <w:pPr>
              <w:overflowPunct/>
              <w:autoSpaceDE/>
              <w:adjustRightInd/>
              <w:spacing w:after="0"/>
              <w:jc w:val="center"/>
              <w:textAlignment w:val="auto"/>
              <w:rPr>
                <w:b/>
                <w:bCs/>
                <w:color w:val="000000"/>
                <w:lang w:val="de-DE" w:eastAsia="zh-CN"/>
              </w:rPr>
            </w:pPr>
            <w:r w:rsidRPr="009310D3">
              <w:rPr>
                <w:b/>
                <w:bCs/>
                <w:color w:val="000000"/>
                <w:lang w:val="de-DE" w:eastAsia="zh-CN"/>
              </w:rPr>
              <w:t>Turbo Decoding Algorithm</w:t>
            </w:r>
          </w:p>
        </w:tc>
        <w:tc>
          <w:tcPr>
            <w:tcW w:w="4928" w:type="dxa"/>
            <w:vAlign w:val="center"/>
            <w:hideMark/>
          </w:tcPr>
          <w:p w:rsidR="00B12A36" w:rsidRPr="009310D3" w:rsidRDefault="00B12A36" w:rsidP="00077F0E">
            <w:pPr>
              <w:overflowPunct/>
              <w:autoSpaceDE/>
              <w:adjustRightInd/>
              <w:spacing w:after="0"/>
              <w:jc w:val="center"/>
              <w:textAlignment w:val="auto"/>
              <w:rPr>
                <w:color w:val="000000"/>
                <w:lang w:val="de-DE" w:eastAsia="ja-JP"/>
              </w:rPr>
            </w:pPr>
            <w:r w:rsidRPr="009310D3">
              <w:rPr>
                <w:color w:val="000000"/>
                <w:lang w:val="de-DE" w:eastAsia="ja-JP"/>
              </w:rPr>
              <w:t>Max-Log-MAP with a maximum of 8 iterations</w:t>
            </w:r>
          </w:p>
        </w:tc>
      </w:tr>
    </w:tbl>
    <w:p w:rsidR="00980193" w:rsidRPr="00BF7AEC" w:rsidRDefault="00980193" w:rsidP="00077F0E"/>
    <w:sectPr w:rsidR="00980193" w:rsidRPr="00BF7AE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39A" w:rsidRDefault="00B0339A">
      <w:pPr>
        <w:spacing w:after="0"/>
      </w:pPr>
      <w:r>
        <w:separator/>
      </w:r>
    </w:p>
  </w:endnote>
  <w:endnote w:type="continuationSeparator" w:id="0">
    <w:p w:rsidR="00B0339A" w:rsidRDefault="00B03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9D7" w:rsidRDefault="00DF39D7">
    <w:pPr>
      <w:pStyle w:val="Footer"/>
    </w:pPr>
    <w:r>
      <w:rPr>
        <w:noProof w:val="0"/>
      </w:rPr>
      <w:fldChar w:fldCharType="begin"/>
    </w:r>
    <w:r>
      <w:instrText xml:space="preserve"> PAGE   \* MERGEFORMAT </w:instrText>
    </w:r>
    <w:r>
      <w:rPr>
        <w:noProof w:val="0"/>
      </w:rPr>
      <w:fldChar w:fldCharType="separate"/>
    </w:r>
    <w:r w:rsidR="005E0ADA">
      <w:t>3</w:t>
    </w:r>
    <w:r>
      <w:fldChar w:fldCharType="end"/>
    </w:r>
  </w:p>
  <w:p w:rsidR="00DF39D7" w:rsidRDefault="00DF3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39A" w:rsidRDefault="00B0339A">
      <w:pPr>
        <w:spacing w:after="0"/>
      </w:pPr>
      <w:r>
        <w:separator/>
      </w:r>
    </w:p>
  </w:footnote>
  <w:footnote w:type="continuationSeparator" w:id="0">
    <w:p w:rsidR="00B0339A" w:rsidRDefault="00B03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15E" w:rsidRDefault="00A441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BB5"/>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E0D17"/>
    <w:multiLevelType w:val="hybridMultilevel"/>
    <w:tmpl w:val="0FF2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507D9"/>
    <w:multiLevelType w:val="hybridMultilevel"/>
    <w:tmpl w:val="895884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A701F59"/>
    <w:multiLevelType w:val="hybridMultilevel"/>
    <w:tmpl w:val="64022F10"/>
    <w:lvl w:ilvl="0" w:tplc="24AADFC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A870591"/>
    <w:multiLevelType w:val="hybridMultilevel"/>
    <w:tmpl w:val="E0384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7075"/>
    <w:multiLevelType w:val="hybridMultilevel"/>
    <w:tmpl w:val="F334AE18"/>
    <w:lvl w:ilvl="0" w:tplc="80884240">
      <w:start w:val="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6" w15:restartNumberingAfterBreak="0">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D82368"/>
    <w:multiLevelType w:val="hybridMultilevel"/>
    <w:tmpl w:val="0702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54598"/>
    <w:multiLevelType w:val="hybridMultilevel"/>
    <w:tmpl w:val="4B427BDE"/>
    <w:lvl w:ilvl="0" w:tplc="A058C522">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F04321"/>
    <w:multiLevelType w:val="hybridMultilevel"/>
    <w:tmpl w:val="2B2219A4"/>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D6046"/>
    <w:multiLevelType w:val="hybridMultilevel"/>
    <w:tmpl w:val="6756E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071C4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3C4311"/>
    <w:multiLevelType w:val="hybridMultilevel"/>
    <w:tmpl w:val="425AC66C"/>
    <w:lvl w:ilvl="0" w:tplc="81306F4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7D10CBB"/>
    <w:multiLevelType w:val="hybridMultilevel"/>
    <w:tmpl w:val="AB788FF6"/>
    <w:lvl w:ilvl="0" w:tplc="9F6ED72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2F7DD2"/>
    <w:multiLevelType w:val="hybridMultilevel"/>
    <w:tmpl w:val="EFCE65C4"/>
    <w:lvl w:ilvl="0" w:tplc="6B1EC634">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8B0BD8"/>
    <w:multiLevelType w:val="hybridMultilevel"/>
    <w:tmpl w:val="332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F301D4A"/>
    <w:multiLevelType w:val="hybridMultilevel"/>
    <w:tmpl w:val="B740AB2E"/>
    <w:lvl w:ilvl="0" w:tplc="A6104B0E">
      <w:start w:val="40"/>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0" w15:restartNumberingAfterBreak="0">
    <w:nsid w:val="5028585D"/>
    <w:multiLevelType w:val="hybridMultilevel"/>
    <w:tmpl w:val="E8E8CEF4"/>
    <w:lvl w:ilvl="0" w:tplc="FAE265AC">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904F65"/>
    <w:multiLevelType w:val="hybridMultilevel"/>
    <w:tmpl w:val="2F821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B0D9D"/>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1930D4"/>
    <w:multiLevelType w:val="hybridMultilevel"/>
    <w:tmpl w:val="8DEAEF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A511D8"/>
    <w:multiLevelType w:val="hybridMultilevel"/>
    <w:tmpl w:val="7A4E8EDE"/>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3D51B8"/>
    <w:multiLevelType w:val="hybridMultilevel"/>
    <w:tmpl w:val="8A94BA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E114B7"/>
    <w:multiLevelType w:val="hybridMultilevel"/>
    <w:tmpl w:val="C6C0454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8CA07A9"/>
    <w:multiLevelType w:val="hybridMultilevel"/>
    <w:tmpl w:val="53A2CA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6D4F5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8700E9"/>
    <w:multiLevelType w:val="hybridMultilevel"/>
    <w:tmpl w:val="38A0B75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C9C07B0"/>
    <w:multiLevelType w:val="multilevel"/>
    <w:tmpl w:val="ACACF5C2"/>
    <w:lvl w:ilvl="0">
      <w:start w:val="1"/>
      <w:numFmt w:val="decimal"/>
      <w:lvlText w:val="%1"/>
      <w:lvlJc w:val="left"/>
      <w:pPr>
        <w:ind w:left="644" w:hanging="360"/>
      </w:pPr>
      <w:rPr>
        <w:rFonts w:hint="default"/>
      </w:rPr>
    </w:lvl>
    <w:lvl w:ilvl="1">
      <w:start w:val="3"/>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2" w15:restartNumberingAfterBreak="0">
    <w:nsid w:val="62BC1696"/>
    <w:multiLevelType w:val="hybridMultilevel"/>
    <w:tmpl w:val="37DC53AC"/>
    <w:lvl w:ilvl="0" w:tplc="DBF24F94">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3527E20"/>
    <w:multiLevelType w:val="hybridMultilevel"/>
    <w:tmpl w:val="53684B24"/>
    <w:lvl w:ilvl="0" w:tplc="D3564332">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74F1F93"/>
    <w:multiLevelType w:val="hybridMultilevel"/>
    <w:tmpl w:val="1F0A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1924F4"/>
    <w:multiLevelType w:val="hybridMultilevel"/>
    <w:tmpl w:val="22A46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062D07"/>
    <w:multiLevelType w:val="hybridMultilevel"/>
    <w:tmpl w:val="6706C094"/>
    <w:lvl w:ilvl="0" w:tplc="4E30F4D6">
      <w:start w:val="40"/>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8" w15:restartNumberingAfterBreak="0">
    <w:nsid w:val="6A3C3DEF"/>
    <w:multiLevelType w:val="hybridMultilevel"/>
    <w:tmpl w:val="6394B2E2"/>
    <w:lvl w:ilvl="0" w:tplc="D3564332">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97540B"/>
    <w:multiLevelType w:val="hybridMultilevel"/>
    <w:tmpl w:val="39140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412DC8"/>
    <w:multiLevelType w:val="hybridMultilevel"/>
    <w:tmpl w:val="A0487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9"/>
  </w:num>
  <w:num w:numId="3">
    <w:abstractNumId w:val="13"/>
  </w:num>
  <w:num w:numId="4">
    <w:abstractNumId w:val="7"/>
  </w:num>
  <w:num w:numId="5">
    <w:abstractNumId w:val="34"/>
  </w:num>
  <w:num w:numId="6">
    <w:abstractNumId w:val="30"/>
  </w:num>
  <w:num w:numId="7">
    <w:abstractNumId w:val="19"/>
  </w:num>
  <w:num w:numId="8">
    <w:abstractNumId w:val="37"/>
  </w:num>
  <w:num w:numId="9">
    <w:abstractNumId w:val="35"/>
  </w:num>
  <w:num w:numId="10">
    <w:abstractNumId w:val="16"/>
  </w:num>
  <w:num w:numId="11">
    <w:abstractNumId w:val="29"/>
  </w:num>
  <w:num w:numId="12">
    <w:abstractNumId w:val="22"/>
  </w:num>
  <w:num w:numId="13">
    <w:abstractNumId w:val="24"/>
  </w:num>
  <w:num w:numId="14">
    <w:abstractNumId w:val="14"/>
  </w:num>
  <w:num w:numId="15">
    <w:abstractNumId w:val="0"/>
  </w:num>
  <w:num w:numId="16">
    <w:abstractNumId w:val="6"/>
  </w:num>
  <w:num w:numId="17">
    <w:abstractNumId w:val="26"/>
  </w:num>
  <w:num w:numId="18">
    <w:abstractNumId w:val="36"/>
  </w:num>
  <w:num w:numId="19">
    <w:abstractNumId w:val="3"/>
  </w:num>
  <w:num w:numId="20">
    <w:abstractNumId w:val="5"/>
  </w:num>
  <w:num w:numId="21">
    <w:abstractNumId w:val="38"/>
  </w:num>
  <w:num w:numId="22">
    <w:abstractNumId w:val="18"/>
  </w:num>
  <w:num w:numId="23">
    <w:abstractNumId w:val="33"/>
  </w:num>
  <w:num w:numId="24">
    <w:abstractNumId w:val="28"/>
  </w:num>
  <w:num w:numId="25">
    <w:abstractNumId w:val="23"/>
  </w:num>
  <w:num w:numId="26">
    <w:abstractNumId w:val="4"/>
  </w:num>
  <w:num w:numId="27">
    <w:abstractNumId w:val="27"/>
  </w:num>
  <w:num w:numId="28">
    <w:abstractNumId w:val="1"/>
  </w:num>
  <w:num w:numId="29">
    <w:abstractNumId w:val="40"/>
  </w:num>
  <w:num w:numId="30">
    <w:abstractNumId w:val="31"/>
  </w:num>
  <w:num w:numId="31">
    <w:abstractNumId w:val="32"/>
  </w:num>
  <w:num w:numId="32">
    <w:abstractNumId w:val="9"/>
  </w:num>
  <w:num w:numId="33">
    <w:abstractNumId w:val="2"/>
  </w:num>
  <w:num w:numId="34">
    <w:abstractNumId w:val="10"/>
  </w:num>
  <w:num w:numId="35">
    <w:abstractNumId w:val="41"/>
  </w:num>
  <w:num w:numId="36">
    <w:abstractNumId w:val="21"/>
  </w:num>
  <w:num w:numId="37">
    <w:abstractNumId w:val="11"/>
  </w:num>
  <w:num w:numId="38">
    <w:abstractNumId w:val="25"/>
  </w:num>
  <w:num w:numId="39">
    <w:abstractNumId w:va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6118"/>
    <w:rsid w:val="00007E9D"/>
    <w:rsid w:val="00010884"/>
    <w:rsid w:val="00010E4C"/>
    <w:rsid w:val="000116FC"/>
    <w:rsid w:val="00011D3F"/>
    <w:rsid w:val="0001229E"/>
    <w:rsid w:val="000122D8"/>
    <w:rsid w:val="000122DE"/>
    <w:rsid w:val="00012754"/>
    <w:rsid w:val="000133F5"/>
    <w:rsid w:val="0001456C"/>
    <w:rsid w:val="00014A3A"/>
    <w:rsid w:val="00015052"/>
    <w:rsid w:val="0001575B"/>
    <w:rsid w:val="00015DBF"/>
    <w:rsid w:val="00016AF1"/>
    <w:rsid w:val="00016F3A"/>
    <w:rsid w:val="00017270"/>
    <w:rsid w:val="00017FB2"/>
    <w:rsid w:val="00022061"/>
    <w:rsid w:val="00022970"/>
    <w:rsid w:val="00022BFD"/>
    <w:rsid w:val="00022F50"/>
    <w:rsid w:val="00023113"/>
    <w:rsid w:val="000237AD"/>
    <w:rsid w:val="00023EDB"/>
    <w:rsid w:val="00023F55"/>
    <w:rsid w:val="00023F71"/>
    <w:rsid w:val="0002412B"/>
    <w:rsid w:val="0002479D"/>
    <w:rsid w:val="0002533A"/>
    <w:rsid w:val="00025922"/>
    <w:rsid w:val="00026ABF"/>
    <w:rsid w:val="00026C15"/>
    <w:rsid w:val="00026CA0"/>
    <w:rsid w:val="00026E88"/>
    <w:rsid w:val="00027921"/>
    <w:rsid w:val="0002795A"/>
    <w:rsid w:val="00027D28"/>
    <w:rsid w:val="00030848"/>
    <w:rsid w:val="00031263"/>
    <w:rsid w:val="00031595"/>
    <w:rsid w:val="00031770"/>
    <w:rsid w:val="000319EE"/>
    <w:rsid w:val="00031D9D"/>
    <w:rsid w:val="000326CC"/>
    <w:rsid w:val="0003394A"/>
    <w:rsid w:val="00033EA4"/>
    <w:rsid w:val="00034A74"/>
    <w:rsid w:val="00034E5E"/>
    <w:rsid w:val="00034E96"/>
    <w:rsid w:val="000360B9"/>
    <w:rsid w:val="0003614C"/>
    <w:rsid w:val="00036717"/>
    <w:rsid w:val="00037697"/>
    <w:rsid w:val="0004038A"/>
    <w:rsid w:val="00042506"/>
    <w:rsid w:val="00043098"/>
    <w:rsid w:val="00043341"/>
    <w:rsid w:val="0004410E"/>
    <w:rsid w:val="000445BD"/>
    <w:rsid w:val="00044847"/>
    <w:rsid w:val="00044EE1"/>
    <w:rsid w:val="00045806"/>
    <w:rsid w:val="00045E87"/>
    <w:rsid w:val="0004654F"/>
    <w:rsid w:val="000508CC"/>
    <w:rsid w:val="00050BB1"/>
    <w:rsid w:val="0005130A"/>
    <w:rsid w:val="00052BB5"/>
    <w:rsid w:val="00052E7E"/>
    <w:rsid w:val="000533A4"/>
    <w:rsid w:val="00053776"/>
    <w:rsid w:val="000539D2"/>
    <w:rsid w:val="00053E0B"/>
    <w:rsid w:val="00053FCD"/>
    <w:rsid w:val="0005521D"/>
    <w:rsid w:val="00056A3E"/>
    <w:rsid w:val="00060C1A"/>
    <w:rsid w:val="00060FA6"/>
    <w:rsid w:val="00061E3B"/>
    <w:rsid w:val="00062ED0"/>
    <w:rsid w:val="0006336F"/>
    <w:rsid w:val="00063FCB"/>
    <w:rsid w:val="0006497D"/>
    <w:rsid w:val="00064D36"/>
    <w:rsid w:val="00070B2B"/>
    <w:rsid w:val="000712E9"/>
    <w:rsid w:val="00072D37"/>
    <w:rsid w:val="00072F38"/>
    <w:rsid w:val="0007443B"/>
    <w:rsid w:val="00074A9F"/>
    <w:rsid w:val="000750E9"/>
    <w:rsid w:val="00075295"/>
    <w:rsid w:val="00075C3A"/>
    <w:rsid w:val="00076710"/>
    <w:rsid w:val="00077F0E"/>
    <w:rsid w:val="00080EA6"/>
    <w:rsid w:val="0008163B"/>
    <w:rsid w:val="00081A4D"/>
    <w:rsid w:val="00082254"/>
    <w:rsid w:val="00082867"/>
    <w:rsid w:val="00084380"/>
    <w:rsid w:val="0008441F"/>
    <w:rsid w:val="000851A9"/>
    <w:rsid w:val="00085F3F"/>
    <w:rsid w:val="00086540"/>
    <w:rsid w:val="0008696B"/>
    <w:rsid w:val="00086D32"/>
    <w:rsid w:val="00086E78"/>
    <w:rsid w:val="00087C28"/>
    <w:rsid w:val="00091C55"/>
    <w:rsid w:val="00092FB0"/>
    <w:rsid w:val="00094B34"/>
    <w:rsid w:val="000960F5"/>
    <w:rsid w:val="00096D40"/>
    <w:rsid w:val="000A0BA5"/>
    <w:rsid w:val="000A0D1B"/>
    <w:rsid w:val="000A1EFA"/>
    <w:rsid w:val="000A2FF9"/>
    <w:rsid w:val="000A4A30"/>
    <w:rsid w:val="000A594F"/>
    <w:rsid w:val="000A60B7"/>
    <w:rsid w:val="000A67AF"/>
    <w:rsid w:val="000A7EBC"/>
    <w:rsid w:val="000B1854"/>
    <w:rsid w:val="000B25C4"/>
    <w:rsid w:val="000B277A"/>
    <w:rsid w:val="000B2843"/>
    <w:rsid w:val="000B29CE"/>
    <w:rsid w:val="000B3E5D"/>
    <w:rsid w:val="000B50A9"/>
    <w:rsid w:val="000B51B8"/>
    <w:rsid w:val="000B54B4"/>
    <w:rsid w:val="000B56CD"/>
    <w:rsid w:val="000B7AC4"/>
    <w:rsid w:val="000B7E56"/>
    <w:rsid w:val="000C0C6B"/>
    <w:rsid w:val="000C191B"/>
    <w:rsid w:val="000C2021"/>
    <w:rsid w:val="000C2632"/>
    <w:rsid w:val="000C36F5"/>
    <w:rsid w:val="000C3700"/>
    <w:rsid w:val="000C3834"/>
    <w:rsid w:val="000C508D"/>
    <w:rsid w:val="000C5461"/>
    <w:rsid w:val="000C5958"/>
    <w:rsid w:val="000C5EA5"/>
    <w:rsid w:val="000C62E4"/>
    <w:rsid w:val="000C65C1"/>
    <w:rsid w:val="000D142B"/>
    <w:rsid w:val="000D168F"/>
    <w:rsid w:val="000D2537"/>
    <w:rsid w:val="000D2541"/>
    <w:rsid w:val="000D2C43"/>
    <w:rsid w:val="000D2D69"/>
    <w:rsid w:val="000D39DF"/>
    <w:rsid w:val="000D45F7"/>
    <w:rsid w:val="000D5194"/>
    <w:rsid w:val="000D5C70"/>
    <w:rsid w:val="000D5E33"/>
    <w:rsid w:val="000D747B"/>
    <w:rsid w:val="000D781D"/>
    <w:rsid w:val="000E07A8"/>
    <w:rsid w:val="000E1027"/>
    <w:rsid w:val="000E181D"/>
    <w:rsid w:val="000E19C3"/>
    <w:rsid w:val="000E1DFF"/>
    <w:rsid w:val="000E1E5D"/>
    <w:rsid w:val="000E24EF"/>
    <w:rsid w:val="000E332E"/>
    <w:rsid w:val="000E4168"/>
    <w:rsid w:val="000E4402"/>
    <w:rsid w:val="000E506B"/>
    <w:rsid w:val="000E5283"/>
    <w:rsid w:val="000F1A0A"/>
    <w:rsid w:val="000F1FA9"/>
    <w:rsid w:val="000F25FD"/>
    <w:rsid w:val="000F2BF9"/>
    <w:rsid w:val="000F4261"/>
    <w:rsid w:val="000F6578"/>
    <w:rsid w:val="000F6C4C"/>
    <w:rsid w:val="000F7364"/>
    <w:rsid w:val="000F79CA"/>
    <w:rsid w:val="000F7E02"/>
    <w:rsid w:val="00101843"/>
    <w:rsid w:val="00101DCD"/>
    <w:rsid w:val="0010222E"/>
    <w:rsid w:val="00102B95"/>
    <w:rsid w:val="00103A5B"/>
    <w:rsid w:val="0010419F"/>
    <w:rsid w:val="0010464A"/>
    <w:rsid w:val="001052B5"/>
    <w:rsid w:val="00106833"/>
    <w:rsid w:val="0011158E"/>
    <w:rsid w:val="001138C1"/>
    <w:rsid w:val="00114008"/>
    <w:rsid w:val="00114AB1"/>
    <w:rsid w:val="001158C8"/>
    <w:rsid w:val="00117C1D"/>
    <w:rsid w:val="00121155"/>
    <w:rsid w:val="001215AA"/>
    <w:rsid w:val="00121D5D"/>
    <w:rsid w:val="00122DCB"/>
    <w:rsid w:val="00123005"/>
    <w:rsid w:val="00123A35"/>
    <w:rsid w:val="00123ABE"/>
    <w:rsid w:val="00123B15"/>
    <w:rsid w:val="0012428E"/>
    <w:rsid w:val="00124F4D"/>
    <w:rsid w:val="001266E4"/>
    <w:rsid w:val="00126FB8"/>
    <w:rsid w:val="00127262"/>
    <w:rsid w:val="00127DE6"/>
    <w:rsid w:val="00130088"/>
    <w:rsid w:val="001323B4"/>
    <w:rsid w:val="001337C2"/>
    <w:rsid w:val="00133930"/>
    <w:rsid w:val="00133AAB"/>
    <w:rsid w:val="00133C67"/>
    <w:rsid w:val="00135178"/>
    <w:rsid w:val="001353FA"/>
    <w:rsid w:val="00135F56"/>
    <w:rsid w:val="001368C1"/>
    <w:rsid w:val="00137B1E"/>
    <w:rsid w:val="001401D1"/>
    <w:rsid w:val="0014079D"/>
    <w:rsid w:val="001407D3"/>
    <w:rsid w:val="001408FE"/>
    <w:rsid w:val="001417C4"/>
    <w:rsid w:val="00141987"/>
    <w:rsid w:val="00142C8E"/>
    <w:rsid w:val="001477D8"/>
    <w:rsid w:val="00150BCC"/>
    <w:rsid w:val="00150F42"/>
    <w:rsid w:val="001513E9"/>
    <w:rsid w:val="00151E2A"/>
    <w:rsid w:val="001522C1"/>
    <w:rsid w:val="001525C8"/>
    <w:rsid w:val="00152864"/>
    <w:rsid w:val="00152C5E"/>
    <w:rsid w:val="001539F1"/>
    <w:rsid w:val="001541FF"/>
    <w:rsid w:val="001543DC"/>
    <w:rsid w:val="00154DF1"/>
    <w:rsid w:val="00156177"/>
    <w:rsid w:val="0015677E"/>
    <w:rsid w:val="00156A23"/>
    <w:rsid w:val="00156B57"/>
    <w:rsid w:val="001574A5"/>
    <w:rsid w:val="001577DF"/>
    <w:rsid w:val="00160417"/>
    <w:rsid w:val="0016087B"/>
    <w:rsid w:val="0016145B"/>
    <w:rsid w:val="00162D82"/>
    <w:rsid w:val="00162ED2"/>
    <w:rsid w:val="00165D4A"/>
    <w:rsid w:val="00165F8E"/>
    <w:rsid w:val="001672C2"/>
    <w:rsid w:val="00167752"/>
    <w:rsid w:val="0016798D"/>
    <w:rsid w:val="00167DE6"/>
    <w:rsid w:val="00171409"/>
    <w:rsid w:val="00171ED1"/>
    <w:rsid w:val="001721F3"/>
    <w:rsid w:val="00172F63"/>
    <w:rsid w:val="00173892"/>
    <w:rsid w:val="00173F8D"/>
    <w:rsid w:val="001752D8"/>
    <w:rsid w:val="0017551D"/>
    <w:rsid w:val="0017562D"/>
    <w:rsid w:val="00175E04"/>
    <w:rsid w:val="00176527"/>
    <w:rsid w:val="00176634"/>
    <w:rsid w:val="00176D6B"/>
    <w:rsid w:val="00176EBE"/>
    <w:rsid w:val="00177B7E"/>
    <w:rsid w:val="001800D4"/>
    <w:rsid w:val="001817C2"/>
    <w:rsid w:val="0018256C"/>
    <w:rsid w:val="00183282"/>
    <w:rsid w:val="00183490"/>
    <w:rsid w:val="00183B73"/>
    <w:rsid w:val="00184348"/>
    <w:rsid w:val="00184702"/>
    <w:rsid w:val="00184CC5"/>
    <w:rsid w:val="00185A55"/>
    <w:rsid w:val="00185E37"/>
    <w:rsid w:val="00186AA9"/>
    <w:rsid w:val="00187516"/>
    <w:rsid w:val="00187938"/>
    <w:rsid w:val="001904A7"/>
    <w:rsid w:val="00190777"/>
    <w:rsid w:val="00190CED"/>
    <w:rsid w:val="00191301"/>
    <w:rsid w:val="0019345E"/>
    <w:rsid w:val="00193E17"/>
    <w:rsid w:val="00193F9B"/>
    <w:rsid w:val="00196335"/>
    <w:rsid w:val="00196445"/>
    <w:rsid w:val="00196AA9"/>
    <w:rsid w:val="001A00F0"/>
    <w:rsid w:val="001A0514"/>
    <w:rsid w:val="001A2BD2"/>
    <w:rsid w:val="001A2C14"/>
    <w:rsid w:val="001A301E"/>
    <w:rsid w:val="001A3E3E"/>
    <w:rsid w:val="001A6E13"/>
    <w:rsid w:val="001B0963"/>
    <w:rsid w:val="001B20AC"/>
    <w:rsid w:val="001B234F"/>
    <w:rsid w:val="001B27E8"/>
    <w:rsid w:val="001B3278"/>
    <w:rsid w:val="001B3E0C"/>
    <w:rsid w:val="001B4AFA"/>
    <w:rsid w:val="001B540F"/>
    <w:rsid w:val="001B6D74"/>
    <w:rsid w:val="001B7044"/>
    <w:rsid w:val="001B71D6"/>
    <w:rsid w:val="001B7BB9"/>
    <w:rsid w:val="001C2BEF"/>
    <w:rsid w:val="001C38C9"/>
    <w:rsid w:val="001C3B7C"/>
    <w:rsid w:val="001C4566"/>
    <w:rsid w:val="001C4B16"/>
    <w:rsid w:val="001C4E69"/>
    <w:rsid w:val="001C59E2"/>
    <w:rsid w:val="001C6D8D"/>
    <w:rsid w:val="001C6EF8"/>
    <w:rsid w:val="001C7CEE"/>
    <w:rsid w:val="001D043C"/>
    <w:rsid w:val="001D24E8"/>
    <w:rsid w:val="001D264F"/>
    <w:rsid w:val="001D2CE4"/>
    <w:rsid w:val="001D468E"/>
    <w:rsid w:val="001D4E1F"/>
    <w:rsid w:val="001D57B1"/>
    <w:rsid w:val="001D636C"/>
    <w:rsid w:val="001D66B1"/>
    <w:rsid w:val="001D6A12"/>
    <w:rsid w:val="001D6A90"/>
    <w:rsid w:val="001D7283"/>
    <w:rsid w:val="001D7B44"/>
    <w:rsid w:val="001D7BCB"/>
    <w:rsid w:val="001E12E6"/>
    <w:rsid w:val="001E1594"/>
    <w:rsid w:val="001E207F"/>
    <w:rsid w:val="001E269C"/>
    <w:rsid w:val="001E2A25"/>
    <w:rsid w:val="001E37DD"/>
    <w:rsid w:val="001E4A27"/>
    <w:rsid w:val="001E4FFB"/>
    <w:rsid w:val="001E52C1"/>
    <w:rsid w:val="001E5D1C"/>
    <w:rsid w:val="001E6438"/>
    <w:rsid w:val="001E6CF2"/>
    <w:rsid w:val="001E7ABD"/>
    <w:rsid w:val="001E7EB5"/>
    <w:rsid w:val="001F0471"/>
    <w:rsid w:val="001F0B84"/>
    <w:rsid w:val="001F0B9E"/>
    <w:rsid w:val="001F11A2"/>
    <w:rsid w:val="001F1254"/>
    <w:rsid w:val="001F16A6"/>
    <w:rsid w:val="001F2169"/>
    <w:rsid w:val="001F2231"/>
    <w:rsid w:val="001F2FB6"/>
    <w:rsid w:val="001F3069"/>
    <w:rsid w:val="001F3748"/>
    <w:rsid w:val="001F5160"/>
    <w:rsid w:val="001F526F"/>
    <w:rsid w:val="001F5770"/>
    <w:rsid w:val="001F5897"/>
    <w:rsid w:val="001F692F"/>
    <w:rsid w:val="001F6A20"/>
    <w:rsid w:val="002004BC"/>
    <w:rsid w:val="002005E1"/>
    <w:rsid w:val="0020084D"/>
    <w:rsid w:val="00200D03"/>
    <w:rsid w:val="002010B6"/>
    <w:rsid w:val="0020124B"/>
    <w:rsid w:val="00201657"/>
    <w:rsid w:val="00201717"/>
    <w:rsid w:val="00201947"/>
    <w:rsid w:val="0020238B"/>
    <w:rsid w:val="00203119"/>
    <w:rsid w:val="002032BF"/>
    <w:rsid w:val="002039F3"/>
    <w:rsid w:val="00204056"/>
    <w:rsid w:val="002048FC"/>
    <w:rsid w:val="0020498E"/>
    <w:rsid w:val="00204B2A"/>
    <w:rsid w:val="00206C24"/>
    <w:rsid w:val="00207A1F"/>
    <w:rsid w:val="00207BDC"/>
    <w:rsid w:val="00207F7B"/>
    <w:rsid w:val="00210264"/>
    <w:rsid w:val="00210406"/>
    <w:rsid w:val="00210524"/>
    <w:rsid w:val="00210BD2"/>
    <w:rsid w:val="00210CE0"/>
    <w:rsid w:val="00211058"/>
    <w:rsid w:val="002110F3"/>
    <w:rsid w:val="002122A7"/>
    <w:rsid w:val="0021354F"/>
    <w:rsid w:val="00213563"/>
    <w:rsid w:val="0021378C"/>
    <w:rsid w:val="00214592"/>
    <w:rsid w:val="00214CA9"/>
    <w:rsid w:val="00215387"/>
    <w:rsid w:val="002156AF"/>
    <w:rsid w:val="00215962"/>
    <w:rsid w:val="00215D42"/>
    <w:rsid w:val="00215D5A"/>
    <w:rsid w:val="00216060"/>
    <w:rsid w:val="002163E8"/>
    <w:rsid w:val="002164FC"/>
    <w:rsid w:val="00216E63"/>
    <w:rsid w:val="00216F4D"/>
    <w:rsid w:val="00217E15"/>
    <w:rsid w:val="002203B3"/>
    <w:rsid w:val="00220ABC"/>
    <w:rsid w:val="00221B0E"/>
    <w:rsid w:val="00222B6E"/>
    <w:rsid w:val="0022336D"/>
    <w:rsid w:val="00224699"/>
    <w:rsid w:val="002248FB"/>
    <w:rsid w:val="0022559E"/>
    <w:rsid w:val="00225C9D"/>
    <w:rsid w:val="00226073"/>
    <w:rsid w:val="0022705C"/>
    <w:rsid w:val="00227405"/>
    <w:rsid w:val="00227A3B"/>
    <w:rsid w:val="00227F7F"/>
    <w:rsid w:val="0023015D"/>
    <w:rsid w:val="0023065C"/>
    <w:rsid w:val="00232623"/>
    <w:rsid w:val="0023342D"/>
    <w:rsid w:val="002334A6"/>
    <w:rsid w:val="0023368A"/>
    <w:rsid w:val="0023393D"/>
    <w:rsid w:val="002339AC"/>
    <w:rsid w:val="00233C22"/>
    <w:rsid w:val="0023592F"/>
    <w:rsid w:val="002366B0"/>
    <w:rsid w:val="00236E4E"/>
    <w:rsid w:val="0024039E"/>
    <w:rsid w:val="0024089A"/>
    <w:rsid w:val="00243358"/>
    <w:rsid w:val="0024622C"/>
    <w:rsid w:val="002469B9"/>
    <w:rsid w:val="00250C6D"/>
    <w:rsid w:val="002520C3"/>
    <w:rsid w:val="0025220D"/>
    <w:rsid w:val="00252314"/>
    <w:rsid w:val="002532F8"/>
    <w:rsid w:val="00253BEC"/>
    <w:rsid w:val="002558E1"/>
    <w:rsid w:val="0026007E"/>
    <w:rsid w:val="00261FA0"/>
    <w:rsid w:val="00262494"/>
    <w:rsid w:val="002627AA"/>
    <w:rsid w:val="00262B7A"/>
    <w:rsid w:val="00262E4F"/>
    <w:rsid w:val="0026323E"/>
    <w:rsid w:val="00263863"/>
    <w:rsid w:val="0026390D"/>
    <w:rsid w:val="002641E2"/>
    <w:rsid w:val="00270059"/>
    <w:rsid w:val="0027042B"/>
    <w:rsid w:val="00270902"/>
    <w:rsid w:val="0027095D"/>
    <w:rsid w:val="00270EAA"/>
    <w:rsid w:val="00271E50"/>
    <w:rsid w:val="002729E9"/>
    <w:rsid w:val="00272FAB"/>
    <w:rsid w:val="00273D8F"/>
    <w:rsid w:val="00274DB9"/>
    <w:rsid w:val="00275070"/>
    <w:rsid w:val="002753F9"/>
    <w:rsid w:val="00275E7A"/>
    <w:rsid w:val="00275FF9"/>
    <w:rsid w:val="00276A4E"/>
    <w:rsid w:val="00277D6E"/>
    <w:rsid w:val="002803AC"/>
    <w:rsid w:val="0028060D"/>
    <w:rsid w:val="00281070"/>
    <w:rsid w:val="002830D6"/>
    <w:rsid w:val="00283C55"/>
    <w:rsid w:val="00283D06"/>
    <w:rsid w:val="00285105"/>
    <w:rsid w:val="00285651"/>
    <w:rsid w:val="00285893"/>
    <w:rsid w:val="00285D9B"/>
    <w:rsid w:val="00286828"/>
    <w:rsid w:val="0028772B"/>
    <w:rsid w:val="00287FCB"/>
    <w:rsid w:val="002908C3"/>
    <w:rsid w:val="00290F76"/>
    <w:rsid w:val="0029341F"/>
    <w:rsid w:val="00293C0F"/>
    <w:rsid w:val="00294C10"/>
    <w:rsid w:val="00294E3E"/>
    <w:rsid w:val="00295D8E"/>
    <w:rsid w:val="00296187"/>
    <w:rsid w:val="00297416"/>
    <w:rsid w:val="0029784E"/>
    <w:rsid w:val="002A0BC6"/>
    <w:rsid w:val="002A1469"/>
    <w:rsid w:val="002A191C"/>
    <w:rsid w:val="002A3AB2"/>
    <w:rsid w:val="002A3E21"/>
    <w:rsid w:val="002A403A"/>
    <w:rsid w:val="002A42A5"/>
    <w:rsid w:val="002A43FB"/>
    <w:rsid w:val="002A4783"/>
    <w:rsid w:val="002A5471"/>
    <w:rsid w:val="002A5934"/>
    <w:rsid w:val="002A72E7"/>
    <w:rsid w:val="002A73F3"/>
    <w:rsid w:val="002A7BB4"/>
    <w:rsid w:val="002B0372"/>
    <w:rsid w:val="002B18A0"/>
    <w:rsid w:val="002B33AA"/>
    <w:rsid w:val="002B399D"/>
    <w:rsid w:val="002B4475"/>
    <w:rsid w:val="002B5848"/>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460E"/>
    <w:rsid w:val="002C469A"/>
    <w:rsid w:val="002C4C7D"/>
    <w:rsid w:val="002C5201"/>
    <w:rsid w:val="002C52F1"/>
    <w:rsid w:val="002C5786"/>
    <w:rsid w:val="002C6D17"/>
    <w:rsid w:val="002C6DF1"/>
    <w:rsid w:val="002C747E"/>
    <w:rsid w:val="002C79B3"/>
    <w:rsid w:val="002C7E66"/>
    <w:rsid w:val="002D0AE1"/>
    <w:rsid w:val="002D2484"/>
    <w:rsid w:val="002D28EF"/>
    <w:rsid w:val="002D34C8"/>
    <w:rsid w:val="002D36F6"/>
    <w:rsid w:val="002D48B0"/>
    <w:rsid w:val="002D4997"/>
    <w:rsid w:val="002D4B94"/>
    <w:rsid w:val="002D5715"/>
    <w:rsid w:val="002D575C"/>
    <w:rsid w:val="002D5FCF"/>
    <w:rsid w:val="002D7335"/>
    <w:rsid w:val="002D74C7"/>
    <w:rsid w:val="002D7557"/>
    <w:rsid w:val="002D79CD"/>
    <w:rsid w:val="002D7D24"/>
    <w:rsid w:val="002E05A6"/>
    <w:rsid w:val="002E0861"/>
    <w:rsid w:val="002E0F98"/>
    <w:rsid w:val="002E14EE"/>
    <w:rsid w:val="002E2D35"/>
    <w:rsid w:val="002E4DEB"/>
    <w:rsid w:val="002E4F1B"/>
    <w:rsid w:val="002E57D5"/>
    <w:rsid w:val="002E59E8"/>
    <w:rsid w:val="002E7D05"/>
    <w:rsid w:val="002E7D6E"/>
    <w:rsid w:val="002F1385"/>
    <w:rsid w:val="002F139E"/>
    <w:rsid w:val="002F1D96"/>
    <w:rsid w:val="002F2308"/>
    <w:rsid w:val="002F2F84"/>
    <w:rsid w:val="002F33E4"/>
    <w:rsid w:val="002F3B92"/>
    <w:rsid w:val="002F3D9A"/>
    <w:rsid w:val="002F4FAB"/>
    <w:rsid w:val="002F6F40"/>
    <w:rsid w:val="002F715C"/>
    <w:rsid w:val="002F77D7"/>
    <w:rsid w:val="002F7A0B"/>
    <w:rsid w:val="002F7FAE"/>
    <w:rsid w:val="00301063"/>
    <w:rsid w:val="0030148C"/>
    <w:rsid w:val="00302533"/>
    <w:rsid w:val="00303F88"/>
    <w:rsid w:val="0030427F"/>
    <w:rsid w:val="003043B7"/>
    <w:rsid w:val="00304C41"/>
    <w:rsid w:val="00306076"/>
    <w:rsid w:val="0031020A"/>
    <w:rsid w:val="003102CE"/>
    <w:rsid w:val="0031096D"/>
    <w:rsid w:val="003136A9"/>
    <w:rsid w:val="00313F14"/>
    <w:rsid w:val="00314153"/>
    <w:rsid w:val="00314E1F"/>
    <w:rsid w:val="003156F2"/>
    <w:rsid w:val="00315ADA"/>
    <w:rsid w:val="00317AC0"/>
    <w:rsid w:val="00317B5D"/>
    <w:rsid w:val="00320746"/>
    <w:rsid w:val="00320A11"/>
    <w:rsid w:val="003213CD"/>
    <w:rsid w:val="00321F24"/>
    <w:rsid w:val="00322BE0"/>
    <w:rsid w:val="00322E43"/>
    <w:rsid w:val="0032386C"/>
    <w:rsid w:val="00324413"/>
    <w:rsid w:val="00325730"/>
    <w:rsid w:val="003278E0"/>
    <w:rsid w:val="003301D5"/>
    <w:rsid w:val="00330B37"/>
    <w:rsid w:val="00330B3A"/>
    <w:rsid w:val="00330C5F"/>
    <w:rsid w:val="0033346D"/>
    <w:rsid w:val="00334EFC"/>
    <w:rsid w:val="00335611"/>
    <w:rsid w:val="00335DB0"/>
    <w:rsid w:val="00336C95"/>
    <w:rsid w:val="00337397"/>
    <w:rsid w:val="00337C01"/>
    <w:rsid w:val="00340325"/>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49E8"/>
    <w:rsid w:val="00354A2C"/>
    <w:rsid w:val="00355A37"/>
    <w:rsid w:val="00355C06"/>
    <w:rsid w:val="0035716F"/>
    <w:rsid w:val="00357A43"/>
    <w:rsid w:val="00357CB9"/>
    <w:rsid w:val="003600F6"/>
    <w:rsid w:val="003609E0"/>
    <w:rsid w:val="0036100D"/>
    <w:rsid w:val="00361B08"/>
    <w:rsid w:val="00362A83"/>
    <w:rsid w:val="0036388C"/>
    <w:rsid w:val="00363E18"/>
    <w:rsid w:val="003645EC"/>
    <w:rsid w:val="0036630D"/>
    <w:rsid w:val="0036641E"/>
    <w:rsid w:val="00366917"/>
    <w:rsid w:val="0036767A"/>
    <w:rsid w:val="00367798"/>
    <w:rsid w:val="00367CC6"/>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67B"/>
    <w:rsid w:val="00375B9E"/>
    <w:rsid w:val="00377104"/>
    <w:rsid w:val="00377991"/>
    <w:rsid w:val="0038067E"/>
    <w:rsid w:val="00380A51"/>
    <w:rsid w:val="00380B6E"/>
    <w:rsid w:val="003812A4"/>
    <w:rsid w:val="0038213C"/>
    <w:rsid w:val="00385B84"/>
    <w:rsid w:val="0038630A"/>
    <w:rsid w:val="0038680C"/>
    <w:rsid w:val="003916F8"/>
    <w:rsid w:val="00391EAF"/>
    <w:rsid w:val="00392151"/>
    <w:rsid w:val="0039223E"/>
    <w:rsid w:val="00392A00"/>
    <w:rsid w:val="00392C9F"/>
    <w:rsid w:val="003931C3"/>
    <w:rsid w:val="00393A60"/>
    <w:rsid w:val="00393B19"/>
    <w:rsid w:val="00393FD9"/>
    <w:rsid w:val="00395BAB"/>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B02D8"/>
    <w:rsid w:val="003B0924"/>
    <w:rsid w:val="003B1708"/>
    <w:rsid w:val="003B174A"/>
    <w:rsid w:val="003B29C6"/>
    <w:rsid w:val="003B30C7"/>
    <w:rsid w:val="003B344E"/>
    <w:rsid w:val="003B4042"/>
    <w:rsid w:val="003B4599"/>
    <w:rsid w:val="003B55C7"/>
    <w:rsid w:val="003B5666"/>
    <w:rsid w:val="003B5BDF"/>
    <w:rsid w:val="003B6B75"/>
    <w:rsid w:val="003B7554"/>
    <w:rsid w:val="003C0F48"/>
    <w:rsid w:val="003C1006"/>
    <w:rsid w:val="003C1B0A"/>
    <w:rsid w:val="003C1CD2"/>
    <w:rsid w:val="003C23F0"/>
    <w:rsid w:val="003C2AF4"/>
    <w:rsid w:val="003C2D43"/>
    <w:rsid w:val="003C30C8"/>
    <w:rsid w:val="003C405D"/>
    <w:rsid w:val="003C4A19"/>
    <w:rsid w:val="003C54A3"/>
    <w:rsid w:val="003C6EDB"/>
    <w:rsid w:val="003C79A1"/>
    <w:rsid w:val="003C7B3D"/>
    <w:rsid w:val="003C7C0C"/>
    <w:rsid w:val="003C7F2E"/>
    <w:rsid w:val="003D1AA9"/>
    <w:rsid w:val="003D333D"/>
    <w:rsid w:val="003D39F9"/>
    <w:rsid w:val="003D4EE4"/>
    <w:rsid w:val="003D6C2E"/>
    <w:rsid w:val="003D6FD1"/>
    <w:rsid w:val="003D7465"/>
    <w:rsid w:val="003E17BD"/>
    <w:rsid w:val="003E1C9D"/>
    <w:rsid w:val="003E20EE"/>
    <w:rsid w:val="003E241D"/>
    <w:rsid w:val="003E2A53"/>
    <w:rsid w:val="003E3047"/>
    <w:rsid w:val="003E3258"/>
    <w:rsid w:val="003E442B"/>
    <w:rsid w:val="003E59B9"/>
    <w:rsid w:val="003E5AFA"/>
    <w:rsid w:val="003E7413"/>
    <w:rsid w:val="003E7B6C"/>
    <w:rsid w:val="003F06DC"/>
    <w:rsid w:val="003F0D34"/>
    <w:rsid w:val="003F1200"/>
    <w:rsid w:val="003F29A7"/>
    <w:rsid w:val="003F2A31"/>
    <w:rsid w:val="003F2B1B"/>
    <w:rsid w:val="003F313A"/>
    <w:rsid w:val="003F330C"/>
    <w:rsid w:val="003F59C1"/>
    <w:rsid w:val="003F6286"/>
    <w:rsid w:val="003F6D8E"/>
    <w:rsid w:val="004005C0"/>
    <w:rsid w:val="004021D1"/>
    <w:rsid w:val="004025EE"/>
    <w:rsid w:val="0040270A"/>
    <w:rsid w:val="00402B36"/>
    <w:rsid w:val="00403613"/>
    <w:rsid w:val="00404400"/>
    <w:rsid w:val="004047B7"/>
    <w:rsid w:val="00405067"/>
    <w:rsid w:val="00405DA8"/>
    <w:rsid w:val="004066F1"/>
    <w:rsid w:val="004067EF"/>
    <w:rsid w:val="004070E6"/>
    <w:rsid w:val="00411195"/>
    <w:rsid w:val="00411320"/>
    <w:rsid w:val="004115B3"/>
    <w:rsid w:val="00411AE3"/>
    <w:rsid w:val="00411B0B"/>
    <w:rsid w:val="00412FC7"/>
    <w:rsid w:val="00413753"/>
    <w:rsid w:val="0041579A"/>
    <w:rsid w:val="00416537"/>
    <w:rsid w:val="00416821"/>
    <w:rsid w:val="00417A77"/>
    <w:rsid w:val="00417F67"/>
    <w:rsid w:val="00420512"/>
    <w:rsid w:val="0042212D"/>
    <w:rsid w:val="00422160"/>
    <w:rsid w:val="00422512"/>
    <w:rsid w:val="0042355B"/>
    <w:rsid w:val="004239A6"/>
    <w:rsid w:val="0042423F"/>
    <w:rsid w:val="004242FE"/>
    <w:rsid w:val="00424544"/>
    <w:rsid w:val="004246A0"/>
    <w:rsid w:val="00424903"/>
    <w:rsid w:val="00424B4B"/>
    <w:rsid w:val="0042557C"/>
    <w:rsid w:val="004270F9"/>
    <w:rsid w:val="0042729A"/>
    <w:rsid w:val="004303D9"/>
    <w:rsid w:val="0043066B"/>
    <w:rsid w:val="00430A2B"/>
    <w:rsid w:val="00430A9D"/>
    <w:rsid w:val="00431172"/>
    <w:rsid w:val="004314DC"/>
    <w:rsid w:val="004322D6"/>
    <w:rsid w:val="00432425"/>
    <w:rsid w:val="00432E0C"/>
    <w:rsid w:val="004333FF"/>
    <w:rsid w:val="004339D3"/>
    <w:rsid w:val="00434762"/>
    <w:rsid w:val="00434C65"/>
    <w:rsid w:val="00434EB5"/>
    <w:rsid w:val="00435B0F"/>
    <w:rsid w:val="004374DB"/>
    <w:rsid w:val="004379B2"/>
    <w:rsid w:val="00440067"/>
    <w:rsid w:val="00440193"/>
    <w:rsid w:val="00440FE5"/>
    <w:rsid w:val="004424BD"/>
    <w:rsid w:val="00442611"/>
    <w:rsid w:val="0044301A"/>
    <w:rsid w:val="00443678"/>
    <w:rsid w:val="004436BD"/>
    <w:rsid w:val="004436E1"/>
    <w:rsid w:val="004442F5"/>
    <w:rsid w:val="004456C9"/>
    <w:rsid w:val="004461AE"/>
    <w:rsid w:val="004467BE"/>
    <w:rsid w:val="00446F0E"/>
    <w:rsid w:val="0045068D"/>
    <w:rsid w:val="00450E6F"/>
    <w:rsid w:val="0045257B"/>
    <w:rsid w:val="00453232"/>
    <w:rsid w:val="00453EEF"/>
    <w:rsid w:val="0045525A"/>
    <w:rsid w:val="004573E1"/>
    <w:rsid w:val="00457548"/>
    <w:rsid w:val="004578F2"/>
    <w:rsid w:val="00460540"/>
    <w:rsid w:val="00460D0B"/>
    <w:rsid w:val="00460EB1"/>
    <w:rsid w:val="0046105F"/>
    <w:rsid w:val="00461466"/>
    <w:rsid w:val="00461C39"/>
    <w:rsid w:val="004623EF"/>
    <w:rsid w:val="00463988"/>
    <w:rsid w:val="00465841"/>
    <w:rsid w:val="00466F89"/>
    <w:rsid w:val="0046734D"/>
    <w:rsid w:val="0047054B"/>
    <w:rsid w:val="00470FAE"/>
    <w:rsid w:val="0047105C"/>
    <w:rsid w:val="00471DFE"/>
    <w:rsid w:val="00472FD0"/>
    <w:rsid w:val="00473C87"/>
    <w:rsid w:val="004749CC"/>
    <w:rsid w:val="004752CD"/>
    <w:rsid w:val="00475F05"/>
    <w:rsid w:val="004767C6"/>
    <w:rsid w:val="00477675"/>
    <w:rsid w:val="00477D87"/>
    <w:rsid w:val="00480152"/>
    <w:rsid w:val="004817A6"/>
    <w:rsid w:val="0048202A"/>
    <w:rsid w:val="00482393"/>
    <w:rsid w:val="00482BF6"/>
    <w:rsid w:val="0048392E"/>
    <w:rsid w:val="00483B47"/>
    <w:rsid w:val="0048431F"/>
    <w:rsid w:val="004848E6"/>
    <w:rsid w:val="004855FD"/>
    <w:rsid w:val="00486438"/>
    <w:rsid w:val="004866A4"/>
    <w:rsid w:val="004913F0"/>
    <w:rsid w:val="004918BD"/>
    <w:rsid w:val="00491A64"/>
    <w:rsid w:val="00492B27"/>
    <w:rsid w:val="00492B5F"/>
    <w:rsid w:val="004934D6"/>
    <w:rsid w:val="004937A2"/>
    <w:rsid w:val="00495BA0"/>
    <w:rsid w:val="00496A0A"/>
    <w:rsid w:val="004A20D4"/>
    <w:rsid w:val="004A2C5C"/>
    <w:rsid w:val="004A3017"/>
    <w:rsid w:val="004A310E"/>
    <w:rsid w:val="004A4EB1"/>
    <w:rsid w:val="004A5743"/>
    <w:rsid w:val="004A579E"/>
    <w:rsid w:val="004A57A2"/>
    <w:rsid w:val="004A6120"/>
    <w:rsid w:val="004A64D3"/>
    <w:rsid w:val="004A6C00"/>
    <w:rsid w:val="004A7424"/>
    <w:rsid w:val="004A7EBF"/>
    <w:rsid w:val="004B0AFE"/>
    <w:rsid w:val="004B0DA6"/>
    <w:rsid w:val="004B1524"/>
    <w:rsid w:val="004B1CC8"/>
    <w:rsid w:val="004B1DDA"/>
    <w:rsid w:val="004B3B26"/>
    <w:rsid w:val="004B478D"/>
    <w:rsid w:val="004B5A0E"/>
    <w:rsid w:val="004B60A3"/>
    <w:rsid w:val="004B7B2D"/>
    <w:rsid w:val="004C0929"/>
    <w:rsid w:val="004C283A"/>
    <w:rsid w:val="004C36B0"/>
    <w:rsid w:val="004C37A1"/>
    <w:rsid w:val="004C41E3"/>
    <w:rsid w:val="004C462F"/>
    <w:rsid w:val="004C4AFA"/>
    <w:rsid w:val="004C4DA0"/>
    <w:rsid w:val="004C5AB8"/>
    <w:rsid w:val="004C5ECD"/>
    <w:rsid w:val="004C64EE"/>
    <w:rsid w:val="004D114C"/>
    <w:rsid w:val="004D1461"/>
    <w:rsid w:val="004D16A4"/>
    <w:rsid w:val="004D180B"/>
    <w:rsid w:val="004D1982"/>
    <w:rsid w:val="004D35E5"/>
    <w:rsid w:val="004D36A8"/>
    <w:rsid w:val="004D3C65"/>
    <w:rsid w:val="004D49CE"/>
    <w:rsid w:val="004D4DF3"/>
    <w:rsid w:val="004D4FD8"/>
    <w:rsid w:val="004D5249"/>
    <w:rsid w:val="004D54B5"/>
    <w:rsid w:val="004D6313"/>
    <w:rsid w:val="004D7030"/>
    <w:rsid w:val="004D7380"/>
    <w:rsid w:val="004D7EFD"/>
    <w:rsid w:val="004E004E"/>
    <w:rsid w:val="004E0378"/>
    <w:rsid w:val="004E0C13"/>
    <w:rsid w:val="004E1252"/>
    <w:rsid w:val="004E23A5"/>
    <w:rsid w:val="004E31B9"/>
    <w:rsid w:val="004E3455"/>
    <w:rsid w:val="004E35E1"/>
    <w:rsid w:val="004E3606"/>
    <w:rsid w:val="004E4785"/>
    <w:rsid w:val="004E47F2"/>
    <w:rsid w:val="004E4B2C"/>
    <w:rsid w:val="004E558C"/>
    <w:rsid w:val="004E5C7B"/>
    <w:rsid w:val="004E7995"/>
    <w:rsid w:val="004E7BF9"/>
    <w:rsid w:val="004F10B7"/>
    <w:rsid w:val="004F135C"/>
    <w:rsid w:val="004F19EB"/>
    <w:rsid w:val="004F1D8E"/>
    <w:rsid w:val="004F25C5"/>
    <w:rsid w:val="004F2B32"/>
    <w:rsid w:val="004F2DFE"/>
    <w:rsid w:val="004F438B"/>
    <w:rsid w:val="004F4501"/>
    <w:rsid w:val="004F481C"/>
    <w:rsid w:val="004F5611"/>
    <w:rsid w:val="004F6379"/>
    <w:rsid w:val="004F6994"/>
    <w:rsid w:val="004F71E2"/>
    <w:rsid w:val="004F7890"/>
    <w:rsid w:val="0050063B"/>
    <w:rsid w:val="0050171D"/>
    <w:rsid w:val="00502609"/>
    <w:rsid w:val="00502F91"/>
    <w:rsid w:val="00502FBD"/>
    <w:rsid w:val="00504F78"/>
    <w:rsid w:val="00505EFF"/>
    <w:rsid w:val="00505FA8"/>
    <w:rsid w:val="005064BF"/>
    <w:rsid w:val="00506D83"/>
    <w:rsid w:val="00510D51"/>
    <w:rsid w:val="00510E23"/>
    <w:rsid w:val="00512012"/>
    <w:rsid w:val="00512130"/>
    <w:rsid w:val="00513518"/>
    <w:rsid w:val="00514132"/>
    <w:rsid w:val="005141DC"/>
    <w:rsid w:val="00514905"/>
    <w:rsid w:val="00514EAA"/>
    <w:rsid w:val="00514FCA"/>
    <w:rsid w:val="00515D96"/>
    <w:rsid w:val="00516C54"/>
    <w:rsid w:val="00516D1A"/>
    <w:rsid w:val="00517480"/>
    <w:rsid w:val="00517CAA"/>
    <w:rsid w:val="00520D3B"/>
    <w:rsid w:val="00521107"/>
    <w:rsid w:val="005219A8"/>
    <w:rsid w:val="005226FC"/>
    <w:rsid w:val="00523422"/>
    <w:rsid w:val="005258D5"/>
    <w:rsid w:val="005272AB"/>
    <w:rsid w:val="005305F4"/>
    <w:rsid w:val="00530D10"/>
    <w:rsid w:val="00531B75"/>
    <w:rsid w:val="00532179"/>
    <w:rsid w:val="005325BD"/>
    <w:rsid w:val="0053260D"/>
    <w:rsid w:val="005326A8"/>
    <w:rsid w:val="00532D04"/>
    <w:rsid w:val="005347D5"/>
    <w:rsid w:val="0053519A"/>
    <w:rsid w:val="00537366"/>
    <w:rsid w:val="00540969"/>
    <w:rsid w:val="00540972"/>
    <w:rsid w:val="0054163D"/>
    <w:rsid w:val="00541731"/>
    <w:rsid w:val="0054175F"/>
    <w:rsid w:val="00544BFC"/>
    <w:rsid w:val="005454D0"/>
    <w:rsid w:val="00545784"/>
    <w:rsid w:val="005462A0"/>
    <w:rsid w:val="005464C1"/>
    <w:rsid w:val="0055013E"/>
    <w:rsid w:val="005507E9"/>
    <w:rsid w:val="00551E8C"/>
    <w:rsid w:val="00552A69"/>
    <w:rsid w:val="00554887"/>
    <w:rsid w:val="00554BB9"/>
    <w:rsid w:val="0055561A"/>
    <w:rsid w:val="005557E2"/>
    <w:rsid w:val="00555DCB"/>
    <w:rsid w:val="00556CE4"/>
    <w:rsid w:val="00557753"/>
    <w:rsid w:val="005602FB"/>
    <w:rsid w:val="005603CF"/>
    <w:rsid w:val="00561D0A"/>
    <w:rsid w:val="00562BEF"/>
    <w:rsid w:val="00563A67"/>
    <w:rsid w:val="00564564"/>
    <w:rsid w:val="005659DB"/>
    <w:rsid w:val="00565AD8"/>
    <w:rsid w:val="00565F0A"/>
    <w:rsid w:val="00567373"/>
    <w:rsid w:val="00570B3E"/>
    <w:rsid w:val="00571CAC"/>
    <w:rsid w:val="00572F00"/>
    <w:rsid w:val="0057350C"/>
    <w:rsid w:val="0057351C"/>
    <w:rsid w:val="0057486E"/>
    <w:rsid w:val="0057527C"/>
    <w:rsid w:val="00575284"/>
    <w:rsid w:val="00575FE5"/>
    <w:rsid w:val="0057642A"/>
    <w:rsid w:val="005776BE"/>
    <w:rsid w:val="00577867"/>
    <w:rsid w:val="00577D31"/>
    <w:rsid w:val="00582863"/>
    <w:rsid w:val="00582F8A"/>
    <w:rsid w:val="00585A89"/>
    <w:rsid w:val="00587AA7"/>
    <w:rsid w:val="00590887"/>
    <w:rsid w:val="00591EA7"/>
    <w:rsid w:val="00591F6E"/>
    <w:rsid w:val="0059283A"/>
    <w:rsid w:val="00593992"/>
    <w:rsid w:val="00596D9E"/>
    <w:rsid w:val="005974E0"/>
    <w:rsid w:val="005A02EA"/>
    <w:rsid w:val="005A03C7"/>
    <w:rsid w:val="005A1016"/>
    <w:rsid w:val="005A1226"/>
    <w:rsid w:val="005A1857"/>
    <w:rsid w:val="005A3281"/>
    <w:rsid w:val="005A4CE2"/>
    <w:rsid w:val="005A7AB2"/>
    <w:rsid w:val="005B1A6F"/>
    <w:rsid w:val="005B1B92"/>
    <w:rsid w:val="005B2A34"/>
    <w:rsid w:val="005B2B90"/>
    <w:rsid w:val="005B3F21"/>
    <w:rsid w:val="005B4EE9"/>
    <w:rsid w:val="005B5305"/>
    <w:rsid w:val="005B5AC3"/>
    <w:rsid w:val="005B65A0"/>
    <w:rsid w:val="005B680E"/>
    <w:rsid w:val="005C08D3"/>
    <w:rsid w:val="005C1AA9"/>
    <w:rsid w:val="005C22C4"/>
    <w:rsid w:val="005C2384"/>
    <w:rsid w:val="005C2451"/>
    <w:rsid w:val="005C4B3D"/>
    <w:rsid w:val="005C577F"/>
    <w:rsid w:val="005C5B3F"/>
    <w:rsid w:val="005C6C8B"/>
    <w:rsid w:val="005C77E6"/>
    <w:rsid w:val="005C7945"/>
    <w:rsid w:val="005C7ABF"/>
    <w:rsid w:val="005C7BFE"/>
    <w:rsid w:val="005C7D7E"/>
    <w:rsid w:val="005D0B2E"/>
    <w:rsid w:val="005D1411"/>
    <w:rsid w:val="005D17E5"/>
    <w:rsid w:val="005D2113"/>
    <w:rsid w:val="005D282E"/>
    <w:rsid w:val="005D34B1"/>
    <w:rsid w:val="005D39A8"/>
    <w:rsid w:val="005D43D0"/>
    <w:rsid w:val="005D5B94"/>
    <w:rsid w:val="005D61CC"/>
    <w:rsid w:val="005E0ADA"/>
    <w:rsid w:val="005E1904"/>
    <w:rsid w:val="005E1979"/>
    <w:rsid w:val="005E2479"/>
    <w:rsid w:val="005E28A1"/>
    <w:rsid w:val="005E3A0E"/>
    <w:rsid w:val="005E3DEB"/>
    <w:rsid w:val="005E4DA3"/>
    <w:rsid w:val="005E53C4"/>
    <w:rsid w:val="005E69A1"/>
    <w:rsid w:val="005E6F97"/>
    <w:rsid w:val="005E71B8"/>
    <w:rsid w:val="005F0D17"/>
    <w:rsid w:val="005F144B"/>
    <w:rsid w:val="005F274F"/>
    <w:rsid w:val="005F5364"/>
    <w:rsid w:val="005F58BC"/>
    <w:rsid w:val="00600C76"/>
    <w:rsid w:val="00602317"/>
    <w:rsid w:val="006034EF"/>
    <w:rsid w:val="00603B7E"/>
    <w:rsid w:val="00604D5B"/>
    <w:rsid w:val="006053C8"/>
    <w:rsid w:val="00605C8A"/>
    <w:rsid w:val="00610641"/>
    <w:rsid w:val="00611C7E"/>
    <w:rsid w:val="006140E1"/>
    <w:rsid w:val="00614290"/>
    <w:rsid w:val="006147FD"/>
    <w:rsid w:val="006150D7"/>
    <w:rsid w:val="00616008"/>
    <w:rsid w:val="00616285"/>
    <w:rsid w:val="00616F73"/>
    <w:rsid w:val="006179E4"/>
    <w:rsid w:val="00617B72"/>
    <w:rsid w:val="00617FF7"/>
    <w:rsid w:val="0062007B"/>
    <w:rsid w:val="00620408"/>
    <w:rsid w:val="006213BF"/>
    <w:rsid w:val="00621CE0"/>
    <w:rsid w:val="006228D1"/>
    <w:rsid w:val="00623116"/>
    <w:rsid w:val="00623A89"/>
    <w:rsid w:val="00625394"/>
    <w:rsid w:val="006258C2"/>
    <w:rsid w:val="0062606E"/>
    <w:rsid w:val="006270A5"/>
    <w:rsid w:val="0062724E"/>
    <w:rsid w:val="00627309"/>
    <w:rsid w:val="00627FD2"/>
    <w:rsid w:val="00627FE9"/>
    <w:rsid w:val="00630238"/>
    <w:rsid w:val="00630387"/>
    <w:rsid w:val="006304E9"/>
    <w:rsid w:val="00630C6F"/>
    <w:rsid w:val="00631670"/>
    <w:rsid w:val="00631701"/>
    <w:rsid w:val="0063216D"/>
    <w:rsid w:val="00633159"/>
    <w:rsid w:val="006336F3"/>
    <w:rsid w:val="006338EF"/>
    <w:rsid w:val="00633919"/>
    <w:rsid w:val="00634710"/>
    <w:rsid w:val="006349BE"/>
    <w:rsid w:val="00634E08"/>
    <w:rsid w:val="00635675"/>
    <w:rsid w:val="00635F72"/>
    <w:rsid w:val="00641237"/>
    <w:rsid w:val="006412AF"/>
    <w:rsid w:val="00641FDB"/>
    <w:rsid w:val="00642B78"/>
    <w:rsid w:val="00643796"/>
    <w:rsid w:val="00643996"/>
    <w:rsid w:val="006451E5"/>
    <w:rsid w:val="00646804"/>
    <w:rsid w:val="00646F50"/>
    <w:rsid w:val="00647715"/>
    <w:rsid w:val="00650E2D"/>
    <w:rsid w:val="0065118F"/>
    <w:rsid w:val="00651237"/>
    <w:rsid w:val="00651DD6"/>
    <w:rsid w:val="006520F6"/>
    <w:rsid w:val="006528E8"/>
    <w:rsid w:val="00652980"/>
    <w:rsid w:val="00653350"/>
    <w:rsid w:val="00653612"/>
    <w:rsid w:val="0065487E"/>
    <w:rsid w:val="0065489B"/>
    <w:rsid w:val="0065591F"/>
    <w:rsid w:val="0065605C"/>
    <w:rsid w:val="00660266"/>
    <w:rsid w:val="00660760"/>
    <w:rsid w:val="00661348"/>
    <w:rsid w:val="00662085"/>
    <w:rsid w:val="006620AE"/>
    <w:rsid w:val="0066300A"/>
    <w:rsid w:val="00663BF2"/>
    <w:rsid w:val="00664A9B"/>
    <w:rsid w:val="00665DD8"/>
    <w:rsid w:val="0066704C"/>
    <w:rsid w:val="006707CF"/>
    <w:rsid w:val="006716E9"/>
    <w:rsid w:val="00671AB3"/>
    <w:rsid w:val="00671E38"/>
    <w:rsid w:val="006721AA"/>
    <w:rsid w:val="00672EC6"/>
    <w:rsid w:val="0067342B"/>
    <w:rsid w:val="0067559C"/>
    <w:rsid w:val="006758F9"/>
    <w:rsid w:val="006760A6"/>
    <w:rsid w:val="00676578"/>
    <w:rsid w:val="00676B6A"/>
    <w:rsid w:val="006771DB"/>
    <w:rsid w:val="006778BA"/>
    <w:rsid w:val="0068096A"/>
    <w:rsid w:val="006813B2"/>
    <w:rsid w:val="0068177F"/>
    <w:rsid w:val="00682DB6"/>
    <w:rsid w:val="006837A8"/>
    <w:rsid w:val="006837F1"/>
    <w:rsid w:val="0068446B"/>
    <w:rsid w:val="006846A9"/>
    <w:rsid w:val="00685D4F"/>
    <w:rsid w:val="00686156"/>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EE4"/>
    <w:rsid w:val="00696CD4"/>
    <w:rsid w:val="006970ED"/>
    <w:rsid w:val="006974B9"/>
    <w:rsid w:val="006974DC"/>
    <w:rsid w:val="006A1219"/>
    <w:rsid w:val="006A163E"/>
    <w:rsid w:val="006A2447"/>
    <w:rsid w:val="006A3B65"/>
    <w:rsid w:val="006A4D37"/>
    <w:rsid w:val="006A4DE3"/>
    <w:rsid w:val="006A5777"/>
    <w:rsid w:val="006A5DA9"/>
    <w:rsid w:val="006A61C0"/>
    <w:rsid w:val="006A6562"/>
    <w:rsid w:val="006A6E80"/>
    <w:rsid w:val="006A7F10"/>
    <w:rsid w:val="006B048C"/>
    <w:rsid w:val="006B0875"/>
    <w:rsid w:val="006B1C18"/>
    <w:rsid w:val="006B1F32"/>
    <w:rsid w:val="006B2FC7"/>
    <w:rsid w:val="006B35B6"/>
    <w:rsid w:val="006B36BE"/>
    <w:rsid w:val="006B3DA8"/>
    <w:rsid w:val="006B460C"/>
    <w:rsid w:val="006B4B3F"/>
    <w:rsid w:val="006B5679"/>
    <w:rsid w:val="006B7AEE"/>
    <w:rsid w:val="006B7D9F"/>
    <w:rsid w:val="006C1371"/>
    <w:rsid w:val="006C2D63"/>
    <w:rsid w:val="006C3457"/>
    <w:rsid w:val="006C36FA"/>
    <w:rsid w:val="006C4FB5"/>
    <w:rsid w:val="006C532D"/>
    <w:rsid w:val="006C5773"/>
    <w:rsid w:val="006C5BB3"/>
    <w:rsid w:val="006C5E01"/>
    <w:rsid w:val="006C619A"/>
    <w:rsid w:val="006C6D05"/>
    <w:rsid w:val="006C7C04"/>
    <w:rsid w:val="006C7EA1"/>
    <w:rsid w:val="006D0992"/>
    <w:rsid w:val="006D1053"/>
    <w:rsid w:val="006D2EAC"/>
    <w:rsid w:val="006D69C5"/>
    <w:rsid w:val="006D6FAB"/>
    <w:rsid w:val="006D7814"/>
    <w:rsid w:val="006D7C99"/>
    <w:rsid w:val="006E200B"/>
    <w:rsid w:val="006E38C7"/>
    <w:rsid w:val="006E3CBB"/>
    <w:rsid w:val="006E416E"/>
    <w:rsid w:val="006E4B64"/>
    <w:rsid w:val="006E50F8"/>
    <w:rsid w:val="006E564B"/>
    <w:rsid w:val="006E7A4A"/>
    <w:rsid w:val="006F0FA8"/>
    <w:rsid w:val="006F138A"/>
    <w:rsid w:val="006F189A"/>
    <w:rsid w:val="006F2E78"/>
    <w:rsid w:val="006F4700"/>
    <w:rsid w:val="006F4C77"/>
    <w:rsid w:val="006F5EDB"/>
    <w:rsid w:val="006F65E9"/>
    <w:rsid w:val="006F6647"/>
    <w:rsid w:val="006F713E"/>
    <w:rsid w:val="006F72B0"/>
    <w:rsid w:val="00700707"/>
    <w:rsid w:val="00700C6A"/>
    <w:rsid w:val="00700DF4"/>
    <w:rsid w:val="0070170A"/>
    <w:rsid w:val="0070191D"/>
    <w:rsid w:val="007025C1"/>
    <w:rsid w:val="00702A45"/>
    <w:rsid w:val="007032A6"/>
    <w:rsid w:val="00704B1B"/>
    <w:rsid w:val="00705668"/>
    <w:rsid w:val="007056CC"/>
    <w:rsid w:val="007057C1"/>
    <w:rsid w:val="00706068"/>
    <w:rsid w:val="0070650B"/>
    <w:rsid w:val="007066E5"/>
    <w:rsid w:val="00706BD5"/>
    <w:rsid w:val="00707189"/>
    <w:rsid w:val="00710D86"/>
    <w:rsid w:val="0071107C"/>
    <w:rsid w:val="007116DF"/>
    <w:rsid w:val="007118E1"/>
    <w:rsid w:val="00711980"/>
    <w:rsid w:val="0071321D"/>
    <w:rsid w:val="00714107"/>
    <w:rsid w:val="00714C61"/>
    <w:rsid w:val="00715011"/>
    <w:rsid w:val="0071567E"/>
    <w:rsid w:val="00715E0C"/>
    <w:rsid w:val="007163B4"/>
    <w:rsid w:val="007167C0"/>
    <w:rsid w:val="00716BDB"/>
    <w:rsid w:val="00716F22"/>
    <w:rsid w:val="0071725E"/>
    <w:rsid w:val="007178C7"/>
    <w:rsid w:val="00720425"/>
    <w:rsid w:val="007205B4"/>
    <w:rsid w:val="00720968"/>
    <w:rsid w:val="00720E18"/>
    <w:rsid w:val="00721E8C"/>
    <w:rsid w:val="007226C8"/>
    <w:rsid w:val="007230AA"/>
    <w:rsid w:val="00724A08"/>
    <w:rsid w:val="007250BA"/>
    <w:rsid w:val="0072566E"/>
    <w:rsid w:val="00725D3F"/>
    <w:rsid w:val="007303A7"/>
    <w:rsid w:val="0073058D"/>
    <w:rsid w:val="00730860"/>
    <w:rsid w:val="00730B07"/>
    <w:rsid w:val="00730CE8"/>
    <w:rsid w:val="00730EFD"/>
    <w:rsid w:val="00731647"/>
    <w:rsid w:val="00731F1A"/>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DF1"/>
    <w:rsid w:val="00743139"/>
    <w:rsid w:val="0074471E"/>
    <w:rsid w:val="00744808"/>
    <w:rsid w:val="007448D6"/>
    <w:rsid w:val="007452E2"/>
    <w:rsid w:val="00745E5D"/>
    <w:rsid w:val="0074742D"/>
    <w:rsid w:val="00747F63"/>
    <w:rsid w:val="0075124D"/>
    <w:rsid w:val="007521EE"/>
    <w:rsid w:val="00752314"/>
    <w:rsid w:val="00752E3D"/>
    <w:rsid w:val="00753557"/>
    <w:rsid w:val="00753AFD"/>
    <w:rsid w:val="00753C31"/>
    <w:rsid w:val="007545CF"/>
    <w:rsid w:val="007547D8"/>
    <w:rsid w:val="00755DD5"/>
    <w:rsid w:val="00756824"/>
    <w:rsid w:val="007578D6"/>
    <w:rsid w:val="00757F21"/>
    <w:rsid w:val="00760B35"/>
    <w:rsid w:val="007626D1"/>
    <w:rsid w:val="00763264"/>
    <w:rsid w:val="00763566"/>
    <w:rsid w:val="00763F18"/>
    <w:rsid w:val="007648D1"/>
    <w:rsid w:val="00764B1E"/>
    <w:rsid w:val="007653D7"/>
    <w:rsid w:val="0076761A"/>
    <w:rsid w:val="007679BF"/>
    <w:rsid w:val="00771523"/>
    <w:rsid w:val="00771727"/>
    <w:rsid w:val="00771DAA"/>
    <w:rsid w:val="00773266"/>
    <w:rsid w:val="00773FE0"/>
    <w:rsid w:val="00775210"/>
    <w:rsid w:val="00775F66"/>
    <w:rsid w:val="00776B20"/>
    <w:rsid w:val="00777B74"/>
    <w:rsid w:val="00780578"/>
    <w:rsid w:val="007807D7"/>
    <w:rsid w:val="00781BE0"/>
    <w:rsid w:val="00783034"/>
    <w:rsid w:val="007835C6"/>
    <w:rsid w:val="0078409D"/>
    <w:rsid w:val="0078437A"/>
    <w:rsid w:val="00784FED"/>
    <w:rsid w:val="007854F3"/>
    <w:rsid w:val="007865C6"/>
    <w:rsid w:val="00787AA5"/>
    <w:rsid w:val="0079225D"/>
    <w:rsid w:val="0079299C"/>
    <w:rsid w:val="00792BAF"/>
    <w:rsid w:val="00793855"/>
    <w:rsid w:val="00794C2E"/>
    <w:rsid w:val="00795047"/>
    <w:rsid w:val="007957F4"/>
    <w:rsid w:val="007961E9"/>
    <w:rsid w:val="00797BF6"/>
    <w:rsid w:val="007A023F"/>
    <w:rsid w:val="007A02F8"/>
    <w:rsid w:val="007A1B3E"/>
    <w:rsid w:val="007A2494"/>
    <w:rsid w:val="007A2655"/>
    <w:rsid w:val="007A27BD"/>
    <w:rsid w:val="007A2C42"/>
    <w:rsid w:val="007A447F"/>
    <w:rsid w:val="007A5510"/>
    <w:rsid w:val="007A58FD"/>
    <w:rsid w:val="007A6062"/>
    <w:rsid w:val="007A6105"/>
    <w:rsid w:val="007A7A50"/>
    <w:rsid w:val="007A7BFA"/>
    <w:rsid w:val="007B01DD"/>
    <w:rsid w:val="007B0592"/>
    <w:rsid w:val="007B1BB3"/>
    <w:rsid w:val="007B1F5F"/>
    <w:rsid w:val="007B2C0A"/>
    <w:rsid w:val="007B3713"/>
    <w:rsid w:val="007B3D93"/>
    <w:rsid w:val="007B6317"/>
    <w:rsid w:val="007B6ADA"/>
    <w:rsid w:val="007B6E5D"/>
    <w:rsid w:val="007B711B"/>
    <w:rsid w:val="007B768F"/>
    <w:rsid w:val="007C0901"/>
    <w:rsid w:val="007C16C1"/>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308C"/>
    <w:rsid w:val="007D3190"/>
    <w:rsid w:val="007D3A8F"/>
    <w:rsid w:val="007D486B"/>
    <w:rsid w:val="007D4E29"/>
    <w:rsid w:val="007D66EB"/>
    <w:rsid w:val="007D6B6A"/>
    <w:rsid w:val="007D79A9"/>
    <w:rsid w:val="007D7B33"/>
    <w:rsid w:val="007E05FB"/>
    <w:rsid w:val="007E1440"/>
    <w:rsid w:val="007E2C8F"/>
    <w:rsid w:val="007E57F7"/>
    <w:rsid w:val="007E6151"/>
    <w:rsid w:val="007E785C"/>
    <w:rsid w:val="007E7FC9"/>
    <w:rsid w:val="007F16CA"/>
    <w:rsid w:val="007F2A35"/>
    <w:rsid w:val="007F3661"/>
    <w:rsid w:val="007F59CE"/>
    <w:rsid w:val="007F6B59"/>
    <w:rsid w:val="007F6FE7"/>
    <w:rsid w:val="007F7A47"/>
    <w:rsid w:val="008014D7"/>
    <w:rsid w:val="008017B5"/>
    <w:rsid w:val="008017ED"/>
    <w:rsid w:val="00802291"/>
    <w:rsid w:val="0080464D"/>
    <w:rsid w:val="008052D7"/>
    <w:rsid w:val="008063B1"/>
    <w:rsid w:val="008066D5"/>
    <w:rsid w:val="008077FE"/>
    <w:rsid w:val="00807887"/>
    <w:rsid w:val="008102FF"/>
    <w:rsid w:val="00810CEC"/>
    <w:rsid w:val="00810CF9"/>
    <w:rsid w:val="00811656"/>
    <w:rsid w:val="00811EFA"/>
    <w:rsid w:val="0081250E"/>
    <w:rsid w:val="008132A0"/>
    <w:rsid w:val="00813870"/>
    <w:rsid w:val="00814004"/>
    <w:rsid w:val="00814193"/>
    <w:rsid w:val="0081532C"/>
    <w:rsid w:val="008170E1"/>
    <w:rsid w:val="008174B9"/>
    <w:rsid w:val="00817A5D"/>
    <w:rsid w:val="00817B43"/>
    <w:rsid w:val="00817DE9"/>
    <w:rsid w:val="00820460"/>
    <w:rsid w:val="0082165E"/>
    <w:rsid w:val="00821713"/>
    <w:rsid w:val="00823FD1"/>
    <w:rsid w:val="00824AE2"/>
    <w:rsid w:val="00825339"/>
    <w:rsid w:val="0082543A"/>
    <w:rsid w:val="00825513"/>
    <w:rsid w:val="0082595B"/>
    <w:rsid w:val="00826FE5"/>
    <w:rsid w:val="00827E26"/>
    <w:rsid w:val="0083048C"/>
    <w:rsid w:val="00830768"/>
    <w:rsid w:val="00830A3E"/>
    <w:rsid w:val="00831B56"/>
    <w:rsid w:val="00833890"/>
    <w:rsid w:val="00834615"/>
    <w:rsid w:val="00834888"/>
    <w:rsid w:val="00835655"/>
    <w:rsid w:val="008360A0"/>
    <w:rsid w:val="008363E1"/>
    <w:rsid w:val="00836AC5"/>
    <w:rsid w:val="008371AA"/>
    <w:rsid w:val="008378AE"/>
    <w:rsid w:val="0084040C"/>
    <w:rsid w:val="008411E1"/>
    <w:rsid w:val="00842FE9"/>
    <w:rsid w:val="0084333A"/>
    <w:rsid w:val="00844151"/>
    <w:rsid w:val="00845366"/>
    <w:rsid w:val="008453F1"/>
    <w:rsid w:val="0084576D"/>
    <w:rsid w:val="00846F0E"/>
    <w:rsid w:val="00847B6D"/>
    <w:rsid w:val="008505F4"/>
    <w:rsid w:val="00851B29"/>
    <w:rsid w:val="00854B29"/>
    <w:rsid w:val="00855BC2"/>
    <w:rsid w:val="008566CF"/>
    <w:rsid w:val="0085695F"/>
    <w:rsid w:val="00856D5C"/>
    <w:rsid w:val="00857C35"/>
    <w:rsid w:val="008606BD"/>
    <w:rsid w:val="008618CA"/>
    <w:rsid w:val="00863564"/>
    <w:rsid w:val="00863983"/>
    <w:rsid w:val="00863C4C"/>
    <w:rsid w:val="008643B4"/>
    <w:rsid w:val="008646D6"/>
    <w:rsid w:val="008656C8"/>
    <w:rsid w:val="0086613D"/>
    <w:rsid w:val="008661EB"/>
    <w:rsid w:val="0087045A"/>
    <w:rsid w:val="00870D58"/>
    <w:rsid w:val="00871788"/>
    <w:rsid w:val="00871D8F"/>
    <w:rsid w:val="00873029"/>
    <w:rsid w:val="00873768"/>
    <w:rsid w:val="0087394F"/>
    <w:rsid w:val="008739FD"/>
    <w:rsid w:val="00874F90"/>
    <w:rsid w:val="0087502D"/>
    <w:rsid w:val="00876307"/>
    <w:rsid w:val="00876641"/>
    <w:rsid w:val="00877BB4"/>
    <w:rsid w:val="00877DB4"/>
    <w:rsid w:val="00877EA3"/>
    <w:rsid w:val="00880C37"/>
    <w:rsid w:val="00881410"/>
    <w:rsid w:val="00881552"/>
    <w:rsid w:val="008815C3"/>
    <w:rsid w:val="00881DB6"/>
    <w:rsid w:val="00881F7A"/>
    <w:rsid w:val="008820E5"/>
    <w:rsid w:val="00882F22"/>
    <w:rsid w:val="00883095"/>
    <w:rsid w:val="00884791"/>
    <w:rsid w:val="00884FEE"/>
    <w:rsid w:val="008855D8"/>
    <w:rsid w:val="00885D11"/>
    <w:rsid w:val="0088601D"/>
    <w:rsid w:val="0088616E"/>
    <w:rsid w:val="00886D49"/>
    <w:rsid w:val="008871ED"/>
    <w:rsid w:val="00887260"/>
    <w:rsid w:val="0089097E"/>
    <w:rsid w:val="00890A92"/>
    <w:rsid w:val="00890EFA"/>
    <w:rsid w:val="00891410"/>
    <w:rsid w:val="00891A8E"/>
    <w:rsid w:val="00893E66"/>
    <w:rsid w:val="00893F8E"/>
    <w:rsid w:val="0089667C"/>
    <w:rsid w:val="00896763"/>
    <w:rsid w:val="00896A23"/>
    <w:rsid w:val="008972B8"/>
    <w:rsid w:val="008A02A7"/>
    <w:rsid w:val="008A0AB1"/>
    <w:rsid w:val="008A17D6"/>
    <w:rsid w:val="008A2050"/>
    <w:rsid w:val="008A24F2"/>
    <w:rsid w:val="008A5178"/>
    <w:rsid w:val="008A517D"/>
    <w:rsid w:val="008A5443"/>
    <w:rsid w:val="008A6A0D"/>
    <w:rsid w:val="008A72E0"/>
    <w:rsid w:val="008A7B13"/>
    <w:rsid w:val="008B06B5"/>
    <w:rsid w:val="008B0705"/>
    <w:rsid w:val="008B0B37"/>
    <w:rsid w:val="008B0CC2"/>
    <w:rsid w:val="008B1737"/>
    <w:rsid w:val="008B1A5E"/>
    <w:rsid w:val="008B2103"/>
    <w:rsid w:val="008B3382"/>
    <w:rsid w:val="008B3493"/>
    <w:rsid w:val="008B3673"/>
    <w:rsid w:val="008B3717"/>
    <w:rsid w:val="008B405B"/>
    <w:rsid w:val="008B56E2"/>
    <w:rsid w:val="008B5BFF"/>
    <w:rsid w:val="008B5E9E"/>
    <w:rsid w:val="008B6631"/>
    <w:rsid w:val="008C0E9C"/>
    <w:rsid w:val="008C2352"/>
    <w:rsid w:val="008C2629"/>
    <w:rsid w:val="008C37D7"/>
    <w:rsid w:val="008C3BBF"/>
    <w:rsid w:val="008C41E0"/>
    <w:rsid w:val="008C45BA"/>
    <w:rsid w:val="008C491E"/>
    <w:rsid w:val="008C4995"/>
    <w:rsid w:val="008C4C17"/>
    <w:rsid w:val="008C55B1"/>
    <w:rsid w:val="008C5904"/>
    <w:rsid w:val="008C5A6F"/>
    <w:rsid w:val="008D05A4"/>
    <w:rsid w:val="008D0C27"/>
    <w:rsid w:val="008D1546"/>
    <w:rsid w:val="008D1930"/>
    <w:rsid w:val="008D36A0"/>
    <w:rsid w:val="008D3943"/>
    <w:rsid w:val="008D6939"/>
    <w:rsid w:val="008E02AC"/>
    <w:rsid w:val="008E03D6"/>
    <w:rsid w:val="008E19FD"/>
    <w:rsid w:val="008E1BD3"/>
    <w:rsid w:val="008E1C7D"/>
    <w:rsid w:val="008E2AAE"/>
    <w:rsid w:val="008E3456"/>
    <w:rsid w:val="008E419B"/>
    <w:rsid w:val="008E5560"/>
    <w:rsid w:val="008E65E8"/>
    <w:rsid w:val="008F0056"/>
    <w:rsid w:val="008F06F6"/>
    <w:rsid w:val="008F1CD3"/>
    <w:rsid w:val="008F2465"/>
    <w:rsid w:val="008F43E8"/>
    <w:rsid w:val="008F638E"/>
    <w:rsid w:val="008F6789"/>
    <w:rsid w:val="008F67BF"/>
    <w:rsid w:val="008F6E72"/>
    <w:rsid w:val="008F78C4"/>
    <w:rsid w:val="00903237"/>
    <w:rsid w:val="009033CE"/>
    <w:rsid w:val="0090377D"/>
    <w:rsid w:val="00903C5A"/>
    <w:rsid w:val="00903E9F"/>
    <w:rsid w:val="00904786"/>
    <w:rsid w:val="0090503B"/>
    <w:rsid w:val="0090538D"/>
    <w:rsid w:val="0090635D"/>
    <w:rsid w:val="00907EDD"/>
    <w:rsid w:val="0091009C"/>
    <w:rsid w:val="00910121"/>
    <w:rsid w:val="00911BA8"/>
    <w:rsid w:val="00911C35"/>
    <w:rsid w:val="0091228B"/>
    <w:rsid w:val="0091271A"/>
    <w:rsid w:val="009135ED"/>
    <w:rsid w:val="00913EBC"/>
    <w:rsid w:val="00914C56"/>
    <w:rsid w:val="00914D39"/>
    <w:rsid w:val="00914D8E"/>
    <w:rsid w:val="00915C31"/>
    <w:rsid w:val="00916836"/>
    <w:rsid w:val="00917E36"/>
    <w:rsid w:val="009212FF"/>
    <w:rsid w:val="00921645"/>
    <w:rsid w:val="009219E6"/>
    <w:rsid w:val="00921CD4"/>
    <w:rsid w:val="0092279C"/>
    <w:rsid w:val="009228B6"/>
    <w:rsid w:val="00923F6C"/>
    <w:rsid w:val="0092527A"/>
    <w:rsid w:val="00925BF3"/>
    <w:rsid w:val="00926ACF"/>
    <w:rsid w:val="00926BDA"/>
    <w:rsid w:val="009276BF"/>
    <w:rsid w:val="00927B9B"/>
    <w:rsid w:val="00930B14"/>
    <w:rsid w:val="00930B41"/>
    <w:rsid w:val="0093105A"/>
    <w:rsid w:val="009310D3"/>
    <w:rsid w:val="009315DF"/>
    <w:rsid w:val="00932718"/>
    <w:rsid w:val="00932DB9"/>
    <w:rsid w:val="009350CC"/>
    <w:rsid w:val="00935E09"/>
    <w:rsid w:val="009363ED"/>
    <w:rsid w:val="00936B98"/>
    <w:rsid w:val="00940946"/>
    <w:rsid w:val="00940D0A"/>
    <w:rsid w:val="009426CC"/>
    <w:rsid w:val="00943D43"/>
    <w:rsid w:val="00943E2E"/>
    <w:rsid w:val="0094585E"/>
    <w:rsid w:val="00946888"/>
    <w:rsid w:val="00946FA6"/>
    <w:rsid w:val="00947C9E"/>
    <w:rsid w:val="009501A2"/>
    <w:rsid w:val="00952171"/>
    <w:rsid w:val="009526AC"/>
    <w:rsid w:val="00952FE8"/>
    <w:rsid w:val="00954B36"/>
    <w:rsid w:val="00954D17"/>
    <w:rsid w:val="00955100"/>
    <w:rsid w:val="00955BB3"/>
    <w:rsid w:val="00956E8C"/>
    <w:rsid w:val="00957E0C"/>
    <w:rsid w:val="009601F4"/>
    <w:rsid w:val="00961380"/>
    <w:rsid w:val="009623A9"/>
    <w:rsid w:val="00962718"/>
    <w:rsid w:val="00962844"/>
    <w:rsid w:val="00963D93"/>
    <w:rsid w:val="00964B57"/>
    <w:rsid w:val="00965308"/>
    <w:rsid w:val="00965839"/>
    <w:rsid w:val="00965A64"/>
    <w:rsid w:val="0097073A"/>
    <w:rsid w:val="0097102D"/>
    <w:rsid w:val="0097119E"/>
    <w:rsid w:val="00971389"/>
    <w:rsid w:val="0097146B"/>
    <w:rsid w:val="0097150E"/>
    <w:rsid w:val="0097181B"/>
    <w:rsid w:val="00971D66"/>
    <w:rsid w:val="0097241B"/>
    <w:rsid w:val="009724F1"/>
    <w:rsid w:val="00973851"/>
    <w:rsid w:val="009740DC"/>
    <w:rsid w:val="009741B1"/>
    <w:rsid w:val="00974402"/>
    <w:rsid w:val="009748F4"/>
    <w:rsid w:val="00974A26"/>
    <w:rsid w:val="009755AF"/>
    <w:rsid w:val="009757C7"/>
    <w:rsid w:val="00975D56"/>
    <w:rsid w:val="00976BCB"/>
    <w:rsid w:val="00976CBD"/>
    <w:rsid w:val="00977015"/>
    <w:rsid w:val="00977A41"/>
    <w:rsid w:val="00977B3F"/>
    <w:rsid w:val="00980193"/>
    <w:rsid w:val="00983E1F"/>
    <w:rsid w:val="009846DC"/>
    <w:rsid w:val="0098496D"/>
    <w:rsid w:val="00985D3E"/>
    <w:rsid w:val="00985F6C"/>
    <w:rsid w:val="009869D1"/>
    <w:rsid w:val="00987074"/>
    <w:rsid w:val="0099183B"/>
    <w:rsid w:val="009918D5"/>
    <w:rsid w:val="00992905"/>
    <w:rsid w:val="00992B50"/>
    <w:rsid w:val="00992E5C"/>
    <w:rsid w:val="00994367"/>
    <w:rsid w:val="009952BA"/>
    <w:rsid w:val="00996112"/>
    <w:rsid w:val="00996594"/>
    <w:rsid w:val="0099666F"/>
    <w:rsid w:val="009966FF"/>
    <w:rsid w:val="00996708"/>
    <w:rsid w:val="00997E58"/>
    <w:rsid w:val="00997ED5"/>
    <w:rsid w:val="009A074F"/>
    <w:rsid w:val="009A0E9C"/>
    <w:rsid w:val="009A0EA9"/>
    <w:rsid w:val="009A332C"/>
    <w:rsid w:val="009A663E"/>
    <w:rsid w:val="009A6B9C"/>
    <w:rsid w:val="009A6C2E"/>
    <w:rsid w:val="009A6F00"/>
    <w:rsid w:val="009A6FA1"/>
    <w:rsid w:val="009A748E"/>
    <w:rsid w:val="009B06E5"/>
    <w:rsid w:val="009B0830"/>
    <w:rsid w:val="009B0859"/>
    <w:rsid w:val="009B1FEA"/>
    <w:rsid w:val="009B44D7"/>
    <w:rsid w:val="009B55C8"/>
    <w:rsid w:val="009B6781"/>
    <w:rsid w:val="009B68A8"/>
    <w:rsid w:val="009B692C"/>
    <w:rsid w:val="009B6B86"/>
    <w:rsid w:val="009B6F4E"/>
    <w:rsid w:val="009B7451"/>
    <w:rsid w:val="009B7636"/>
    <w:rsid w:val="009B78BD"/>
    <w:rsid w:val="009C0C3A"/>
    <w:rsid w:val="009C2487"/>
    <w:rsid w:val="009C29B4"/>
    <w:rsid w:val="009C4147"/>
    <w:rsid w:val="009C4EA6"/>
    <w:rsid w:val="009C58B7"/>
    <w:rsid w:val="009C5A1F"/>
    <w:rsid w:val="009C5CDB"/>
    <w:rsid w:val="009D020B"/>
    <w:rsid w:val="009D0A9A"/>
    <w:rsid w:val="009D28E2"/>
    <w:rsid w:val="009D2949"/>
    <w:rsid w:val="009D3F89"/>
    <w:rsid w:val="009D4F42"/>
    <w:rsid w:val="009D62A1"/>
    <w:rsid w:val="009D68C0"/>
    <w:rsid w:val="009D73CF"/>
    <w:rsid w:val="009D7E92"/>
    <w:rsid w:val="009E0B7E"/>
    <w:rsid w:val="009E0DC6"/>
    <w:rsid w:val="009E1F52"/>
    <w:rsid w:val="009E288B"/>
    <w:rsid w:val="009E2D8E"/>
    <w:rsid w:val="009E3571"/>
    <w:rsid w:val="009E38D6"/>
    <w:rsid w:val="009E397C"/>
    <w:rsid w:val="009E3D7E"/>
    <w:rsid w:val="009E460C"/>
    <w:rsid w:val="009E568F"/>
    <w:rsid w:val="009E5A07"/>
    <w:rsid w:val="009E6884"/>
    <w:rsid w:val="009E68D0"/>
    <w:rsid w:val="009E68FF"/>
    <w:rsid w:val="009E6EE8"/>
    <w:rsid w:val="009E7C8A"/>
    <w:rsid w:val="009F0238"/>
    <w:rsid w:val="009F09FD"/>
    <w:rsid w:val="009F0A10"/>
    <w:rsid w:val="009F0B23"/>
    <w:rsid w:val="009F145D"/>
    <w:rsid w:val="009F227C"/>
    <w:rsid w:val="009F2349"/>
    <w:rsid w:val="009F3517"/>
    <w:rsid w:val="009F4E17"/>
    <w:rsid w:val="009F5185"/>
    <w:rsid w:val="009F6EB9"/>
    <w:rsid w:val="009F74C6"/>
    <w:rsid w:val="009F7D26"/>
    <w:rsid w:val="00A0042C"/>
    <w:rsid w:val="00A01E75"/>
    <w:rsid w:val="00A02071"/>
    <w:rsid w:val="00A0236C"/>
    <w:rsid w:val="00A0277F"/>
    <w:rsid w:val="00A032A4"/>
    <w:rsid w:val="00A05059"/>
    <w:rsid w:val="00A0513C"/>
    <w:rsid w:val="00A060EE"/>
    <w:rsid w:val="00A067DB"/>
    <w:rsid w:val="00A072CC"/>
    <w:rsid w:val="00A07BC1"/>
    <w:rsid w:val="00A1022E"/>
    <w:rsid w:val="00A10E68"/>
    <w:rsid w:val="00A120C5"/>
    <w:rsid w:val="00A13005"/>
    <w:rsid w:val="00A136FA"/>
    <w:rsid w:val="00A13DDB"/>
    <w:rsid w:val="00A13E45"/>
    <w:rsid w:val="00A1421B"/>
    <w:rsid w:val="00A14426"/>
    <w:rsid w:val="00A14A88"/>
    <w:rsid w:val="00A15CC0"/>
    <w:rsid w:val="00A17EEB"/>
    <w:rsid w:val="00A20093"/>
    <w:rsid w:val="00A20BF3"/>
    <w:rsid w:val="00A213FC"/>
    <w:rsid w:val="00A214BD"/>
    <w:rsid w:val="00A22261"/>
    <w:rsid w:val="00A23133"/>
    <w:rsid w:val="00A231A8"/>
    <w:rsid w:val="00A24DFD"/>
    <w:rsid w:val="00A250C7"/>
    <w:rsid w:val="00A255C4"/>
    <w:rsid w:val="00A30E97"/>
    <w:rsid w:val="00A3166A"/>
    <w:rsid w:val="00A3214A"/>
    <w:rsid w:val="00A331BE"/>
    <w:rsid w:val="00A3389E"/>
    <w:rsid w:val="00A34330"/>
    <w:rsid w:val="00A355A0"/>
    <w:rsid w:val="00A36F1A"/>
    <w:rsid w:val="00A40A22"/>
    <w:rsid w:val="00A423D5"/>
    <w:rsid w:val="00A4266A"/>
    <w:rsid w:val="00A42AD1"/>
    <w:rsid w:val="00A4415E"/>
    <w:rsid w:val="00A443A1"/>
    <w:rsid w:val="00A46104"/>
    <w:rsid w:val="00A47DF2"/>
    <w:rsid w:val="00A47DF7"/>
    <w:rsid w:val="00A50F86"/>
    <w:rsid w:val="00A510ED"/>
    <w:rsid w:val="00A516DC"/>
    <w:rsid w:val="00A5175E"/>
    <w:rsid w:val="00A52E08"/>
    <w:rsid w:val="00A5463C"/>
    <w:rsid w:val="00A54A1D"/>
    <w:rsid w:val="00A551A6"/>
    <w:rsid w:val="00A5562E"/>
    <w:rsid w:val="00A563F2"/>
    <w:rsid w:val="00A5666F"/>
    <w:rsid w:val="00A56A52"/>
    <w:rsid w:val="00A56C8E"/>
    <w:rsid w:val="00A601FA"/>
    <w:rsid w:val="00A60460"/>
    <w:rsid w:val="00A6125F"/>
    <w:rsid w:val="00A61BED"/>
    <w:rsid w:val="00A62378"/>
    <w:rsid w:val="00A6248F"/>
    <w:rsid w:val="00A62F7D"/>
    <w:rsid w:val="00A63931"/>
    <w:rsid w:val="00A643D1"/>
    <w:rsid w:val="00A6495A"/>
    <w:rsid w:val="00A65F8E"/>
    <w:rsid w:val="00A666E4"/>
    <w:rsid w:val="00A66D82"/>
    <w:rsid w:val="00A66D95"/>
    <w:rsid w:val="00A66E3A"/>
    <w:rsid w:val="00A674BE"/>
    <w:rsid w:val="00A67E62"/>
    <w:rsid w:val="00A70B5D"/>
    <w:rsid w:val="00A72548"/>
    <w:rsid w:val="00A73055"/>
    <w:rsid w:val="00A73153"/>
    <w:rsid w:val="00A74981"/>
    <w:rsid w:val="00A75642"/>
    <w:rsid w:val="00A768EE"/>
    <w:rsid w:val="00A770DA"/>
    <w:rsid w:val="00A77115"/>
    <w:rsid w:val="00A773F2"/>
    <w:rsid w:val="00A77C91"/>
    <w:rsid w:val="00A77D73"/>
    <w:rsid w:val="00A8102D"/>
    <w:rsid w:val="00A814D9"/>
    <w:rsid w:val="00A81577"/>
    <w:rsid w:val="00A835B3"/>
    <w:rsid w:val="00A842CE"/>
    <w:rsid w:val="00A868CB"/>
    <w:rsid w:val="00A87326"/>
    <w:rsid w:val="00A87614"/>
    <w:rsid w:val="00A8779A"/>
    <w:rsid w:val="00A878BB"/>
    <w:rsid w:val="00A90C17"/>
    <w:rsid w:val="00A91B77"/>
    <w:rsid w:val="00A9240F"/>
    <w:rsid w:val="00A92602"/>
    <w:rsid w:val="00A93091"/>
    <w:rsid w:val="00A932EE"/>
    <w:rsid w:val="00A936C7"/>
    <w:rsid w:val="00A93E5F"/>
    <w:rsid w:val="00A94D3C"/>
    <w:rsid w:val="00A95291"/>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615"/>
    <w:rsid w:val="00AA4AED"/>
    <w:rsid w:val="00AA4B47"/>
    <w:rsid w:val="00AA52DD"/>
    <w:rsid w:val="00AA568A"/>
    <w:rsid w:val="00AA5E8F"/>
    <w:rsid w:val="00AA6AA1"/>
    <w:rsid w:val="00AA7EA8"/>
    <w:rsid w:val="00AB04FD"/>
    <w:rsid w:val="00AB0A45"/>
    <w:rsid w:val="00AB1FED"/>
    <w:rsid w:val="00AB2D21"/>
    <w:rsid w:val="00AB3425"/>
    <w:rsid w:val="00AB70B5"/>
    <w:rsid w:val="00AB75AC"/>
    <w:rsid w:val="00AB776D"/>
    <w:rsid w:val="00AC0148"/>
    <w:rsid w:val="00AC0603"/>
    <w:rsid w:val="00AC14EB"/>
    <w:rsid w:val="00AC1EAB"/>
    <w:rsid w:val="00AC4C6F"/>
    <w:rsid w:val="00AC4D13"/>
    <w:rsid w:val="00AC5F8C"/>
    <w:rsid w:val="00AC66CB"/>
    <w:rsid w:val="00AC72D6"/>
    <w:rsid w:val="00AD1F7E"/>
    <w:rsid w:val="00AD2247"/>
    <w:rsid w:val="00AD3482"/>
    <w:rsid w:val="00AD34FD"/>
    <w:rsid w:val="00AD3712"/>
    <w:rsid w:val="00AD3DF3"/>
    <w:rsid w:val="00AD5AE9"/>
    <w:rsid w:val="00AD5B85"/>
    <w:rsid w:val="00AD6214"/>
    <w:rsid w:val="00AD6D7D"/>
    <w:rsid w:val="00AD7A1B"/>
    <w:rsid w:val="00AE0958"/>
    <w:rsid w:val="00AE2CF5"/>
    <w:rsid w:val="00AE3C02"/>
    <w:rsid w:val="00AE4067"/>
    <w:rsid w:val="00AE46DF"/>
    <w:rsid w:val="00AE48F4"/>
    <w:rsid w:val="00AE54D0"/>
    <w:rsid w:val="00AE5CB6"/>
    <w:rsid w:val="00AE7B61"/>
    <w:rsid w:val="00AE7B93"/>
    <w:rsid w:val="00AF0076"/>
    <w:rsid w:val="00AF0360"/>
    <w:rsid w:val="00AF0A21"/>
    <w:rsid w:val="00AF1C33"/>
    <w:rsid w:val="00AF28FE"/>
    <w:rsid w:val="00AF2C94"/>
    <w:rsid w:val="00AF337F"/>
    <w:rsid w:val="00AF3CD8"/>
    <w:rsid w:val="00AF48DB"/>
    <w:rsid w:val="00AF557F"/>
    <w:rsid w:val="00AF70CE"/>
    <w:rsid w:val="00AF723E"/>
    <w:rsid w:val="00AF746E"/>
    <w:rsid w:val="00AF7763"/>
    <w:rsid w:val="00B0076F"/>
    <w:rsid w:val="00B02181"/>
    <w:rsid w:val="00B02284"/>
    <w:rsid w:val="00B0339A"/>
    <w:rsid w:val="00B04809"/>
    <w:rsid w:val="00B05296"/>
    <w:rsid w:val="00B05596"/>
    <w:rsid w:val="00B05C9B"/>
    <w:rsid w:val="00B07263"/>
    <w:rsid w:val="00B07A35"/>
    <w:rsid w:val="00B10F56"/>
    <w:rsid w:val="00B10F9B"/>
    <w:rsid w:val="00B11958"/>
    <w:rsid w:val="00B119AB"/>
    <w:rsid w:val="00B11DF2"/>
    <w:rsid w:val="00B11E27"/>
    <w:rsid w:val="00B1203D"/>
    <w:rsid w:val="00B12A36"/>
    <w:rsid w:val="00B12A76"/>
    <w:rsid w:val="00B12C33"/>
    <w:rsid w:val="00B1325B"/>
    <w:rsid w:val="00B15A9A"/>
    <w:rsid w:val="00B16277"/>
    <w:rsid w:val="00B178A1"/>
    <w:rsid w:val="00B17B91"/>
    <w:rsid w:val="00B207F6"/>
    <w:rsid w:val="00B20DA3"/>
    <w:rsid w:val="00B23ACC"/>
    <w:rsid w:val="00B25B51"/>
    <w:rsid w:val="00B26064"/>
    <w:rsid w:val="00B264D5"/>
    <w:rsid w:val="00B27A4C"/>
    <w:rsid w:val="00B306B6"/>
    <w:rsid w:val="00B3074E"/>
    <w:rsid w:val="00B30B04"/>
    <w:rsid w:val="00B31034"/>
    <w:rsid w:val="00B310AE"/>
    <w:rsid w:val="00B31168"/>
    <w:rsid w:val="00B3134E"/>
    <w:rsid w:val="00B3146C"/>
    <w:rsid w:val="00B3156F"/>
    <w:rsid w:val="00B319C0"/>
    <w:rsid w:val="00B328A4"/>
    <w:rsid w:val="00B3300D"/>
    <w:rsid w:val="00B33C12"/>
    <w:rsid w:val="00B3553B"/>
    <w:rsid w:val="00B355E0"/>
    <w:rsid w:val="00B361BD"/>
    <w:rsid w:val="00B369C3"/>
    <w:rsid w:val="00B406B7"/>
    <w:rsid w:val="00B4206B"/>
    <w:rsid w:val="00B420B5"/>
    <w:rsid w:val="00B42574"/>
    <w:rsid w:val="00B42590"/>
    <w:rsid w:val="00B43483"/>
    <w:rsid w:val="00B45959"/>
    <w:rsid w:val="00B45FCB"/>
    <w:rsid w:val="00B46CDE"/>
    <w:rsid w:val="00B4743C"/>
    <w:rsid w:val="00B47527"/>
    <w:rsid w:val="00B47580"/>
    <w:rsid w:val="00B507BF"/>
    <w:rsid w:val="00B50A57"/>
    <w:rsid w:val="00B51098"/>
    <w:rsid w:val="00B52563"/>
    <w:rsid w:val="00B52808"/>
    <w:rsid w:val="00B52B0A"/>
    <w:rsid w:val="00B5402A"/>
    <w:rsid w:val="00B541B6"/>
    <w:rsid w:val="00B54DBF"/>
    <w:rsid w:val="00B54DE2"/>
    <w:rsid w:val="00B551E8"/>
    <w:rsid w:val="00B5571B"/>
    <w:rsid w:val="00B55850"/>
    <w:rsid w:val="00B55C73"/>
    <w:rsid w:val="00B55DEF"/>
    <w:rsid w:val="00B55E21"/>
    <w:rsid w:val="00B55EC4"/>
    <w:rsid w:val="00B611A7"/>
    <w:rsid w:val="00B61E17"/>
    <w:rsid w:val="00B62825"/>
    <w:rsid w:val="00B62BFA"/>
    <w:rsid w:val="00B62EC1"/>
    <w:rsid w:val="00B630DF"/>
    <w:rsid w:val="00B636A9"/>
    <w:rsid w:val="00B63BDC"/>
    <w:rsid w:val="00B649B7"/>
    <w:rsid w:val="00B65E22"/>
    <w:rsid w:val="00B67664"/>
    <w:rsid w:val="00B70457"/>
    <w:rsid w:val="00B70569"/>
    <w:rsid w:val="00B705D0"/>
    <w:rsid w:val="00B711F5"/>
    <w:rsid w:val="00B72B60"/>
    <w:rsid w:val="00B72E37"/>
    <w:rsid w:val="00B73263"/>
    <w:rsid w:val="00B7389B"/>
    <w:rsid w:val="00B74A6B"/>
    <w:rsid w:val="00B75921"/>
    <w:rsid w:val="00B75EF2"/>
    <w:rsid w:val="00B76554"/>
    <w:rsid w:val="00B76992"/>
    <w:rsid w:val="00B774F5"/>
    <w:rsid w:val="00B80F5A"/>
    <w:rsid w:val="00B82B31"/>
    <w:rsid w:val="00B83579"/>
    <w:rsid w:val="00B84228"/>
    <w:rsid w:val="00B843A2"/>
    <w:rsid w:val="00B849C6"/>
    <w:rsid w:val="00B85B99"/>
    <w:rsid w:val="00B85D09"/>
    <w:rsid w:val="00B86A22"/>
    <w:rsid w:val="00B8707A"/>
    <w:rsid w:val="00B87849"/>
    <w:rsid w:val="00B90BA4"/>
    <w:rsid w:val="00B91195"/>
    <w:rsid w:val="00B91DA9"/>
    <w:rsid w:val="00B92DA9"/>
    <w:rsid w:val="00B9304F"/>
    <w:rsid w:val="00B936C7"/>
    <w:rsid w:val="00B939FD"/>
    <w:rsid w:val="00B95042"/>
    <w:rsid w:val="00B958DE"/>
    <w:rsid w:val="00B9618E"/>
    <w:rsid w:val="00B96E45"/>
    <w:rsid w:val="00B97494"/>
    <w:rsid w:val="00B97892"/>
    <w:rsid w:val="00B978E1"/>
    <w:rsid w:val="00B97DF1"/>
    <w:rsid w:val="00BA0425"/>
    <w:rsid w:val="00BA0EE6"/>
    <w:rsid w:val="00BA16E3"/>
    <w:rsid w:val="00BA2EC4"/>
    <w:rsid w:val="00BA3BB6"/>
    <w:rsid w:val="00BA45F6"/>
    <w:rsid w:val="00BA645B"/>
    <w:rsid w:val="00BB0FB0"/>
    <w:rsid w:val="00BB15AF"/>
    <w:rsid w:val="00BB1E6F"/>
    <w:rsid w:val="00BB1E95"/>
    <w:rsid w:val="00BB2E2C"/>
    <w:rsid w:val="00BB34AB"/>
    <w:rsid w:val="00BB4EB5"/>
    <w:rsid w:val="00BB5760"/>
    <w:rsid w:val="00BB5965"/>
    <w:rsid w:val="00BB5F4A"/>
    <w:rsid w:val="00BB671A"/>
    <w:rsid w:val="00BB7712"/>
    <w:rsid w:val="00BB7FF2"/>
    <w:rsid w:val="00BC1E96"/>
    <w:rsid w:val="00BC3B72"/>
    <w:rsid w:val="00BC4278"/>
    <w:rsid w:val="00BC4E57"/>
    <w:rsid w:val="00BC5336"/>
    <w:rsid w:val="00BC56B5"/>
    <w:rsid w:val="00BC6B3A"/>
    <w:rsid w:val="00BC6F2E"/>
    <w:rsid w:val="00BC7074"/>
    <w:rsid w:val="00BD006D"/>
    <w:rsid w:val="00BD01D9"/>
    <w:rsid w:val="00BD1BA8"/>
    <w:rsid w:val="00BD205B"/>
    <w:rsid w:val="00BD2162"/>
    <w:rsid w:val="00BD298C"/>
    <w:rsid w:val="00BD29DB"/>
    <w:rsid w:val="00BD2F29"/>
    <w:rsid w:val="00BD2F2D"/>
    <w:rsid w:val="00BD3173"/>
    <w:rsid w:val="00BD379C"/>
    <w:rsid w:val="00BD5818"/>
    <w:rsid w:val="00BD729E"/>
    <w:rsid w:val="00BE04D6"/>
    <w:rsid w:val="00BE12D0"/>
    <w:rsid w:val="00BE2110"/>
    <w:rsid w:val="00BE2444"/>
    <w:rsid w:val="00BE39B9"/>
    <w:rsid w:val="00BE5912"/>
    <w:rsid w:val="00BE5E0E"/>
    <w:rsid w:val="00BE6B3A"/>
    <w:rsid w:val="00BE6C24"/>
    <w:rsid w:val="00BE72B1"/>
    <w:rsid w:val="00BE7CD9"/>
    <w:rsid w:val="00BF1B00"/>
    <w:rsid w:val="00BF233D"/>
    <w:rsid w:val="00BF2626"/>
    <w:rsid w:val="00BF2D59"/>
    <w:rsid w:val="00BF2E09"/>
    <w:rsid w:val="00BF3E08"/>
    <w:rsid w:val="00BF3EBF"/>
    <w:rsid w:val="00BF4409"/>
    <w:rsid w:val="00BF4F55"/>
    <w:rsid w:val="00BF7466"/>
    <w:rsid w:val="00BF7AEC"/>
    <w:rsid w:val="00BF7B22"/>
    <w:rsid w:val="00C005DD"/>
    <w:rsid w:val="00C02D96"/>
    <w:rsid w:val="00C05B1E"/>
    <w:rsid w:val="00C06979"/>
    <w:rsid w:val="00C1044A"/>
    <w:rsid w:val="00C12F79"/>
    <w:rsid w:val="00C13A5F"/>
    <w:rsid w:val="00C14378"/>
    <w:rsid w:val="00C14E86"/>
    <w:rsid w:val="00C16136"/>
    <w:rsid w:val="00C1641B"/>
    <w:rsid w:val="00C16505"/>
    <w:rsid w:val="00C16C82"/>
    <w:rsid w:val="00C17D40"/>
    <w:rsid w:val="00C209D7"/>
    <w:rsid w:val="00C20D16"/>
    <w:rsid w:val="00C214FF"/>
    <w:rsid w:val="00C22B26"/>
    <w:rsid w:val="00C238C9"/>
    <w:rsid w:val="00C23E99"/>
    <w:rsid w:val="00C25D1F"/>
    <w:rsid w:val="00C260AF"/>
    <w:rsid w:val="00C27938"/>
    <w:rsid w:val="00C27A1C"/>
    <w:rsid w:val="00C308BC"/>
    <w:rsid w:val="00C31111"/>
    <w:rsid w:val="00C325BC"/>
    <w:rsid w:val="00C327FA"/>
    <w:rsid w:val="00C33FEA"/>
    <w:rsid w:val="00C3642A"/>
    <w:rsid w:val="00C37141"/>
    <w:rsid w:val="00C379DF"/>
    <w:rsid w:val="00C41B2F"/>
    <w:rsid w:val="00C420E1"/>
    <w:rsid w:val="00C42E72"/>
    <w:rsid w:val="00C434E7"/>
    <w:rsid w:val="00C43B41"/>
    <w:rsid w:val="00C44338"/>
    <w:rsid w:val="00C44760"/>
    <w:rsid w:val="00C44F6D"/>
    <w:rsid w:val="00C4594E"/>
    <w:rsid w:val="00C5085D"/>
    <w:rsid w:val="00C50EEC"/>
    <w:rsid w:val="00C52053"/>
    <w:rsid w:val="00C521E2"/>
    <w:rsid w:val="00C5273D"/>
    <w:rsid w:val="00C5299E"/>
    <w:rsid w:val="00C541D0"/>
    <w:rsid w:val="00C54A14"/>
    <w:rsid w:val="00C54AFB"/>
    <w:rsid w:val="00C55B41"/>
    <w:rsid w:val="00C55C6D"/>
    <w:rsid w:val="00C56143"/>
    <w:rsid w:val="00C576B6"/>
    <w:rsid w:val="00C57EC9"/>
    <w:rsid w:val="00C6033A"/>
    <w:rsid w:val="00C60BCF"/>
    <w:rsid w:val="00C61E21"/>
    <w:rsid w:val="00C6299A"/>
    <w:rsid w:val="00C62B06"/>
    <w:rsid w:val="00C644FA"/>
    <w:rsid w:val="00C65B03"/>
    <w:rsid w:val="00C67936"/>
    <w:rsid w:val="00C67D4F"/>
    <w:rsid w:val="00C70D66"/>
    <w:rsid w:val="00C714E4"/>
    <w:rsid w:val="00C71626"/>
    <w:rsid w:val="00C71E7A"/>
    <w:rsid w:val="00C72B2E"/>
    <w:rsid w:val="00C7366E"/>
    <w:rsid w:val="00C73B23"/>
    <w:rsid w:val="00C73D9C"/>
    <w:rsid w:val="00C75D46"/>
    <w:rsid w:val="00C76083"/>
    <w:rsid w:val="00C772E8"/>
    <w:rsid w:val="00C80910"/>
    <w:rsid w:val="00C81C17"/>
    <w:rsid w:val="00C822D2"/>
    <w:rsid w:val="00C828A5"/>
    <w:rsid w:val="00C83BF3"/>
    <w:rsid w:val="00C848CA"/>
    <w:rsid w:val="00C84EAC"/>
    <w:rsid w:val="00C85047"/>
    <w:rsid w:val="00C8691C"/>
    <w:rsid w:val="00C86A55"/>
    <w:rsid w:val="00C8729D"/>
    <w:rsid w:val="00C87D7A"/>
    <w:rsid w:val="00C87DDD"/>
    <w:rsid w:val="00C917C4"/>
    <w:rsid w:val="00C91A18"/>
    <w:rsid w:val="00C926BC"/>
    <w:rsid w:val="00C928D0"/>
    <w:rsid w:val="00C94799"/>
    <w:rsid w:val="00C9487D"/>
    <w:rsid w:val="00C94C09"/>
    <w:rsid w:val="00C95B39"/>
    <w:rsid w:val="00C964E3"/>
    <w:rsid w:val="00C9660D"/>
    <w:rsid w:val="00C9675D"/>
    <w:rsid w:val="00C96E6D"/>
    <w:rsid w:val="00C97CCC"/>
    <w:rsid w:val="00CA12DC"/>
    <w:rsid w:val="00CA262A"/>
    <w:rsid w:val="00CA33AE"/>
    <w:rsid w:val="00CA3A30"/>
    <w:rsid w:val="00CA46FA"/>
    <w:rsid w:val="00CA594E"/>
    <w:rsid w:val="00CB01CB"/>
    <w:rsid w:val="00CB04E0"/>
    <w:rsid w:val="00CB1A6A"/>
    <w:rsid w:val="00CB20E4"/>
    <w:rsid w:val="00CB2C06"/>
    <w:rsid w:val="00CB373A"/>
    <w:rsid w:val="00CB3768"/>
    <w:rsid w:val="00CB3F11"/>
    <w:rsid w:val="00CB44CD"/>
    <w:rsid w:val="00CB4A5E"/>
    <w:rsid w:val="00CB59D2"/>
    <w:rsid w:val="00CB64DE"/>
    <w:rsid w:val="00CB7F26"/>
    <w:rsid w:val="00CC0816"/>
    <w:rsid w:val="00CC10DF"/>
    <w:rsid w:val="00CC18E7"/>
    <w:rsid w:val="00CC1913"/>
    <w:rsid w:val="00CC1ACA"/>
    <w:rsid w:val="00CC284C"/>
    <w:rsid w:val="00CC44BA"/>
    <w:rsid w:val="00CC4534"/>
    <w:rsid w:val="00CC5D53"/>
    <w:rsid w:val="00CC5DAE"/>
    <w:rsid w:val="00CC62EC"/>
    <w:rsid w:val="00CC65A9"/>
    <w:rsid w:val="00CC735F"/>
    <w:rsid w:val="00CC7E0A"/>
    <w:rsid w:val="00CD174B"/>
    <w:rsid w:val="00CD1AEE"/>
    <w:rsid w:val="00CD1D97"/>
    <w:rsid w:val="00CD2625"/>
    <w:rsid w:val="00CD2FA9"/>
    <w:rsid w:val="00CD3F60"/>
    <w:rsid w:val="00CD3FE7"/>
    <w:rsid w:val="00CD4352"/>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548E"/>
    <w:rsid w:val="00CE5AF7"/>
    <w:rsid w:val="00CE5DE6"/>
    <w:rsid w:val="00CE6A2A"/>
    <w:rsid w:val="00CE6AE2"/>
    <w:rsid w:val="00CE6D61"/>
    <w:rsid w:val="00CE7D8B"/>
    <w:rsid w:val="00CF0947"/>
    <w:rsid w:val="00CF0E29"/>
    <w:rsid w:val="00CF1CF0"/>
    <w:rsid w:val="00CF2353"/>
    <w:rsid w:val="00CF23FD"/>
    <w:rsid w:val="00CF29E5"/>
    <w:rsid w:val="00CF30DB"/>
    <w:rsid w:val="00CF30E1"/>
    <w:rsid w:val="00CF6766"/>
    <w:rsid w:val="00CF7007"/>
    <w:rsid w:val="00CF7160"/>
    <w:rsid w:val="00CF7540"/>
    <w:rsid w:val="00CF7BFE"/>
    <w:rsid w:val="00D00ADB"/>
    <w:rsid w:val="00D00FCD"/>
    <w:rsid w:val="00D02186"/>
    <w:rsid w:val="00D0318D"/>
    <w:rsid w:val="00D03475"/>
    <w:rsid w:val="00D03D70"/>
    <w:rsid w:val="00D07CC5"/>
    <w:rsid w:val="00D102E8"/>
    <w:rsid w:val="00D10670"/>
    <w:rsid w:val="00D10BDB"/>
    <w:rsid w:val="00D12A80"/>
    <w:rsid w:val="00D12CD0"/>
    <w:rsid w:val="00D132C5"/>
    <w:rsid w:val="00D1352C"/>
    <w:rsid w:val="00D13FF8"/>
    <w:rsid w:val="00D14C86"/>
    <w:rsid w:val="00D16575"/>
    <w:rsid w:val="00D17897"/>
    <w:rsid w:val="00D20FA0"/>
    <w:rsid w:val="00D21A2F"/>
    <w:rsid w:val="00D226AF"/>
    <w:rsid w:val="00D23331"/>
    <w:rsid w:val="00D2342C"/>
    <w:rsid w:val="00D23816"/>
    <w:rsid w:val="00D238EE"/>
    <w:rsid w:val="00D2486A"/>
    <w:rsid w:val="00D25655"/>
    <w:rsid w:val="00D2617E"/>
    <w:rsid w:val="00D26617"/>
    <w:rsid w:val="00D26786"/>
    <w:rsid w:val="00D26ED5"/>
    <w:rsid w:val="00D26FA0"/>
    <w:rsid w:val="00D307D3"/>
    <w:rsid w:val="00D308F3"/>
    <w:rsid w:val="00D309B8"/>
    <w:rsid w:val="00D31F48"/>
    <w:rsid w:val="00D323B3"/>
    <w:rsid w:val="00D33481"/>
    <w:rsid w:val="00D33AED"/>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1956"/>
    <w:rsid w:val="00D51FFD"/>
    <w:rsid w:val="00D52351"/>
    <w:rsid w:val="00D5265B"/>
    <w:rsid w:val="00D528FC"/>
    <w:rsid w:val="00D541A1"/>
    <w:rsid w:val="00D54B5D"/>
    <w:rsid w:val="00D54E34"/>
    <w:rsid w:val="00D55B8D"/>
    <w:rsid w:val="00D55CEC"/>
    <w:rsid w:val="00D60416"/>
    <w:rsid w:val="00D60682"/>
    <w:rsid w:val="00D625A8"/>
    <w:rsid w:val="00D633D6"/>
    <w:rsid w:val="00D63756"/>
    <w:rsid w:val="00D642F0"/>
    <w:rsid w:val="00D70120"/>
    <w:rsid w:val="00D7100C"/>
    <w:rsid w:val="00D71188"/>
    <w:rsid w:val="00D71C14"/>
    <w:rsid w:val="00D71D48"/>
    <w:rsid w:val="00D7539B"/>
    <w:rsid w:val="00D757A6"/>
    <w:rsid w:val="00D75972"/>
    <w:rsid w:val="00D7610F"/>
    <w:rsid w:val="00D77193"/>
    <w:rsid w:val="00D7719D"/>
    <w:rsid w:val="00D771DD"/>
    <w:rsid w:val="00D779D1"/>
    <w:rsid w:val="00D800DC"/>
    <w:rsid w:val="00D80625"/>
    <w:rsid w:val="00D80EE4"/>
    <w:rsid w:val="00D81464"/>
    <w:rsid w:val="00D81B9B"/>
    <w:rsid w:val="00D83AF6"/>
    <w:rsid w:val="00D85610"/>
    <w:rsid w:val="00D85BD1"/>
    <w:rsid w:val="00D85DE6"/>
    <w:rsid w:val="00D864E4"/>
    <w:rsid w:val="00D86A1D"/>
    <w:rsid w:val="00D86A2C"/>
    <w:rsid w:val="00D86EF3"/>
    <w:rsid w:val="00D8792C"/>
    <w:rsid w:val="00D87945"/>
    <w:rsid w:val="00D90D77"/>
    <w:rsid w:val="00D91B14"/>
    <w:rsid w:val="00D91B49"/>
    <w:rsid w:val="00D91F29"/>
    <w:rsid w:val="00D92FE5"/>
    <w:rsid w:val="00D9385E"/>
    <w:rsid w:val="00D9476F"/>
    <w:rsid w:val="00D962F3"/>
    <w:rsid w:val="00D96F3A"/>
    <w:rsid w:val="00D9700B"/>
    <w:rsid w:val="00D97F58"/>
    <w:rsid w:val="00DA0A58"/>
    <w:rsid w:val="00DA0AED"/>
    <w:rsid w:val="00DA23BC"/>
    <w:rsid w:val="00DA26F1"/>
    <w:rsid w:val="00DA2C17"/>
    <w:rsid w:val="00DA311F"/>
    <w:rsid w:val="00DA53B6"/>
    <w:rsid w:val="00DA5B44"/>
    <w:rsid w:val="00DA66BF"/>
    <w:rsid w:val="00DA6EE7"/>
    <w:rsid w:val="00DA744D"/>
    <w:rsid w:val="00DA7D99"/>
    <w:rsid w:val="00DB0329"/>
    <w:rsid w:val="00DB06BB"/>
    <w:rsid w:val="00DB23D7"/>
    <w:rsid w:val="00DB269E"/>
    <w:rsid w:val="00DB4686"/>
    <w:rsid w:val="00DB553B"/>
    <w:rsid w:val="00DB5771"/>
    <w:rsid w:val="00DB63F6"/>
    <w:rsid w:val="00DB66C0"/>
    <w:rsid w:val="00DB6EF1"/>
    <w:rsid w:val="00DB714C"/>
    <w:rsid w:val="00DC1A57"/>
    <w:rsid w:val="00DC1B29"/>
    <w:rsid w:val="00DC2B4A"/>
    <w:rsid w:val="00DC3669"/>
    <w:rsid w:val="00DC3A89"/>
    <w:rsid w:val="00DC3EDD"/>
    <w:rsid w:val="00DC5417"/>
    <w:rsid w:val="00DC607C"/>
    <w:rsid w:val="00DC6B1E"/>
    <w:rsid w:val="00DC755D"/>
    <w:rsid w:val="00DC7725"/>
    <w:rsid w:val="00DD0431"/>
    <w:rsid w:val="00DD0F82"/>
    <w:rsid w:val="00DD12D3"/>
    <w:rsid w:val="00DD141D"/>
    <w:rsid w:val="00DD1AD0"/>
    <w:rsid w:val="00DD1C52"/>
    <w:rsid w:val="00DD2267"/>
    <w:rsid w:val="00DD25B5"/>
    <w:rsid w:val="00DD26BF"/>
    <w:rsid w:val="00DD32FD"/>
    <w:rsid w:val="00DD4045"/>
    <w:rsid w:val="00DD42BB"/>
    <w:rsid w:val="00DD5EF3"/>
    <w:rsid w:val="00DD6AB7"/>
    <w:rsid w:val="00DD78D9"/>
    <w:rsid w:val="00DE04FD"/>
    <w:rsid w:val="00DE0AFE"/>
    <w:rsid w:val="00DE3559"/>
    <w:rsid w:val="00DE3615"/>
    <w:rsid w:val="00DE3690"/>
    <w:rsid w:val="00DE3B09"/>
    <w:rsid w:val="00DE552D"/>
    <w:rsid w:val="00DE5BD7"/>
    <w:rsid w:val="00DE5BF6"/>
    <w:rsid w:val="00DE61AB"/>
    <w:rsid w:val="00DE7B6F"/>
    <w:rsid w:val="00DF10EE"/>
    <w:rsid w:val="00DF1FFC"/>
    <w:rsid w:val="00DF252C"/>
    <w:rsid w:val="00DF28C7"/>
    <w:rsid w:val="00DF39D7"/>
    <w:rsid w:val="00DF573C"/>
    <w:rsid w:val="00DF599E"/>
    <w:rsid w:val="00DF5B86"/>
    <w:rsid w:val="00DF5E7F"/>
    <w:rsid w:val="00DF752D"/>
    <w:rsid w:val="00DF7908"/>
    <w:rsid w:val="00DF7E14"/>
    <w:rsid w:val="00E0025F"/>
    <w:rsid w:val="00E009E9"/>
    <w:rsid w:val="00E020A0"/>
    <w:rsid w:val="00E023A6"/>
    <w:rsid w:val="00E0369C"/>
    <w:rsid w:val="00E03F89"/>
    <w:rsid w:val="00E04DBC"/>
    <w:rsid w:val="00E04DCF"/>
    <w:rsid w:val="00E068B5"/>
    <w:rsid w:val="00E06A43"/>
    <w:rsid w:val="00E07E72"/>
    <w:rsid w:val="00E10DB0"/>
    <w:rsid w:val="00E11FC6"/>
    <w:rsid w:val="00E12B0A"/>
    <w:rsid w:val="00E13BBB"/>
    <w:rsid w:val="00E14337"/>
    <w:rsid w:val="00E15004"/>
    <w:rsid w:val="00E15930"/>
    <w:rsid w:val="00E15FAC"/>
    <w:rsid w:val="00E1789D"/>
    <w:rsid w:val="00E17A5A"/>
    <w:rsid w:val="00E207D2"/>
    <w:rsid w:val="00E20EC2"/>
    <w:rsid w:val="00E21A09"/>
    <w:rsid w:val="00E21BAF"/>
    <w:rsid w:val="00E21F87"/>
    <w:rsid w:val="00E23E26"/>
    <w:rsid w:val="00E24452"/>
    <w:rsid w:val="00E2572A"/>
    <w:rsid w:val="00E25C2E"/>
    <w:rsid w:val="00E25C48"/>
    <w:rsid w:val="00E26A81"/>
    <w:rsid w:val="00E30608"/>
    <w:rsid w:val="00E3078B"/>
    <w:rsid w:val="00E307B2"/>
    <w:rsid w:val="00E30CFB"/>
    <w:rsid w:val="00E30CFE"/>
    <w:rsid w:val="00E3147B"/>
    <w:rsid w:val="00E3222C"/>
    <w:rsid w:val="00E33B89"/>
    <w:rsid w:val="00E33DBE"/>
    <w:rsid w:val="00E34049"/>
    <w:rsid w:val="00E35070"/>
    <w:rsid w:val="00E350D5"/>
    <w:rsid w:val="00E35868"/>
    <w:rsid w:val="00E35A03"/>
    <w:rsid w:val="00E35A0E"/>
    <w:rsid w:val="00E36BC3"/>
    <w:rsid w:val="00E3708F"/>
    <w:rsid w:val="00E37342"/>
    <w:rsid w:val="00E37E4B"/>
    <w:rsid w:val="00E404E9"/>
    <w:rsid w:val="00E4063C"/>
    <w:rsid w:val="00E40928"/>
    <w:rsid w:val="00E41279"/>
    <w:rsid w:val="00E418B7"/>
    <w:rsid w:val="00E41933"/>
    <w:rsid w:val="00E423B0"/>
    <w:rsid w:val="00E431F3"/>
    <w:rsid w:val="00E43323"/>
    <w:rsid w:val="00E45910"/>
    <w:rsid w:val="00E464D9"/>
    <w:rsid w:val="00E46973"/>
    <w:rsid w:val="00E5116D"/>
    <w:rsid w:val="00E52BB2"/>
    <w:rsid w:val="00E533BB"/>
    <w:rsid w:val="00E535BD"/>
    <w:rsid w:val="00E53AC8"/>
    <w:rsid w:val="00E53B5C"/>
    <w:rsid w:val="00E54196"/>
    <w:rsid w:val="00E541AE"/>
    <w:rsid w:val="00E54D76"/>
    <w:rsid w:val="00E551ED"/>
    <w:rsid w:val="00E55823"/>
    <w:rsid w:val="00E55E2F"/>
    <w:rsid w:val="00E55EC1"/>
    <w:rsid w:val="00E604DB"/>
    <w:rsid w:val="00E611DE"/>
    <w:rsid w:val="00E62294"/>
    <w:rsid w:val="00E62A11"/>
    <w:rsid w:val="00E638A7"/>
    <w:rsid w:val="00E63D0F"/>
    <w:rsid w:val="00E641C5"/>
    <w:rsid w:val="00E6563E"/>
    <w:rsid w:val="00E7043A"/>
    <w:rsid w:val="00E705C5"/>
    <w:rsid w:val="00E70E0E"/>
    <w:rsid w:val="00E714C5"/>
    <w:rsid w:val="00E72BD1"/>
    <w:rsid w:val="00E72F01"/>
    <w:rsid w:val="00E74C76"/>
    <w:rsid w:val="00E75528"/>
    <w:rsid w:val="00E81688"/>
    <w:rsid w:val="00E82F32"/>
    <w:rsid w:val="00E84A4C"/>
    <w:rsid w:val="00E84CDF"/>
    <w:rsid w:val="00E84D23"/>
    <w:rsid w:val="00E858B0"/>
    <w:rsid w:val="00E8649A"/>
    <w:rsid w:val="00E87DD9"/>
    <w:rsid w:val="00E87E4B"/>
    <w:rsid w:val="00E90E47"/>
    <w:rsid w:val="00E910E5"/>
    <w:rsid w:val="00E91730"/>
    <w:rsid w:val="00E9188A"/>
    <w:rsid w:val="00E92102"/>
    <w:rsid w:val="00E92E3B"/>
    <w:rsid w:val="00E93175"/>
    <w:rsid w:val="00E93DBE"/>
    <w:rsid w:val="00E949BD"/>
    <w:rsid w:val="00E961CA"/>
    <w:rsid w:val="00E9786B"/>
    <w:rsid w:val="00EA0EBB"/>
    <w:rsid w:val="00EA1290"/>
    <w:rsid w:val="00EA1C0B"/>
    <w:rsid w:val="00EA2ACD"/>
    <w:rsid w:val="00EA39F0"/>
    <w:rsid w:val="00EA473B"/>
    <w:rsid w:val="00EA4DEC"/>
    <w:rsid w:val="00EA5517"/>
    <w:rsid w:val="00EB013E"/>
    <w:rsid w:val="00EB10B1"/>
    <w:rsid w:val="00EB14F1"/>
    <w:rsid w:val="00EB1C48"/>
    <w:rsid w:val="00EB3DF5"/>
    <w:rsid w:val="00EB6592"/>
    <w:rsid w:val="00EB66E3"/>
    <w:rsid w:val="00EB7241"/>
    <w:rsid w:val="00EB726C"/>
    <w:rsid w:val="00EB7622"/>
    <w:rsid w:val="00EB7F38"/>
    <w:rsid w:val="00EC178A"/>
    <w:rsid w:val="00EC272B"/>
    <w:rsid w:val="00EC31CD"/>
    <w:rsid w:val="00EC3685"/>
    <w:rsid w:val="00EC5001"/>
    <w:rsid w:val="00EC5EA0"/>
    <w:rsid w:val="00EC5EC0"/>
    <w:rsid w:val="00EC6836"/>
    <w:rsid w:val="00ED0458"/>
    <w:rsid w:val="00ED132B"/>
    <w:rsid w:val="00ED16EC"/>
    <w:rsid w:val="00ED1BF4"/>
    <w:rsid w:val="00ED3240"/>
    <w:rsid w:val="00ED3473"/>
    <w:rsid w:val="00ED4039"/>
    <w:rsid w:val="00ED5845"/>
    <w:rsid w:val="00ED7474"/>
    <w:rsid w:val="00ED7608"/>
    <w:rsid w:val="00EE0D1F"/>
    <w:rsid w:val="00EE151B"/>
    <w:rsid w:val="00EE257B"/>
    <w:rsid w:val="00EE2E5D"/>
    <w:rsid w:val="00EE3077"/>
    <w:rsid w:val="00EE3384"/>
    <w:rsid w:val="00EE351C"/>
    <w:rsid w:val="00EE3A3B"/>
    <w:rsid w:val="00EE4030"/>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BCF"/>
    <w:rsid w:val="00EF2EAB"/>
    <w:rsid w:val="00EF327D"/>
    <w:rsid w:val="00EF3443"/>
    <w:rsid w:val="00EF3CE6"/>
    <w:rsid w:val="00EF51E3"/>
    <w:rsid w:val="00EF5269"/>
    <w:rsid w:val="00EF5A93"/>
    <w:rsid w:val="00EF6033"/>
    <w:rsid w:val="00EF6E7B"/>
    <w:rsid w:val="00EF719C"/>
    <w:rsid w:val="00EF77CC"/>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1133"/>
    <w:rsid w:val="00F112C7"/>
    <w:rsid w:val="00F11408"/>
    <w:rsid w:val="00F120F2"/>
    <w:rsid w:val="00F129BC"/>
    <w:rsid w:val="00F1301B"/>
    <w:rsid w:val="00F1408D"/>
    <w:rsid w:val="00F1516A"/>
    <w:rsid w:val="00F15675"/>
    <w:rsid w:val="00F167CA"/>
    <w:rsid w:val="00F169F5"/>
    <w:rsid w:val="00F17739"/>
    <w:rsid w:val="00F233C3"/>
    <w:rsid w:val="00F24589"/>
    <w:rsid w:val="00F24CEE"/>
    <w:rsid w:val="00F25033"/>
    <w:rsid w:val="00F254C9"/>
    <w:rsid w:val="00F2667F"/>
    <w:rsid w:val="00F3079B"/>
    <w:rsid w:val="00F31C39"/>
    <w:rsid w:val="00F32C40"/>
    <w:rsid w:val="00F333C6"/>
    <w:rsid w:val="00F334E9"/>
    <w:rsid w:val="00F33D08"/>
    <w:rsid w:val="00F3410F"/>
    <w:rsid w:val="00F34626"/>
    <w:rsid w:val="00F353F5"/>
    <w:rsid w:val="00F36009"/>
    <w:rsid w:val="00F365A4"/>
    <w:rsid w:val="00F36B60"/>
    <w:rsid w:val="00F36C8D"/>
    <w:rsid w:val="00F40D40"/>
    <w:rsid w:val="00F413D7"/>
    <w:rsid w:val="00F41546"/>
    <w:rsid w:val="00F41DD1"/>
    <w:rsid w:val="00F42919"/>
    <w:rsid w:val="00F42BC0"/>
    <w:rsid w:val="00F43435"/>
    <w:rsid w:val="00F44B5D"/>
    <w:rsid w:val="00F459A1"/>
    <w:rsid w:val="00F45D8C"/>
    <w:rsid w:val="00F46684"/>
    <w:rsid w:val="00F46EFA"/>
    <w:rsid w:val="00F472ED"/>
    <w:rsid w:val="00F5000E"/>
    <w:rsid w:val="00F50200"/>
    <w:rsid w:val="00F50B39"/>
    <w:rsid w:val="00F515CA"/>
    <w:rsid w:val="00F522AF"/>
    <w:rsid w:val="00F52B97"/>
    <w:rsid w:val="00F52FDB"/>
    <w:rsid w:val="00F53368"/>
    <w:rsid w:val="00F53984"/>
    <w:rsid w:val="00F53DA7"/>
    <w:rsid w:val="00F54CAD"/>
    <w:rsid w:val="00F55ACB"/>
    <w:rsid w:val="00F55C4D"/>
    <w:rsid w:val="00F55D58"/>
    <w:rsid w:val="00F560C1"/>
    <w:rsid w:val="00F575C8"/>
    <w:rsid w:val="00F576E5"/>
    <w:rsid w:val="00F609B3"/>
    <w:rsid w:val="00F60A9E"/>
    <w:rsid w:val="00F61582"/>
    <w:rsid w:val="00F6275D"/>
    <w:rsid w:val="00F62D93"/>
    <w:rsid w:val="00F63056"/>
    <w:rsid w:val="00F631CE"/>
    <w:rsid w:val="00F64AB3"/>
    <w:rsid w:val="00F65342"/>
    <w:rsid w:val="00F65509"/>
    <w:rsid w:val="00F659C2"/>
    <w:rsid w:val="00F66333"/>
    <w:rsid w:val="00F67565"/>
    <w:rsid w:val="00F675CB"/>
    <w:rsid w:val="00F7098B"/>
    <w:rsid w:val="00F71F8C"/>
    <w:rsid w:val="00F73583"/>
    <w:rsid w:val="00F7443B"/>
    <w:rsid w:val="00F753B6"/>
    <w:rsid w:val="00F760EA"/>
    <w:rsid w:val="00F766A4"/>
    <w:rsid w:val="00F7733B"/>
    <w:rsid w:val="00F77410"/>
    <w:rsid w:val="00F7796F"/>
    <w:rsid w:val="00F80589"/>
    <w:rsid w:val="00F809E3"/>
    <w:rsid w:val="00F83598"/>
    <w:rsid w:val="00F83BA4"/>
    <w:rsid w:val="00F84333"/>
    <w:rsid w:val="00F8441E"/>
    <w:rsid w:val="00F85BD1"/>
    <w:rsid w:val="00F8604A"/>
    <w:rsid w:val="00F861DB"/>
    <w:rsid w:val="00F875DA"/>
    <w:rsid w:val="00F8761E"/>
    <w:rsid w:val="00F9019E"/>
    <w:rsid w:val="00F922F7"/>
    <w:rsid w:val="00F925FC"/>
    <w:rsid w:val="00F929B3"/>
    <w:rsid w:val="00F93756"/>
    <w:rsid w:val="00F93C48"/>
    <w:rsid w:val="00F947B1"/>
    <w:rsid w:val="00F95413"/>
    <w:rsid w:val="00F96427"/>
    <w:rsid w:val="00F96A82"/>
    <w:rsid w:val="00F97D38"/>
    <w:rsid w:val="00FA0C4E"/>
    <w:rsid w:val="00FA1B06"/>
    <w:rsid w:val="00FA1FFD"/>
    <w:rsid w:val="00FA29DF"/>
    <w:rsid w:val="00FA2B43"/>
    <w:rsid w:val="00FA306E"/>
    <w:rsid w:val="00FA3A00"/>
    <w:rsid w:val="00FA4DA3"/>
    <w:rsid w:val="00FA5C73"/>
    <w:rsid w:val="00FA65EE"/>
    <w:rsid w:val="00FA6E74"/>
    <w:rsid w:val="00FA777F"/>
    <w:rsid w:val="00FA7926"/>
    <w:rsid w:val="00FB0E02"/>
    <w:rsid w:val="00FB36D4"/>
    <w:rsid w:val="00FB461C"/>
    <w:rsid w:val="00FB56E7"/>
    <w:rsid w:val="00FB577A"/>
    <w:rsid w:val="00FB5D9D"/>
    <w:rsid w:val="00FB61BA"/>
    <w:rsid w:val="00FB62DF"/>
    <w:rsid w:val="00FB6C04"/>
    <w:rsid w:val="00FC031A"/>
    <w:rsid w:val="00FC069E"/>
    <w:rsid w:val="00FC1448"/>
    <w:rsid w:val="00FC2687"/>
    <w:rsid w:val="00FC2893"/>
    <w:rsid w:val="00FC551F"/>
    <w:rsid w:val="00FC6FCE"/>
    <w:rsid w:val="00FC7138"/>
    <w:rsid w:val="00FD096D"/>
    <w:rsid w:val="00FD1431"/>
    <w:rsid w:val="00FD1B3C"/>
    <w:rsid w:val="00FD23EB"/>
    <w:rsid w:val="00FD25DE"/>
    <w:rsid w:val="00FD2F3C"/>
    <w:rsid w:val="00FD3372"/>
    <w:rsid w:val="00FD3639"/>
    <w:rsid w:val="00FD3911"/>
    <w:rsid w:val="00FD3B4A"/>
    <w:rsid w:val="00FD4F3C"/>
    <w:rsid w:val="00FD560E"/>
    <w:rsid w:val="00FD563D"/>
    <w:rsid w:val="00FD6022"/>
    <w:rsid w:val="00FD68D6"/>
    <w:rsid w:val="00FD6B55"/>
    <w:rsid w:val="00FD6BA8"/>
    <w:rsid w:val="00FD6D50"/>
    <w:rsid w:val="00FD6E02"/>
    <w:rsid w:val="00FD6E34"/>
    <w:rsid w:val="00FD7352"/>
    <w:rsid w:val="00FD7854"/>
    <w:rsid w:val="00FD795B"/>
    <w:rsid w:val="00FD796E"/>
    <w:rsid w:val="00FD7D1A"/>
    <w:rsid w:val="00FE04A8"/>
    <w:rsid w:val="00FE10BA"/>
    <w:rsid w:val="00FE1648"/>
    <w:rsid w:val="00FE192A"/>
    <w:rsid w:val="00FE1A9F"/>
    <w:rsid w:val="00FE1BAB"/>
    <w:rsid w:val="00FE287E"/>
    <w:rsid w:val="00FE2A81"/>
    <w:rsid w:val="00FE3E1A"/>
    <w:rsid w:val="00FE3FA0"/>
    <w:rsid w:val="00FE4EF9"/>
    <w:rsid w:val="00FE58AD"/>
    <w:rsid w:val="00FE5FB0"/>
    <w:rsid w:val="00FE6754"/>
    <w:rsid w:val="00FE7942"/>
    <w:rsid w:val="00FE7F84"/>
    <w:rsid w:val="00FF037F"/>
    <w:rsid w:val="00FF04D1"/>
    <w:rsid w:val="00FF0F2D"/>
    <w:rsid w:val="00FF36CF"/>
    <w:rsid w:val="00FF41BA"/>
    <w:rsid w:val="00FF498C"/>
    <w:rsid w:val="00FF4F60"/>
    <w:rsid w:val="00FF5C23"/>
    <w:rsid w:val="00FF5D44"/>
    <w:rsid w:val="00FF624A"/>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2631C"/>
  <w15:docId w15:val="{5D878483-D163-41E0-81B7-DE2EB924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23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en-GB"/>
    </w:rPr>
  </w:style>
  <w:style w:type="paragraph" w:styleId="Heading2">
    <w:name w:val="heading 2"/>
    <w:basedOn w:val="Heading1"/>
    <w:next w:val="Normal"/>
    <w:qFormat/>
    <w:rsid w:val="00BD379C"/>
    <w:pPr>
      <w:pBdr>
        <w:top w:val="none" w:sz="0" w:space="0" w:color="auto"/>
      </w:pBdr>
      <w:spacing w:before="180"/>
      <w:outlineLvl w:val="1"/>
    </w:pPr>
    <w:rPr>
      <w:sz w:val="28"/>
    </w:rPr>
  </w:style>
  <w:style w:type="paragraph" w:styleId="Heading3">
    <w:name w:val="heading 3"/>
    <w:basedOn w:val="Heading2"/>
    <w:next w:val="Normal"/>
    <w:qFormat/>
    <w:rsid w:val="006451E5"/>
    <w:pPr>
      <w:spacing w:before="120"/>
      <w:outlineLvl w:val="2"/>
    </w:p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C069E"/>
    <w:pPr>
      <w:ind w:left="720"/>
      <w:contextualSpacing/>
    </w:pPr>
  </w:style>
  <w:style w:type="character" w:styleId="PlaceholderText">
    <w:name w:val="Placeholder Text"/>
    <w:basedOn w:val="DefaultParagraphFont"/>
    <w:uiPriority w:val="99"/>
    <w:semiHidden/>
    <w:rsid w:val="009A07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7472B-4EBA-4BDF-B26B-1B0AE25D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2930</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David Vargas</cp:lastModifiedBy>
  <cp:revision>7</cp:revision>
  <cp:lastPrinted>2019-08-16T08:11:00Z</cp:lastPrinted>
  <dcterms:created xsi:type="dcterms:W3CDTF">2020-10-23T20:15:00Z</dcterms:created>
  <dcterms:modified xsi:type="dcterms:W3CDTF">2020-10-23T20:19:00Z</dcterms:modified>
</cp:coreProperties>
</file>