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6C51" w14:textId="2846C885" w:rsidR="00693AE2" w:rsidRPr="0056520D" w:rsidRDefault="00693AE2" w:rsidP="00693AE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416929">
        <w:rPr>
          <w:lang w:val="de-DE"/>
        </w:rPr>
        <w:t xml:space="preserve"> #</w:t>
      </w:r>
      <w:r w:rsidR="008079B6" w:rsidRPr="001A52FD">
        <w:t>10</w:t>
      </w:r>
      <w:r w:rsidR="002B3B75" w:rsidRPr="001A52FD">
        <w:t>3</w:t>
      </w:r>
      <w:r w:rsidR="008079B6" w:rsidRPr="001A52FD">
        <w:t>-e</w:t>
      </w:r>
      <w:r w:rsidRPr="001A52FD">
        <w:tab/>
      </w:r>
      <w:r>
        <w:rPr>
          <w:lang w:val="de-DE"/>
        </w:rPr>
        <w:tab/>
      </w:r>
      <w:r w:rsidR="00D22B67" w:rsidRPr="00D22B67">
        <w:rPr>
          <w:lang w:val="de-DE"/>
        </w:rPr>
        <w:t>R1-</w:t>
      </w:r>
      <w:r w:rsidR="008079B6">
        <w:rPr>
          <w:lang w:val="de-DE"/>
        </w:rPr>
        <w:t>20</w:t>
      </w:r>
      <w:r w:rsidR="004353B4">
        <w:rPr>
          <w:lang w:val="de-DE"/>
        </w:rPr>
        <w:t>09206</w:t>
      </w:r>
    </w:p>
    <w:p w14:paraId="5BF25463" w14:textId="2DCE8E4B" w:rsidR="00693AE2" w:rsidRPr="001A52FD" w:rsidRDefault="008079B6" w:rsidP="00693AE2">
      <w:pPr>
        <w:pStyle w:val="Header"/>
        <w:rPr>
          <w:lang w:val="de-DE"/>
        </w:rPr>
      </w:pPr>
      <w:r w:rsidRPr="001A52FD">
        <w:rPr>
          <w:lang w:val="de-DE"/>
        </w:rPr>
        <w:t>eMeeting</w:t>
      </w:r>
      <w:r w:rsidR="00693AE2" w:rsidRPr="001A52FD">
        <w:rPr>
          <w:lang w:val="de-DE"/>
        </w:rPr>
        <w:t xml:space="preserve">, </w:t>
      </w:r>
      <w:r w:rsidR="002B3B75" w:rsidRPr="001A52FD">
        <w:rPr>
          <w:lang w:val="de-DE"/>
        </w:rPr>
        <w:t>Oct</w:t>
      </w:r>
      <w:r w:rsidR="00693AE2" w:rsidRPr="001A52FD">
        <w:rPr>
          <w:lang w:val="de-DE"/>
        </w:rPr>
        <w:t xml:space="preserve"> </w:t>
      </w:r>
      <w:r w:rsidR="002B3B75" w:rsidRPr="001A52FD">
        <w:rPr>
          <w:lang w:val="de-DE"/>
        </w:rPr>
        <w:t>26</w:t>
      </w:r>
      <w:r w:rsidR="00693AE2" w:rsidRPr="001A52FD">
        <w:rPr>
          <w:lang w:val="de-DE"/>
        </w:rPr>
        <w:t>-</w:t>
      </w:r>
      <w:r w:rsidR="002B3B75" w:rsidRPr="001A52FD">
        <w:rPr>
          <w:lang w:val="de-DE"/>
        </w:rPr>
        <w:t xml:space="preserve"> Nov 13</w:t>
      </w:r>
      <w:r w:rsidR="00693AE2" w:rsidRPr="001A52FD">
        <w:rPr>
          <w:lang w:val="de-DE"/>
        </w:rPr>
        <w:t>, 20</w:t>
      </w:r>
      <w:r w:rsidRPr="001A52FD">
        <w:rPr>
          <w:lang w:val="de-DE"/>
        </w:rPr>
        <w:t>20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64A0EB9A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C55939">
        <w:t>Enhanced cross-carrier scheduling for DSS</w:t>
      </w:r>
    </w:p>
    <w:p w14:paraId="4C50045B" w14:textId="6DC1A39F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C55939">
        <w:t>8.13.1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26F0046C" w14:textId="04237EEB" w:rsidR="00DF685E" w:rsidRDefault="00DF685E" w:rsidP="00DF685E">
      <w:pPr>
        <w:rPr>
          <w:lang w:eastAsia="zh-CN"/>
        </w:rPr>
      </w:pPr>
      <w:r w:rsidRPr="00E15A5E">
        <w:rPr>
          <w:lang w:eastAsia="zh-CN"/>
        </w:rPr>
        <w:t xml:space="preserve">In </w:t>
      </w:r>
      <w:r>
        <w:rPr>
          <w:lang w:eastAsia="zh-CN"/>
        </w:rPr>
        <w:t xml:space="preserve">[1], a new Rel17 WI on </w:t>
      </w:r>
      <w:r w:rsidRPr="00FE3E4E">
        <w:rPr>
          <w:lang w:eastAsia="zh-CN"/>
        </w:rPr>
        <w:t>NR Dynamic spectrum sharing (DSS)</w:t>
      </w:r>
      <w:r>
        <w:rPr>
          <w:lang w:eastAsia="zh-CN"/>
        </w:rPr>
        <w:t xml:space="preserve"> was approved with below objectives</w:t>
      </w:r>
      <w:r w:rsidR="002D70B3">
        <w:rPr>
          <w:lang w:eastAsia="zh-CN"/>
        </w:rPr>
        <w:t>.</w:t>
      </w:r>
    </w:p>
    <w:p w14:paraId="6E56AF14" w14:textId="515E9A0D" w:rsidR="00436517" w:rsidRDefault="00436517" w:rsidP="00693AE2">
      <w:pPr>
        <w:pStyle w:val="BodyText"/>
        <w:rPr>
          <w:szCs w:val="20"/>
        </w:rPr>
      </w:pPr>
    </w:p>
    <w:p w14:paraId="5C2F996D" w14:textId="77777777" w:rsidR="00DF685E" w:rsidRPr="00DF685E" w:rsidRDefault="00DF685E" w:rsidP="00DF685E">
      <w:pPr>
        <w:ind w:left="360"/>
        <w:rPr>
          <w:i/>
          <w:iCs/>
        </w:rPr>
      </w:pPr>
      <w:r w:rsidRPr="00DF685E">
        <w:rPr>
          <w:i/>
          <w:iCs/>
        </w:rPr>
        <w:t>This work item is limited to FR1, and includes the following objectives for NR Dynamic Spectrum Sharing (DSS):</w:t>
      </w:r>
    </w:p>
    <w:p w14:paraId="291DC902" w14:textId="77777777" w:rsidR="00DF685E" w:rsidRPr="00DF685E" w:rsidRDefault="00DF685E" w:rsidP="00DF685E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r w:rsidRPr="00DF685E">
        <w:rPr>
          <w:i/>
          <w:iCs/>
        </w:rPr>
        <w:t>PDCCH enhancements for cross-carrier scheduling including [RAN1, RAN2]</w:t>
      </w:r>
    </w:p>
    <w:p w14:paraId="76B52678" w14:textId="77777777" w:rsidR="00DF685E" w:rsidRPr="00DF685E" w:rsidRDefault="00DF685E" w:rsidP="00DF685E">
      <w:pPr>
        <w:numPr>
          <w:ilvl w:val="1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i/>
          <w:iCs/>
        </w:rPr>
      </w:pPr>
      <w:r w:rsidRPr="00DF685E">
        <w:rPr>
          <w:i/>
          <w:iCs/>
        </w:rPr>
        <w:t xml:space="preserve">PDCCH of </w:t>
      </w:r>
      <w:proofErr w:type="spellStart"/>
      <w:r w:rsidRPr="00DF685E">
        <w:rPr>
          <w:i/>
          <w:iCs/>
        </w:rPr>
        <w:t>SCell</w:t>
      </w:r>
      <w:proofErr w:type="spellEnd"/>
      <w:r w:rsidRPr="00DF685E">
        <w:rPr>
          <w:i/>
          <w:iCs/>
        </w:rPr>
        <w:t xml:space="preserve"> scheduling PDSCH or PUSCH on P(S)Cell</w:t>
      </w:r>
    </w:p>
    <w:p w14:paraId="1E91B425" w14:textId="77777777" w:rsidR="00DF685E" w:rsidRPr="00DF685E" w:rsidRDefault="00DF685E" w:rsidP="00DF685E">
      <w:pPr>
        <w:numPr>
          <w:ilvl w:val="1"/>
          <w:numId w:val="9"/>
        </w:numPr>
        <w:overflowPunct w:val="0"/>
        <w:autoSpaceDE w:val="0"/>
        <w:autoSpaceDN w:val="0"/>
        <w:adjustRightInd w:val="0"/>
        <w:ind w:left="1800"/>
        <w:textAlignment w:val="baseline"/>
        <w:rPr>
          <w:i/>
          <w:iCs/>
        </w:rPr>
      </w:pPr>
      <w:r w:rsidRPr="00DF685E">
        <w:rPr>
          <w:i/>
          <w:iCs/>
        </w:rPr>
        <w:t>Study, and if agreed specify PDCCH of P(S)Cell/</w:t>
      </w:r>
      <w:proofErr w:type="spellStart"/>
      <w:r w:rsidRPr="00DF685E">
        <w:rPr>
          <w:i/>
          <w:iCs/>
        </w:rPr>
        <w:t>SCell</w:t>
      </w:r>
      <w:proofErr w:type="spellEnd"/>
      <w:r w:rsidRPr="00DF685E">
        <w:rPr>
          <w:i/>
          <w:iCs/>
        </w:rPr>
        <w:t xml:space="preserve"> scheduling PDSCH on multiple cells using a single DCI</w:t>
      </w:r>
    </w:p>
    <w:p w14:paraId="56B8AE4E" w14:textId="77777777" w:rsidR="00DF685E" w:rsidRPr="00DF685E" w:rsidRDefault="00DF685E" w:rsidP="00DF685E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2520"/>
        <w:textAlignment w:val="baseline"/>
        <w:rPr>
          <w:i/>
          <w:iCs/>
        </w:rPr>
      </w:pPr>
      <w:r w:rsidRPr="00DF685E">
        <w:rPr>
          <w:i/>
          <w:iCs/>
        </w:rPr>
        <w:t>The number of cells can be scheduled at once is limited to 2</w:t>
      </w:r>
    </w:p>
    <w:p w14:paraId="0603CF64" w14:textId="77777777" w:rsidR="00DF685E" w:rsidRPr="00DF685E" w:rsidRDefault="00DF685E" w:rsidP="00DF685E">
      <w:pPr>
        <w:numPr>
          <w:ilvl w:val="2"/>
          <w:numId w:val="9"/>
        </w:numPr>
        <w:overflowPunct w:val="0"/>
        <w:autoSpaceDE w:val="0"/>
        <w:autoSpaceDN w:val="0"/>
        <w:adjustRightInd w:val="0"/>
        <w:ind w:left="2520"/>
        <w:textAlignment w:val="baseline"/>
        <w:rPr>
          <w:i/>
          <w:iCs/>
        </w:rPr>
      </w:pPr>
      <w:r w:rsidRPr="00DF685E">
        <w:rPr>
          <w:i/>
          <w:iCs/>
        </w:rPr>
        <w:t>The increase in DCI size should be minimized</w:t>
      </w:r>
    </w:p>
    <w:p w14:paraId="5B37D5C4" w14:textId="77777777" w:rsidR="00DF685E" w:rsidRPr="00DF685E" w:rsidRDefault="00DF685E" w:rsidP="00DF685E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bookmarkStart w:id="3" w:name="_Hlk27038352"/>
      <w:r w:rsidRPr="00DF685E">
        <w:rPr>
          <w:i/>
          <w:iCs/>
        </w:rPr>
        <w:t>Note: The total PDCCH blind decoding budget should not be changed as a result of this work</w:t>
      </w:r>
    </w:p>
    <w:bookmarkEnd w:id="3"/>
    <w:p w14:paraId="0810A104" w14:textId="77777777" w:rsidR="00DF685E" w:rsidRPr="00DF685E" w:rsidRDefault="00DF685E" w:rsidP="00DF685E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r w:rsidRPr="00DF685E">
        <w:rPr>
          <w:i/>
          <w:iCs/>
        </w:rPr>
        <w:t>Note: These</w:t>
      </w:r>
      <w:bookmarkStart w:id="4" w:name="_GoBack"/>
      <w:bookmarkEnd w:id="4"/>
      <w:r w:rsidRPr="00DF685E">
        <w:rPr>
          <w:i/>
          <w:iCs/>
        </w:rPr>
        <w:t xml:space="preserve"> enhancements are not specific to DSS and are generally applicable to cross-carrier scheduling in carrier aggregation</w:t>
      </w:r>
    </w:p>
    <w:p w14:paraId="4CE18BA5" w14:textId="77777777" w:rsidR="00DF685E" w:rsidRDefault="00DF685E" w:rsidP="00693AE2">
      <w:pPr>
        <w:pStyle w:val="BodyText"/>
        <w:rPr>
          <w:szCs w:val="20"/>
        </w:rPr>
      </w:pPr>
    </w:p>
    <w:p w14:paraId="3548BF9D" w14:textId="6423DE9D" w:rsidR="00DF685E" w:rsidRPr="00E96CF9" w:rsidRDefault="00DF685E" w:rsidP="00693AE2">
      <w:pPr>
        <w:pStyle w:val="BodyText"/>
        <w:rPr>
          <w:szCs w:val="20"/>
        </w:rPr>
      </w:pPr>
      <w:r>
        <w:rPr>
          <w:szCs w:val="20"/>
        </w:rPr>
        <w:t>In this document</w:t>
      </w:r>
      <w:r w:rsidR="00291ACE">
        <w:rPr>
          <w:szCs w:val="20"/>
        </w:rPr>
        <w:t>,</w:t>
      </w:r>
      <w:r>
        <w:rPr>
          <w:szCs w:val="20"/>
        </w:rPr>
        <w:t xml:space="preserve"> we </w:t>
      </w:r>
      <w:r w:rsidR="00AC0A0B">
        <w:rPr>
          <w:szCs w:val="20"/>
        </w:rPr>
        <w:t xml:space="preserve">discuss enhancements </w:t>
      </w:r>
      <w:r>
        <w:rPr>
          <w:szCs w:val="20"/>
        </w:rPr>
        <w:t xml:space="preserve">to </w:t>
      </w:r>
      <w:r w:rsidR="00AC0A0B">
        <w:rPr>
          <w:szCs w:val="20"/>
        </w:rPr>
        <w:t xml:space="preserve">the </w:t>
      </w:r>
      <w:r>
        <w:rPr>
          <w:szCs w:val="20"/>
        </w:rPr>
        <w:t xml:space="preserve">existing cross-carrier scheduling (CCS) framework to support </w:t>
      </w:r>
      <w:r w:rsidRPr="00DF685E">
        <w:rPr>
          <w:szCs w:val="20"/>
        </w:rPr>
        <w:t xml:space="preserve">PDCCH of </w:t>
      </w:r>
      <w:proofErr w:type="spellStart"/>
      <w:r w:rsidRPr="00DF685E">
        <w:rPr>
          <w:szCs w:val="20"/>
        </w:rPr>
        <w:t>SCell</w:t>
      </w:r>
      <w:proofErr w:type="spellEnd"/>
      <w:r w:rsidRPr="00DF685E">
        <w:rPr>
          <w:szCs w:val="20"/>
        </w:rPr>
        <w:t xml:space="preserve"> scheduling PDSCH or PUSCH on P(S)Cell</w:t>
      </w:r>
      <w:r w:rsidR="002D70B3">
        <w:rPr>
          <w:szCs w:val="20"/>
        </w:rPr>
        <w:t>.</w:t>
      </w:r>
    </w:p>
    <w:p w14:paraId="1CC7D15D" w14:textId="77777777" w:rsidR="00693AE2" w:rsidRDefault="00693AE2" w:rsidP="00693AE2">
      <w:pPr>
        <w:pStyle w:val="Heading1"/>
      </w:pPr>
      <w:r>
        <w:t>Discussion</w:t>
      </w:r>
    </w:p>
    <w:p w14:paraId="0FD6E39C" w14:textId="10F9F34F" w:rsidR="00AC0A0B" w:rsidRDefault="000F2D0F" w:rsidP="00B1181E">
      <w:pPr>
        <w:pStyle w:val="Heading2"/>
        <w:rPr>
          <w:u w:val="single"/>
        </w:rPr>
      </w:pPr>
      <w:r>
        <w:rPr>
          <w:u w:val="single"/>
        </w:rPr>
        <w:t xml:space="preserve">CA with </w:t>
      </w:r>
      <w:r w:rsidR="00AC0A0B">
        <w:rPr>
          <w:u w:val="single"/>
        </w:rPr>
        <w:t>D</w:t>
      </w:r>
      <w:r>
        <w:rPr>
          <w:u w:val="single"/>
        </w:rPr>
        <w:t>ynamic Spectrum Sharing (DSS)</w:t>
      </w:r>
    </w:p>
    <w:p w14:paraId="18ADA263" w14:textId="77777777" w:rsidR="00AC0A0B" w:rsidRDefault="00AC0A0B" w:rsidP="00AC0A0B"/>
    <w:p w14:paraId="1159D652" w14:textId="0F1A54D8" w:rsidR="00AC0A0B" w:rsidRDefault="00115F53" w:rsidP="00115F53">
      <w:pPr>
        <w:jc w:val="center"/>
      </w:pPr>
      <w:r w:rsidRPr="00115F53">
        <w:rPr>
          <w:noProof/>
        </w:rPr>
        <w:drawing>
          <wp:inline distT="0" distB="0" distL="0" distR="0" wp14:anchorId="6556F32E" wp14:editId="22D8B429">
            <wp:extent cx="5760720" cy="21253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2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FB8F1" w14:textId="77777777" w:rsidR="00AC0A0B" w:rsidRPr="009D340A" w:rsidRDefault="00AC0A0B" w:rsidP="00AC0A0B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1 </w:t>
      </w:r>
      <w:r>
        <w:rPr>
          <w:rFonts w:ascii="Arial" w:hAnsi="Arial" w:cs="Arial"/>
          <w:b/>
          <w:bCs/>
          <w:u w:val="single"/>
        </w:rPr>
        <w:t>–</w:t>
      </w:r>
      <w:r w:rsidRPr="009D340A">
        <w:rPr>
          <w:rFonts w:ascii="Arial" w:hAnsi="Arial" w:cs="Arial"/>
          <w:b/>
          <w:bCs/>
          <w:u w:val="single"/>
        </w:rPr>
        <w:t xml:space="preserve"> DSS scenario</w:t>
      </w:r>
    </w:p>
    <w:p w14:paraId="6694F6A7" w14:textId="77777777" w:rsidR="00AC0A0B" w:rsidRDefault="00AC0A0B" w:rsidP="00AC0A0B"/>
    <w:p w14:paraId="6320BCC3" w14:textId="499D1251" w:rsidR="00AC0A0B" w:rsidRDefault="00AC0A0B" w:rsidP="0023093B">
      <w:pPr>
        <w:jc w:val="both"/>
      </w:pPr>
      <w:r>
        <w:t xml:space="preserve">Figure 1 above illustrates an example DSS scenario. The figure shows slots for a NR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(primary cell) for a DL CA capable UE operated on a carrier </w:t>
      </w:r>
      <w:r w:rsidR="00A64822">
        <w:t>which</w:t>
      </w:r>
      <w:r>
        <w:t xml:space="preserve"> is also used for serving LTE users via dynamic spectrum sharing</w:t>
      </w:r>
      <w:r w:rsidR="00A64822">
        <w:t xml:space="preserve"> (top)</w:t>
      </w:r>
      <w:r>
        <w:t>, and</w:t>
      </w:r>
      <w:r w:rsidR="0079332C">
        <w:t xml:space="preserve"> </w:t>
      </w:r>
      <w:r>
        <w:t xml:space="preserve">slots for an NR </w:t>
      </w:r>
      <w:proofErr w:type="spellStart"/>
      <w:r>
        <w:t>SCell</w:t>
      </w:r>
      <w:proofErr w:type="spellEnd"/>
      <w:r>
        <w:t xml:space="preserve"> configured for the same UE</w:t>
      </w:r>
      <w:r w:rsidR="00A64822">
        <w:t xml:space="preserve"> (bottom)</w:t>
      </w:r>
      <w:r w:rsidR="0079332C">
        <w:t xml:space="preserve">. </w:t>
      </w:r>
      <w:r>
        <w:t xml:space="preserve">As shown in the figure, when a NR primary cell is operated on the same carrier on which legacy LTE users are served, </w:t>
      </w:r>
      <w:r w:rsidR="008D2982">
        <w:t xml:space="preserve">PDCCH opportunities are reduced </w:t>
      </w:r>
      <w:r>
        <w:t xml:space="preserve">due to the need to avoid overlap with LTE transmissions (e.g. LTE PDCCH, LTE PDSCH, LTE CRS). </w:t>
      </w:r>
      <w:r w:rsidR="0079332C">
        <w:t>When</w:t>
      </w:r>
      <w:r w:rsidR="00A64822">
        <w:t xml:space="preserve"> the</w:t>
      </w:r>
      <w:r w:rsidR="0079332C">
        <w:t xml:space="preserve"> UE is configured with DL CA, p</w:t>
      </w:r>
      <w:r>
        <w:t xml:space="preserve">roviding the ability to use </w:t>
      </w:r>
      <w:proofErr w:type="spellStart"/>
      <w:r>
        <w:t>SCell</w:t>
      </w:r>
      <w:proofErr w:type="spellEnd"/>
      <w:r>
        <w:t xml:space="preserve"> PDCCH to schedule primary cell PDSCH/PUSCH (e.g. as shown by red arrows in the figure) helps in reducing the loading of primary cell PDCCH. </w:t>
      </w:r>
    </w:p>
    <w:p w14:paraId="62C17DF8" w14:textId="77777777" w:rsidR="00AC0A0B" w:rsidRDefault="00AC0A0B" w:rsidP="00AC0A0B">
      <w:pPr>
        <w:spacing w:after="160" w:line="259" w:lineRule="auto"/>
      </w:pPr>
    </w:p>
    <w:p w14:paraId="34B51FD7" w14:textId="1296FF69" w:rsidR="00AC0A0B" w:rsidRDefault="00AC0A0B" w:rsidP="0023093B">
      <w:pPr>
        <w:spacing w:after="160" w:line="259" w:lineRule="auto"/>
        <w:jc w:val="both"/>
      </w:pPr>
      <w:r>
        <w:lastRenderedPageBreak/>
        <w:t xml:space="preserve">The example shown in the figure is for </w:t>
      </w:r>
      <w:r w:rsidR="0079332C">
        <w:t>scenario where</w:t>
      </w:r>
      <w:r>
        <w:t xml:space="preserve"> NR primary cell </w:t>
      </w:r>
      <w:r w:rsidR="0079332C">
        <w:t xml:space="preserve">is </w:t>
      </w:r>
      <w:r>
        <w:t xml:space="preserve">on an FDD carrier with 15kHz SCS and NR </w:t>
      </w:r>
      <w:proofErr w:type="spellStart"/>
      <w:r>
        <w:t>SCell</w:t>
      </w:r>
      <w:proofErr w:type="spellEnd"/>
      <w:r>
        <w:t xml:space="preserve"> on </w:t>
      </w:r>
      <w:r w:rsidR="0079332C">
        <w:t xml:space="preserve">a </w:t>
      </w:r>
      <w:r>
        <w:t xml:space="preserve">TDD carrier with 30kHz SCS. This is just one of the expected scenarios, and other combinations (e.g. </w:t>
      </w:r>
      <w:proofErr w:type="spellStart"/>
      <w:r>
        <w:t>SCell</w:t>
      </w:r>
      <w:proofErr w:type="spellEnd"/>
      <w:r>
        <w:t xml:space="preserve"> also on a</w:t>
      </w:r>
      <w:r w:rsidR="0079332C">
        <w:t>n</w:t>
      </w:r>
      <w:r>
        <w:t xml:space="preserve"> FDD band) are also possible.</w:t>
      </w:r>
    </w:p>
    <w:p w14:paraId="45D129C6" w14:textId="77777777" w:rsidR="00BD1B90" w:rsidRPr="00C5211F" w:rsidRDefault="00BD1B90" w:rsidP="0023093B">
      <w:pPr>
        <w:spacing w:after="160" w:line="259" w:lineRule="auto"/>
        <w:jc w:val="both"/>
      </w:pPr>
    </w:p>
    <w:p w14:paraId="77A83492" w14:textId="5BD8C0C5" w:rsidR="00E53650" w:rsidRDefault="00E53650" w:rsidP="00B1181E">
      <w:pPr>
        <w:pStyle w:val="Heading2"/>
        <w:rPr>
          <w:u w:val="single"/>
        </w:rPr>
      </w:pPr>
      <w:r>
        <w:rPr>
          <w:u w:val="single"/>
        </w:rPr>
        <w:t>Enhanced CCS</w:t>
      </w:r>
      <w:r w:rsidR="006B197A">
        <w:rPr>
          <w:u w:val="single"/>
        </w:rPr>
        <w:t xml:space="preserve"> (</w:t>
      </w:r>
      <w:proofErr w:type="spellStart"/>
      <w:r w:rsidR="006B197A">
        <w:rPr>
          <w:u w:val="single"/>
        </w:rPr>
        <w:t>eCCS</w:t>
      </w:r>
      <w:proofErr w:type="spellEnd"/>
      <w:r w:rsidR="006B197A">
        <w:rPr>
          <w:u w:val="single"/>
        </w:rPr>
        <w:t>)</w:t>
      </w:r>
      <w:r>
        <w:rPr>
          <w:u w:val="single"/>
        </w:rPr>
        <w:t xml:space="preserve"> framework</w:t>
      </w:r>
    </w:p>
    <w:p w14:paraId="51CD1A39" w14:textId="1707767E" w:rsidR="00BD1B90" w:rsidRDefault="00BD1B90" w:rsidP="00E53650">
      <w:r>
        <w:t xml:space="preserve">In RAN1#102-e following was agreed to enable support of </w:t>
      </w:r>
      <w:proofErr w:type="spellStart"/>
      <w:r>
        <w:t>SCell</w:t>
      </w:r>
      <w:proofErr w:type="spellEnd"/>
      <w:r>
        <w:t xml:space="preserve"> scheduling PDSCH/PUSCH on primary cell.</w:t>
      </w:r>
    </w:p>
    <w:p w14:paraId="2D0E529B" w14:textId="7F502D50" w:rsidR="00BD1B90" w:rsidRDefault="00BD1B90" w:rsidP="00E53650"/>
    <w:p w14:paraId="63D3D5CA" w14:textId="77777777" w:rsidR="00BD1B90" w:rsidRPr="00AE07E8" w:rsidRDefault="00BD1B90" w:rsidP="00BD1B90">
      <w:pPr>
        <w:ind w:left="360"/>
        <w:rPr>
          <w:highlight w:val="green"/>
          <w:lang w:eastAsia="x-none"/>
        </w:rPr>
      </w:pPr>
      <w:r w:rsidRPr="00AE07E8">
        <w:rPr>
          <w:highlight w:val="green"/>
          <w:lang w:eastAsia="x-none"/>
        </w:rPr>
        <w:t>Agreements:</w:t>
      </w:r>
    </w:p>
    <w:p w14:paraId="50BD90EE" w14:textId="77777777" w:rsidR="00BD1B90" w:rsidRDefault="00BD1B90" w:rsidP="00BD1B90">
      <w:pPr>
        <w:numPr>
          <w:ilvl w:val="0"/>
          <w:numId w:val="23"/>
        </w:numPr>
        <w:tabs>
          <w:tab w:val="num" w:pos="1800"/>
        </w:tabs>
        <w:ind w:left="1080"/>
        <w:rPr>
          <w:lang w:eastAsia="zh-CN"/>
        </w:rPr>
      </w:pPr>
      <w:r w:rsidRPr="00AE07E8">
        <w:rPr>
          <w:lang w:eastAsia="zh-CN"/>
        </w:rPr>
        <w:t xml:space="preserve">Following scheduling combinations are allowed/not allowed when cross-carrier scheduling from an </w:t>
      </w:r>
      <w:proofErr w:type="spellStart"/>
      <w:r w:rsidRPr="00AE07E8">
        <w:rPr>
          <w:lang w:eastAsia="zh-CN"/>
        </w:rPr>
        <w:t>SCell</w:t>
      </w:r>
      <w:proofErr w:type="spellEnd"/>
      <w:r w:rsidRPr="00AE07E8">
        <w:rPr>
          <w:lang w:eastAsia="zh-CN"/>
        </w:rPr>
        <w:t xml:space="preserve"> to </w:t>
      </w:r>
      <w:proofErr w:type="spellStart"/>
      <w:r w:rsidRPr="00AE07E8">
        <w:rPr>
          <w:lang w:eastAsia="zh-CN"/>
        </w:rPr>
        <w:t>PCell</w:t>
      </w:r>
      <w:proofErr w:type="spellEnd"/>
      <w:r w:rsidRPr="00AE07E8">
        <w:rPr>
          <w:lang w:eastAsia="zh-CN"/>
        </w:rPr>
        <w:t>/</w:t>
      </w:r>
      <w:proofErr w:type="spellStart"/>
      <w:r w:rsidRPr="00AE07E8">
        <w:rPr>
          <w:lang w:eastAsia="zh-CN"/>
        </w:rPr>
        <w:t>PSCell</w:t>
      </w:r>
      <w:proofErr w:type="spellEnd"/>
      <w:r w:rsidRPr="00AE07E8">
        <w:rPr>
          <w:lang w:eastAsia="zh-CN"/>
        </w:rPr>
        <w:t xml:space="preserve"> is configured</w:t>
      </w:r>
    </w:p>
    <w:p w14:paraId="136DDF8B" w14:textId="77777777" w:rsidR="00BD1B90" w:rsidRDefault="00BD1B90" w:rsidP="00BD1B90">
      <w:pPr>
        <w:ind w:left="1080"/>
        <w:rPr>
          <w:lang w:eastAsia="zh-CN"/>
        </w:rPr>
      </w:pPr>
    </w:p>
    <w:p w14:paraId="79258C3E" w14:textId="77777777" w:rsidR="00BD1B90" w:rsidRDefault="00BD1B90" w:rsidP="00BD1B90">
      <w:pPr>
        <w:numPr>
          <w:ilvl w:val="1"/>
          <w:numId w:val="23"/>
        </w:numPr>
        <w:rPr>
          <w:lang w:eastAsia="zh-CN"/>
        </w:rPr>
      </w:pPr>
      <w:r w:rsidRPr="00AE07E8">
        <w:rPr>
          <w:lang w:eastAsia="zh-CN"/>
        </w:rPr>
        <w:t xml:space="preserve">self-scheduling on </w:t>
      </w:r>
      <w:proofErr w:type="spellStart"/>
      <w:r w:rsidRPr="00AE07E8">
        <w:rPr>
          <w:lang w:eastAsia="zh-CN"/>
        </w:rPr>
        <w:t>PCell</w:t>
      </w:r>
      <w:proofErr w:type="spellEnd"/>
      <w:r w:rsidRPr="00AE07E8">
        <w:rPr>
          <w:lang w:eastAsia="zh-CN"/>
        </w:rPr>
        <w:t>/</w:t>
      </w:r>
      <w:proofErr w:type="spellStart"/>
      <w:r w:rsidRPr="00AE07E8">
        <w:rPr>
          <w:lang w:eastAsia="zh-CN"/>
        </w:rPr>
        <w:t>PSCell</w:t>
      </w:r>
      <w:proofErr w:type="spellEnd"/>
      <w:r w:rsidRPr="00AE07E8">
        <w:rPr>
          <w:lang w:eastAsia="zh-CN"/>
        </w:rPr>
        <w:t xml:space="preserve"> is allowed</w:t>
      </w:r>
    </w:p>
    <w:p w14:paraId="308221EE" w14:textId="77777777" w:rsidR="00BD1B90" w:rsidRDefault="00BD1B90" w:rsidP="00BD1B90">
      <w:pPr>
        <w:numPr>
          <w:ilvl w:val="1"/>
          <w:numId w:val="23"/>
        </w:numPr>
        <w:rPr>
          <w:lang w:eastAsia="zh-CN"/>
        </w:rPr>
      </w:pPr>
      <w:r w:rsidRPr="00AE07E8">
        <w:rPr>
          <w:lang w:eastAsia="zh-CN"/>
        </w:rPr>
        <w:t xml:space="preserve">cross-carrier scheduling from </w:t>
      </w:r>
      <w:proofErr w:type="spellStart"/>
      <w:r w:rsidRPr="00AE07E8">
        <w:rPr>
          <w:lang w:eastAsia="zh-CN"/>
        </w:rPr>
        <w:t>PCell</w:t>
      </w:r>
      <w:proofErr w:type="spellEnd"/>
      <w:r w:rsidRPr="00AE07E8">
        <w:rPr>
          <w:lang w:eastAsia="zh-CN"/>
        </w:rPr>
        <w:t>/</w:t>
      </w:r>
      <w:proofErr w:type="spellStart"/>
      <w:r w:rsidRPr="00AE07E8">
        <w:rPr>
          <w:lang w:eastAsia="zh-CN"/>
        </w:rPr>
        <w:t>PSCell</w:t>
      </w:r>
      <w:proofErr w:type="spellEnd"/>
      <w:r w:rsidRPr="00AE07E8">
        <w:rPr>
          <w:lang w:eastAsia="zh-CN"/>
        </w:rPr>
        <w:t xml:space="preserve"> to another </w:t>
      </w:r>
      <w:proofErr w:type="spellStart"/>
      <w:r w:rsidRPr="00AE07E8">
        <w:rPr>
          <w:lang w:eastAsia="zh-CN"/>
        </w:rPr>
        <w:t>SCell</w:t>
      </w:r>
      <w:proofErr w:type="spellEnd"/>
      <w:r w:rsidRPr="00AE07E8">
        <w:rPr>
          <w:lang w:eastAsia="zh-CN"/>
        </w:rPr>
        <w:t xml:space="preserve"> is not allowed</w:t>
      </w:r>
    </w:p>
    <w:p w14:paraId="0B5C8799" w14:textId="77777777" w:rsidR="00BD1B90" w:rsidRDefault="00BD1B90" w:rsidP="00BD1B90">
      <w:pPr>
        <w:numPr>
          <w:ilvl w:val="1"/>
          <w:numId w:val="23"/>
        </w:numPr>
        <w:rPr>
          <w:lang w:eastAsia="zh-CN"/>
        </w:rPr>
      </w:pPr>
      <w:r w:rsidRPr="00AE07E8">
        <w:rPr>
          <w:lang w:eastAsia="zh-CN"/>
        </w:rPr>
        <w:t>self-scheduling on the ‘</w:t>
      </w:r>
      <w:proofErr w:type="spellStart"/>
      <w:r w:rsidRPr="00AE07E8">
        <w:rPr>
          <w:lang w:eastAsia="zh-CN"/>
        </w:rPr>
        <w:t>SCell</w:t>
      </w:r>
      <w:proofErr w:type="spellEnd"/>
      <w:r w:rsidRPr="00AE07E8">
        <w:rPr>
          <w:lang w:eastAsia="zh-CN"/>
        </w:rPr>
        <w:t xml:space="preserve"> used for scheduling </w:t>
      </w:r>
      <w:proofErr w:type="spellStart"/>
      <w:r w:rsidRPr="00AE07E8">
        <w:rPr>
          <w:lang w:eastAsia="zh-CN"/>
        </w:rPr>
        <w:t>PCell</w:t>
      </w:r>
      <w:proofErr w:type="spellEnd"/>
      <w:r w:rsidRPr="00AE07E8">
        <w:rPr>
          <w:lang w:eastAsia="zh-CN"/>
        </w:rPr>
        <w:t>/</w:t>
      </w:r>
      <w:proofErr w:type="spellStart"/>
      <w:r w:rsidRPr="00AE07E8">
        <w:rPr>
          <w:lang w:eastAsia="zh-CN"/>
        </w:rPr>
        <w:t>PSCell</w:t>
      </w:r>
      <w:proofErr w:type="spellEnd"/>
      <w:r w:rsidRPr="00AE07E8">
        <w:rPr>
          <w:lang w:eastAsia="zh-CN"/>
        </w:rPr>
        <w:t>’ is allowed</w:t>
      </w:r>
    </w:p>
    <w:p w14:paraId="77CAADC7" w14:textId="77777777" w:rsidR="00BD1B90" w:rsidRDefault="00BD1B90" w:rsidP="00BD1B90">
      <w:pPr>
        <w:numPr>
          <w:ilvl w:val="1"/>
          <w:numId w:val="23"/>
        </w:numPr>
        <w:rPr>
          <w:lang w:eastAsia="zh-CN"/>
        </w:rPr>
      </w:pPr>
      <w:r w:rsidRPr="00AE07E8">
        <w:rPr>
          <w:lang w:eastAsia="zh-CN"/>
        </w:rPr>
        <w:t>cross-carrier scheduling from the ‘</w:t>
      </w:r>
      <w:proofErr w:type="spellStart"/>
      <w:r w:rsidRPr="00AE07E8">
        <w:rPr>
          <w:lang w:eastAsia="zh-CN"/>
        </w:rPr>
        <w:t>SCell</w:t>
      </w:r>
      <w:proofErr w:type="spellEnd"/>
      <w:r w:rsidRPr="00AE07E8">
        <w:rPr>
          <w:lang w:eastAsia="zh-CN"/>
        </w:rPr>
        <w:t xml:space="preserve"> used for scheduling </w:t>
      </w:r>
      <w:proofErr w:type="spellStart"/>
      <w:r w:rsidRPr="00AE07E8">
        <w:rPr>
          <w:lang w:eastAsia="zh-CN"/>
        </w:rPr>
        <w:t>PCell</w:t>
      </w:r>
      <w:proofErr w:type="spellEnd"/>
      <w:r w:rsidRPr="00AE07E8">
        <w:rPr>
          <w:lang w:eastAsia="zh-CN"/>
        </w:rPr>
        <w:t>/</w:t>
      </w:r>
      <w:proofErr w:type="spellStart"/>
      <w:r w:rsidRPr="00AE07E8">
        <w:rPr>
          <w:lang w:eastAsia="zh-CN"/>
        </w:rPr>
        <w:t>PSCell</w:t>
      </w:r>
      <w:proofErr w:type="spellEnd"/>
      <w:r w:rsidRPr="00AE07E8">
        <w:rPr>
          <w:lang w:eastAsia="zh-CN"/>
        </w:rPr>
        <w:t>’ to another serving cell is allowed</w:t>
      </w:r>
    </w:p>
    <w:p w14:paraId="3579AA26" w14:textId="77777777" w:rsidR="00BD1B90" w:rsidRPr="00AE07E8" w:rsidRDefault="00BD1B90" w:rsidP="00BD1B90">
      <w:pPr>
        <w:numPr>
          <w:ilvl w:val="1"/>
          <w:numId w:val="23"/>
        </w:numPr>
        <w:rPr>
          <w:lang w:eastAsia="zh-CN"/>
        </w:rPr>
      </w:pPr>
      <w:r w:rsidRPr="00AE07E8">
        <w:rPr>
          <w:lang w:eastAsia="zh-CN"/>
        </w:rPr>
        <w:t>cross-carrier scheduling from another serving cell to the ‘</w:t>
      </w:r>
      <w:proofErr w:type="spellStart"/>
      <w:r w:rsidRPr="00AE07E8">
        <w:rPr>
          <w:lang w:eastAsia="zh-CN"/>
        </w:rPr>
        <w:t>SCell</w:t>
      </w:r>
      <w:proofErr w:type="spellEnd"/>
      <w:r w:rsidRPr="00AE07E8">
        <w:rPr>
          <w:lang w:eastAsia="zh-CN"/>
        </w:rPr>
        <w:t xml:space="preserve"> used for scheduling </w:t>
      </w:r>
      <w:proofErr w:type="spellStart"/>
      <w:r w:rsidRPr="00AE07E8">
        <w:rPr>
          <w:lang w:eastAsia="zh-CN"/>
        </w:rPr>
        <w:t>PCell</w:t>
      </w:r>
      <w:proofErr w:type="spellEnd"/>
      <w:r w:rsidRPr="00AE07E8">
        <w:rPr>
          <w:lang w:eastAsia="zh-CN"/>
        </w:rPr>
        <w:t>/</w:t>
      </w:r>
      <w:proofErr w:type="spellStart"/>
      <w:r w:rsidRPr="00AE07E8">
        <w:rPr>
          <w:lang w:eastAsia="zh-CN"/>
        </w:rPr>
        <w:t>PSCell</w:t>
      </w:r>
      <w:proofErr w:type="spellEnd"/>
      <w:r w:rsidRPr="00AE07E8">
        <w:rPr>
          <w:lang w:eastAsia="zh-CN"/>
        </w:rPr>
        <w:t>’ is not allowed</w:t>
      </w:r>
    </w:p>
    <w:p w14:paraId="17813B37" w14:textId="77777777" w:rsidR="00BD1B90" w:rsidRPr="00AE07E8" w:rsidRDefault="00BD1B90" w:rsidP="00BD1B90">
      <w:pPr>
        <w:numPr>
          <w:ilvl w:val="0"/>
          <w:numId w:val="23"/>
        </w:numPr>
        <w:tabs>
          <w:tab w:val="num" w:pos="1800"/>
        </w:tabs>
        <w:ind w:left="1080"/>
        <w:rPr>
          <w:lang w:eastAsia="zh-CN"/>
        </w:rPr>
      </w:pPr>
      <w:r w:rsidRPr="00AE07E8">
        <w:rPr>
          <w:lang w:eastAsia="zh-CN"/>
        </w:rPr>
        <w:t>FFS: Search space and DCI format handling for the allowed cases above</w:t>
      </w:r>
    </w:p>
    <w:p w14:paraId="53C9646D" w14:textId="77777777" w:rsidR="00BD1B90" w:rsidRPr="00AE07E8" w:rsidRDefault="00BD1B90" w:rsidP="00BD1B90">
      <w:pPr>
        <w:ind w:left="360"/>
        <w:rPr>
          <w:lang w:eastAsia="zh-CN"/>
        </w:rPr>
      </w:pPr>
      <w:r w:rsidRPr="00AE07E8">
        <w:rPr>
          <w:lang w:eastAsia="zh-CN"/>
        </w:rPr>
        <w:t> </w:t>
      </w:r>
    </w:p>
    <w:p w14:paraId="701E9352" w14:textId="77777777" w:rsidR="00BD1B90" w:rsidRPr="00AE07E8" w:rsidRDefault="00BD1B90" w:rsidP="00BD1B90">
      <w:pPr>
        <w:ind w:left="360"/>
        <w:rPr>
          <w:highlight w:val="green"/>
          <w:lang w:eastAsia="zh-CN"/>
        </w:rPr>
      </w:pPr>
      <w:r w:rsidRPr="00AE07E8">
        <w:rPr>
          <w:highlight w:val="green"/>
          <w:lang w:eastAsia="zh-CN"/>
        </w:rPr>
        <w:t>Agreements:</w:t>
      </w:r>
    </w:p>
    <w:p w14:paraId="600695F1" w14:textId="77777777" w:rsidR="00BD1B90" w:rsidRPr="00AE07E8" w:rsidRDefault="00BD1B90" w:rsidP="00BD1B90">
      <w:pPr>
        <w:numPr>
          <w:ilvl w:val="0"/>
          <w:numId w:val="23"/>
        </w:numPr>
        <w:ind w:left="1080"/>
        <w:rPr>
          <w:lang w:eastAsia="zh-CN"/>
        </w:rPr>
      </w:pPr>
      <w:r w:rsidRPr="00AE07E8">
        <w:rPr>
          <w:lang w:eastAsia="zh-CN"/>
        </w:rPr>
        <w:t xml:space="preserve">Configuring 2 or more </w:t>
      </w:r>
      <w:proofErr w:type="spellStart"/>
      <w:r w:rsidRPr="00AE07E8">
        <w:rPr>
          <w:lang w:eastAsia="zh-CN"/>
        </w:rPr>
        <w:t>Scells</w:t>
      </w:r>
      <w:proofErr w:type="spellEnd"/>
      <w:r w:rsidRPr="00AE07E8">
        <w:rPr>
          <w:lang w:eastAsia="zh-CN"/>
        </w:rPr>
        <w:t xml:space="preserve"> to schedule the </w:t>
      </w:r>
      <w:proofErr w:type="spellStart"/>
      <w:r w:rsidRPr="00AE07E8">
        <w:rPr>
          <w:lang w:eastAsia="zh-CN"/>
        </w:rPr>
        <w:t>PCell</w:t>
      </w:r>
      <w:proofErr w:type="spellEnd"/>
      <w:r w:rsidRPr="00AE07E8">
        <w:rPr>
          <w:lang w:eastAsia="zh-CN"/>
        </w:rPr>
        <w:t>/</w:t>
      </w:r>
      <w:proofErr w:type="spellStart"/>
      <w:r w:rsidRPr="00AE07E8">
        <w:rPr>
          <w:lang w:eastAsia="zh-CN"/>
        </w:rPr>
        <w:t>PSCell</w:t>
      </w:r>
      <w:proofErr w:type="spellEnd"/>
      <w:r w:rsidRPr="00AE07E8">
        <w:rPr>
          <w:lang w:eastAsia="zh-CN"/>
        </w:rPr>
        <w:t xml:space="preserve"> is not allowed</w:t>
      </w:r>
    </w:p>
    <w:p w14:paraId="41E75C7C" w14:textId="77777777" w:rsidR="00BD1B90" w:rsidRDefault="00BD1B90" w:rsidP="00E53650"/>
    <w:p w14:paraId="249B8F24" w14:textId="77777777" w:rsidR="0044785B" w:rsidRDefault="0044785B" w:rsidP="00DE0B63">
      <w:pPr>
        <w:jc w:val="both"/>
      </w:pPr>
      <w:r>
        <w:t xml:space="preserve">Below we discuss some additional scheduling considerations </w:t>
      </w:r>
    </w:p>
    <w:p w14:paraId="6CCC40C6" w14:textId="77777777" w:rsidR="0044785B" w:rsidRDefault="0044785B" w:rsidP="00DE0B63">
      <w:pPr>
        <w:jc w:val="both"/>
      </w:pPr>
    </w:p>
    <w:p w14:paraId="62E99754" w14:textId="5A5301FE" w:rsidR="0044785B" w:rsidRDefault="00DE0B63" w:rsidP="002F57B3">
      <w:pPr>
        <w:jc w:val="both"/>
      </w:pPr>
      <w:r>
        <w:t>Rel15/16 scheduling framework does not allow out-of-order scheduling of PDSCH/PUSCH to enable pipelined UE implementation,</w:t>
      </w:r>
      <w:r w:rsidR="0044785B">
        <w:t xml:space="preserve"> (</w:t>
      </w:r>
      <w:r>
        <w:t xml:space="preserve">e.g., as captured by </w:t>
      </w:r>
      <w:r w:rsidR="0044785B">
        <w:t xml:space="preserve">following </w:t>
      </w:r>
      <w:r>
        <w:t>text in 38.214</w:t>
      </w:r>
      <w:r w:rsidR="0044785B">
        <w:t xml:space="preserve">) --- </w:t>
      </w:r>
      <w:r>
        <w:t>“</w:t>
      </w:r>
      <w:r w:rsidRPr="00645BA6">
        <w:rPr>
          <w:i/>
          <w:iCs/>
        </w:rPr>
        <w:t xml:space="preserve">For any two HARQ process IDs in a given scheduled cell, if the UE is scheduled to start receiving a first PDSCH starting in symbol j by a PDCCH ending in symbol i, the UE is not expected to be scheduled to receive a PDSCH starting earlier than the end of the first PDSCH with a PDCCH that ends </w:t>
      </w:r>
      <w:r w:rsidRPr="00645BA6">
        <w:rPr>
          <w:rFonts w:eastAsia="DengXian"/>
          <w:i/>
          <w:iCs/>
          <w:lang w:eastAsia="zh-CN"/>
        </w:rPr>
        <w:t>later</w:t>
      </w:r>
      <w:r w:rsidRPr="00645BA6">
        <w:rPr>
          <w:i/>
          <w:iCs/>
        </w:rPr>
        <w:t xml:space="preserve"> than symbol i</w:t>
      </w:r>
      <w:r>
        <w:t xml:space="preserve">”. </w:t>
      </w:r>
      <w:r w:rsidR="0044785B">
        <w:t xml:space="preserve">Similar principle should also be applied for the enhanced CCS framework with </w:t>
      </w:r>
      <w:proofErr w:type="spellStart"/>
      <w:r w:rsidR="0044785B">
        <w:t>SCell</w:t>
      </w:r>
      <w:proofErr w:type="spellEnd"/>
      <w:r w:rsidR="0044785B">
        <w:t xml:space="preserve"> to </w:t>
      </w:r>
      <w:proofErr w:type="spellStart"/>
      <w:r w:rsidR="0044785B">
        <w:t>PCell</w:t>
      </w:r>
      <w:proofErr w:type="spellEnd"/>
      <w:r w:rsidR="0044785B">
        <w:t xml:space="preserve"> scheduling</w:t>
      </w:r>
      <w:r w:rsidR="002F57B3">
        <w:t xml:space="preserve">. Additionally, in a given primary cell slot, unicast PDSCH (or PUSCH) should be scheduled from either the primary cell or the </w:t>
      </w:r>
      <w:proofErr w:type="spellStart"/>
      <w:r w:rsidR="002F57B3">
        <w:t>SCell</w:t>
      </w:r>
      <w:proofErr w:type="spellEnd"/>
      <w:r w:rsidR="002F57B3">
        <w:t xml:space="preserve"> but not both. These aspects are illustrated in the examples shown in Figure 2a, 2b below. </w:t>
      </w:r>
      <w:r w:rsidR="008D2982">
        <w:t xml:space="preserve">In the figures, solid arrows indicate allowed (PDCCH </w:t>
      </w:r>
      <w:r w:rsidR="008D2982">
        <w:sym w:font="Wingdings" w:char="F0E0"/>
      </w:r>
      <w:r w:rsidR="008D2982">
        <w:t xml:space="preserve"> PDSCH/PUSCH) scheduling possibility while dashed red arrows indicate disallowed possibilities</w:t>
      </w:r>
      <w:proofErr w:type="gramStart"/>
      <w:r w:rsidR="008D2982">
        <w:t>.</w:t>
      </w:r>
      <w:r w:rsidR="008D2982" w:rsidDel="008D2982">
        <w:t xml:space="preserve"> </w:t>
      </w:r>
      <w:r w:rsidR="00A64822">
        <w:t>.</w:t>
      </w:r>
      <w:proofErr w:type="gramEnd"/>
    </w:p>
    <w:p w14:paraId="6F665B5D" w14:textId="77777777" w:rsidR="00DE0B63" w:rsidRDefault="00DE0B63" w:rsidP="00DE0B63">
      <w:pPr>
        <w:jc w:val="both"/>
      </w:pPr>
    </w:p>
    <w:p w14:paraId="0BA1D57C" w14:textId="08B14E92" w:rsidR="002F57B3" w:rsidRDefault="00A10482" w:rsidP="002F57B3">
      <w:pPr>
        <w:pStyle w:val="BodyText"/>
        <w:rPr>
          <w:bCs/>
        </w:rPr>
      </w:pPr>
      <w:r>
        <w:rPr>
          <w:bCs/>
        </w:rPr>
        <w:t xml:space="preserve">In addition to the above,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management via activation/deactivation MAC commands, and dormant/non-dormant BWP </w:t>
      </w:r>
      <w:r w:rsidR="00215BB3">
        <w:rPr>
          <w:bCs/>
        </w:rPr>
        <w:t xml:space="preserve">L1 </w:t>
      </w:r>
      <w:r>
        <w:rPr>
          <w:bCs/>
        </w:rPr>
        <w:t xml:space="preserve">indication (introduced in Rel16) should be supported for the </w:t>
      </w:r>
      <w:proofErr w:type="spellStart"/>
      <w:r w:rsidR="00215BB3">
        <w:rPr>
          <w:bCs/>
        </w:rPr>
        <w:t>s</w:t>
      </w:r>
      <w:r>
        <w:rPr>
          <w:bCs/>
        </w:rPr>
        <w:t>SCell</w:t>
      </w:r>
      <w:proofErr w:type="spellEnd"/>
      <w:r>
        <w:rPr>
          <w:bCs/>
        </w:rPr>
        <w:t xml:space="preserve"> </w:t>
      </w:r>
      <w:r w:rsidR="00215BB3">
        <w:rPr>
          <w:bCs/>
        </w:rPr>
        <w:t xml:space="preserve">(i.e., the </w:t>
      </w:r>
      <w:proofErr w:type="spellStart"/>
      <w:r w:rsidR="00215BB3">
        <w:rPr>
          <w:bCs/>
        </w:rPr>
        <w:t>SCell</w:t>
      </w:r>
      <w:proofErr w:type="spellEnd"/>
      <w:r w:rsidR="00215BB3">
        <w:rPr>
          <w:bCs/>
        </w:rPr>
        <w:t xml:space="preserve"> </w:t>
      </w:r>
      <w:r>
        <w:rPr>
          <w:bCs/>
        </w:rPr>
        <w:t>configured to schedule PDSCH/PUSCH on primary cell</w:t>
      </w:r>
      <w:r w:rsidR="00215BB3">
        <w:rPr>
          <w:bCs/>
        </w:rPr>
        <w:t>).</w:t>
      </w:r>
    </w:p>
    <w:p w14:paraId="151FF741" w14:textId="77777777" w:rsidR="00215BB3" w:rsidRDefault="00215BB3" w:rsidP="002F57B3">
      <w:pPr>
        <w:pStyle w:val="BodyText"/>
        <w:rPr>
          <w:bCs/>
        </w:rPr>
      </w:pPr>
    </w:p>
    <w:p w14:paraId="0D517A2E" w14:textId="77777777" w:rsidR="00215BB3" w:rsidRDefault="00215BB3" w:rsidP="00215BB3">
      <w:pPr>
        <w:jc w:val="center"/>
      </w:pPr>
      <w:r w:rsidRPr="00115F53">
        <w:rPr>
          <w:noProof/>
        </w:rPr>
        <w:drawing>
          <wp:inline distT="0" distB="0" distL="0" distR="0" wp14:anchorId="46434FC4" wp14:editId="5756EFF3">
            <wp:extent cx="5992837" cy="1999593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329" cy="2005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8E95E" w14:textId="77777777" w:rsidR="00215BB3" w:rsidRDefault="00215BB3" w:rsidP="00215BB3">
      <w:pPr>
        <w:jc w:val="center"/>
        <w:rPr>
          <w:rFonts w:ascii="Arial" w:hAnsi="Arial" w:cs="Arial"/>
          <w:b/>
          <w:bCs/>
          <w:u w:val="single"/>
        </w:rPr>
      </w:pPr>
    </w:p>
    <w:p w14:paraId="7BAD6687" w14:textId="3D4022A8" w:rsidR="00215BB3" w:rsidRDefault="00215BB3" w:rsidP="00215BB3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</w:t>
      </w:r>
      <w:r>
        <w:rPr>
          <w:rFonts w:ascii="Arial" w:hAnsi="Arial" w:cs="Arial"/>
          <w:b/>
          <w:bCs/>
          <w:u w:val="single"/>
        </w:rPr>
        <w:t>2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– Enhanced CCS framework</w:t>
      </w:r>
    </w:p>
    <w:p w14:paraId="607E57A7" w14:textId="77777777" w:rsidR="00F93EA0" w:rsidRPr="009D340A" w:rsidRDefault="00F93EA0" w:rsidP="00215BB3">
      <w:pPr>
        <w:jc w:val="center"/>
        <w:rPr>
          <w:rFonts w:ascii="Arial" w:hAnsi="Arial" w:cs="Arial"/>
          <w:b/>
          <w:bCs/>
          <w:u w:val="single"/>
        </w:rPr>
      </w:pPr>
    </w:p>
    <w:p w14:paraId="45A98362" w14:textId="77777777" w:rsidR="00215BB3" w:rsidRPr="00A10482" w:rsidRDefault="00215BB3" w:rsidP="002F57B3">
      <w:pPr>
        <w:pStyle w:val="BodyText"/>
        <w:rPr>
          <w:bCs/>
        </w:rPr>
      </w:pPr>
    </w:p>
    <w:p w14:paraId="18FD9DA2" w14:textId="3125A118" w:rsidR="002F57B3" w:rsidRPr="00051196" w:rsidRDefault="002F57B3" w:rsidP="002F57B3">
      <w:pPr>
        <w:pStyle w:val="BodyText"/>
        <w:rPr>
          <w:b/>
          <w:i/>
          <w:iCs/>
          <w:u w:val="single"/>
        </w:rPr>
      </w:pPr>
      <w:r w:rsidRPr="00051196">
        <w:rPr>
          <w:b/>
          <w:i/>
          <w:iCs/>
          <w:u w:val="single"/>
        </w:rPr>
        <w:lastRenderedPageBreak/>
        <w:t>Proposal 1</w:t>
      </w:r>
    </w:p>
    <w:p w14:paraId="75DB2618" w14:textId="0AE2F26E" w:rsidR="002F57B3" w:rsidRPr="002F57B3" w:rsidRDefault="002F57B3" w:rsidP="002F57B3">
      <w:pPr>
        <w:pStyle w:val="ListParagraph"/>
        <w:numPr>
          <w:ilvl w:val="0"/>
          <w:numId w:val="23"/>
        </w:numPr>
        <w:rPr>
          <w:rFonts w:eastAsia="MS Mincho"/>
          <w:bCs/>
          <w:i/>
          <w:iCs/>
        </w:rPr>
      </w:pPr>
      <w:r w:rsidRPr="002F57B3">
        <w:rPr>
          <w:i/>
          <w:iCs/>
          <w:lang w:eastAsia="zh-CN"/>
        </w:rPr>
        <w:t xml:space="preserve">When cross-carrier scheduling from an </w:t>
      </w:r>
      <w:proofErr w:type="spellStart"/>
      <w:r w:rsidRPr="002F57B3"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(</w:t>
      </w:r>
      <w:r w:rsidR="00A10482">
        <w:rPr>
          <w:i/>
          <w:iCs/>
          <w:lang w:eastAsia="zh-CN"/>
        </w:rPr>
        <w:t xml:space="preserve">referred </w:t>
      </w:r>
      <w:r w:rsidR="00251F01">
        <w:rPr>
          <w:i/>
          <w:iCs/>
          <w:lang w:eastAsia="zh-CN"/>
        </w:rPr>
        <w:t>below as</w:t>
      </w:r>
      <w:r w:rsidR="00A10482"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>)</w:t>
      </w:r>
      <w:r w:rsidRPr="002F57B3">
        <w:rPr>
          <w:i/>
          <w:iCs/>
          <w:lang w:eastAsia="zh-CN"/>
        </w:rPr>
        <w:t xml:space="preserve"> to </w:t>
      </w:r>
      <w:proofErr w:type="spellStart"/>
      <w:r w:rsidRPr="002F57B3">
        <w:rPr>
          <w:i/>
          <w:iCs/>
          <w:lang w:eastAsia="zh-CN"/>
        </w:rPr>
        <w:t>PCell</w:t>
      </w:r>
      <w:proofErr w:type="spellEnd"/>
      <w:r w:rsidRPr="002F57B3">
        <w:rPr>
          <w:i/>
          <w:iCs/>
          <w:lang w:eastAsia="zh-CN"/>
        </w:rPr>
        <w:t>/</w:t>
      </w:r>
      <w:proofErr w:type="spellStart"/>
      <w:r w:rsidRPr="002F57B3">
        <w:rPr>
          <w:i/>
          <w:iCs/>
          <w:lang w:eastAsia="zh-CN"/>
        </w:rPr>
        <w:t>PSCell</w:t>
      </w:r>
      <w:proofErr w:type="spellEnd"/>
      <w:r w:rsidRPr="002F57B3">
        <w:rPr>
          <w:i/>
          <w:iCs/>
          <w:lang w:eastAsia="zh-CN"/>
        </w:rPr>
        <w:t xml:space="preserve"> is configured</w:t>
      </w:r>
    </w:p>
    <w:p w14:paraId="3FCB466C" w14:textId="3D805BA5" w:rsidR="002F57B3" w:rsidRPr="005B29A0" w:rsidRDefault="002F57B3" w:rsidP="002F57B3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r w:rsidRPr="005B29A0">
        <w:rPr>
          <w:i/>
          <w:iCs/>
        </w:rPr>
        <w:t>Out-of-order scheduling is not allowed for two PDSCHs</w:t>
      </w:r>
      <w:r w:rsidR="00E634AE">
        <w:rPr>
          <w:i/>
          <w:iCs/>
        </w:rPr>
        <w:t xml:space="preserve"> </w:t>
      </w:r>
      <w:r w:rsidRPr="005B29A0">
        <w:rPr>
          <w:i/>
          <w:iCs/>
        </w:rPr>
        <w:t xml:space="preserve">(or PUSCHs) on </w:t>
      </w:r>
      <w:proofErr w:type="spellStart"/>
      <w:r w:rsidR="00FE668C">
        <w:rPr>
          <w:i/>
          <w:iCs/>
        </w:rPr>
        <w:t>PCell</w:t>
      </w:r>
      <w:proofErr w:type="spellEnd"/>
      <w:r w:rsidR="00FE668C">
        <w:rPr>
          <w:i/>
          <w:iCs/>
        </w:rPr>
        <w:t>/</w:t>
      </w:r>
      <w:proofErr w:type="spellStart"/>
      <w:r w:rsidR="00FE668C">
        <w:rPr>
          <w:i/>
          <w:iCs/>
        </w:rPr>
        <w:t>PSCell</w:t>
      </w:r>
      <w:proofErr w:type="spellEnd"/>
      <w:r w:rsidR="00FE668C">
        <w:rPr>
          <w:i/>
          <w:iCs/>
        </w:rPr>
        <w:t xml:space="preserve"> </w:t>
      </w:r>
      <w:r w:rsidRPr="005B29A0">
        <w:rPr>
          <w:i/>
          <w:iCs/>
        </w:rPr>
        <w:t>when one PDSCH</w:t>
      </w:r>
      <w:r>
        <w:rPr>
          <w:i/>
          <w:iCs/>
        </w:rPr>
        <w:t xml:space="preserve"> (or PUSCH)</w:t>
      </w:r>
      <w:r w:rsidRPr="005B29A0">
        <w:rPr>
          <w:i/>
          <w:iCs/>
        </w:rPr>
        <w:t xml:space="preserve"> is scheduled from primary cell and another from </w:t>
      </w:r>
      <w:r w:rsidR="00A10482">
        <w:rPr>
          <w:i/>
          <w:iCs/>
        </w:rPr>
        <w:t xml:space="preserve">the </w:t>
      </w:r>
      <w:proofErr w:type="spellStart"/>
      <w:r w:rsidRPr="005B29A0">
        <w:rPr>
          <w:i/>
          <w:iCs/>
        </w:rPr>
        <w:t>sSCell</w:t>
      </w:r>
      <w:proofErr w:type="spellEnd"/>
      <w:r w:rsidRPr="005B29A0">
        <w:rPr>
          <w:i/>
          <w:iCs/>
        </w:rPr>
        <w:t xml:space="preserve">. </w:t>
      </w:r>
    </w:p>
    <w:p w14:paraId="74597D4A" w14:textId="004891C7" w:rsidR="002F57B3" w:rsidRDefault="002F57B3" w:rsidP="002F57B3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r w:rsidRPr="005B29A0">
        <w:rPr>
          <w:i/>
          <w:iCs/>
        </w:rPr>
        <w:t xml:space="preserve">In a given primary cell slot, unicast PDSCH (or PUSCH) is scheduled from either the </w:t>
      </w:r>
      <w:proofErr w:type="spellStart"/>
      <w:r w:rsidR="00FE668C">
        <w:rPr>
          <w:i/>
          <w:iCs/>
        </w:rPr>
        <w:t>PCell</w:t>
      </w:r>
      <w:proofErr w:type="spellEnd"/>
      <w:r w:rsidR="00FE668C">
        <w:rPr>
          <w:i/>
          <w:iCs/>
        </w:rPr>
        <w:t>/</w:t>
      </w:r>
      <w:proofErr w:type="spellStart"/>
      <w:r w:rsidR="00FE668C">
        <w:rPr>
          <w:i/>
          <w:iCs/>
        </w:rPr>
        <w:t>PSCell</w:t>
      </w:r>
      <w:proofErr w:type="spellEnd"/>
      <w:r w:rsidRPr="005B29A0">
        <w:rPr>
          <w:i/>
          <w:iCs/>
        </w:rPr>
        <w:t xml:space="preserve"> or the </w:t>
      </w:r>
      <w:proofErr w:type="spellStart"/>
      <w:r w:rsidRPr="005B29A0">
        <w:rPr>
          <w:i/>
          <w:iCs/>
        </w:rPr>
        <w:t>sSCell</w:t>
      </w:r>
      <w:proofErr w:type="spellEnd"/>
      <w:r w:rsidRPr="005B29A0">
        <w:rPr>
          <w:i/>
          <w:iCs/>
        </w:rPr>
        <w:t xml:space="preserve"> but not both.</w:t>
      </w:r>
    </w:p>
    <w:p w14:paraId="434573ED" w14:textId="02013F63" w:rsidR="00215BB3" w:rsidRDefault="00215BB3" w:rsidP="002F57B3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proofErr w:type="spellStart"/>
      <w:r>
        <w:rPr>
          <w:i/>
          <w:iCs/>
        </w:rPr>
        <w:t>sSCell</w:t>
      </w:r>
      <w:proofErr w:type="spellEnd"/>
      <w:r>
        <w:rPr>
          <w:i/>
          <w:iCs/>
        </w:rPr>
        <w:t xml:space="preserve"> can be activated/deactivated via existing MAC CE commands</w:t>
      </w:r>
    </w:p>
    <w:p w14:paraId="506956C7" w14:textId="12813DF2" w:rsidR="00215BB3" w:rsidRPr="005B29A0" w:rsidRDefault="00215BB3" w:rsidP="002F57B3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proofErr w:type="spellStart"/>
      <w:r>
        <w:rPr>
          <w:i/>
          <w:iCs/>
        </w:rPr>
        <w:t>sSCell</w:t>
      </w:r>
      <w:proofErr w:type="spellEnd"/>
      <w:r>
        <w:rPr>
          <w:i/>
          <w:iCs/>
        </w:rPr>
        <w:t xml:space="preserve"> can be switched to dormant/non-dormant BWP via existing L1 </w:t>
      </w:r>
      <w:r w:rsidR="001A52FD">
        <w:rPr>
          <w:i/>
          <w:iCs/>
        </w:rPr>
        <w:t>signaling</w:t>
      </w:r>
    </w:p>
    <w:p w14:paraId="70F90371" w14:textId="76936923" w:rsidR="00897321" w:rsidRDefault="00FA7299" w:rsidP="00897321">
      <w:pPr>
        <w:pStyle w:val="Heading2"/>
        <w:rPr>
          <w:u w:val="single"/>
        </w:rPr>
      </w:pPr>
      <w:r>
        <w:rPr>
          <w:u w:val="single"/>
        </w:rPr>
        <w:t>PDCCH handling</w:t>
      </w:r>
    </w:p>
    <w:p w14:paraId="33C00454" w14:textId="34F199DE" w:rsidR="00251F01" w:rsidRDefault="00251F01" w:rsidP="00251F01">
      <w:pPr>
        <w:jc w:val="both"/>
      </w:pPr>
      <w:r>
        <w:t xml:space="preserve">NR-CA is based </w:t>
      </w:r>
      <w:r w:rsidR="007B079E">
        <w:t>on</w:t>
      </w:r>
      <w:r>
        <w:t xml:space="preserve"> primary cell being an ‘anchor cell’ to maintain connection to the </w:t>
      </w:r>
      <w:proofErr w:type="spellStart"/>
      <w:r>
        <w:t>gNB</w:t>
      </w:r>
      <w:proofErr w:type="spellEnd"/>
      <w:r>
        <w:t xml:space="preserve"> and typically the primary cell is on </w:t>
      </w:r>
      <w:r w:rsidR="00E634AE">
        <w:t xml:space="preserve">the </w:t>
      </w:r>
      <w:r>
        <w:t xml:space="preserve">frequency layer offering best coverage footprint. </w:t>
      </w:r>
      <w:proofErr w:type="spellStart"/>
      <w:r w:rsidR="007B079E">
        <w:t>SCell</w:t>
      </w:r>
      <w:proofErr w:type="spellEnd"/>
      <w:r w:rsidR="007B079E">
        <w:t>(s) on the other hand could be on frequency layers offering varying levels of coverage</w:t>
      </w:r>
      <w:r w:rsidR="00AA29DE">
        <w:t>/</w:t>
      </w:r>
      <w:r w:rsidR="007B079E">
        <w:t>additional capacity. Considering</w:t>
      </w:r>
      <w:r>
        <w:t xml:space="preserve"> this, scheduling </w:t>
      </w:r>
      <w:r w:rsidR="007B079E">
        <w:t xml:space="preserve">of PDSCH/PUSCH </w:t>
      </w:r>
      <w:r>
        <w:t xml:space="preserve">from </w:t>
      </w:r>
      <w:r w:rsidR="007B079E">
        <w:t xml:space="preserve">an </w:t>
      </w:r>
      <w:proofErr w:type="spellStart"/>
      <w:r>
        <w:t>SCell</w:t>
      </w:r>
      <w:proofErr w:type="spellEnd"/>
      <w:r>
        <w:t xml:space="preserve"> </w:t>
      </w:r>
      <w:r w:rsidR="007B079E">
        <w:t xml:space="preserve">to the primary cell </w:t>
      </w:r>
      <w:r>
        <w:t>should serve as a complimentary mechanism to primary cell self-scheduling and not as a replacement</w:t>
      </w:r>
      <w:r w:rsidR="007B079E">
        <w:t xml:space="preserve">, </w:t>
      </w:r>
      <w:r w:rsidR="00AA29DE">
        <w:t xml:space="preserve">and </w:t>
      </w:r>
      <w:r w:rsidR="00EB394C">
        <w:t xml:space="preserve">configuration of </w:t>
      </w:r>
      <w:proofErr w:type="spellStart"/>
      <w:r w:rsidR="00EB394C">
        <w:t>SCell</w:t>
      </w:r>
      <w:proofErr w:type="spellEnd"/>
      <w:r w:rsidR="00EB394C">
        <w:t xml:space="preserve"> to primary cell scheduling should have no/minimal impact on UE procedures for the primary cell.</w:t>
      </w:r>
    </w:p>
    <w:p w14:paraId="18EEDCE8" w14:textId="77777777" w:rsidR="00251F01" w:rsidRDefault="00251F01" w:rsidP="00251F01"/>
    <w:p w14:paraId="0F223442" w14:textId="7504AEB1" w:rsidR="00EB394C" w:rsidRDefault="00EB394C" w:rsidP="00EB394C">
      <w:pPr>
        <w:pStyle w:val="BodyText"/>
      </w:pPr>
      <w:r>
        <w:t xml:space="preserve">Also, </w:t>
      </w:r>
      <w:r w:rsidR="00AA29DE">
        <w:t>according</w:t>
      </w:r>
      <w:r>
        <w:t xml:space="preserve"> to current CCS framework, only UE-specific search space sets can be used for cross-carrier scheduling as captured by following text in 38.213 – “</w:t>
      </w:r>
      <w:r w:rsidRPr="00AC40AF">
        <w:rPr>
          <w:i/>
          <w:iCs/>
        </w:rPr>
        <w:t>For an active DL BWP of a serving cell on which a UE monitors PDCCH candidates in a USS, if a UE is configured with a carrier indicator field, the UE monitors the PDCCH candidates with carrier indicator field</w:t>
      </w:r>
      <w:r>
        <w:t xml:space="preserve">”. Similar framework should be used for </w:t>
      </w:r>
      <w:proofErr w:type="spellStart"/>
      <w:r>
        <w:t>SCell</w:t>
      </w:r>
      <w:proofErr w:type="spellEnd"/>
      <w:r>
        <w:t xml:space="preserve"> to primary cell scheduling. </w:t>
      </w:r>
    </w:p>
    <w:p w14:paraId="050AB2D4" w14:textId="77E0B18C" w:rsidR="00251F01" w:rsidRDefault="00EB394C" w:rsidP="00EB394C">
      <w:pPr>
        <w:pStyle w:val="BodyText"/>
      </w:pPr>
      <w:r>
        <w:t xml:space="preserve">Based on the above principles, we propose the following for PDCCH search-space handling </w:t>
      </w:r>
    </w:p>
    <w:p w14:paraId="2D5AF37D" w14:textId="10181E4A" w:rsidR="00EB394C" w:rsidRPr="00051196" w:rsidRDefault="00EB394C" w:rsidP="00EB394C">
      <w:pPr>
        <w:pStyle w:val="BodyText"/>
        <w:rPr>
          <w:b/>
          <w:i/>
          <w:iCs/>
          <w:u w:val="single"/>
        </w:rPr>
      </w:pPr>
      <w:r w:rsidRPr="00051196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2</w:t>
      </w:r>
    </w:p>
    <w:p w14:paraId="153BBDE8" w14:textId="77777777" w:rsidR="00EB394C" w:rsidRPr="002F57B3" w:rsidRDefault="00EB394C" w:rsidP="00EB394C">
      <w:pPr>
        <w:pStyle w:val="ListParagraph"/>
        <w:numPr>
          <w:ilvl w:val="0"/>
          <w:numId w:val="23"/>
        </w:numPr>
        <w:rPr>
          <w:rFonts w:eastAsia="MS Mincho"/>
          <w:bCs/>
          <w:i/>
          <w:iCs/>
        </w:rPr>
      </w:pPr>
      <w:r w:rsidRPr="002F57B3">
        <w:rPr>
          <w:i/>
          <w:iCs/>
          <w:lang w:eastAsia="zh-CN"/>
        </w:rPr>
        <w:t xml:space="preserve">When cross-carrier scheduling from an </w:t>
      </w:r>
      <w:proofErr w:type="spellStart"/>
      <w:r w:rsidRPr="002F57B3"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(referred below as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>)</w:t>
      </w:r>
      <w:r w:rsidRPr="002F57B3">
        <w:rPr>
          <w:i/>
          <w:iCs/>
          <w:lang w:eastAsia="zh-CN"/>
        </w:rPr>
        <w:t xml:space="preserve"> to </w:t>
      </w:r>
      <w:proofErr w:type="spellStart"/>
      <w:r w:rsidRPr="002F57B3">
        <w:rPr>
          <w:i/>
          <w:iCs/>
          <w:lang w:eastAsia="zh-CN"/>
        </w:rPr>
        <w:t>PCell</w:t>
      </w:r>
      <w:proofErr w:type="spellEnd"/>
      <w:r w:rsidRPr="002F57B3">
        <w:rPr>
          <w:i/>
          <w:iCs/>
          <w:lang w:eastAsia="zh-CN"/>
        </w:rPr>
        <w:t>/</w:t>
      </w:r>
      <w:proofErr w:type="spellStart"/>
      <w:r w:rsidRPr="002F57B3">
        <w:rPr>
          <w:i/>
          <w:iCs/>
          <w:lang w:eastAsia="zh-CN"/>
        </w:rPr>
        <w:t>PSCell</w:t>
      </w:r>
      <w:proofErr w:type="spellEnd"/>
      <w:r w:rsidRPr="002F57B3">
        <w:rPr>
          <w:i/>
          <w:iCs/>
          <w:lang w:eastAsia="zh-CN"/>
        </w:rPr>
        <w:t xml:space="preserve"> is configured</w:t>
      </w:r>
    </w:p>
    <w:p w14:paraId="402C4077" w14:textId="77777777" w:rsidR="00EB394C" w:rsidRDefault="00EB394C" w:rsidP="00EB394C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r>
        <w:rPr>
          <w:i/>
          <w:iCs/>
        </w:rPr>
        <w:t xml:space="preserve">On the </w:t>
      </w:r>
      <w:proofErr w:type="spellStart"/>
      <w:r>
        <w:rPr>
          <w:i/>
          <w:iCs/>
        </w:rPr>
        <w:t>PCell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PSCell</w:t>
      </w:r>
      <w:proofErr w:type="spellEnd"/>
      <w:r>
        <w:rPr>
          <w:i/>
          <w:iCs/>
        </w:rPr>
        <w:t xml:space="preserve"> </w:t>
      </w:r>
    </w:p>
    <w:p w14:paraId="375C2681" w14:textId="142CE0E7" w:rsidR="00EB394C" w:rsidRDefault="00EB394C" w:rsidP="00EB394C">
      <w:pPr>
        <w:pStyle w:val="ListParagraph"/>
        <w:numPr>
          <w:ilvl w:val="2"/>
          <w:numId w:val="23"/>
        </w:numPr>
        <w:spacing w:after="160" w:line="259" w:lineRule="auto"/>
        <w:rPr>
          <w:i/>
          <w:iCs/>
        </w:rPr>
      </w:pPr>
      <w:r>
        <w:rPr>
          <w:i/>
          <w:iCs/>
        </w:rPr>
        <w:t xml:space="preserve">UE can monitor all the </w:t>
      </w:r>
      <w:r w:rsidR="00ED5383">
        <w:rPr>
          <w:i/>
          <w:iCs/>
        </w:rPr>
        <w:t xml:space="preserve">PDCCH </w:t>
      </w:r>
      <w:r>
        <w:rPr>
          <w:i/>
          <w:iCs/>
        </w:rPr>
        <w:t>search space types (i.e., type 0/1/1A/2/3 CSS, UESS) and associated DCI formats</w:t>
      </w:r>
    </w:p>
    <w:p w14:paraId="5F3DDC56" w14:textId="77777777" w:rsidR="00EB394C" w:rsidRDefault="00EB394C" w:rsidP="00EB394C">
      <w:pPr>
        <w:pStyle w:val="ListParagraph"/>
        <w:numPr>
          <w:ilvl w:val="1"/>
          <w:numId w:val="23"/>
        </w:numPr>
        <w:spacing w:after="160" w:line="259" w:lineRule="auto"/>
        <w:rPr>
          <w:i/>
          <w:iCs/>
        </w:rPr>
      </w:pPr>
      <w:r>
        <w:rPr>
          <w:i/>
          <w:iCs/>
        </w:rPr>
        <w:t xml:space="preserve">On the </w:t>
      </w:r>
      <w:proofErr w:type="spellStart"/>
      <w:r>
        <w:rPr>
          <w:i/>
          <w:iCs/>
        </w:rPr>
        <w:t>sSCell</w:t>
      </w:r>
      <w:proofErr w:type="spellEnd"/>
    </w:p>
    <w:p w14:paraId="5461BE31" w14:textId="1DF1286C" w:rsidR="00EB394C" w:rsidRPr="005B29A0" w:rsidRDefault="00EB394C" w:rsidP="00EB394C">
      <w:pPr>
        <w:pStyle w:val="ListParagraph"/>
        <w:numPr>
          <w:ilvl w:val="2"/>
          <w:numId w:val="23"/>
        </w:numPr>
        <w:spacing w:after="160" w:line="259" w:lineRule="auto"/>
        <w:rPr>
          <w:i/>
          <w:iCs/>
        </w:rPr>
      </w:pPr>
      <w:r>
        <w:rPr>
          <w:i/>
          <w:iCs/>
        </w:rPr>
        <w:t xml:space="preserve">UE can monitor UESS and associated DCI formats </w:t>
      </w:r>
      <w:r w:rsidR="00ED5383">
        <w:rPr>
          <w:i/>
          <w:iCs/>
        </w:rPr>
        <w:t xml:space="preserve">for </w:t>
      </w:r>
      <w:proofErr w:type="spellStart"/>
      <w:r w:rsidR="00ED5383">
        <w:rPr>
          <w:i/>
          <w:iCs/>
        </w:rPr>
        <w:t>sSCell</w:t>
      </w:r>
      <w:proofErr w:type="spellEnd"/>
      <w:r w:rsidR="00ED5383">
        <w:rPr>
          <w:i/>
          <w:iCs/>
        </w:rPr>
        <w:t xml:space="preserve"> to </w:t>
      </w:r>
      <w:proofErr w:type="spellStart"/>
      <w:r w:rsidR="00ED5383">
        <w:rPr>
          <w:i/>
          <w:iCs/>
        </w:rPr>
        <w:t>PCell</w:t>
      </w:r>
      <w:proofErr w:type="spellEnd"/>
      <w:r w:rsidR="00ED5383">
        <w:rPr>
          <w:i/>
          <w:iCs/>
        </w:rPr>
        <w:t>/</w:t>
      </w:r>
      <w:proofErr w:type="spellStart"/>
      <w:r w:rsidR="00ED5383">
        <w:rPr>
          <w:i/>
          <w:iCs/>
        </w:rPr>
        <w:t>PSCell</w:t>
      </w:r>
      <w:proofErr w:type="spellEnd"/>
      <w:r w:rsidR="00ED5383">
        <w:rPr>
          <w:i/>
          <w:iCs/>
        </w:rPr>
        <w:t xml:space="preserve"> cross-carrier scheduling</w:t>
      </w:r>
    </w:p>
    <w:p w14:paraId="791DB94F" w14:textId="3AFE4150" w:rsidR="00E802D2" w:rsidRDefault="00E802D2" w:rsidP="0023093B">
      <w:pPr>
        <w:jc w:val="both"/>
      </w:pPr>
      <w:r>
        <w:t xml:space="preserve">For the case of </w:t>
      </w:r>
      <w:proofErr w:type="spellStart"/>
      <w:r w:rsidR="00646BF1">
        <w:t>s</w:t>
      </w:r>
      <w:r>
        <w:t>SCell</w:t>
      </w:r>
      <w:proofErr w:type="spellEnd"/>
      <w:r>
        <w:t xml:space="preserve"> scheduling </w:t>
      </w:r>
      <w:r w:rsidR="00646BF1">
        <w:t>PDSCH/PUSCH on</w:t>
      </w:r>
      <w:r>
        <w:t xml:space="preserve"> primary cell, it is desirable to have the flexibility for the </w:t>
      </w:r>
      <w:proofErr w:type="spellStart"/>
      <w:r>
        <w:t>sSCell</w:t>
      </w:r>
      <w:proofErr w:type="spellEnd"/>
      <w:r>
        <w:t xml:space="preserve"> to schedule any one of the below possibilities</w:t>
      </w:r>
    </w:p>
    <w:p w14:paraId="045AF248" w14:textId="471C6644" w:rsidR="00E802D2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only for scheduling UL grants for primary cell</w:t>
      </w:r>
    </w:p>
    <w:p w14:paraId="300D5AE5" w14:textId="278C0E21" w:rsidR="00E802D2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for scheduling both UL grants and DL assignments for primary cell</w:t>
      </w:r>
    </w:p>
    <w:p w14:paraId="06E51F41" w14:textId="4306D025" w:rsidR="00B91DB8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only for scheduling only DL assignments for primary cell</w:t>
      </w:r>
    </w:p>
    <w:p w14:paraId="456D2CA7" w14:textId="66413FBD" w:rsidR="00B91DB8" w:rsidRDefault="00B91DB8" w:rsidP="0023093B">
      <w:pPr>
        <w:jc w:val="both"/>
      </w:pPr>
      <w:r>
        <w:t>With current PDCCH search space set configuration</w:t>
      </w:r>
      <w:r w:rsidR="00646BF1">
        <w:t>,</w:t>
      </w:r>
      <w:r>
        <w:t xml:space="preserve"> when a USS is configured, the UL and DL DCI formats for that search space are </w:t>
      </w:r>
      <w:r w:rsidR="00646BF1">
        <w:t>constrained</w:t>
      </w:r>
      <w:r>
        <w:t xml:space="preserve"> to be configured together. i.e., the IE </w:t>
      </w:r>
      <w:r w:rsidRPr="00322489">
        <w:rPr>
          <w:i/>
          <w:iCs/>
        </w:rPr>
        <w:t>dci-Formats</w:t>
      </w:r>
      <w:r>
        <w:rPr>
          <w:i/>
          <w:iCs/>
        </w:rPr>
        <w:t xml:space="preserve"> </w:t>
      </w:r>
      <w:r>
        <w:t xml:space="preserve">can only be </w:t>
      </w:r>
      <w:r w:rsidRPr="00322489">
        <w:rPr>
          <w:i/>
          <w:iCs/>
        </w:rPr>
        <w:t>formats0-1-And-1-1</w:t>
      </w:r>
      <w:r>
        <w:t xml:space="preserve"> or </w:t>
      </w:r>
      <w:r w:rsidRPr="00322489">
        <w:rPr>
          <w:i/>
          <w:iCs/>
        </w:rPr>
        <w:t>formats0-0-And-1-0</w:t>
      </w:r>
      <w:r>
        <w:t xml:space="preserve">. Due to this, when the DCI sizes of UL and DL grants are different (as is usually the case with DCI format 0-1 and DCI format 1-1), the UE has to do two BDs for each </w:t>
      </w:r>
      <w:r w:rsidR="00646BF1">
        <w:t xml:space="preserve">configured </w:t>
      </w:r>
      <w:r>
        <w:t>PDCCH monitoring candidate, one corresponding to each DCI format.</w:t>
      </w:r>
    </w:p>
    <w:p w14:paraId="3090FE01" w14:textId="77777777" w:rsidR="00B91DB8" w:rsidRDefault="00B91DB8" w:rsidP="0023093B">
      <w:pPr>
        <w:jc w:val="both"/>
      </w:pPr>
    </w:p>
    <w:p w14:paraId="113F8F4C" w14:textId="494F2A9F" w:rsidR="00E802D2" w:rsidRDefault="00E802D2" w:rsidP="0023093B">
      <w:pPr>
        <w:jc w:val="both"/>
      </w:pPr>
      <w:r>
        <w:t xml:space="preserve">To support the above possibilities without unnecessary increase of PDCCH BD overhead on </w:t>
      </w:r>
      <w:proofErr w:type="spellStart"/>
      <w:r>
        <w:t>sSCell</w:t>
      </w:r>
      <w:proofErr w:type="spellEnd"/>
      <w:r>
        <w:t xml:space="preserve">, the option of configuring </w:t>
      </w:r>
      <w:r w:rsidR="00B91DB8">
        <w:t xml:space="preserve">DCI formats individually for PUSCH scheduling or for PDSCH scheduling or for both </w:t>
      </w:r>
      <w:r w:rsidR="0086469F">
        <w:t xml:space="preserve">PUSCH and PDSCH scheduling </w:t>
      </w:r>
      <w:r>
        <w:t xml:space="preserve">should be supported as part of the search space set configuration </w:t>
      </w:r>
      <w:r w:rsidR="004C7325">
        <w:t xml:space="preserve">used for </w:t>
      </w:r>
      <w:proofErr w:type="spellStart"/>
      <w:r w:rsidR="00646BF1">
        <w:t>s</w:t>
      </w:r>
      <w:r w:rsidR="004C7325">
        <w:t>SCell</w:t>
      </w:r>
      <w:proofErr w:type="spellEnd"/>
      <w:r w:rsidR="004C7325">
        <w:t xml:space="preserve"> to primary cell scheduling</w:t>
      </w:r>
      <w:r>
        <w:t xml:space="preserve">. </w:t>
      </w:r>
    </w:p>
    <w:p w14:paraId="1EBAC75A" w14:textId="77777777" w:rsidR="00E802D2" w:rsidRDefault="00E802D2" w:rsidP="00E802D2"/>
    <w:p w14:paraId="30C22414" w14:textId="38692871" w:rsidR="004C7325" w:rsidRPr="00051196" w:rsidRDefault="004C7325" w:rsidP="004C7325">
      <w:pPr>
        <w:pStyle w:val="BodyText"/>
        <w:rPr>
          <w:b/>
          <w:i/>
          <w:iCs/>
          <w:u w:val="single"/>
        </w:rPr>
      </w:pPr>
      <w:r w:rsidRPr="00051196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3</w:t>
      </w:r>
    </w:p>
    <w:p w14:paraId="5EB5E67A" w14:textId="4FC9A4F7" w:rsidR="00B91DB8" w:rsidRPr="00DB4D98" w:rsidRDefault="00DB4D98" w:rsidP="00DB4D98">
      <w:pPr>
        <w:pStyle w:val="ListParagraph"/>
        <w:numPr>
          <w:ilvl w:val="0"/>
          <w:numId w:val="4"/>
        </w:numPr>
      </w:pPr>
      <w:r>
        <w:rPr>
          <w:i/>
          <w:iCs/>
        </w:rPr>
        <w:t>F</w:t>
      </w:r>
      <w:r w:rsidR="00B91DB8" w:rsidRPr="00B91DB8">
        <w:rPr>
          <w:i/>
          <w:iCs/>
        </w:rPr>
        <w:t xml:space="preserve">or </w:t>
      </w:r>
      <w:r w:rsidR="00B91DB8">
        <w:rPr>
          <w:rFonts w:eastAsia="MS Mincho"/>
          <w:bCs/>
          <w:i/>
          <w:iCs/>
        </w:rPr>
        <w:t xml:space="preserve">PDCCH on </w:t>
      </w:r>
      <w:proofErr w:type="spellStart"/>
      <w:r w:rsidR="00B91DB8">
        <w:rPr>
          <w:rFonts w:eastAsia="MS Mincho"/>
          <w:bCs/>
          <w:i/>
          <w:iCs/>
        </w:rPr>
        <w:t>SCell</w:t>
      </w:r>
      <w:proofErr w:type="spellEnd"/>
      <w:r w:rsidR="00625BC0">
        <w:rPr>
          <w:rFonts w:eastAsia="MS Mincho"/>
          <w:bCs/>
          <w:i/>
          <w:iCs/>
        </w:rPr>
        <w:t xml:space="preserve"> </w:t>
      </w:r>
      <w:r w:rsidR="00B91DB8">
        <w:rPr>
          <w:rFonts w:eastAsia="MS Mincho"/>
          <w:bCs/>
          <w:i/>
          <w:iCs/>
        </w:rPr>
        <w:t>schedul</w:t>
      </w:r>
      <w:r>
        <w:rPr>
          <w:rFonts w:eastAsia="MS Mincho"/>
          <w:bCs/>
          <w:i/>
          <w:iCs/>
        </w:rPr>
        <w:t>ing</w:t>
      </w:r>
      <w:r w:rsidR="00B91DB8">
        <w:rPr>
          <w:rFonts w:eastAsia="MS Mincho"/>
          <w:bCs/>
          <w:i/>
          <w:iCs/>
        </w:rPr>
        <w:t xml:space="preserve"> PDSCH/PUSCH on primary cell</w:t>
      </w:r>
      <w:r>
        <w:rPr>
          <w:rFonts w:eastAsia="MS Mincho"/>
          <w:bCs/>
          <w:i/>
          <w:iCs/>
        </w:rPr>
        <w:t xml:space="preserve">, </w:t>
      </w:r>
      <w:r w:rsidRPr="00B91DB8">
        <w:rPr>
          <w:i/>
          <w:iCs/>
        </w:rPr>
        <w:t xml:space="preserve">configuration </w:t>
      </w:r>
      <w:r>
        <w:rPr>
          <w:i/>
          <w:iCs/>
        </w:rPr>
        <w:t xml:space="preserve">of individual </w:t>
      </w:r>
      <w:r w:rsidRPr="00B91DB8">
        <w:rPr>
          <w:i/>
          <w:iCs/>
        </w:rPr>
        <w:t>DCI format</w:t>
      </w:r>
      <w:r>
        <w:rPr>
          <w:i/>
          <w:iCs/>
        </w:rPr>
        <w:t xml:space="preserve">(s) (e.g. only DCI format 0-1, only DCI format 1-1) should be supported as part of </w:t>
      </w:r>
      <w:r>
        <w:rPr>
          <w:rFonts w:eastAsia="MS Mincho"/>
          <w:bCs/>
          <w:i/>
          <w:iCs/>
        </w:rPr>
        <w:t xml:space="preserve">the corresponding </w:t>
      </w:r>
      <w:r w:rsidRPr="00B91DB8">
        <w:rPr>
          <w:i/>
          <w:iCs/>
        </w:rPr>
        <w:t>search space set</w:t>
      </w:r>
      <w:r>
        <w:rPr>
          <w:i/>
          <w:iCs/>
        </w:rPr>
        <w:t xml:space="preserve"> </w:t>
      </w:r>
      <w:r w:rsidRPr="00B91DB8">
        <w:rPr>
          <w:i/>
          <w:iCs/>
        </w:rPr>
        <w:t>configuration</w:t>
      </w:r>
      <w:r w:rsidR="00610DEE">
        <w:rPr>
          <w:i/>
          <w:iCs/>
        </w:rPr>
        <w:t>.</w:t>
      </w:r>
      <w:r w:rsidRPr="00B91DB8">
        <w:rPr>
          <w:i/>
          <w:iCs/>
        </w:rPr>
        <w:t xml:space="preserve"> </w:t>
      </w:r>
    </w:p>
    <w:p w14:paraId="7A2C4BC8" w14:textId="77777777" w:rsidR="00DB4D98" w:rsidRPr="00DB4D98" w:rsidRDefault="00DB4D98" w:rsidP="00DB4D98">
      <w:pPr>
        <w:ind w:left="360"/>
      </w:pPr>
    </w:p>
    <w:p w14:paraId="23B32551" w14:textId="77777777" w:rsidR="00DB4D98" w:rsidRPr="00C65695" w:rsidRDefault="00DB4D98" w:rsidP="00DB4D98">
      <w:pPr>
        <w:pStyle w:val="ListParagraph"/>
      </w:pPr>
    </w:p>
    <w:p w14:paraId="085E4CC5" w14:textId="55D3C278" w:rsidR="00B90C01" w:rsidRDefault="00A474DF" w:rsidP="00A474DF">
      <w:pPr>
        <w:spacing w:after="160" w:line="259" w:lineRule="auto"/>
        <w:jc w:val="center"/>
      </w:pPr>
      <w:r w:rsidRPr="00A474DF">
        <w:rPr>
          <w:noProof/>
        </w:rPr>
        <w:lastRenderedPageBreak/>
        <w:drawing>
          <wp:inline distT="0" distB="0" distL="0" distR="0" wp14:anchorId="2F895D8E" wp14:editId="5E80BDA6">
            <wp:extent cx="3805555" cy="1678529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053" cy="1688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012FE" w14:textId="77777777" w:rsidR="00DC5CDC" w:rsidRDefault="00DC5CDC" w:rsidP="00A87382"/>
    <w:p w14:paraId="7E956CDD" w14:textId="59F3056A" w:rsidR="00DC5CDC" w:rsidRPr="009D340A" w:rsidRDefault="00DC5CDC" w:rsidP="00DC5CDC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</w:t>
      </w:r>
      <w:r>
        <w:rPr>
          <w:rFonts w:ascii="Arial" w:hAnsi="Arial" w:cs="Arial"/>
          <w:b/>
          <w:bCs/>
          <w:u w:val="single"/>
        </w:rPr>
        <w:t>3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– Rel16 PDCCH BD limits</w:t>
      </w:r>
    </w:p>
    <w:p w14:paraId="42B6EC56" w14:textId="77777777" w:rsidR="00DC5CDC" w:rsidRDefault="00DC5CDC" w:rsidP="00DC5CDC">
      <w:pPr>
        <w:jc w:val="center"/>
      </w:pPr>
    </w:p>
    <w:p w14:paraId="6C245615" w14:textId="7A558E99" w:rsidR="00C65695" w:rsidRDefault="00C65695" w:rsidP="00C65695">
      <w:pPr>
        <w:spacing w:after="160" w:line="259" w:lineRule="auto"/>
      </w:pPr>
      <w:r>
        <w:t>Figure 3 above shows current PDCCH BD limits when UE is configured for DL CA with two cells both for self-scheduling case and cross-carrier scheduling</w:t>
      </w:r>
      <w:r w:rsidR="00AC006A">
        <w:t xml:space="preserve"> (s1-s2)</w:t>
      </w:r>
      <w:r>
        <w:t xml:space="preserve"> case.</w:t>
      </w:r>
      <w:r w:rsidR="00AC006A">
        <w:t xml:space="preserve"> The limits are defined based on the numerology of the scheduling cell and are applied per scheduling cell slot.</w:t>
      </w:r>
    </w:p>
    <w:p w14:paraId="21262EC6" w14:textId="50DD28E3" w:rsidR="001A6276" w:rsidRDefault="001A6276" w:rsidP="00A87382"/>
    <w:p w14:paraId="4F7666D4" w14:textId="34667955" w:rsidR="001A6276" w:rsidRDefault="005B5478" w:rsidP="00D47D5F">
      <w:pPr>
        <w:jc w:val="center"/>
      </w:pPr>
      <w:r w:rsidRPr="005B5478">
        <w:rPr>
          <w:noProof/>
        </w:rPr>
        <w:drawing>
          <wp:inline distT="0" distB="0" distL="0" distR="0" wp14:anchorId="7CA152B9" wp14:editId="6ED958F0">
            <wp:extent cx="5175504" cy="1060704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504" cy="106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BBABE" w14:textId="77777777" w:rsidR="00E53650" w:rsidRDefault="00E53650" w:rsidP="00E53650"/>
    <w:p w14:paraId="535AAD72" w14:textId="0E937925" w:rsidR="00D47D5F" w:rsidRDefault="00D47D5F" w:rsidP="00D47D5F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</w:t>
      </w:r>
      <w:r>
        <w:rPr>
          <w:rFonts w:ascii="Arial" w:hAnsi="Arial" w:cs="Arial"/>
          <w:b/>
          <w:bCs/>
          <w:u w:val="single"/>
        </w:rPr>
        <w:t>4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– </w:t>
      </w:r>
      <w:r w:rsidR="0082258A">
        <w:rPr>
          <w:rFonts w:ascii="Arial" w:hAnsi="Arial" w:cs="Arial"/>
          <w:b/>
          <w:bCs/>
          <w:u w:val="single"/>
        </w:rPr>
        <w:t xml:space="preserve">Example </w:t>
      </w:r>
      <w:r>
        <w:rPr>
          <w:rFonts w:ascii="Arial" w:hAnsi="Arial" w:cs="Arial"/>
          <w:b/>
          <w:bCs/>
          <w:u w:val="single"/>
        </w:rPr>
        <w:t xml:space="preserve">PDCCH BD limit handling for </w:t>
      </w:r>
      <w:proofErr w:type="spellStart"/>
      <w:r>
        <w:rPr>
          <w:rFonts w:ascii="Arial" w:hAnsi="Arial" w:cs="Arial"/>
          <w:b/>
          <w:bCs/>
          <w:u w:val="single"/>
        </w:rPr>
        <w:t>eCCS</w:t>
      </w:r>
      <w:proofErr w:type="spellEnd"/>
    </w:p>
    <w:p w14:paraId="4CFA2E04" w14:textId="34C43E93" w:rsidR="00FE7B7B" w:rsidRDefault="00FE7B7B" w:rsidP="00D47D5F">
      <w:pPr>
        <w:jc w:val="center"/>
        <w:rPr>
          <w:rFonts w:ascii="Arial" w:hAnsi="Arial" w:cs="Arial"/>
          <w:b/>
          <w:bCs/>
          <w:u w:val="single"/>
        </w:rPr>
      </w:pPr>
    </w:p>
    <w:p w14:paraId="3267D0B6" w14:textId="7FD65F84" w:rsidR="00FE7B7B" w:rsidRDefault="00FE7B7B" w:rsidP="0023093B">
      <w:pPr>
        <w:spacing w:after="160" w:line="259" w:lineRule="auto"/>
        <w:jc w:val="both"/>
      </w:pPr>
      <w:r>
        <w:t xml:space="preserve">As discussed in the previous section, when </w:t>
      </w:r>
      <w:proofErr w:type="spellStart"/>
      <w:r>
        <w:t>SCell</w:t>
      </w:r>
      <w:proofErr w:type="spellEnd"/>
      <w:r>
        <w:t xml:space="preserve"> to primary cell scheduling (s-p) is configured for the UE, primary cell self-scheduling (p-p) should still be retained. Also, self-scheduling for the </w:t>
      </w:r>
      <w:proofErr w:type="spellStart"/>
      <w:r>
        <w:t>SCell</w:t>
      </w:r>
      <w:proofErr w:type="spellEnd"/>
      <w:r>
        <w:t xml:space="preserve"> (s-s) and cross-carrier scheduling from the </w:t>
      </w:r>
      <w:proofErr w:type="spellStart"/>
      <w:r>
        <w:t>SCell</w:t>
      </w:r>
      <w:proofErr w:type="spellEnd"/>
      <w:r>
        <w:t xml:space="preserve"> to other </w:t>
      </w:r>
      <w:proofErr w:type="spellStart"/>
      <w:r>
        <w:t>SCells</w:t>
      </w:r>
      <w:proofErr w:type="spellEnd"/>
      <w:r>
        <w:t xml:space="preserve"> should be supported. Figure 4 </w:t>
      </w:r>
      <w:r w:rsidR="0082258A">
        <w:t>above</w:t>
      </w:r>
      <w:r>
        <w:t xml:space="preserve"> shows </w:t>
      </w:r>
      <w:r w:rsidR="0082258A">
        <w:t xml:space="preserve">example </w:t>
      </w:r>
      <w:r>
        <w:t xml:space="preserve">PDCCH BD limit handling for </w:t>
      </w:r>
      <w:r w:rsidR="0082258A">
        <w:t>this framework</w:t>
      </w:r>
      <w:r w:rsidR="00136086">
        <w:t xml:space="preserve">. </w:t>
      </w:r>
      <w:r w:rsidR="0082258A">
        <w:t>As shown in the figure, t</w:t>
      </w:r>
      <w:r w:rsidR="00136086">
        <w:t xml:space="preserve">he PDCCH BD limits should be defined considering both </w:t>
      </w:r>
      <w:r w:rsidR="0082258A">
        <w:t>(s-p) PDCCH candidates</w:t>
      </w:r>
      <w:r w:rsidR="00136086">
        <w:t xml:space="preserve"> (</w:t>
      </w:r>
      <w:r w:rsidR="0082258A">
        <w:t xml:space="preserve">i.e., </w:t>
      </w:r>
      <w:r w:rsidR="00136086">
        <w:t>X1</w:t>
      </w:r>
      <w:r w:rsidR="00136086" w:rsidRPr="00136086">
        <w:rPr>
          <w:vertAlign w:val="subscript"/>
        </w:rPr>
        <w:t>SP</w:t>
      </w:r>
      <w:r w:rsidR="00136086">
        <w:t>/</w:t>
      </w:r>
      <w:r w:rsidR="00136086" w:rsidRPr="00136086">
        <w:t xml:space="preserve"> </w:t>
      </w:r>
      <w:r w:rsidR="00136086">
        <w:t>X2</w:t>
      </w:r>
      <w:r w:rsidR="00136086" w:rsidRPr="00136086">
        <w:rPr>
          <w:vertAlign w:val="subscript"/>
        </w:rPr>
        <w:t>SP</w:t>
      </w:r>
      <w:r w:rsidR="00136086">
        <w:t>/</w:t>
      </w:r>
      <w:r w:rsidR="00136086" w:rsidRPr="00136086">
        <w:t xml:space="preserve"> </w:t>
      </w:r>
      <w:r w:rsidR="00136086">
        <w:t>X3</w:t>
      </w:r>
      <w:r w:rsidR="00136086" w:rsidRPr="00136086">
        <w:rPr>
          <w:vertAlign w:val="subscript"/>
        </w:rPr>
        <w:t>SP</w:t>
      </w:r>
      <w:r w:rsidR="00136086">
        <w:t xml:space="preserve"> in the figure) </w:t>
      </w:r>
      <w:r w:rsidR="0082258A">
        <w:t>and (p-p)</w:t>
      </w:r>
      <w:r w:rsidR="00E74A06">
        <w:t xml:space="preserve"> </w:t>
      </w:r>
      <w:r w:rsidR="0082258A">
        <w:t xml:space="preserve">PDCCH candidates </w:t>
      </w:r>
      <w:r w:rsidR="00136086">
        <w:t>(</w:t>
      </w:r>
      <w:r w:rsidR="0082258A">
        <w:t xml:space="preserve">i.e., </w:t>
      </w:r>
      <w:r w:rsidR="00136086">
        <w:t>X1</w:t>
      </w:r>
      <w:r w:rsidR="00136086" w:rsidRPr="00136086">
        <w:rPr>
          <w:vertAlign w:val="subscript"/>
        </w:rPr>
        <w:t>P</w:t>
      </w:r>
      <w:r w:rsidR="00136086">
        <w:rPr>
          <w:vertAlign w:val="subscript"/>
        </w:rPr>
        <w:t>P</w:t>
      </w:r>
      <w:r w:rsidR="00136086">
        <w:t>/</w:t>
      </w:r>
      <w:r w:rsidR="00136086" w:rsidRPr="00136086">
        <w:t xml:space="preserve"> </w:t>
      </w:r>
      <w:r w:rsidR="00136086">
        <w:t>X2</w:t>
      </w:r>
      <w:r w:rsidR="00136086" w:rsidRPr="00136086">
        <w:rPr>
          <w:vertAlign w:val="subscript"/>
        </w:rPr>
        <w:t>P</w:t>
      </w:r>
      <w:r w:rsidR="00136086">
        <w:rPr>
          <w:vertAlign w:val="subscript"/>
        </w:rPr>
        <w:t>P</w:t>
      </w:r>
      <w:r w:rsidR="00136086">
        <w:t>/</w:t>
      </w:r>
      <w:r w:rsidR="00136086" w:rsidRPr="00136086">
        <w:t xml:space="preserve"> </w:t>
      </w:r>
      <w:r w:rsidR="00136086">
        <w:t>X3</w:t>
      </w:r>
      <w:r w:rsidR="00136086">
        <w:rPr>
          <w:vertAlign w:val="subscript"/>
        </w:rPr>
        <w:t>P</w:t>
      </w:r>
      <w:r w:rsidR="00136086" w:rsidRPr="00136086">
        <w:rPr>
          <w:vertAlign w:val="subscript"/>
        </w:rPr>
        <w:t>P</w:t>
      </w:r>
      <w:r w:rsidR="00136086">
        <w:t xml:space="preserve"> in the figure)</w:t>
      </w:r>
      <w:r w:rsidR="00610DEE">
        <w:t xml:space="preserve">, and same principle should be applied to </w:t>
      </w:r>
      <w:r w:rsidR="00C815D0">
        <w:t xml:space="preserve">any </w:t>
      </w:r>
      <w:r w:rsidR="00610DEE">
        <w:t xml:space="preserve">CCE limits </w:t>
      </w:r>
      <w:r w:rsidR="00C815D0">
        <w:t>as well</w:t>
      </w:r>
      <w:r w:rsidR="00610DEE">
        <w:t>.</w:t>
      </w:r>
    </w:p>
    <w:p w14:paraId="73BEDFAB" w14:textId="7B0CC873" w:rsidR="0082258A" w:rsidRPr="003D7E0E" w:rsidRDefault="0082258A" w:rsidP="0082258A">
      <w:pPr>
        <w:pStyle w:val="BodyText"/>
        <w:rPr>
          <w:b/>
          <w:i/>
          <w:iCs/>
          <w:u w:val="single"/>
        </w:rPr>
      </w:pPr>
      <w:r w:rsidRPr="003D7E0E">
        <w:rPr>
          <w:b/>
          <w:i/>
          <w:iCs/>
          <w:u w:val="single"/>
        </w:rPr>
        <w:t>Proposal 4</w:t>
      </w:r>
    </w:p>
    <w:p w14:paraId="6DE63D19" w14:textId="74E6BCFD" w:rsidR="0082258A" w:rsidRPr="003D7E0E" w:rsidRDefault="0082258A" w:rsidP="0082258A">
      <w:pPr>
        <w:pStyle w:val="ListParagraph"/>
        <w:numPr>
          <w:ilvl w:val="0"/>
          <w:numId w:val="4"/>
        </w:numPr>
        <w:rPr>
          <w:rFonts w:eastAsia="MS Mincho"/>
          <w:bCs/>
          <w:i/>
          <w:iCs/>
        </w:rPr>
      </w:pPr>
      <w:r w:rsidRPr="003D7E0E">
        <w:rPr>
          <w:rFonts w:eastAsia="MS Mincho"/>
          <w:bCs/>
          <w:i/>
          <w:iCs/>
        </w:rPr>
        <w:t xml:space="preserve">For the case of PDCCH on </w:t>
      </w:r>
      <w:proofErr w:type="spellStart"/>
      <w:r w:rsidRPr="003D7E0E">
        <w:rPr>
          <w:rFonts w:eastAsia="MS Mincho"/>
          <w:bCs/>
          <w:i/>
          <w:iCs/>
        </w:rPr>
        <w:t>SCell</w:t>
      </w:r>
      <w:proofErr w:type="spellEnd"/>
      <w:r w:rsidRPr="003D7E0E">
        <w:rPr>
          <w:rFonts w:eastAsia="MS Mincho"/>
          <w:bCs/>
          <w:i/>
          <w:iCs/>
        </w:rPr>
        <w:t xml:space="preserve"> scheduling PDSCH/PUSCH on primary cell</w:t>
      </w:r>
      <w:r w:rsidRPr="003D7E0E">
        <w:rPr>
          <w:i/>
          <w:iCs/>
        </w:rPr>
        <w:t>, the PDCCH BD</w:t>
      </w:r>
      <w:r w:rsidR="00C815D0">
        <w:rPr>
          <w:i/>
          <w:iCs/>
        </w:rPr>
        <w:t>/CCE</w:t>
      </w:r>
      <w:r w:rsidRPr="003D7E0E">
        <w:rPr>
          <w:i/>
          <w:iCs/>
        </w:rPr>
        <w:t xml:space="preserve"> limits should be defined considering both </w:t>
      </w:r>
    </w:p>
    <w:p w14:paraId="3081D671" w14:textId="6788DF36" w:rsidR="0082258A" w:rsidRPr="003D7E0E" w:rsidRDefault="0082258A" w:rsidP="0082258A">
      <w:pPr>
        <w:pStyle w:val="ListParagraph"/>
        <w:numPr>
          <w:ilvl w:val="1"/>
          <w:numId w:val="4"/>
        </w:numPr>
        <w:rPr>
          <w:rFonts w:eastAsia="MS Mincho"/>
          <w:bCs/>
          <w:i/>
          <w:iCs/>
        </w:rPr>
      </w:pPr>
      <w:r w:rsidRPr="003D7E0E">
        <w:rPr>
          <w:i/>
          <w:iCs/>
        </w:rPr>
        <w:t xml:space="preserve">PDCCH candidates on </w:t>
      </w:r>
      <w:proofErr w:type="spellStart"/>
      <w:r w:rsidRPr="003D7E0E">
        <w:rPr>
          <w:i/>
          <w:iCs/>
        </w:rPr>
        <w:t>SCell</w:t>
      </w:r>
      <w:proofErr w:type="spellEnd"/>
      <w:r w:rsidRPr="003D7E0E">
        <w:rPr>
          <w:i/>
          <w:iCs/>
        </w:rPr>
        <w:t xml:space="preserve"> used for scheduling PDSCH/PUSCH on primary cell</w:t>
      </w:r>
      <w:r w:rsidR="003D7E0E">
        <w:rPr>
          <w:i/>
          <w:iCs/>
        </w:rPr>
        <w:t xml:space="preserve"> and </w:t>
      </w:r>
    </w:p>
    <w:p w14:paraId="4D35DCC6" w14:textId="5C0A66C3" w:rsidR="00EA17C2" w:rsidRPr="005B5478" w:rsidRDefault="0082258A" w:rsidP="005B5478">
      <w:pPr>
        <w:pStyle w:val="ListParagraph"/>
        <w:numPr>
          <w:ilvl w:val="1"/>
          <w:numId w:val="4"/>
        </w:numPr>
        <w:rPr>
          <w:rFonts w:eastAsia="MS Mincho"/>
          <w:bCs/>
          <w:i/>
          <w:iCs/>
        </w:rPr>
      </w:pPr>
      <w:r w:rsidRPr="003D7E0E">
        <w:rPr>
          <w:i/>
          <w:iCs/>
        </w:rPr>
        <w:t xml:space="preserve">PDCCH candidates used on primary cell </w:t>
      </w:r>
      <w:r w:rsidR="00AB5101" w:rsidRPr="003D7E0E">
        <w:rPr>
          <w:i/>
          <w:iCs/>
        </w:rPr>
        <w:t xml:space="preserve">for </w:t>
      </w:r>
      <w:r w:rsidRPr="003D7E0E">
        <w:rPr>
          <w:i/>
          <w:iCs/>
        </w:rPr>
        <w:t xml:space="preserve">self-scheduling </w:t>
      </w:r>
    </w:p>
    <w:p w14:paraId="5DBD7ED2" w14:textId="39354F74" w:rsidR="00693AE2" w:rsidRDefault="00693AE2" w:rsidP="00693AE2">
      <w:pPr>
        <w:pStyle w:val="Heading1"/>
      </w:pPr>
      <w:r>
        <w:t>Conclusions</w:t>
      </w:r>
    </w:p>
    <w:p w14:paraId="161C67F8" w14:textId="49FF7407" w:rsidR="009A0C3C" w:rsidRDefault="00B60051" w:rsidP="00A06C15">
      <w:pPr>
        <w:pStyle w:val="BodyText"/>
        <w:rPr>
          <w:szCs w:val="20"/>
        </w:rPr>
      </w:pPr>
      <w:r>
        <w:rPr>
          <w:lang w:val="en-AU"/>
        </w:rPr>
        <w:t xml:space="preserve">In this document we discuss </w:t>
      </w:r>
      <w:r w:rsidR="008C2CEE">
        <w:rPr>
          <w:lang w:val="en-AU"/>
        </w:rPr>
        <w:t xml:space="preserve">further details on </w:t>
      </w:r>
      <w:r w:rsidR="00EA17C2">
        <w:rPr>
          <w:lang w:val="en-AU"/>
        </w:rPr>
        <w:t xml:space="preserve">high-level framework to support </w:t>
      </w:r>
      <w:r w:rsidR="00EA17C2" w:rsidRPr="00DF685E">
        <w:rPr>
          <w:szCs w:val="20"/>
        </w:rPr>
        <w:t xml:space="preserve">PDCCH of </w:t>
      </w:r>
      <w:proofErr w:type="spellStart"/>
      <w:r w:rsidR="00EA17C2" w:rsidRPr="00DF685E">
        <w:rPr>
          <w:szCs w:val="20"/>
        </w:rPr>
        <w:t>SCell</w:t>
      </w:r>
      <w:proofErr w:type="spellEnd"/>
      <w:r w:rsidR="00EA17C2" w:rsidRPr="00DF685E">
        <w:rPr>
          <w:szCs w:val="20"/>
        </w:rPr>
        <w:t xml:space="preserve"> scheduling PDSCH or PUSCH on P(S)Cell</w:t>
      </w:r>
      <w:r w:rsidR="00EA17C2">
        <w:rPr>
          <w:szCs w:val="20"/>
        </w:rPr>
        <w:t xml:space="preserve"> and propose the following</w:t>
      </w:r>
    </w:p>
    <w:p w14:paraId="342E02DB" w14:textId="77777777" w:rsidR="008C2CEE" w:rsidRPr="008C2CEE" w:rsidRDefault="008C2CEE" w:rsidP="008C2CEE">
      <w:pPr>
        <w:pStyle w:val="BodyText"/>
        <w:rPr>
          <w:b/>
          <w:u w:val="single"/>
        </w:rPr>
      </w:pPr>
      <w:r w:rsidRPr="008C2CEE">
        <w:rPr>
          <w:b/>
          <w:u w:val="single"/>
        </w:rPr>
        <w:t>Proposal 1</w:t>
      </w:r>
    </w:p>
    <w:p w14:paraId="643061F3" w14:textId="77777777" w:rsidR="008C2CEE" w:rsidRPr="008C2CEE" w:rsidRDefault="008C2CEE" w:rsidP="008C2CEE">
      <w:pPr>
        <w:pStyle w:val="ListParagraph"/>
        <w:numPr>
          <w:ilvl w:val="0"/>
          <w:numId w:val="23"/>
        </w:numPr>
        <w:rPr>
          <w:rFonts w:eastAsia="MS Mincho"/>
          <w:bCs/>
        </w:rPr>
      </w:pPr>
      <w:r w:rsidRPr="008C2CEE">
        <w:rPr>
          <w:lang w:eastAsia="zh-CN"/>
        </w:rPr>
        <w:t xml:space="preserve">When cross-carrier scheduling from an </w:t>
      </w:r>
      <w:proofErr w:type="spellStart"/>
      <w:r w:rsidRPr="008C2CEE">
        <w:rPr>
          <w:lang w:eastAsia="zh-CN"/>
        </w:rPr>
        <w:t>SCell</w:t>
      </w:r>
      <w:proofErr w:type="spellEnd"/>
      <w:r w:rsidRPr="008C2CEE">
        <w:rPr>
          <w:lang w:eastAsia="zh-CN"/>
        </w:rPr>
        <w:t xml:space="preserve"> (referred below as </w:t>
      </w:r>
      <w:proofErr w:type="spellStart"/>
      <w:r w:rsidRPr="008C2CEE">
        <w:rPr>
          <w:lang w:eastAsia="zh-CN"/>
        </w:rPr>
        <w:t>sSCell</w:t>
      </w:r>
      <w:proofErr w:type="spellEnd"/>
      <w:r w:rsidRPr="008C2CEE">
        <w:rPr>
          <w:lang w:eastAsia="zh-CN"/>
        </w:rPr>
        <w:t xml:space="preserve">) to </w:t>
      </w:r>
      <w:proofErr w:type="spellStart"/>
      <w:r w:rsidRPr="008C2CEE">
        <w:rPr>
          <w:lang w:eastAsia="zh-CN"/>
        </w:rPr>
        <w:t>PCell</w:t>
      </w:r>
      <w:proofErr w:type="spellEnd"/>
      <w:r w:rsidRPr="008C2CEE">
        <w:rPr>
          <w:lang w:eastAsia="zh-CN"/>
        </w:rPr>
        <w:t>/</w:t>
      </w:r>
      <w:proofErr w:type="spellStart"/>
      <w:r w:rsidRPr="008C2CEE">
        <w:rPr>
          <w:lang w:eastAsia="zh-CN"/>
        </w:rPr>
        <w:t>PSCell</w:t>
      </w:r>
      <w:proofErr w:type="spellEnd"/>
      <w:r w:rsidRPr="008C2CEE">
        <w:rPr>
          <w:lang w:eastAsia="zh-CN"/>
        </w:rPr>
        <w:t xml:space="preserve"> is configured</w:t>
      </w:r>
    </w:p>
    <w:p w14:paraId="2F2A91AD" w14:textId="13069D89" w:rsidR="008C2CEE" w:rsidRPr="008C2CEE" w:rsidRDefault="008C2CEE" w:rsidP="008C2CEE">
      <w:pPr>
        <w:pStyle w:val="ListParagraph"/>
        <w:numPr>
          <w:ilvl w:val="1"/>
          <w:numId w:val="23"/>
        </w:numPr>
        <w:spacing w:after="160" w:line="259" w:lineRule="auto"/>
      </w:pPr>
      <w:r w:rsidRPr="008C2CEE">
        <w:t>Out-of-order scheduling is not allowed for two PDSCHs</w:t>
      </w:r>
      <w:r w:rsidR="00E74A06">
        <w:t xml:space="preserve"> </w:t>
      </w:r>
      <w:r w:rsidRPr="008C2CEE">
        <w:t xml:space="preserve">(or PUSCHs) on primary cell when one PDSCH (or PUSCH) is scheduled from primary cell and another from the </w:t>
      </w:r>
      <w:proofErr w:type="spellStart"/>
      <w:r w:rsidRPr="008C2CEE">
        <w:t>sSCell</w:t>
      </w:r>
      <w:proofErr w:type="spellEnd"/>
      <w:r w:rsidRPr="008C2CEE">
        <w:t xml:space="preserve">. </w:t>
      </w:r>
    </w:p>
    <w:p w14:paraId="0F2370FE" w14:textId="77777777" w:rsidR="008C2CEE" w:rsidRPr="008C2CEE" w:rsidRDefault="008C2CEE" w:rsidP="008C2CEE">
      <w:pPr>
        <w:pStyle w:val="ListParagraph"/>
        <w:numPr>
          <w:ilvl w:val="1"/>
          <w:numId w:val="23"/>
        </w:numPr>
        <w:spacing w:after="160" w:line="259" w:lineRule="auto"/>
      </w:pPr>
      <w:r w:rsidRPr="008C2CEE">
        <w:t xml:space="preserve">In a given primary cell slot, unicast PDSCH (or PUSCH) is scheduled from either the primary cell or the </w:t>
      </w:r>
      <w:proofErr w:type="spellStart"/>
      <w:r w:rsidRPr="008C2CEE">
        <w:t>sSCell</w:t>
      </w:r>
      <w:proofErr w:type="spellEnd"/>
      <w:r w:rsidRPr="008C2CEE">
        <w:t xml:space="preserve"> but not both.</w:t>
      </w:r>
    </w:p>
    <w:p w14:paraId="5DB27D43" w14:textId="77777777" w:rsidR="008C2CEE" w:rsidRPr="008C2CEE" w:rsidRDefault="008C2CEE" w:rsidP="008C2CEE">
      <w:pPr>
        <w:pStyle w:val="ListParagraph"/>
        <w:numPr>
          <w:ilvl w:val="1"/>
          <w:numId w:val="23"/>
        </w:numPr>
        <w:spacing w:after="160" w:line="259" w:lineRule="auto"/>
      </w:pPr>
      <w:proofErr w:type="spellStart"/>
      <w:r w:rsidRPr="008C2CEE">
        <w:t>sSCell</w:t>
      </w:r>
      <w:proofErr w:type="spellEnd"/>
      <w:r w:rsidRPr="008C2CEE">
        <w:t xml:space="preserve"> can be activated/deactivated via existing MAC CE commands</w:t>
      </w:r>
    </w:p>
    <w:p w14:paraId="237C6E00" w14:textId="71530F1F" w:rsidR="008C2CEE" w:rsidRPr="008C2CEE" w:rsidRDefault="008C2CEE" w:rsidP="008C2CEE">
      <w:pPr>
        <w:pStyle w:val="ListParagraph"/>
        <w:numPr>
          <w:ilvl w:val="1"/>
          <w:numId w:val="23"/>
        </w:numPr>
        <w:spacing w:after="160" w:line="259" w:lineRule="auto"/>
      </w:pPr>
      <w:proofErr w:type="spellStart"/>
      <w:r w:rsidRPr="008C2CEE">
        <w:t>sSCell</w:t>
      </w:r>
      <w:proofErr w:type="spellEnd"/>
      <w:r w:rsidRPr="008C2CEE">
        <w:t xml:space="preserve"> can be switched to dormant/non-dormant BWP via existing L1 </w:t>
      </w:r>
      <w:r w:rsidR="00AA29DE" w:rsidRPr="008C2CEE">
        <w:t>signaling</w:t>
      </w:r>
    </w:p>
    <w:p w14:paraId="02D5B66F" w14:textId="58883B59" w:rsidR="008C2CEE" w:rsidRPr="008C2CEE" w:rsidRDefault="008C2CEE" w:rsidP="008C2CEE">
      <w:pPr>
        <w:pStyle w:val="BodyText"/>
        <w:rPr>
          <w:b/>
          <w:u w:val="single"/>
        </w:rPr>
      </w:pPr>
      <w:r w:rsidRPr="008C2CEE">
        <w:rPr>
          <w:b/>
          <w:u w:val="single"/>
        </w:rPr>
        <w:t>Proposal 2</w:t>
      </w:r>
    </w:p>
    <w:p w14:paraId="5BC472C0" w14:textId="77777777" w:rsidR="008C2CEE" w:rsidRPr="008C2CEE" w:rsidRDefault="008C2CEE" w:rsidP="008C2CEE">
      <w:pPr>
        <w:pStyle w:val="ListParagraph"/>
        <w:numPr>
          <w:ilvl w:val="0"/>
          <w:numId w:val="23"/>
        </w:numPr>
        <w:rPr>
          <w:rFonts w:eastAsia="MS Mincho"/>
          <w:bCs/>
        </w:rPr>
      </w:pPr>
      <w:r w:rsidRPr="008C2CEE">
        <w:rPr>
          <w:lang w:eastAsia="zh-CN"/>
        </w:rPr>
        <w:t xml:space="preserve">When cross-carrier scheduling from an </w:t>
      </w:r>
      <w:proofErr w:type="spellStart"/>
      <w:r w:rsidRPr="008C2CEE">
        <w:rPr>
          <w:lang w:eastAsia="zh-CN"/>
        </w:rPr>
        <w:t>SCell</w:t>
      </w:r>
      <w:proofErr w:type="spellEnd"/>
      <w:r w:rsidRPr="008C2CEE">
        <w:rPr>
          <w:lang w:eastAsia="zh-CN"/>
        </w:rPr>
        <w:t xml:space="preserve"> (referred below as </w:t>
      </w:r>
      <w:proofErr w:type="spellStart"/>
      <w:r w:rsidRPr="008C2CEE">
        <w:rPr>
          <w:lang w:eastAsia="zh-CN"/>
        </w:rPr>
        <w:t>sSCell</w:t>
      </w:r>
      <w:proofErr w:type="spellEnd"/>
      <w:r w:rsidRPr="008C2CEE">
        <w:rPr>
          <w:lang w:eastAsia="zh-CN"/>
        </w:rPr>
        <w:t xml:space="preserve">) to </w:t>
      </w:r>
      <w:proofErr w:type="spellStart"/>
      <w:r w:rsidRPr="008C2CEE">
        <w:rPr>
          <w:lang w:eastAsia="zh-CN"/>
        </w:rPr>
        <w:t>PCell</w:t>
      </w:r>
      <w:proofErr w:type="spellEnd"/>
      <w:r w:rsidRPr="008C2CEE">
        <w:rPr>
          <w:lang w:eastAsia="zh-CN"/>
        </w:rPr>
        <w:t>/</w:t>
      </w:r>
      <w:proofErr w:type="spellStart"/>
      <w:r w:rsidRPr="008C2CEE">
        <w:rPr>
          <w:lang w:eastAsia="zh-CN"/>
        </w:rPr>
        <w:t>PSCell</w:t>
      </w:r>
      <w:proofErr w:type="spellEnd"/>
      <w:r w:rsidRPr="008C2CEE">
        <w:rPr>
          <w:lang w:eastAsia="zh-CN"/>
        </w:rPr>
        <w:t xml:space="preserve"> is configured</w:t>
      </w:r>
    </w:p>
    <w:p w14:paraId="1A7312F6" w14:textId="77777777" w:rsidR="008C2CEE" w:rsidRPr="008C2CEE" w:rsidRDefault="008C2CEE" w:rsidP="008C2CEE">
      <w:pPr>
        <w:pStyle w:val="ListParagraph"/>
        <w:numPr>
          <w:ilvl w:val="1"/>
          <w:numId w:val="23"/>
        </w:numPr>
        <w:spacing w:after="160" w:line="259" w:lineRule="auto"/>
      </w:pPr>
      <w:r w:rsidRPr="008C2CEE">
        <w:lastRenderedPageBreak/>
        <w:t xml:space="preserve">On the </w:t>
      </w:r>
      <w:proofErr w:type="spellStart"/>
      <w:r w:rsidRPr="008C2CEE">
        <w:t>PCell</w:t>
      </w:r>
      <w:proofErr w:type="spellEnd"/>
      <w:r w:rsidRPr="008C2CEE">
        <w:t>/</w:t>
      </w:r>
      <w:proofErr w:type="spellStart"/>
      <w:r w:rsidRPr="008C2CEE">
        <w:t>PSCell</w:t>
      </w:r>
      <w:proofErr w:type="spellEnd"/>
      <w:r w:rsidRPr="008C2CEE">
        <w:t xml:space="preserve"> </w:t>
      </w:r>
    </w:p>
    <w:p w14:paraId="4BAB1E5D" w14:textId="77777777" w:rsidR="008C2CEE" w:rsidRPr="008C2CEE" w:rsidRDefault="008C2CEE" w:rsidP="008C2CEE">
      <w:pPr>
        <w:pStyle w:val="ListParagraph"/>
        <w:numPr>
          <w:ilvl w:val="2"/>
          <w:numId w:val="23"/>
        </w:numPr>
        <w:spacing w:after="160" w:line="259" w:lineRule="auto"/>
      </w:pPr>
      <w:r w:rsidRPr="008C2CEE">
        <w:t>UE can monitor all the PDCCH search space types (i.e., type 0/1/1A/2/3 CSS, UESS) and associated DCI formats</w:t>
      </w:r>
    </w:p>
    <w:p w14:paraId="7EB8BC0F" w14:textId="77777777" w:rsidR="008C2CEE" w:rsidRPr="008C2CEE" w:rsidRDefault="008C2CEE" w:rsidP="008C2CEE">
      <w:pPr>
        <w:pStyle w:val="ListParagraph"/>
        <w:numPr>
          <w:ilvl w:val="1"/>
          <w:numId w:val="23"/>
        </w:numPr>
        <w:spacing w:after="160" w:line="259" w:lineRule="auto"/>
      </w:pPr>
      <w:r w:rsidRPr="008C2CEE">
        <w:t xml:space="preserve">On the </w:t>
      </w:r>
      <w:proofErr w:type="spellStart"/>
      <w:r w:rsidRPr="008C2CEE">
        <w:t>sSCell</w:t>
      </w:r>
      <w:proofErr w:type="spellEnd"/>
    </w:p>
    <w:p w14:paraId="10138955" w14:textId="77777777" w:rsidR="008C2CEE" w:rsidRPr="008C2CEE" w:rsidRDefault="008C2CEE" w:rsidP="008C2CEE">
      <w:pPr>
        <w:pStyle w:val="ListParagraph"/>
        <w:numPr>
          <w:ilvl w:val="2"/>
          <w:numId w:val="23"/>
        </w:numPr>
        <w:spacing w:after="160" w:line="259" w:lineRule="auto"/>
      </w:pPr>
      <w:r w:rsidRPr="008C2CEE">
        <w:t xml:space="preserve">UE can monitor UESS and associated DCI formats for </w:t>
      </w:r>
      <w:proofErr w:type="spellStart"/>
      <w:r w:rsidRPr="008C2CEE">
        <w:t>sSCell</w:t>
      </w:r>
      <w:proofErr w:type="spellEnd"/>
      <w:r w:rsidRPr="008C2CEE">
        <w:t xml:space="preserve"> to </w:t>
      </w:r>
      <w:proofErr w:type="spellStart"/>
      <w:r w:rsidRPr="008C2CEE">
        <w:t>PCell</w:t>
      </w:r>
      <w:proofErr w:type="spellEnd"/>
      <w:r w:rsidRPr="008C2CEE">
        <w:t>/</w:t>
      </w:r>
      <w:proofErr w:type="spellStart"/>
      <w:r w:rsidRPr="008C2CEE">
        <w:t>PSCell</w:t>
      </w:r>
      <w:proofErr w:type="spellEnd"/>
      <w:r w:rsidRPr="008C2CEE">
        <w:t xml:space="preserve"> cross-carrier scheduling</w:t>
      </w:r>
    </w:p>
    <w:p w14:paraId="64BC8735" w14:textId="5D244EAC" w:rsidR="00EA17C2" w:rsidRPr="003D7E0E" w:rsidRDefault="00EA17C2" w:rsidP="00A06C15">
      <w:pPr>
        <w:pStyle w:val="BodyText"/>
        <w:rPr>
          <w:lang w:val="en-AU"/>
        </w:rPr>
      </w:pPr>
    </w:p>
    <w:p w14:paraId="3364A5BB" w14:textId="77777777" w:rsidR="003D7E0E" w:rsidRPr="003D7E0E" w:rsidRDefault="003D7E0E" w:rsidP="003D7E0E">
      <w:pPr>
        <w:pStyle w:val="BodyText"/>
        <w:rPr>
          <w:b/>
          <w:u w:val="single"/>
        </w:rPr>
      </w:pPr>
      <w:r w:rsidRPr="003D7E0E">
        <w:rPr>
          <w:b/>
          <w:u w:val="single"/>
        </w:rPr>
        <w:t>Proposal 3</w:t>
      </w:r>
    </w:p>
    <w:p w14:paraId="3736BE7E" w14:textId="77777777" w:rsidR="003D7E0E" w:rsidRPr="003D7E0E" w:rsidRDefault="003D7E0E" w:rsidP="003D7E0E">
      <w:pPr>
        <w:pStyle w:val="ListParagraph"/>
        <w:numPr>
          <w:ilvl w:val="0"/>
          <w:numId w:val="4"/>
        </w:numPr>
      </w:pPr>
      <w:r w:rsidRPr="003D7E0E">
        <w:t xml:space="preserve">For </w:t>
      </w:r>
      <w:r w:rsidRPr="003D7E0E">
        <w:rPr>
          <w:rFonts w:eastAsia="MS Mincho"/>
          <w:bCs/>
        </w:rPr>
        <w:t xml:space="preserve">PDCCH on </w:t>
      </w:r>
      <w:proofErr w:type="spellStart"/>
      <w:r w:rsidRPr="003D7E0E">
        <w:rPr>
          <w:rFonts w:eastAsia="MS Mincho"/>
          <w:bCs/>
        </w:rPr>
        <w:t>SCell</w:t>
      </w:r>
      <w:proofErr w:type="spellEnd"/>
      <w:r w:rsidRPr="003D7E0E">
        <w:rPr>
          <w:rFonts w:eastAsia="MS Mincho"/>
          <w:bCs/>
        </w:rPr>
        <w:t xml:space="preserve"> scheduling PDSCH/PUSCH on primary cell, </w:t>
      </w:r>
      <w:r w:rsidRPr="003D7E0E">
        <w:t xml:space="preserve">configuration of individual DCI format(s) (e.g. only DCI format 0-1, only DCI format 1-1) should be supported as part of </w:t>
      </w:r>
      <w:r w:rsidRPr="003D7E0E">
        <w:rPr>
          <w:rFonts w:eastAsia="MS Mincho"/>
          <w:bCs/>
        </w:rPr>
        <w:t xml:space="preserve">the corresponding </w:t>
      </w:r>
      <w:r w:rsidRPr="003D7E0E">
        <w:t xml:space="preserve">search space set configuration </w:t>
      </w:r>
    </w:p>
    <w:p w14:paraId="1A5D8266" w14:textId="77777777" w:rsidR="003D7E0E" w:rsidRPr="003D7E0E" w:rsidRDefault="003D7E0E" w:rsidP="003D7E0E">
      <w:pPr>
        <w:pStyle w:val="BodyText"/>
        <w:rPr>
          <w:b/>
          <w:u w:val="single"/>
        </w:rPr>
      </w:pPr>
    </w:p>
    <w:p w14:paraId="7EFA083B" w14:textId="77777777" w:rsidR="009A732E" w:rsidRPr="009A732E" w:rsidRDefault="009A732E" w:rsidP="009A732E">
      <w:pPr>
        <w:pStyle w:val="BodyText"/>
        <w:rPr>
          <w:b/>
          <w:u w:val="single"/>
        </w:rPr>
      </w:pPr>
      <w:r w:rsidRPr="009A732E">
        <w:rPr>
          <w:b/>
          <w:u w:val="single"/>
        </w:rPr>
        <w:t>Proposal 4</w:t>
      </w:r>
    </w:p>
    <w:p w14:paraId="591AC22F" w14:textId="77777777" w:rsidR="009A732E" w:rsidRPr="009A732E" w:rsidRDefault="009A732E" w:rsidP="009A732E">
      <w:pPr>
        <w:pStyle w:val="ListParagraph"/>
        <w:numPr>
          <w:ilvl w:val="0"/>
          <w:numId w:val="4"/>
        </w:numPr>
        <w:rPr>
          <w:rFonts w:eastAsia="MS Mincho"/>
          <w:bCs/>
        </w:rPr>
      </w:pPr>
      <w:r w:rsidRPr="009A732E">
        <w:rPr>
          <w:rFonts w:eastAsia="MS Mincho"/>
          <w:bCs/>
        </w:rPr>
        <w:t xml:space="preserve">For the case of PDCCH on </w:t>
      </w:r>
      <w:proofErr w:type="spellStart"/>
      <w:r w:rsidRPr="009A732E">
        <w:rPr>
          <w:rFonts w:eastAsia="MS Mincho"/>
          <w:bCs/>
        </w:rPr>
        <w:t>SCell</w:t>
      </w:r>
      <w:proofErr w:type="spellEnd"/>
      <w:r w:rsidRPr="009A732E">
        <w:rPr>
          <w:rFonts w:eastAsia="MS Mincho"/>
          <w:bCs/>
        </w:rPr>
        <w:t xml:space="preserve"> scheduling PDSCH/PUSCH on primary cell</w:t>
      </w:r>
      <w:r w:rsidRPr="009A732E">
        <w:t xml:space="preserve">, the PDCCH BD/CCE limits should be defined considering both </w:t>
      </w:r>
    </w:p>
    <w:p w14:paraId="72985D90" w14:textId="77777777" w:rsidR="009A732E" w:rsidRPr="009A732E" w:rsidRDefault="009A732E" w:rsidP="009A732E">
      <w:pPr>
        <w:pStyle w:val="ListParagraph"/>
        <w:numPr>
          <w:ilvl w:val="1"/>
          <w:numId w:val="4"/>
        </w:numPr>
        <w:rPr>
          <w:rFonts w:eastAsia="MS Mincho"/>
          <w:bCs/>
        </w:rPr>
      </w:pPr>
      <w:r w:rsidRPr="009A732E">
        <w:t xml:space="preserve">PDCCH candidates on </w:t>
      </w:r>
      <w:proofErr w:type="spellStart"/>
      <w:r w:rsidRPr="009A732E">
        <w:t>SCell</w:t>
      </w:r>
      <w:proofErr w:type="spellEnd"/>
      <w:r w:rsidRPr="009A732E">
        <w:t xml:space="preserve"> used for scheduling PDSCH/PUSCH on primary cell and </w:t>
      </w:r>
    </w:p>
    <w:p w14:paraId="5A4A4B02" w14:textId="77777777" w:rsidR="009A732E" w:rsidRPr="009A732E" w:rsidRDefault="009A732E" w:rsidP="009A732E">
      <w:pPr>
        <w:pStyle w:val="ListParagraph"/>
        <w:numPr>
          <w:ilvl w:val="1"/>
          <w:numId w:val="4"/>
        </w:numPr>
        <w:rPr>
          <w:rFonts w:eastAsia="MS Mincho"/>
          <w:bCs/>
        </w:rPr>
      </w:pPr>
      <w:r w:rsidRPr="009A732E">
        <w:t xml:space="preserve">PDCCH candidates used on primary cell for self-scheduling </w:t>
      </w:r>
    </w:p>
    <w:p w14:paraId="54EB0EE6" w14:textId="77777777" w:rsidR="003D7E0E" w:rsidRDefault="003D7E0E" w:rsidP="00A06C15">
      <w:pPr>
        <w:pStyle w:val="BodyText"/>
        <w:rPr>
          <w:lang w:val="en-AU"/>
        </w:rPr>
      </w:pP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39B19EA5" w14:textId="5384265F" w:rsidR="00072676" w:rsidRPr="001A52FD" w:rsidRDefault="00072676" w:rsidP="00693AE2">
      <w:pPr>
        <w:pStyle w:val="BodyText"/>
        <w:rPr>
          <w:lang w:val="de-DE"/>
        </w:rPr>
      </w:pPr>
      <w:r>
        <w:t xml:space="preserve">[1] </w:t>
      </w:r>
      <w:r w:rsidRPr="001A52FD">
        <w:rPr>
          <w:lang w:val="de-DE"/>
        </w:rPr>
        <w:t xml:space="preserve">RP-193260 - “New WID on NR Dynamic spectrum sharing (DSS)”, </w:t>
      </w:r>
      <w:r w:rsidR="00276DD8" w:rsidRPr="001A52FD">
        <w:rPr>
          <w:lang w:val="de-DE"/>
        </w:rPr>
        <w:t xml:space="preserve">Ericsson, </w:t>
      </w:r>
      <w:r w:rsidRPr="001A52FD">
        <w:rPr>
          <w:lang w:val="de-DE"/>
        </w:rPr>
        <w:t>RAN#86, Dec 2019, Sitges, Spain.</w:t>
      </w:r>
    </w:p>
    <w:sectPr w:rsidR="00072676" w:rsidRPr="001A52F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B54B5" w14:textId="77777777" w:rsidR="001E05AC" w:rsidRDefault="001E05AC">
      <w:r>
        <w:separator/>
      </w:r>
    </w:p>
  </w:endnote>
  <w:endnote w:type="continuationSeparator" w:id="0">
    <w:p w14:paraId="1F4FE4D0" w14:textId="77777777" w:rsidR="001E05AC" w:rsidRDefault="001E05AC">
      <w:r>
        <w:continuationSeparator/>
      </w:r>
    </w:p>
  </w:endnote>
  <w:endnote w:type="continuationNotice" w:id="1">
    <w:p w14:paraId="2A1AD8D3" w14:textId="77777777" w:rsidR="001E05AC" w:rsidRDefault="001E0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610DEE" w:rsidRDefault="00610D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610DEE" w:rsidRDefault="00610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98026" w14:textId="77777777" w:rsidR="001E05AC" w:rsidRDefault="001E05AC">
      <w:r>
        <w:separator/>
      </w:r>
    </w:p>
  </w:footnote>
  <w:footnote w:type="continuationSeparator" w:id="0">
    <w:p w14:paraId="251939BF" w14:textId="77777777" w:rsidR="001E05AC" w:rsidRDefault="001E05AC">
      <w:r>
        <w:continuationSeparator/>
      </w:r>
    </w:p>
  </w:footnote>
  <w:footnote w:type="continuationNotice" w:id="1">
    <w:p w14:paraId="6572B619" w14:textId="77777777" w:rsidR="001E05AC" w:rsidRDefault="001E0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610DEE" w:rsidRDefault="00610DEE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6107B"/>
    <w:multiLevelType w:val="hybridMultilevel"/>
    <w:tmpl w:val="D30E5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27757EA"/>
    <w:multiLevelType w:val="hybridMultilevel"/>
    <w:tmpl w:val="E5A207BE"/>
    <w:lvl w:ilvl="0" w:tplc="0409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3F70131"/>
    <w:multiLevelType w:val="hybridMultilevel"/>
    <w:tmpl w:val="A2C6F9F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04AD2"/>
    <w:multiLevelType w:val="hybridMultilevel"/>
    <w:tmpl w:val="41724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40C2B"/>
    <w:multiLevelType w:val="hybridMultilevel"/>
    <w:tmpl w:val="EDBC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D2896"/>
    <w:multiLevelType w:val="hybridMultilevel"/>
    <w:tmpl w:val="7E4EF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153B9"/>
    <w:multiLevelType w:val="hybridMultilevel"/>
    <w:tmpl w:val="3F284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27C98"/>
    <w:multiLevelType w:val="hybridMultilevel"/>
    <w:tmpl w:val="54D4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D3DF9"/>
    <w:multiLevelType w:val="hybridMultilevel"/>
    <w:tmpl w:val="742087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21723"/>
    <w:multiLevelType w:val="hybridMultilevel"/>
    <w:tmpl w:val="C200F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20"/>
  </w:num>
  <w:num w:numId="4">
    <w:abstractNumId w:val="5"/>
  </w:num>
  <w:num w:numId="5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5"/>
  </w:num>
  <w:num w:numId="10">
    <w:abstractNumId w:val="7"/>
  </w:num>
  <w:num w:numId="11">
    <w:abstractNumId w:val="17"/>
  </w:num>
  <w:num w:numId="12">
    <w:abstractNumId w:val="14"/>
  </w:num>
  <w:num w:numId="13">
    <w:abstractNumId w:val="9"/>
  </w:num>
  <w:num w:numId="14">
    <w:abstractNumId w:val="4"/>
  </w:num>
  <w:num w:numId="15">
    <w:abstractNumId w:val="3"/>
  </w:num>
  <w:num w:numId="16">
    <w:abstractNumId w:val="11"/>
  </w:num>
  <w:num w:numId="17">
    <w:abstractNumId w:val="2"/>
  </w:num>
  <w:num w:numId="18">
    <w:abstractNumId w:val="19"/>
  </w:num>
  <w:num w:numId="19">
    <w:abstractNumId w:val="21"/>
  </w:num>
  <w:num w:numId="20">
    <w:abstractNumId w:val="12"/>
  </w:num>
  <w:num w:numId="21">
    <w:abstractNumId w:val="8"/>
  </w:num>
  <w:num w:numId="22">
    <w:abstractNumId w:val="6"/>
  </w:num>
  <w:num w:numId="23">
    <w:abstractNumId w:val="0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01ADD"/>
    <w:rsid w:val="00010C57"/>
    <w:rsid w:val="0001241E"/>
    <w:rsid w:val="00015E57"/>
    <w:rsid w:val="00020D25"/>
    <w:rsid w:val="00023494"/>
    <w:rsid w:val="00024700"/>
    <w:rsid w:val="00027510"/>
    <w:rsid w:val="000327E0"/>
    <w:rsid w:val="00051196"/>
    <w:rsid w:val="00052317"/>
    <w:rsid w:val="0005603D"/>
    <w:rsid w:val="00061200"/>
    <w:rsid w:val="00064EC6"/>
    <w:rsid w:val="00072676"/>
    <w:rsid w:val="000737DE"/>
    <w:rsid w:val="00073B5E"/>
    <w:rsid w:val="0008101D"/>
    <w:rsid w:val="0008138D"/>
    <w:rsid w:val="00081CD0"/>
    <w:rsid w:val="0008221D"/>
    <w:rsid w:val="000837A5"/>
    <w:rsid w:val="00083D17"/>
    <w:rsid w:val="00093A2C"/>
    <w:rsid w:val="00094B85"/>
    <w:rsid w:val="000A0C10"/>
    <w:rsid w:val="000A3160"/>
    <w:rsid w:val="000A38FD"/>
    <w:rsid w:val="000C4F19"/>
    <w:rsid w:val="000C7DE2"/>
    <w:rsid w:val="000D018B"/>
    <w:rsid w:val="000D5B50"/>
    <w:rsid w:val="000E09E0"/>
    <w:rsid w:val="000E2535"/>
    <w:rsid w:val="000E324D"/>
    <w:rsid w:val="000E3CCE"/>
    <w:rsid w:val="000E4FE4"/>
    <w:rsid w:val="000E7A4A"/>
    <w:rsid w:val="000F10A0"/>
    <w:rsid w:val="000F14DF"/>
    <w:rsid w:val="000F2D0F"/>
    <w:rsid w:val="000F2D92"/>
    <w:rsid w:val="000F3F71"/>
    <w:rsid w:val="000F4425"/>
    <w:rsid w:val="000F4A5B"/>
    <w:rsid w:val="000F71D8"/>
    <w:rsid w:val="001108E3"/>
    <w:rsid w:val="00115F53"/>
    <w:rsid w:val="001161C3"/>
    <w:rsid w:val="00120E82"/>
    <w:rsid w:val="00127CCA"/>
    <w:rsid w:val="001303E8"/>
    <w:rsid w:val="001325EC"/>
    <w:rsid w:val="00136086"/>
    <w:rsid w:val="0013767B"/>
    <w:rsid w:val="00145657"/>
    <w:rsid w:val="001544FE"/>
    <w:rsid w:val="00154C7A"/>
    <w:rsid w:val="00156C7A"/>
    <w:rsid w:val="00167C21"/>
    <w:rsid w:val="00175AB4"/>
    <w:rsid w:val="001769EE"/>
    <w:rsid w:val="0018342A"/>
    <w:rsid w:val="00187230"/>
    <w:rsid w:val="0019059E"/>
    <w:rsid w:val="001908C8"/>
    <w:rsid w:val="0019555F"/>
    <w:rsid w:val="001967F3"/>
    <w:rsid w:val="001A10D5"/>
    <w:rsid w:val="001A2D6D"/>
    <w:rsid w:val="001A52FD"/>
    <w:rsid w:val="001A6276"/>
    <w:rsid w:val="001B0E82"/>
    <w:rsid w:val="001B4063"/>
    <w:rsid w:val="001C1C66"/>
    <w:rsid w:val="001D00C3"/>
    <w:rsid w:val="001D3B44"/>
    <w:rsid w:val="001D6A97"/>
    <w:rsid w:val="001D7273"/>
    <w:rsid w:val="001E05AC"/>
    <w:rsid w:val="001E58D1"/>
    <w:rsid w:val="001F41A7"/>
    <w:rsid w:val="001F4FF4"/>
    <w:rsid w:val="001F509B"/>
    <w:rsid w:val="001F5C70"/>
    <w:rsid w:val="001F6A50"/>
    <w:rsid w:val="001F7948"/>
    <w:rsid w:val="0020180D"/>
    <w:rsid w:val="0020626A"/>
    <w:rsid w:val="00207ABF"/>
    <w:rsid w:val="00207F92"/>
    <w:rsid w:val="00211938"/>
    <w:rsid w:val="00215BB3"/>
    <w:rsid w:val="0022600C"/>
    <w:rsid w:val="0023089B"/>
    <w:rsid w:val="0023093B"/>
    <w:rsid w:val="00235CB6"/>
    <w:rsid w:val="00235FA3"/>
    <w:rsid w:val="00235FEA"/>
    <w:rsid w:val="00237486"/>
    <w:rsid w:val="00241034"/>
    <w:rsid w:val="002421E0"/>
    <w:rsid w:val="002517F8"/>
    <w:rsid w:val="00251F01"/>
    <w:rsid w:val="0025694B"/>
    <w:rsid w:val="00263055"/>
    <w:rsid w:val="00263EBB"/>
    <w:rsid w:val="00266ABE"/>
    <w:rsid w:val="00276DD8"/>
    <w:rsid w:val="00281F44"/>
    <w:rsid w:val="00285C74"/>
    <w:rsid w:val="00286494"/>
    <w:rsid w:val="00291ACE"/>
    <w:rsid w:val="00295192"/>
    <w:rsid w:val="002A2B86"/>
    <w:rsid w:val="002B2067"/>
    <w:rsid w:val="002B2A60"/>
    <w:rsid w:val="002B3B75"/>
    <w:rsid w:val="002C46BE"/>
    <w:rsid w:val="002D70B3"/>
    <w:rsid w:val="002E138F"/>
    <w:rsid w:val="002E2EFF"/>
    <w:rsid w:val="002E3CE3"/>
    <w:rsid w:val="002E4FB7"/>
    <w:rsid w:val="002F2CB2"/>
    <w:rsid w:val="002F3F00"/>
    <w:rsid w:val="002F57B3"/>
    <w:rsid w:val="002F7AF7"/>
    <w:rsid w:val="00305716"/>
    <w:rsid w:val="0030652D"/>
    <w:rsid w:val="00307EF7"/>
    <w:rsid w:val="003145E9"/>
    <w:rsid w:val="00324BAE"/>
    <w:rsid w:val="00325DE9"/>
    <w:rsid w:val="003300C3"/>
    <w:rsid w:val="0033345F"/>
    <w:rsid w:val="00334517"/>
    <w:rsid w:val="0033492C"/>
    <w:rsid w:val="00334C90"/>
    <w:rsid w:val="00335959"/>
    <w:rsid w:val="00342945"/>
    <w:rsid w:val="00342C7C"/>
    <w:rsid w:val="003564F1"/>
    <w:rsid w:val="003600D4"/>
    <w:rsid w:val="003611A8"/>
    <w:rsid w:val="0036242B"/>
    <w:rsid w:val="0036247C"/>
    <w:rsid w:val="00362E82"/>
    <w:rsid w:val="00364EA1"/>
    <w:rsid w:val="00371645"/>
    <w:rsid w:val="003736DD"/>
    <w:rsid w:val="0037786F"/>
    <w:rsid w:val="00377C49"/>
    <w:rsid w:val="00381D36"/>
    <w:rsid w:val="00385D4C"/>
    <w:rsid w:val="0039533E"/>
    <w:rsid w:val="00395869"/>
    <w:rsid w:val="003970C1"/>
    <w:rsid w:val="003A0B2C"/>
    <w:rsid w:val="003A21F3"/>
    <w:rsid w:val="003A3145"/>
    <w:rsid w:val="003A38AF"/>
    <w:rsid w:val="003A438C"/>
    <w:rsid w:val="003A5DC6"/>
    <w:rsid w:val="003B2B72"/>
    <w:rsid w:val="003C13A9"/>
    <w:rsid w:val="003C15DD"/>
    <w:rsid w:val="003C354C"/>
    <w:rsid w:val="003D3C17"/>
    <w:rsid w:val="003D7CA5"/>
    <w:rsid w:val="003D7E0E"/>
    <w:rsid w:val="003E066E"/>
    <w:rsid w:val="003E32E0"/>
    <w:rsid w:val="003E3514"/>
    <w:rsid w:val="003E59B9"/>
    <w:rsid w:val="003F1DD5"/>
    <w:rsid w:val="003F44F1"/>
    <w:rsid w:val="003F4B6A"/>
    <w:rsid w:val="003F7487"/>
    <w:rsid w:val="00407067"/>
    <w:rsid w:val="0041138D"/>
    <w:rsid w:val="00411937"/>
    <w:rsid w:val="00414168"/>
    <w:rsid w:val="004168B2"/>
    <w:rsid w:val="00416929"/>
    <w:rsid w:val="0042002D"/>
    <w:rsid w:val="00420C5A"/>
    <w:rsid w:val="004226B9"/>
    <w:rsid w:val="00422A8A"/>
    <w:rsid w:val="004241C9"/>
    <w:rsid w:val="00425ADE"/>
    <w:rsid w:val="004324D4"/>
    <w:rsid w:val="004331D2"/>
    <w:rsid w:val="00434CA7"/>
    <w:rsid w:val="004353B4"/>
    <w:rsid w:val="00436517"/>
    <w:rsid w:val="00437317"/>
    <w:rsid w:val="00441653"/>
    <w:rsid w:val="00442E27"/>
    <w:rsid w:val="0044785B"/>
    <w:rsid w:val="00451AF0"/>
    <w:rsid w:val="00453124"/>
    <w:rsid w:val="00456D3D"/>
    <w:rsid w:val="004629D5"/>
    <w:rsid w:val="004663E5"/>
    <w:rsid w:val="00471312"/>
    <w:rsid w:val="00474BB9"/>
    <w:rsid w:val="004803B3"/>
    <w:rsid w:val="00486383"/>
    <w:rsid w:val="00492614"/>
    <w:rsid w:val="00494027"/>
    <w:rsid w:val="00495E7F"/>
    <w:rsid w:val="004962F7"/>
    <w:rsid w:val="004A1C4F"/>
    <w:rsid w:val="004A54AF"/>
    <w:rsid w:val="004A6C42"/>
    <w:rsid w:val="004B4587"/>
    <w:rsid w:val="004C259B"/>
    <w:rsid w:val="004C26E8"/>
    <w:rsid w:val="004C46C5"/>
    <w:rsid w:val="004C7325"/>
    <w:rsid w:val="004C7F11"/>
    <w:rsid w:val="004D00EC"/>
    <w:rsid w:val="004D196B"/>
    <w:rsid w:val="004D4E2A"/>
    <w:rsid w:val="004D52F8"/>
    <w:rsid w:val="004D750C"/>
    <w:rsid w:val="004F03A6"/>
    <w:rsid w:val="004F0DEA"/>
    <w:rsid w:val="005005F4"/>
    <w:rsid w:val="00504A2E"/>
    <w:rsid w:val="00504F4A"/>
    <w:rsid w:val="0051324C"/>
    <w:rsid w:val="005145AC"/>
    <w:rsid w:val="00515140"/>
    <w:rsid w:val="0051562B"/>
    <w:rsid w:val="0051638B"/>
    <w:rsid w:val="00516926"/>
    <w:rsid w:val="00524CB0"/>
    <w:rsid w:val="00546493"/>
    <w:rsid w:val="00550C2A"/>
    <w:rsid w:val="00557460"/>
    <w:rsid w:val="00560C8E"/>
    <w:rsid w:val="00563504"/>
    <w:rsid w:val="00565F92"/>
    <w:rsid w:val="005702FC"/>
    <w:rsid w:val="00572C08"/>
    <w:rsid w:val="00574209"/>
    <w:rsid w:val="0057434A"/>
    <w:rsid w:val="00574DE4"/>
    <w:rsid w:val="00582D43"/>
    <w:rsid w:val="00586871"/>
    <w:rsid w:val="00595988"/>
    <w:rsid w:val="005B159D"/>
    <w:rsid w:val="005B29A0"/>
    <w:rsid w:val="005B3D19"/>
    <w:rsid w:val="005B5478"/>
    <w:rsid w:val="005B7316"/>
    <w:rsid w:val="005C32F2"/>
    <w:rsid w:val="005C3DE7"/>
    <w:rsid w:val="005C5D37"/>
    <w:rsid w:val="005C76A7"/>
    <w:rsid w:val="005D0487"/>
    <w:rsid w:val="005D0E9A"/>
    <w:rsid w:val="005D17E1"/>
    <w:rsid w:val="005D5E0E"/>
    <w:rsid w:val="005D5F2E"/>
    <w:rsid w:val="005D60DD"/>
    <w:rsid w:val="005E4200"/>
    <w:rsid w:val="005E5872"/>
    <w:rsid w:val="005F10C4"/>
    <w:rsid w:val="0060597C"/>
    <w:rsid w:val="0061080D"/>
    <w:rsid w:val="00610DEE"/>
    <w:rsid w:val="00612944"/>
    <w:rsid w:val="00615CD9"/>
    <w:rsid w:val="00615F68"/>
    <w:rsid w:val="00621EA9"/>
    <w:rsid w:val="006230FD"/>
    <w:rsid w:val="00625BC0"/>
    <w:rsid w:val="006263F7"/>
    <w:rsid w:val="006328B9"/>
    <w:rsid w:val="00634DF2"/>
    <w:rsid w:val="006374C9"/>
    <w:rsid w:val="00640F17"/>
    <w:rsid w:val="00640FE3"/>
    <w:rsid w:val="006425AF"/>
    <w:rsid w:val="006435D9"/>
    <w:rsid w:val="00644F75"/>
    <w:rsid w:val="00645BA6"/>
    <w:rsid w:val="00645BA8"/>
    <w:rsid w:val="00646BF1"/>
    <w:rsid w:val="006516B6"/>
    <w:rsid w:val="00651D01"/>
    <w:rsid w:val="00665106"/>
    <w:rsid w:val="0066779C"/>
    <w:rsid w:val="0067552F"/>
    <w:rsid w:val="00675726"/>
    <w:rsid w:val="00675A7D"/>
    <w:rsid w:val="006839B8"/>
    <w:rsid w:val="00686546"/>
    <w:rsid w:val="00691230"/>
    <w:rsid w:val="00693AE2"/>
    <w:rsid w:val="00693AFD"/>
    <w:rsid w:val="00694497"/>
    <w:rsid w:val="006A09B9"/>
    <w:rsid w:val="006A1788"/>
    <w:rsid w:val="006A374A"/>
    <w:rsid w:val="006A4262"/>
    <w:rsid w:val="006A77A1"/>
    <w:rsid w:val="006B197A"/>
    <w:rsid w:val="006B3488"/>
    <w:rsid w:val="006B34CF"/>
    <w:rsid w:val="006B43EF"/>
    <w:rsid w:val="006B4C06"/>
    <w:rsid w:val="006B763D"/>
    <w:rsid w:val="006C4556"/>
    <w:rsid w:val="006D4577"/>
    <w:rsid w:val="006D7C88"/>
    <w:rsid w:val="006E7403"/>
    <w:rsid w:val="006F5EA0"/>
    <w:rsid w:val="00700FC4"/>
    <w:rsid w:val="007046AD"/>
    <w:rsid w:val="007064E9"/>
    <w:rsid w:val="00710873"/>
    <w:rsid w:val="00712274"/>
    <w:rsid w:val="00712565"/>
    <w:rsid w:val="00712F97"/>
    <w:rsid w:val="007139E4"/>
    <w:rsid w:val="00715866"/>
    <w:rsid w:val="00723460"/>
    <w:rsid w:val="00723DD9"/>
    <w:rsid w:val="00724A53"/>
    <w:rsid w:val="007258AB"/>
    <w:rsid w:val="00734D2A"/>
    <w:rsid w:val="007358C7"/>
    <w:rsid w:val="007437A3"/>
    <w:rsid w:val="00746EF3"/>
    <w:rsid w:val="00747451"/>
    <w:rsid w:val="007476A7"/>
    <w:rsid w:val="007524E9"/>
    <w:rsid w:val="00753DCF"/>
    <w:rsid w:val="00756F1E"/>
    <w:rsid w:val="00761057"/>
    <w:rsid w:val="00761AF0"/>
    <w:rsid w:val="007753E7"/>
    <w:rsid w:val="0077559C"/>
    <w:rsid w:val="007762BC"/>
    <w:rsid w:val="00776A46"/>
    <w:rsid w:val="00784DA7"/>
    <w:rsid w:val="00785004"/>
    <w:rsid w:val="00790A6C"/>
    <w:rsid w:val="00792051"/>
    <w:rsid w:val="0079332C"/>
    <w:rsid w:val="007966CD"/>
    <w:rsid w:val="00796716"/>
    <w:rsid w:val="007A714B"/>
    <w:rsid w:val="007B079E"/>
    <w:rsid w:val="007B188C"/>
    <w:rsid w:val="007B1F32"/>
    <w:rsid w:val="007B56B3"/>
    <w:rsid w:val="007B79CF"/>
    <w:rsid w:val="007C39B2"/>
    <w:rsid w:val="007D04AE"/>
    <w:rsid w:val="007D1267"/>
    <w:rsid w:val="007D149D"/>
    <w:rsid w:val="007D18A5"/>
    <w:rsid w:val="007D2A8E"/>
    <w:rsid w:val="007D663F"/>
    <w:rsid w:val="007D7B07"/>
    <w:rsid w:val="007E0EE1"/>
    <w:rsid w:val="007E193F"/>
    <w:rsid w:val="007E293D"/>
    <w:rsid w:val="007E7307"/>
    <w:rsid w:val="007F3E10"/>
    <w:rsid w:val="007F42AE"/>
    <w:rsid w:val="007F6D5A"/>
    <w:rsid w:val="00805DE1"/>
    <w:rsid w:val="0080779E"/>
    <w:rsid w:val="00807979"/>
    <w:rsid w:val="008079B6"/>
    <w:rsid w:val="008153BA"/>
    <w:rsid w:val="00817201"/>
    <w:rsid w:val="0082258A"/>
    <w:rsid w:val="00826CA1"/>
    <w:rsid w:val="0083521B"/>
    <w:rsid w:val="008367D3"/>
    <w:rsid w:val="008459B6"/>
    <w:rsid w:val="00845F3D"/>
    <w:rsid w:val="008461B2"/>
    <w:rsid w:val="008569EF"/>
    <w:rsid w:val="0086469F"/>
    <w:rsid w:val="008654CB"/>
    <w:rsid w:val="00865A1E"/>
    <w:rsid w:val="00866D6C"/>
    <w:rsid w:val="00866FB9"/>
    <w:rsid w:val="008671B7"/>
    <w:rsid w:val="008679C7"/>
    <w:rsid w:val="00886D68"/>
    <w:rsid w:val="008950EF"/>
    <w:rsid w:val="00895871"/>
    <w:rsid w:val="00897321"/>
    <w:rsid w:val="008A31AF"/>
    <w:rsid w:val="008A3EDE"/>
    <w:rsid w:val="008A5E4A"/>
    <w:rsid w:val="008B3609"/>
    <w:rsid w:val="008B6C5D"/>
    <w:rsid w:val="008C173A"/>
    <w:rsid w:val="008C2CEE"/>
    <w:rsid w:val="008C7AFA"/>
    <w:rsid w:val="008D2982"/>
    <w:rsid w:val="008D3DCC"/>
    <w:rsid w:val="008E32DE"/>
    <w:rsid w:val="008E49C6"/>
    <w:rsid w:val="008E5DFE"/>
    <w:rsid w:val="008F3BE6"/>
    <w:rsid w:val="008F432B"/>
    <w:rsid w:val="00903CF7"/>
    <w:rsid w:val="00905C2B"/>
    <w:rsid w:val="0091268B"/>
    <w:rsid w:val="00916D7D"/>
    <w:rsid w:val="009217C7"/>
    <w:rsid w:val="00921DBE"/>
    <w:rsid w:val="00923456"/>
    <w:rsid w:val="00926862"/>
    <w:rsid w:val="0093150A"/>
    <w:rsid w:val="00933022"/>
    <w:rsid w:val="00933927"/>
    <w:rsid w:val="00934D2F"/>
    <w:rsid w:val="009350E2"/>
    <w:rsid w:val="00942632"/>
    <w:rsid w:val="00950E11"/>
    <w:rsid w:val="009565A2"/>
    <w:rsid w:val="00957CCD"/>
    <w:rsid w:val="009627F8"/>
    <w:rsid w:val="00962CF0"/>
    <w:rsid w:val="009637DA"/>
    <w:rsid w:val="00963F86"/>
    <w:rsid w:val="00965EFC"/>
    <w:rsid w:val="00972C70"/>
    <w:rsid w:val="009736FB"/>
    <w:rsid w:val="00975562"/>
    <w:rsid w:val="0098186A"/>
    <w:rsid w:val="009846A5"/>
    <w:rsid w:val="00987C6C"/>
    <w:rsid w:val="00991748"/>
    <w:rsid w:val="0099522D"/>
    <w:rsid w:val="009A0C3C"/>
    <w:rsid w:val="009A24CA"/>
    <w:rsid w:val="009A732E"/>
    <w:rsid w:val="009C12FB"/>
    <w:rsid w:val="009C341F"/>
    <w:rsid w:val="009C4441"/>
    <w:rsid w:val="009C4BAC"/>
    <w:rsid w:val="009E11C7"/>
    <w:rsid w:val="009E5C2B"/>
    <w:rsid w:val="009F1149"/>
    <w:rsid w:val="009F3577"/>
    <w:rsid w:val="009F378F"/>
    <w:rsid w:val="009F6A87"/>
    <w:rsid w:val="00A04297"/>
    <w:rsid w:val="00A06368"/>
    <w:rsid w:val="00A06C15"/>
    <w:rsid w:val="00A07CB3"/>
    <w:rsid w:val="00A10482"/>
    <w:rsid w:val="00A2267B"/>
    <w:rsid w:val="00A260F7"/>
    <w:rsid w:val="00A269A7"/>
    <w:rsid w:val="00A275FB"/>
    <w:rsid w:val="00A27B8B"/>
    <w:rsid w:val="00A30A40"/>
    <w:rsid w:val="00A41977"/>
    <w:rsid w:val="00A46C86"/>
    <w:rsid w:val="00A474DF"/>
    <w:rsid w:val="00A50987"/>
    <w:rsid w:val="00A5717B"/>
    <w:rsid w:val="00A61042"/>
    <w:rsid w:val="00A615E7"/>
    <w:rsid w:val="00A64822"/>
    <w:rsid w:val="00A66D65"/>
    <w:rsid w:val="00A67CAA"/>
    <w:rsid w:val="00A71E20"/>
    <w:rsid w:val="00A72D87"/>
    <w:rsid w:val="00A751E8"/>
    <w:rsid w:val="00A7590F"/>
    <w:rsid w:val="00A76376"/>
    <w:rsid w:val="00A87382"/>
    <w:rsid w:val="00A971C5"/>
    <w:rsid w:val="00A978CA"/>
    <w:rsid w:val="00AA29C2"/>
    <w:rsid w:val="00AA29DE"/>
    <w:rsid w:val="00AA5C31"/>
    <w:rsid w:val="00AA6892"/>
    <w:rsid w:val="00AA73AF"/>
    <w:rsid w:val="00AA76A2"/>
    <w:rsid w:val="00AB5101"/>
    <w:rsid w:val="00AC006A"/>
    <w:rsid w:val="00AC0764"/>
    <w:rsid w:val="00AC0A0B"/>
    <w:rsid w:val="00AC2AA2"/>
    <w:rsid w:val="00AC40AF"/>
    <w:rsid w:val="00AC4B6B"/>
    <w:rsid w:val="00AC5A4C"/>
    <w:rsid w:val="00AC7A63"/>
    <w:rsid w:val="00AD2C53"/>
    <w:rsid w:val="00AD4587"/>
    <w:rsid w:val="00AD7C39"/>
    <w:rsid w:val="00AE2D80"/>
    <w:rsid w:val="00AE3798"/>
    <w:rsid w:val="00AE428C"/>
    <w:rsid w:val="00AE7952"/>
    <w:rsid w:val="00AF48DD"/>
    <w:rsid w:val="00AF53F4"/>
    <w:rsid w:val="00AF6AAB"/>
    <w:rsid w:val="00AF6CDE"/>
    <w:rsid w:val="00B1181E"/>
    <w:rsid w:val="00B16862"/>
    <w:rsid w:val="00B23886"/>
    <w:rsid w:val="00B24D9A"/>
    <w:rsid w:val="00B24DC0"/>
    <w:rsid w:val="00B263A1"/>
    <w:rsid w:val="00B266B2"/>
    <w:rsid w:val="00B27964"/>
    <w:rsid w:val="00B3136E"/>
    <w:rsid w:val="00B43DD6"/>
    <w:rsid w:val="00B44469"/>
    <w:rsid w:val="00B53210"/>
    <w:rsid w:val="00B60051"/>
    <w:rsid w:val="00B61227"/>
    <w:rsid w:val="00B62625"/>
    <w:rsid w:val="00B65287"/>
    <w:rsid w:val="00B67848"/>
    <w:rsid w:val="00B7027D"/>
    <w:rsid w:val="00B7134F"/>
    <w:rsid w:val="00B72574"/>
    <w:rsid w:val="00B80642"/>
    <w:rsid w:val="00B8069D"/>
    <w:rsid w:val="00B84D08"/>
    <w:rsid w:val="00B85EBD"/>
    <w:rsid w:val="00B90C01"/>
    <w:rsid w:val="00B91DB8"/>
    <w:rsid w:val="00B94706"/>
    <w:rsid w:val="00BA5D5D"/>
    <w:rsid w:val="00BB3536"/>
    <w:rsid w:val="00BB5966"/>
    <w:rsid w:val="00BC0801"/>
    <w:rsid w:val="00BC4B99"/>
    <w:rsid w:val="00BC7D5C"/>
    <w:rsid w:val="00BD1822"/>
    <w:rsid w:val="00BD1B90"/>
    <w:rsid w:val="00BE00EB"/>
    <w:rsid w:val="00BE0D47"/>
    <w:rsid w:val="00BE3675"/>
    <w:rsid w:val="00BE6645"/>
    <w:rsid w:val="00BE66CA"/>
    <w:rsid w:val="00BE717A"/>
    <w:rsid w:val="00BF0E22"/>
    <w:rsid w:val="00BF271D"/>
    <w:rsid w:val="00BF2835"/>
    <w:rsid w:val="00BF3BA3"/>
    <w:rsid w:val="00C02855"/>
    <w:rsid w:val="00C02E7C"/>
    <w:rsid w:val="00C02EFE"/>
    <w:rsid w:val="00C03E7B"/>
    <w:rsid w:val="00C04259"/>
    <w:rsid w:val="00C061CD"/>
    <w:rsid w:val="00C12644"/>
    <w:rsid w:val="00C1366B"/>
    <w:rsid w:val="00C13CF7"/>
    <w:rsid w:val="00C147D0"/>
    <w:rsid w:val="00C24650"/>
    <w:rsid w:val="00C25D75"/>
    <w:rsid w:val="00C2796E"/>
    <w:rsid w:val="00C3552D"/>
    <w:rsid w:val="00C45372"/>
    <w:rsid w:val="00C45445"/>
    <w:rsid w:val="00C50813"/>
    <w:rsid w:val="00C52589"/>
    <w:rsid w:val="00C55939"/>
    <w:rsid w:val="00C55E7D"/>
    <w:rsid w:val="00C56F6F"/>
    <w:rsid w:val="00C60195"/>
    <w:rsid w:val="00C65695"/>
    <w:rsid w:val="00C66D39"/>
    <w:rsid w:val="00C66DD5"/>
    <w:rsid w:val="00C713C6"/>
    <w:rsid w:val="00C73677"/>
    <w:rsid w:val="00C746D4"/>
    <w:rsid w:val="00C75109"/>
    <w:rsid w:val="00C7647D"/>
    <w:rsid w:val="00C815D0"/>
    <w:rsid w:val="00C81BF1"/>
    <w:rsid w:val="00C9635F"/>
    <w:rsid w:val="00CA011B"/>
    <w:rsid w:val="00CA0D9F"/>
    <w:rsid w:val="00CA2489"/>
    <w:rsid w:val="00CA6342"/>
    <w:rsid w:val="00CB3163"/>
    <w:rsid w:val="00CB3E93"/>
    <w:rsid w:val="00CB57FF"/>
    <w:rsid w:val="00CB7197"/>
    <w:rsid w:val="00CC1102"/>
    <w:rsid w:val="00CC15B3"/>
    <w:rsid w:val="00CC733E"/>
    <w:rsid w:val="00CD03B0"/>
    <w:rsid w:val="00CD0A73"/>
    <w:rsid w:val="00CD2D08"/>
    <w:rsid w:val="00CD5DC7"/>
    <w:rsid w:val="00CD73E8"/>
    <w:rsid w:val="00CE0B15"/>
    <w:rsid w:val="00CE0DE5"/>
    <w:rsid w:val="00CE1121"/>
    <w:rsid w:val="00CE5E26"/>
    <w:rsid w:val="00CE7A53"/>
    <w:rsid w:val="00CF045A"/>
    <w:rsid w:val="00CF07C4"/>
    <w:rsid w:val="00CF1BCB"/>
    <w:rsid w:val="00CF5D05"/>
    <w:rsid w:val="00D048CB"/>
    <w:rsid w:val="00D0689D"/>
    <w:rsid w:val="00D11885"/>
    <w:rsid w:val="00D22B67"/>
    <w:rsid w:val="00D25F3A"/>
    <w:rsid w:val="00D26A26"/>
    <w:rsid w:val="00D27374"/>
    <w:rsid w:val="00D30957"/>
    <w:rsid w:val="00D3175D"/>
    <w:rsid w:val="00D31839"/>
    <w:rsid w:val="00D34CA8"/>
    <w:rsid w:val="00D36474"/>
    <w:rsid w:val="00D3716C"/>
    <w:rsid w:val="00D41780"/>
    <w:rsid w:val="00D44D16"/>
    <w:rsid w:val="00D47D5F"/>
    <w:rsid w:val="00D53325"/>
    <w:rsid w:val="00D635BF"/>
    <w:rsid w:val="00D64909"/>
    <w:rsid w:val="00D720DF"/>
    <w:rsid w:val="00D73295"/>
    <w:rsid w:val="00D74000"/>
    <w:rsid w:val="00D75ADD"/>
    <w:rsid w:val="00D83596"/>
    <w:rsid w:val="00D84C2C"/>
    <w:rsid w:val="00D926AA"/>
    <w:rsid w:val="00D93CD9"/>
    <w:rsid w:val="00D95C02"/>
    <w:rsid w:val="00D95C4D"/>
    <w:rsid w:val="00D972EA"/>
    <w:rsid w:val="00DA22D3"/>
    <w:rsid w:val="00DA50F8"/>
    <w:rsid w:val="00DA6C25"/>
    <w:rsid w:val="00DB0421"/>
    <w:rsid w:val="00DB4D98"/>
    <w:rsid w:val="00DC43C7"/>
    <w:rsid w:val="00DC5631"/>
    <w:rsid w:val="00DC5CDC"/>
    <w:rsid w:val="00DD111B"/>
    <w:rsid w:val="00DD2BE6"/>
    <w:rsid w:val="00DD6DFE"/>
    <w:rsid w:val="00DE0B63"/>
    <w:rsid w:val="00DE2110"/>
    <w:rsid w:val="00DE2AE7"/>
    <w:rsid w:val="00DE67F7"/>
    <w:rsid w:val="00DF0018"/>
    <w:rsid w:val="00DF2E04"/>
    <w:rsid w:val="00DF630C"/>
    <w:rsid w:val="00DF685E"/>
    <w:rsid w:val="00DF7141"/>
    <w:rsid w:val="00E00428"/>
    <w:rsid w:val="00E03202"/>
    <w:rsid w:val="00E07BEF"/>
    <w:rsid w:val="00E131DB"/>
    <w:rsid w:val="00E22E2D"/>
    <w:rsid w:val="00E25416"/>
    <w:rsid w:val="00E264B0"/>
    <w:rsid w:val="00E37F05"/>
    <w:rsid w:val="00E40C4F"/>
    <w:rsid w:val="00E44824"/>
    <w:rsid w:val="00E46100"/>
    <w:rsid w:val="00E46A4C"/>
    <w:rsid w:val="00E53241"/>
    <w:rsid w:val="00E53650"/>
    <w:rsid w:val="00E55CAB"/>
    <w:rsid w:val="00E574AD"/>
    <w:rsid w:val="00E60F0F"/>
    <w:rsid w:val="00E616CE"/>
    <w:rsid w:val="00E634AE"/>
    <w:rsid w:val="00E63624"/>
    <w:rsid w:val="00E70EA6"/>
    <w:rsid w:val="00E72895"/>
    <w:rsid w:val="00E731F9"/>
    <w:rsid w:val="00E74A06"/>
    <w:rsid w:val="00E750B0"/>
    <w:rsid w:val="00E77FD2"/>
    <w:rsid w:val="00E802D2"/>
    <w:rsid w:val="00E83087"/>
    <w:rsid w:val="00E83744"/>
    <w:rsid w:val="00E84053"/>
    <w:rsid w:val="00E90756"/>
    <w:rsid w:val="00E96CF9"/>
    <w:rsid w:val="00EA07AD"/>
    <w:rsid w:val="00EA13CA"/>
    <w:rsid w:val="00EA17C2"/>
    <w:rsid w:val="00EA28A3"/>
    <w:rsid w:val="00EB0A3E"/>
    <w:rsid w:val="00EB26E0"/>
    <w:rsid w:val="00EB394C"/>
    <w:rsid w:val="00EB72FE"/>
    <w:rsid w:val="00EC28B9"/>
    <w:rsid w:val="00EC4C7B"/>
    <w:rsid w:val="00EC5FC9"/>
    <w:rsid w:val="00EC64A2"/>
    <w:rsid w:val="00EC669C"/>
    <w:rsid w:val="00ED5383"/>
    <w:rsid w:val="00ED5A14"/>
    <w:rsid w:val="00EE4817"/>
    <w:rsid w:val="00EE7B95"/>
    <w:rsid w:val="00EF1696"/>
    <w:rsid w:val="00EF7410"/>
    <w:rsid w:val="00F0078A"/>
    <w:rsid w:val="00F02DF5"/>
    <w:rsid w:val="00F04EEF"/>
    <w:rsid w:val="00F0540D"/>
    <w:rsid w:val="00F10868"/>
    <w:rsid w:val="00F12CDC"/>
    <w:rsid w:val="00F25E3A"/>
    <w:rsid w:val="00F25E82"/>
    <w:rsid w:val="00F27DF0"/>
    <w:rsid w:val="00F27FAA"/>
    <w:rsid w:val="00F33B46"/>
    <w:rsid w:val="00F42742"/>
    <w:rsid w:val="00F44CDB"/>
    <w:rsid w:val="00F52E2F"/>
    <w:rsid w:val="00F53C94"/>
    <w:rsid w:val="00F543C2"/>
    <w:rsid w:val="00F54C3F"/>
    <w:rsid w:val="00F55AF4"/>
    <w:rsid w:val="00F60113"/>
    <w:rsid w:val="00F61521"/>
    <w:rsid w:val="00F63F46"/>
    <w:rsid w:val="00F67F33"/>
    <w:rsid w:val="00F76A04"/>
    <w:rsid w:val="00F777B4"/>
    <w:rsid w:val="00F8381B"/>
    <w:rsid w:val="00F849B7"/>
    <w:rsid w:val="00F85071"/>
    <w:rsid w:val="00F87838"/>
    <w:rsid w:val="00F90612"/>
    <w:rsid w:val="00F90B4E"/>
    <w:rsid w:val="00F93E1A"/>
    <w:rsid w:val="00F93EA0"/>
    <w:rsid w:val="00F9584C"/>
    <w:rsid w:val="00FA1A92"/>
    <w:rsid w:val="00FA378E"/>
    <w:rsid w:val="00FA3DAA"/>
    <w:rsid w:val="00FA7299"/>
    <w:rsid w:val="00FB093F"/>
    <w:rsid w:val="00FB1564"/>
    <w:rsid w:val="00FB2C2C"/>
    <w:rsid w:val="00FB4978"/>
    <w:rsid w:val="00FB540A"/>
    <w:rsid w:val="00FB63AC"/>
    <w:rsid w:val="00FB64AE"/>
    <w:rsid w:val="00FB7117"/>
    <w:rsid w:val="00FB7E35"/>
    <w:rsid w:val="00FC335C"/>
    <w:rsid w:val="00FC3933"/>
    <w:rsid w:val="00FD1A7F"/>
    <w:rsid w:val="00FD3FB6"/>
    <w:rsid w:val="00FE55D6"/>
    <w:rsid w:val="00FE668C"/>
    <w:rsid w:val="00FE6E52"/>
    <w:rsid w:val="00FE755D"/>
    <w:rsid w:val="00FE7B7B"/>
    <w:rsid w:val="159382A1"/>
    <w:rsid w:val="3CA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730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3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3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CBB26-4F23-4AA7-9448-424E978C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2020-10-24T05:39:00Z</dcterms:created>
  <dcterms:modified xsi:type="dcterms:W3CDTF">2020-10-24T05:39:00Z</dcterms:modified>
</cp:coreProperties>
</file>