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9E05B" w14:textId="1546FEDD" w:rsidR="00A61C60" w:rsidRPr="00A61C60" w:rsidRDefault="00E74062" w:rsidP="00A61C60">
      <w:pPr>
        <w:rPr>
          <w:b/>
        </w:rPr>
      </w:pPr>
      <w:bookmarkStart w:id="0" w:name="_GoBack"/>
      <w:bookmarkEnd w:id="0"/>
      <w:r>
        <w:rPr>
          <w:b/>
        </w:rPr>
        <w:t>3GPP TSG RAN WG1 #103-e</w:t>
      </w:r>
      <w:r w:rsidR="00A61C60" w:rsidRPr="00A61C60">
        <w:rPr>
          <w:b/>
        </w:rPr>
        <w:tab/>
      </w:r>
      <w:r w:rsidR="00A61C60" w:rsidRP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sidRPr="00A61C60">
        <w:rPr>
          <w:b/>
        </w:rPr>
        <w:t>R1-2008285</w:t>
      </w:r>
    </w:p>
    <w:p w14:paraId="205C5503" w14:textId="77777777" w:rsidR="00E74062" w:rsidRPr="00442799" w:rsidRDefault="00E74062" w:rsidP="00E74062">
      <w:pPr>
        <w:tabs>
          <w:tab w:val="center" w:pos="4536"/>
          <w:tab w:val="right" w:pos="9072"/>
        </w:tabs>
        <w:rPr>
          <w:rFonts w:eastAsia="MS Mincho"/>
          <w:b/>
          <w:bCs/>
          <w:sz w:val="22"/>
          <w:lang w:val="en-GB" w:eastAsia="ja-JP"/>
        </w:rPr>
      </w:pPr>
      <w:r w:rsidRPr="00442799">
        <w:rPr>
          <w:rFonts w:eastAsia="MS Mincho"/>
          <w:b/>
          <w:bCs/>
          <w:sz w:val="22"/>
          <w:lang w:val="en-GB" w:eastAsia="ja-JP"/>
        </w:rPr>
        <w:t>e-Meeting, October 26</w:t>
      </w:r>
      <w:r w:rsidRPr="00442799">
        <w:rPr>
          <w:rFonts w:eastAsia="MS Mincho"/>
          <w:b/>
          <w:bCs/>
          <w:sz w:val="22"/>
          <w:vertAlign w:val="superscript"/>
          <w:lang w:val="en-GB" w:eastAsia="ja-JP"/>
        </w:rPr>
        <w:t>th</w:t>
      </w:r>
      <w:r w:rsidRPr="00442799">
        <w:rPr>
          <w:rFonts w:eastAsia="MS Mincho"/>
          <w:b/>
          <w:bCs/>
          <w:sz w:val="22"/>
          <w:lang w:val="en-GB" w:eastAsia="ja-JP"/>
        </w:rPr>
        <w:t xml:space="preserve"> – November 13</w:t>
      </w:r>
      <w:r w:rsidRPr="00442799">
        <w:rPr>
          <w:rFonts w:eastAsia="MS Mincho"/>
          <w:b/>
          <w:bCs/>
          <w:sz w:val="22"/>
          <w:vertAlign w:val="superscript"/>
          <w:lang w:val="en-GB" w:eastAsia="ja-JP"/>
        </w:rPr>
        <w:t>th</w:t>
      </w:r>
      <w:r w:rsidRPr="00442799">
        <w:rPr>
          <w:rFonts w:eastAsia="MS Mincho"/>
          <w:b/>
          <w:bCs/>
          <w:sz w:val="22"/>
          <w:lang w:val="en-GB" w:eastAsia="ja-JP"/>
        </w:rPr>
        <w:t>, 2020</w:t>
      </w:r>
    </w:p>
    <w:p w14:paraId="709FD096" w14:textId="77777777" w:rsidR="00A61C60" w:rsidRPr="00E74062" w:rsidRDefault="00A61C60" w:rsidP="00A61C60">
      <w:pPr>
        <w:rPr>
          <w:lang w:val="en-GB"/>
        </w:rPr>
      </w:pPr>
    </w:p>
    <w:p w14:paraId="3E11EFA5" w14:textId="77777777" w:rsidR="00A61C60" w:rsidRPr="00A61C60" w:rsidRDefault="00A61C60" w:rsidP="00A61C60">
      <w:pPr>
        <w:rPr>
          <w:rFonts w:ascii="Arial" w:hAnsi="Arial" w:cs="Arial"/>
          <w:b/>
        </w:rPr>
      </w:pPr>
      <w:r w:rsidRPr="00A61C60">
        <w:rPr>
          <w:rFonts w:ascii="Arial" w:hAnsi="Arial" w:cs="Arial"/>
          <w:b/>
        </w:rPr>
        <w:t>Source: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OPPO</w:t>
      </w:r>
    </w:p>
    <w:p w14:paraId="51236F2C" w14:textId="77777777" w:rsidR="00A61C60" w:rsidRPr="00A61C60" w:rsidRDefault="00A61C60" w:rsidP="00A61C60">
      <w:pPr>
        <w:rPr>
          <w:rFonts w:ascii="Arial" w:hAnsi="Arial" w:cs="Arial"/>
          <w:b/>
        </w:rPr>
      </w:pPr>
      <w:r w:rsidRPr="00A61C60">
        <w:rPr>
          <w:rFonts w:ascii="Arial" w:hAnsi="Arial" w:cs="Arial"/>
          <w:b/>
        </w:rPr>
        <w:t>Title: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Discussion on multi-cell PDSCH scheduling via a single DCI</w:t>
      </w:r>
    </w:p>
    <w:p w14:paraId="576CC9D8" w14:textId="77777777" w:rsidR="00A61C60" w:rsidRPr="00A61C60" w:rsidRDefault="00A61C60" w:rsidP="00A61C60">
      <w:pPr>
        <w:rPr>
          <w:rFonts w:ascii="Arial" w:hAnsi="Arial" w:cs="Arial"/>
          <w:b/>
        </w:rPr>
      </w:pPr>
      <w:r w:rsidRPr="00A61C60">
        <w:rPr>
          <w:rFonts w:ascii="Arial" w:hAnsi="Arial" w:cs="Arial"/>
          <w:b/>
        </w:rPr>
        <w:t>Agenda Item:</w:t>
      </w:r>
      <w:r w:rsidRPr="00A61C60">
        <w:rPr>
          <w:rFonts w:ascii="Arial" w:hAnsi="Arial" w:cs="Arial"/>
          <w:b/>
        </w:rPr>
        <w:tab/>
        <w:t>8.13.2</w:t>
      </w:r>
    </w:p>
    <w:p w14:paraId="03883BAA" w14:textId="77777777" w:rsidR="00A61C60" w:rsidRDefault="00A61C60" w:rsidP="00A61C60">
      <w:pPr>
        <w:pBdr>
          <w:bottom w:val="single" w:sz="6" w:space="1" w:color="auto"/>
        </w:pBdr>
        <w:rPr>
          <w:rFonts w:ascii="Arial" w:hAnsi="Arial" w:cs="Arial"/>
          <w:b/>
        </w:rPr>
      </w:pPr>
      <w:r w:rsidRPr="00A61C60">
        <w:rPr>
          <w:rFonts w:ascii="Arial" w:hAnsi="Arial" w:cs="Arial"/>
          <w:b/>
        </w:rPr>
        <w:t>Document for:</w:t>
      </w:r>
      <w:r w:rsidRPr="00A61C60">
        <w:rPr>
          <w:rFonts w:ascii="Arial" w:hAnsi="Arial" w:cs="Arial"/>
          <w:b/>
        </w:rPr>
        <w:tab/>
        <w:t>Discussion and Decision</w:t>
      </w:r>
    </w:p>
    <w:p w14:paraId="1C659438" w14:textId="77777777" w:rsidR="00A61C60" w:rsidRPr="00C37BBD" w:rsidRDefault="00A61C60" w:rsidP="00A61C60">
      <w:pPr>
        <w:pBdr>
          <w:bottom w:val="single" w:sz="6" w:space="1" w:color="auto"/>
        </w:pBdr>
        <w:rPr>
          <w:rFonts w:ascii="Arial" w:hAnsi="Arial" w:cs="Arial"/>
          <w:b/>
        </w:rPr>
      </w:pPr>
    </w:p>
    <w:p w14:paraId="7FF3E94E" w14:textId="77777777" w:rsidR="00A61C60" w:rsidRDefault="00A61C60" w:rsidP="00A61C60">
      <w:pPr>
        <w:pStyle w:val="1"/>
      </w:pPr>
      <w:r>
        <w:t>Introduction</w:t>
      </w:r>
    </w:p>
    <w:p w14:paraId="4B4A41AF" w14:textId="77777777" w:rsidR="00A61C60" w:rsidRDefault="00A61C60" w:rsidP="00A61C60">
      <w:r>
        <w:t xml:space="preserve">Based on discussions in </w:t>
      </w:r>
      <w:r w:rsidRPr="00221F53">
        <w:t>[102-e-NR-DSS-DC_enh2-01]</w:t>
      </w:r>
      <w:r>
        <w:t xml:space="preserve"> email thread, following agreements were made in RAN1#102-e for the study on </w:t>
      </w:r>
      <w:r w:rsidRPr="000E0821">
        <w:t>PDCCH of P(S)Cell/SCell scheduling PDSCH on multiple cells using a single DCI</w:t>
      </w:r>
    </w:p>
    <w:p w14:paraId="7AC6A339" w14:textId="77777777" w:rsidR="00A61C60" w:rsidRPr="00EC42BD" w:rsidRDefault="00A61C60" w:rsidP="00A61C60">
      <w:pPr>
        <w:ind w:left="360"/>
        <w:rPr>
          <w:highlight w:val="green"/>
          <w:lang w:eastAsia="x-none"/>
        </w:rPr>
      </w:pPr>
      <w:r w:rsidRPr="00EC42BD">
        <w:rPr>
          <w:highlight w:val="green"/>
          <w:lang w:eastAsia="x-none"/>
        </w:rPr>
        <w:t>Agreements:</w:t>
      </w:r>
    </w:p>
    <w:p w14:paraId="3170BAF1" w14:textId="77777777" w:rsidR="00A61C60" w:rsidRPr="00EC42BD" w:rsidRDefault="00A61C60" w:rsidP="00A61C60">
      <w:pPr>
        <w:widowControl/>
        <w:numPr>
          <w:ilvl w:val="0"/>
          <w:numId w:val="3"/>
        </w:numPr>
        <w:tabs>
          <w:tab w:val="num" w:pos="1800"/>
        </w:tabs>
        <w:ind w:left="1080"/>
        <w:jc w:val="left"/>
      </w:pPr>
      <w:r w:rsidRPr="00EC42BD">
        <w:t xml:space="preserve">For the study on single DCI scheduling PDSCH on two cells </w:t>
      </w:r>
    </w:p>
    <w:p w14:paraId="4CC0857E" w14:textId="77777777" w:rsidR="00A61C60" w:rsidRPr="000E0821" w:rsidRDefault="00A61C60" w:rsidP="00A61C60">
      <w:pPr>
        <w:widowControl/>
        <w:numPr>
          <w:ilvl w:val="1"/>
          <w:numId w:val="4"/>
        </w:numPr>
        <w:ind w:left="1800"/>
        <w:jc w:val="left"/>
      </w:pPr>
      <w:r w:rsidRPr="000E0821">
        <w:t>Consider the following scenario</w:t>
      </w:r>
      <w:r w:rsidRPr="000E0821">
        <w:rPr>
          <w:u w:val="single"/>
        </w:rPr>
        <w:t>s</w:t>
      </w:r>
      <w:r w:rsidRPr="000E0821">
        <w:t xml:space="preserve"> as baseline for evaluation</w:t>
      </w:r>
      <w:r w:rsidRPr="000E0821">
        <w:rPr>
          <w:rFonts w:hint="eastAsia"/>
        </w:rPr>
        <w:t xml:space="preserve"> </w:t>
      </w:r>
    </w:p>
    <w:p w14:paraId="10CE19BA" w14:textId="77777777" w:rsidR="00A61C60" w:rsidRPr="000E0821" w:rsidRDefault="00A61C60" w:rsidP="00A61C60">
      <w:pPr>
        <w:widowControl/>
        <w:numPr>
          <w:ilvl w:val="2"/>
          <w:numId w:val="4"/>
        </w:numPr>
        <w:ind w:left="2520"/>
        <w:jc w:val="left"/>
      </w:pPr>
      <w:r w:rsidRPr="000E0821">
        <w:t>UE configured with Inter-band CA with PCell and an SCell</w:t>
      </w:r>
      <w:r w:rsidRPr="000E0821">
        <w:rPr>
          <w:rFonts w:hint="eastAsia"/>
        </w:rPr>
        <w:t xml:space="preserve"> </w:t>
      </w:r>
    </w:p>
    <w:p w14:paraId="4DBDBE13" w14:textId="77777777" w:rsidR="00A61C60" w:rsidRPr="000E0821" w:rsidRDefault="00A61C60" w:rsidP="00A61C60">
      <w:pPr>
        <w:widowControl/>
        <w:numPr>
          <w:ilvl w:val="3"/>
          <w:numId w:val="4"/>
        </w:numPr>
        <w:ind w:left="3240"/>
        <w:jc w:val="left"/>
      </w:pPr>
      <w:r w:rsidRPr="000E0821">
        <w:t>PCell for the UE is operated on a DSS carrier (i.e.,  same carrier is also used for serving LTE users)</w:t>
      </w:r>
    </w:p>
    <w:p w14:paraId="0331C003" w14:textId="77777777" w:rsidR="00A61C60" w:rsidRPr="000E0821" w:rsidRDefault="00A61C60" w:rsidP="00A61C60">
      <w:pPr>
        <w:widowControl/>
        <w:numPr>
          <w:ilvl w:val="3"/>
          <w:numId w:val="4"/>
        </w:numPr>
        <w:ind w:left="3240"/>
        <w:jc w:val="left"/>
      </w:pPr>
      <w:r w:rsidRPr="000E0821">
        <w:t>Case 1: Different SCS for PCell and SCell</w:t>
      </w:r>
    </w:p>
    <w:p w14:paraId="269FF627" w14:textId="77777777" w:rsidR="00A61C60" w:rsidRPr="000E0821" w:rsidRDefault="00A61C60" w:rsidP="00A61C60">
      <w:pPr>
        <w:widowControl/>
        <w:numPr>
          <w:ilvl w:val="3"/>
          <w:numId w:val="4"/>
        </w:numPr>
        <w:ind w:left="3240"/>
        <w:jc w:val="left"/>
      </w:pPr>
      <w:r w:rsidRPr="000E0821">
        <w:t>Case 2: Same SCS for PCell and Scell</w:t>
      </w:r>
    </w:p>
    <w:p w14:paraId="61B2FF73" w14:textId="77777777" w:rsidR="00A61C60" w:rsidRPr="000E0821" w:rsidRDefault="00A61C60" w:rsidP="00A61C60">
      <w:pPr>
        <w:widowControl/>
        <w:numPr>
          <w:ilvl w:val="1"/>
          <w:numId w:val="4"/>
        </w:numPr>
        <w:ind w:left="1800"/>
        <w:jc w:val="left"/>
      </w:pPr>
      <w:r w:rsidRPr="000E0821">
        <w:t xml:space="preserve">Additional scenarios can also be evaluated, e.g. as below </w:t>
      </w:r>
    </w:p>
    <w:p w14:paraId="2AFEC1FC" w14:textId="77777777" w:rsidR="00A61C60" w:rsidRPr="000E0821" w:rsidRDefault="00A61C60" w:rsidP="00A61C60">
      <w:pPr>
        <w:widowControl/>
        <w:numPr>
          <w:ilvl w:val="2"/>
          <w:numId w:val="4"/>
        </w:numPr>
        <w:ind w:left="2520"/>
        <w:jc w:val="left"/>
      </w:pPr>
      <w:r w:rsidRPr="000E0821">
        <w:t>Intra-band CA case with multiple serving cells having same SCS (all cells operated on non DSS carriers)</w:t>
      </w:r>
    </w:p>
    <w:p w14:paraId="0A64A6E8" w14:textId="77777777" w:rsidR="00A61C60" w:rsidRPr="000E0821" w:rsidRDefault="00A61C60" w:rsidP="00A61C60">
      <w:pPr>
        <w:widowControl/>
        <w:numPr>
          <w:ilvl w:val="2"/>
          <w:numId w:val="4"/>
        </w:numPr>
        <w:ind w:left="2520"/>
        <w:jc w:val="left"/>
      </w:pPr>
      <w:r w:rsidRPr="000E0821">
        <w:t>Inter-band CA case with PCell and more than one SCell (at least the SCells are operated on non DSS carriers)</w:t>
      </w:r>
    </w:p>
    <w:p w14:paraId="5263DB43" w14:textId="77777777" w:rsidR="00A61C60" w:rsidRPr="000E0821" w:rsidRDefault="00A61C60" w:rsidP="00A61C60">
      <w:pPr>
        <w:widowControl/>
        <w:numPr>
          <w:ilvl w:val="2"/>
          <w:numId w:val="4"/>
        </w:numPr>
        <w:ind w:left="2520"/>
        <w:jc w:val="left"/>
      </w:pPr>
      <w:r w:rsidRPr="000E0821">
        <w:t>Note: other combinations not precluded</w:t>
      </w:r>
    </w:p>
    <w:p w14:paraId="5BDF7008" w14:textId="77777777" w:rsidR="00A61C60" w:rsidRDefault="00A61C60" w:rsidP="00A61C60">
      <w:r w:rsidRPr="000E0821">
        <w:t>Note: Further details of evaluation framework (including carrier BW, slot format etc.) to be discussed in next stage</w:t>
      </w:r>
    </w:p>
    <w:p w14:paraId="25D9C2D1" w14:textId="77777777" w:rsidR="00A61C60" w:rsidRDefault="00A61C60" w:rsidP="00A61C60"/>
    <w:p w14:paraId="2E139296" w14:textId="662D83DC" w:rsidR="00A61C60" w:rsidRDefault="00A61C60" w:rsidP="00A61C60">
      <w:r>
        <w:t xml:space="preserve">If one DCI can schedule </w:t>
      </w:r>
      <w:r w:rsidR="00BE0721">
        <w:t>two</w:t>
      </w:r>
      <w:r>
        <w:t xml:space="preserve"> or more cells, overhead reduction of PDCCH can be expected. In this contribution, we </w:t>
      </w:r>
      <w:r w:rsidR="00BE0721">
        <w:t>evaluate and analyze</w:t>
      </w:r>
      <w:r>
        <w:t xml:space="preserve"> </w:t>
      </w:r>
      <w:r w:rsidR="00BE0721" w:rsidRPr="00EC42BD">
        <w:t>single DCI scheduling PDSCH on two cells</w:t>
      </w:r>
      <w:r w:rsidR="00BE0721">
        <w:t xml:space="preserve"> </w:t>
      </w:r>
      <w:r>
        <w:t>performance.</w:t>
      </w:r>
    </w:p>
    <w:p w14:paraId="3FEB42FC" w14:textId="77777777" w:rsidR="00F54518" w:rsidRDefault="00F54518" w:rsidP="00F54518">
      <w:pPr>
        <w:pStyle w:val="1"/>
      </w:pPr>
      <w:r>
        <w:t>Discussion</w:t>
      </w:r>
    </w:p>
    <w:p w14:paraId="1A4C6486" w14:textId="2126B50E" w:rsidR="00401DB3" w:rsidRPr="00F54518" w:rsidRDefault="00BE0721" w:rsidP="00F54518">
      <w:r>
        <w:t>Carrier aggregation provides large bandwidth to support high data rates. However, PDCCH capacity becomes a bottleneck for data transmission due to limited control region</w:t>
      </w:r>
      <w:r w:rsidR="00D06F0E">
        <w:t xml:space="preserve"> in some scenarios, e.g. LTE carrier in d</w:t>
      </w:r>
      <w:r w:rsidR="003C6216">
        <w:t>ynamic spectrum sharing (DSS</w:t>
      </w:r>
      <w:r w:rsidR="00D06F0E">
        <w:t>). In addition, large PDCCH overhead also impacts physical resource for data transmission.</w:t>
      </w:r>
      <w:r w:rsidR="005445BA">
        <w:t xml:space="preserve"> </w:t>
      </w:r>
      <w:r w:rsidR="00610E8C">
        <w:t>Therefore, PDCCH overhead reduction is a meaningful technical. One-to-two scheduling is a direct solution.</w:t>
      </w:r>
    </w:p>
    <w:p w14:paraId="7FB9213F" w14:textId="77777777" w:rsidR="00A61C60" w:rsidRDefault="00A61C60" w:rsidP="00A61C60">
      <w:pPr>
        <w:pStyle w:val="2"/>
        <w:tabs>
          <w:tab w:val="clear" w:pos="756"/>
          <w:tab w:val="num" w:pos="567"/>
        </w:tabs>
      </w:pPr>
      <w:r>
        <w:tab/>
        <w:t>One-to-two scheduling scheme</w:t>
      </w:r>
    </w:p>
    <w:p w14:paraId="7C3D7368" w14:textId="742834AB" w:rsidR="00CF3EE4" w:rsidRPr="00CF3EE4" w:rsidRDefault="00326633" w:rsidP="00CF3EE4">
      <w:r>
        <w:rPr>
          <w:rFonts w:cs="Times New Roman" w:hint="eastAsia"/>
          <w:szCs w:val="20"/>
          <w:lang w:val="en-GB"/>
        </w:rPr>
        <w:t xml:space="preserve">Currently, one DCI can schedule a single </w:t>
      </w:r>
      <w:r w:rsidR="00610E8C">
        <w:rPr>
          <w:rFonts w:cs="Times New Roman"/>
          <w:szCs w:val="20"/>
          <w:lang w:val="en-GB"/>
        </w:rPr>
        <w:t>PDSCH only</w:t>
      </w:r>
      <w:r>
        <w:rPr>
          <w:rFonts w:cs="Times New Roman"/>
          <w:szCs w:val="20"/>
          <w:lang w:val="en-GB"/>
        </w:rPr>
        <w:t xml:space="preserve">, </w:t>
      </w:r>
      <w:r w:rsidR="00610E8C">
        <w:rPr>
          <w:rFonts w:cs="Times New Roman"/>
          <w:szCs w:val="20"/>
          <w:lang w:val="en-GB"/>
        </w:rPr>
        <w:t xml:space="preserve">shown in </w:t>
      </w:r>
      <w:r>
        <w:rPr>
          <w:rFonts w:cs="Times New Roman"/>
          <w:szCs w:val="20"/>
          <w:lang w:val="en-GB"/>
        </w:rPr>
        <w:t>Figure 1</w:t>
      </w:r>
      <w:r w:rsidR="00610E8C">
        <w:rPr>
          <w:rFonts w:cs="Times New Roman"/>
          <w:szCs w:val="20"/>
          <w:lang w:val="en-GB"/>
        </w:rPr>
        <w:t xml:space="preserve"> (left)</w:t>
      </w:r>
      <w:r>
        <w:rPr>
          <w:rFonts w:cs="Times New Roman" w:hint="eastAsia"/>
          <w:szCs w:val="20"/>
          <w:lang w:val="en-GB"/>
        </w:rPr>
        <w:t>.</w:t>
      </w:r>
      <w:r>
        <w:rPr>
          <w:rFonts w:cs="Times New Roman"/>
          <w:szCs w:val="20"/>
          <w:lang w:val="en-GB"/>
        </w:rPr>
        <w:t xml:space="preserve"> </w:t>
      </w:r>
      <w:r w:rsidR="00610E8C">
        <w:rPr>
          <w:rFonts w:cs="Times New Roman"/>
          <w:szCs w:val="20"/>
          <w:lang w:val="en-GB"/>
        </w:rPr>
        <w:t>O</w:t>
      </w:r>
      <w:r>
        <w:rPr>
          <w:rFonts w:cs="Times New Roman"/>
          <w:szCs w:val="20"/>
          <w:lang w:val="en-GB"/>
        </w:rPr>
        <w:t xml:space="preserve">ne-to-two </w:t>
      </w:r>
      <w:r w:rsidR="00954D18">
        <w:rPr>
          <w:rFonts w:cs="Times New Roman"/>
          <w:szCs w:val="20"/>
          <w:lang w:val="en-GB"/>
        </w:rPr>
        <w:t>scheduling</w:t>
      </w:r>
      <w:r w:rsidR="00610E8C">
        <w:rPr>
          <w:rFonts w:cs="Times New Roman"/>
          <w:szCs w:val="20"/>
          <w:lang w:val="en-GB"/>
        </w:rPr>
        <w:t>,</w:t>
      </w:r>
      <w:r>
        <w:rPr>
          <w:rFonts w:cs="Times New Roman"/>
          <w:szCs w:val="20"/>
          <w:lang w:val="en-GB"/>
        </w:rPr>
        <w:t xml:space="preserve"> </w:t>
      </w:r>
      <w:r w:rsidR="00954D18">
        <w:rPr>
          <w:rFonts w:cs="Times New Roman"/>
          <w:szCs w:val="20"/>
          <w:lang w:val="en-GB"/>
        </w:rPr>
        <w:t xml:space="preserve">to be specifically, </w:t>
      </w:r>
      <w:r>
        <w:rPr>
          <w:rFonts w:cs="Times New Roman"/>
          <w:szCs w:val="20"/>
          <w:lang w:val="en-GB"/>
        </w:rPr>
        <w:t xml:space="preserve">one DCI schedules </w:t>
      </w:r>
      <w:r w:rsidR="00610E8C">
        <w:rPr>
          <w:rFonts w:cs="Times New Roman"/>
          <w:szCs w:val="20"/>
          <w:lang w:val="en-GB"/>
        </w:rPr>
        <w:t xml:space="preserve">two </w:t>
      </w:r>
      <w:r>
        <w:rPr>
          <w:rFonts w:cs="Times New Roman"/>
          <w:szCs w:val="20"/>
          <w:lang w:val="en-GB"/>
        </w:rPr>
        <w:t>PDSCH</w:t>
      </w:r>
      <w:r w:rsidR="00610E8C">
        <w:rPr>
          <w:rFonts w:cs="Times New Roman"/>
          <w:szCs w:val="20"/>
          <w:lang w:val="en-GB"/>
        </w:rPr>
        <w:t>s</w:t>
      </w:r>
      <w:r>
        <w:rPr>
          <w:rFonts w:cs="Times New Roman"/>
          <w:szCs w:val="20"/>
          <w:lang w:val="en-GB"/>
        </w:rPr>
        <w:t xml:space="preserve"> in two carrier</w:t>
      </w:r>
      <w:r w:rsidR="00610E8C">
        <w:rPr>
          <w:rFonts w:cs="Times New Roman"/>
          <w:szCs w:val="20"/>
          <w:lang w:val="en-GB"/>
        </w:rPr>
        <w:t>s</w:t>
      </w:r>
      <w:r w:rsidR="00954D18">
        <w:rPr>
          <w:rFonts w:cs="Times New Roman"/>
          <w:szCs w:val="20"/>
          <w:lang w:val="en-GB"/>
        </w:rPr>
        <w:t>, is shown in Figure 1 (right)</w:t>
      </w:r>
      <w:r w:rsidR="00C10157">
        <w:t xml:space="preserve">. </w:t>
      </w:r>
      <w:r w:rsidR="00954D18">
        <w:t>To minimize DCI overhead</w:t>
      </w:r>
      <w:r w:rsidR="00D264C5">
        <w:t xml:space="preserve"> in </w:t>
      </w:r>
      <w:r w:rsidR="00593AF0">
        <w:t>one-to-two scheduling</w:t>
      </w:r>
      <w:r w:rsidR="00954D18">
        <w:t xml:space="preserve">, some </w:t>
      </w:r>
      <w:r w:rsidR="00593AF0">
        <w:t xml:space="preserve">DCI </w:t>
      </w:r>
      <w:r w:rsidR="00954D18">
        <w:t>fields for two PDSCHs will be shared and correspondingly, scheduling will be restricted to some extent</w:t>
      </w:r>
      <w:r w:rsidR="00593AF0">
        <w:t>, e.g. the same MCS level, time domain resource, PUCCH resource and so on</w:t>
      </w:r>
      <w:r w:rsidR="00954D18">
        <w:t>.</w:t>
      </w:r>
    </w:p>
    <w:p w14:paraId="5C8150FE" w14:textId="45797C62" w:rsidR="00A61C60" w:rsidRDefault="00D264C5" w:rsidP="00026AD9">
      <w:pPr>
        <w:jc w:val="center"/>
      </w:pPr>
      <w:r>
        <w:object w:dxaOrig="15016" w:dyaOrig="5761" w14:anchorId="3858E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5pt;height:147.7pt" o:ole="">
            <v:imagedata r:id="rId7" o:title=""/>
          </v:shape>
          <o:OLEObject Type="Embed" ProgID="Visio.Drawing.15" ShapeID="_x0000_i1025" DrawAspect="Content" ObjectID="_1665034451" r:id="rId8"/>
        </w:object>
      </w:r>
    </w:p>
    <w:p w14:paraId="680D15FC" w14:textId="60A5839B" w:rsidR="00326633" w:rsidRDefault="00326633" w:rsidP="00326633">
      <w:pPr>
        <w:jc w:val="center"/>
      </w:pPr>
      <w:r>
        <w:t xml:space="preserve">Figure 1 NR scheduling schemes </w:t>
      </w:r>
    </w:p>
    <w:p w14:paraId="59114C19" w14:textId="48B6C081" w:rsidR="00C10157" w:rsidRDefault="00CA3721" w:rsidP="00C10157">
      <w:pPr>
        <w:pStyle w:val="2"/>
      </w:pPr>
      <w:r>
        <w:t>System-lev</w:t>
      </w:r>
      <w:r w:rsidR="007A6B5C">
        <w:t>e</w:t>
      </w:r>
      <w:r>
        <w:t>l</w:t>
      </w:r>
      <w:r w:rsidR="00C10157">
        <w:rPr>
          <w:rFonts w:hint="eastAsia"/>
        </w:rPr>
        <w:t xml:space="preserve"> Evaluation</w:t>
      </w:r>
    </w:p>
    <w:p w14:paraId="07A135F9" w14:textId="17F6013A" w:rsidR="007A6B5C" w:rsidRDefault="00C10157" w:rsidP="00C10157">
      <w:r>
        <w:rPr>
          <w:rFonts w:hint="eastAsia"/>
        </w:rPr>
        <w:t xml:space="preserve">Generally, PDCCH </w:t>
      </w:r>
      <w:r w:rsidR="00954D18">
        <w:t>overhead reduction will increase</w:t>
      </w:r>
      <w:r>
        <w:rPr>
          <w:rFonts w:hint="eastAsia"/>
        </w:rPr>
        <w:t xml:space="preserve"> throughput</w:t>
      </w:r>
      <w:r w:rsidR="00954D18">
        <w:t xml:space="preserve"> due to more resource can be used for PDSCH. However, scheduling restriction may decrease spectrum efficiency. So in system-level evaluation, taking the above parameters into account, we evaluate gain from one-to-two scheduling.</w:t>
      </w:r>
      <w:r>
        <w:rPr>
          <w:rFonts w:hint="eastAsia"/>
        </w:rPr>
        <w:t xml:space="preserve"> </w:t>
      </w:r>
    </w:p>
    <w:p w14:paraId="4EA05198" w14:textId="76E7CC85" w:rsidR="007A6B5C" w:rsidRDefault="007A6B5C" w:rsidP="00C10157">
      <w:r>
        <w:t>In system level evaluation, two schemes are evaluated</w:t>
      </w:r>
      <w:r w:rsidR="00C10157">
        <w:t>.</w:t>
      </w:r>
    </w:p>
    <w:p w14:paraId="776720A3" w14:textId="479F0E1E" w:rsidR="007A6B5C" w:rsidRDefault="007A6B5C" w:rsidP="002B537C">
      <w:pPr>
        <w:pStyle w:val="ac"/>
        <w:numPr>
          <w:ilvl w:val="0"/>
          <w:numId w:val="5"/>
        </w:numPr>
        <w:ind w:firstLineChars="0"/>
      </w:pPr>
      <w:r>
        <w:t>Scheme1 (baseline): One PDCCH schedules one PDSCH in any carrier.</w:t>
      </w:r>
      <w:r w:rsidR="00D264C5">
        <w:t xml:space="preserve"> DCI size</w:t>
      </w:r>
      <w:r w:rsidR="00DB716F">
        <w:t xml:space="preserve"> including CRC</w:t>
      </w:r>
      <w:r w:rsidR="00D264C5">
        <w:t xml:space="preserve"> </w:t>
      </w:r>
      <w:r w:rsidR="00DB716F">
        <w:t>82</w:t>
      </w:r>
      <w:r w:rsidR="00D264C5">
        <w:t>bits is used.</w:t>
      </w:r>
    </w:p>
    <w:p w14:paraId="448D055F" w14:textId="1AE093AD" w:rsidR="00593AF0" w:rsidRDefault="007A6B5C" w:rsidP="000F4C3B">
      <w:pPr>
        <w:pStyle w:val="ac"/>
        <w:numPr>
          <w:ilvl w:val="0"/>
          <w:numId w:val="5"/>
        </w:numPr>
        <w:ind w:firstLineChars="0"/>
      </w:pPr>
      <w:r>
        <w:t>Scheme2:</w:t>
      </w:r>
      <w:r w:rsidR="00C10157">
        <w:t xml:space="preserve"> </w:t>
      </w:r>
      <w:r>
        <w:t>One PDCCH schedules one or two PDSCHs. If two PDSCHs in two carriers are allocated for one UE, one PDCCH is used.</w:t>
      </w:r>
      <w:r w:rsidR="00D264C5">
        <w:t xml:space="preserve"> Otherwise, one PDCCH </w:t>
      </w:r>
      <w:r w:rsidR="00F663DA">
        <w:t>schedules</w:t>
      </w:r>
      <w:r w:rsidR="00D264C5">
        <w:t xml:space="preserve"> one PDSCH.</w:t>
      </w:r>
      <w:r>
        <w:t xml:space="preserve"> MCS information</w:t>
      </w:r>
      <w:r w:rsidR="00593AF0">
        <w:t xml:space="preserve"> and time domain resource</w:t>
      </w:r>
      <w:r w:rsidR="00D264C5">
        <w:t xml:space="preserve"> </w:t>
      </w:r>
      <w:r w:rsidR="000F4C3B">
        <w:t xml:space="preserve">are the same </w:t>
      </w:r>
      <w:r>
        <w:t xml:space="preserve">for two </w:t>
      </w:r>
      <w:r w:rsidR="00D264C5">
        <w:t>PDSCH</w:t>
      </w:r>
      <w:r w:rsidR="005445BA">
        <w:t>s</w:t>
      </w:r>
      <w:r w:rsidR="00D264C5">
        <w:t xml:space="preserve"> scheduled by one PDCCH</w:t>
      </w:r>
      <w:r>
        <w:t>.</w:t>
      </w:r>
      <w:r w:rsidR="00D264C5">
        <w:t xml:space="preserve"> DCI size </w:t>
      </w:r>
      <w:r w:rsidR="00DB716F">
        <w:t>including CRC 82bits</w:t>
      </w:r>
      <w:r w:rsidR="00D264C5">
        <w:t xml:space="preserve"> is</w:t>
      </w:r>
      <w:r w:rsidR="00AF7B9A">
        <w:t xml:space="preserve"> used for one-to-one scheduling, and 1</w:t>
      </w:r>
      <w:r w:rsidR="00DB716F">
        <w:t xml:space="preserve">30 </w:t>
      </w:r>
      <w:r w:rsidR="00D264C5">
        <w:t>bits is used for one-to-two scheduling.</w:t>
      </w:r>
    </w:p>
    <w:p w14:paraId="2A7CABEC" w14:textId="432FB315" w:rsidR="002C0C86" w:rsidRDefault="007A6B5C" w:rsidP="007A6B5C">
      <w:r>
        <w:rPr>
          <w:rFonts w:hint="eastAsia"/>
        </w:rPr>
        <w:t>T</w:t>
      </w:r>
      <w:r>
        <w:t>he details simulation assumptions are summarized in Table A-</w:t>
      </w:r>
      <w:r w:rsidR="00D264C5">
        <w:t>1</w:t>
      </w:r>
      <w:r w:rsidR="002C0C86">
        <w:t>. From simulation result in Figure2, we could see that scheme 2 has 13.5% throughput gain due to PDCCH overhead reduction.</w:t>
      </w:r>
    </w:p>
    <w:p w14:paraId="1CF26E19" w14:textId="77777777" w:rsidR="009A5275" w:rsidRDefault="00ED0A98" w:rsidP="00ED0A98">
      <w:pPr>
        <w:jc w:val="center"/>
      </w:pPr>
      <w:r>
        <w:rPr>
          <w:noProof/>
        </w:rPr>
        <w:drawing>
          <wp:inline distT="0" distB="0" distL="0" distR="0" wp14:anchorId="00C8C822" wp14:editId="31B2619F">
            <wp:extent cx="2651431" cy="157445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8855" cy="1608557"/>
                    </a:xfrm>
                    <a:prstGeom prst="rect">
                      <a:avLst/>
                    </a:prstGeom>
                  </pic:spPr>
                </pic:pic>
              </a:graphicData>
            </a:graphic>
          </wp:inline>
        </w:drawing>
      </w:r>
    </w:p>
    <w:p w14:paraId="1B766CC2" w14:textId="77777777" w:rsidR="00ED0A98" w:rsidRDefault="00ED0A98" w:rsidP="00ED0A98">
      <w:pPr>
        <w:jc w:val="center"/>
      </w:pPr>
      <w:r>
        <w:rPr>
          <w:rFonts w:hint="eastAsia"/>
        </w:rPr>
        <w:t xml:space="preserve">Figure </w:t>
      </w:r>
      <w:r w:rsidR="00A46BA5">
        <w:t>2</w:t>
      </w:r>
      <w:r>
        <w:t xml:space="preserve"> System level simulation result for SE</w:t>
      </w:r>
    </w:p>
    <w:p w14:paraId="29370061" w14:textId="77777777" w:rsidR="002C0C86" w:rsidRDefault="00C65012" w:rsidP="002C0C86">
      <w:r w:rsidRPr="00C65012">
        <w:rPr>
          <w:rFonts w:hint="eastAsia"/>
          <w:b/>
          <w:i/>
        </w:rPr>
        <w:t>Observation</w:t>
      </w:r>
      <w:r w:rsidRPr="00C65012">
        <w:rPr>
          <w:b/>
          <w:i/>
        </w:rPr>
        <w:t xml:space="preserve"> 1</w:t>
      </w:r>
      <w:r>
        <w:rPr>
          <w:b/>
          <w:i/>
        </w:rPr>
        <w:t xml:space="preserve">: </w:t>
      </w:r>
      <w:r w:rsidR="002C0C86">
        <w:rPr>
          <w:b/>
          <w:i/>
        </w:rPr>
        <w:t>O</w:t>
      </w:r>
      <w:r w:rsidR="002C0C86" w:rsidRPr="002B537C">
        <w:rPr>
          <w:b/>
          <w:i/>
        </w:rPr>
        <w:t>ne-to-two scheduling has 13.5% throughput gain due to PDCCH overhead reduction.</w:t>
      </w:r>
    </w:p>
    <w:p w14:paraId="7BBB89BF" w14:textId="77777777" w:rsidR="009A5275" w:rsidRPr="009A5275" w:rsidRDefault="00CA3721" w:rsidP="002C0C86">
      <w:pPr>
        <w:pStyle w:val="2"/>
      </w:pPr>
      <w:r>
        <w:rPr>
          <w:rFonts w:hint="eastAsia"/>
        </w:rPr>
        <w:t>Link-level E</w:t>
      </w:r>
      <w:r w:rsidR="009A5275">
        <w:rPr>
          <w:rFonts w:hint="eastAsia"/>
        </w:rPr>
        <w:t>valuation</w:t>
      </w:r>
    </w:p>
    <w:p w14:paraId="2AB7538F" w14:textId="1767FC49" w:rsidR="00C37BBD" w:rsidRDefault="00C37BBD">
      <w:r>
        <w:t>For one</w:t>
      </w:r>
      <w:r w:rsidR="00A61C60">
        <w:t xml:space="preserve"> DCI schedul</w:t>
      </w:r>
      <w:r w:rsidR="004E3F97">
        <w:t>ing</w:t>
      </w:r>
      <w:r w:rsidR="00A61C60">
        <w:t xml:space="preserve"> </w:t>
      </w:r>
      <w:r>
        <w:t xml:space="preserve">two </w:t>
      </w:r>
      <w:r w:rsidR="00A61C60">
        <w:t>PDSCH</w:t>
      </w:r>
      <w:r w:rsidR="002C0C86">
        <w:t>s</w:t>
      </w:r>
      <w:r w:rsidR="00A61C60">
        <w:t xml:space="preserve">, </w:t>
      </w:r>
      <w:r w:rsidR="009A4D2D">
        <w:t>l</w:t>
      </w:r>
      <w:r w:rsidR="00E75611">
        <w:t xml:space="preserve">arger DCI size is </w:t>
      </w:r>
      <w:r>
        <w:t xml:space="preserve">benefit </w:t>
      </w:r>
      <w:r w:rsidR="00E75611">
        <w:t xml:space="preserve">for more </w:t>
      </w:r>
      <w:r w:rsidR="004E3F97" w:rsidRPr="00E75611">
        <w:t>flexible</w:t>
      </w:r>
      <w:r w:rsidRPr="00E75611">
        <w:t xml:space="preserve"> </w:t>
      </w:r>
      <w:r w:rsidR="00E75611">
        <w:t xml:space="preserve">scheduling. </w:t>
      </w:r>
      <w:r>
        <w:t xml:space="preserve">However, larger </w:t>
      </w:r>
      <w:r w:rsidR="00E75611">
        <w:t xml:space="preserve">DCI size </w:t>
      </w:r>
      <w:r w:rsidR="006E373A">
        <w:t>need to configure</w:t>
      </w:r>
      <w:r>
        <w:t xml:space="preserve"> larg</w:t>
      </w:r>
      <w:r w:rsidR="004E3F97">
        <w:t>er aggregation level to meet reliability requirement,</w:t>
      </w:r>
      <w:r w:rsidR="00CE4185">
        <w:t xml:space="preserve"> </w:t>
      </w:r>
      <w:r w:rsidR="004E3F97">
        <w:t>which will</w:t>
      </w:r>
      <w:r>
        <w:t xml:space="preserve"> </w:t>
      </w:r>
      <w:r w:rsidRPr="00C37BBD">
        <w:t>neutralize</w:t>
      </w:r>
      <w:r w:rsidR="004E3F97">
        <w:t xml:space="preserve"> the gain from DCI number decrease</w:t>
      </w:r>
      <w:r>
        <w:t xml:space="preserve">. Therefore, a new DCI design is the trade-off between the </w:t>
      </w:r>
      <w:r w:rsidRPr="00E75611">
        <w:t>flexibility</w:t>
      </w:r>
      <w:r>
        <w:t xml:space="preserve"> of scheduling and PDCCH overhead reduction.</w:t>
      </w:r>
      <w:r w:rsidR="002D05C7">
        <w:t xml:space="preserve"> </w:t>
      </w:r>
    </w:p>
    <w:p w14:paraId="382C8CA2" w14:textId="0B4633E5" w:rsidR="00D13140" w:rsidRDefault="00C37BBD" w:rsidP="00A61C60">
      <w:r>
        <w:t>SINR gap</w:t>
      </w:r>
      <w:r w:rsidR="004E3F97">
        <w:t xml:space="preserve"> </w:t>
      </w:r>
      <w:r>
        <w:t xml:space="preserve">between </w:t>
      </w:r>
      <w:hyperlink r:id="rId10" w:history="1">
        <w:r w:rsidRPr="004E0F46">
          <w:t>adjacent</w:t>
        </w:r>
      </w:hyperlink>
      <w:r w:rsidRPr="004E0F46">
        <w:t xml:space="preserve"> aggregation levels</w:t>
      </w:r>
      <w:r w:rsidR="004E3F97">
        <w:t xml:space="preserve"> is </w:t>
      </w:r>
      <w:r w:rsidR="000B4CFF">
        <w:t>larger than</w:t>
      </w:r>
      <w:r w:rsidR="004E3F97">
        <w:t xml:space="preserve"> 3dB</w:t>
      </w:r>
      <w:r>
        <w:t xml:space="preserve">, </w:t>
      </w:r>
      <w:r w:rsidR="00CE4185">
        <w:t xml:space="preserve">it means that DCI size </w:t>
      </w:r>
      <w:r w:rsidR="006E373A">
        <w:t xml:space="preserve">variation </w:t>
      </w:r>
      <w:r w:rsidR="00CE4185">
        <w:t>range between adjacent aggregation levels</w:t>
      </w:r>
      <w:r w:rsidR="006E373A">
        <w:t xml:space="preserve"> is not small</w:t>
      </w:r>
      <w:r w:rsidR="00CE4185">
        <w:t xml:space="preserve">. </w:t>
      </w:r>
      <w:r w:rsidR="000B4CFF">
        <w:t>Figure 3 shows different DCI size cases. Taking DCI size</w:t>
      </w:r>
      <w:r w:rsidR="00DB716F">
        <w:t xml:space="preserve"> including CRC</w:t>
      </w:r>
      <w:r w:rsidR="000B4CFF">
        <w:t xml:space="preserve"> 130 bits as an example, the SINR for BLER=1% is around -3.6 dB for AL =16, while for reference DCI size</w:t>
      </w:r>
      <w:r w:rsidR="00DB716F" w:rsidRPr="00DB716F">
        <w:t xml:space="preserve"> </w:t>
      </w:r>
      <w:r w:rsidR="00DB716F">
        <w:t>including CRC</w:t>
      </w:r>
      <w:r w:rsidR="000B4CFF">
        <w:t>, i.e. 82bits, the SINR for BLER=1% is around -</w:t>
      </w:r>
      <w:r w:rsidR="00A84F8D">
        <w:t>2</w:t>
      </w:r>
      <w:r w:rsidR="000B4CFF">
        <w:t xml:space="preserve"> dB for AL =</w:t>
      </w:r>
      <w:r w:rsidR="00A84F8D">
        <w:t xml:space="preserve">8. So for DCI size </w:t>
      </w:r>
      <w:r w:rsidR="00DB716F">
        <w:t xml:space="preserve">including CRC </w:t>
      </w:r>
      <w:r w:rsidR="00A84F8D">
        <w:lastRenderedPageBreak/>
        <w:t>130bits, gain from PDCCH overhead reduction can be achieved in SINR range (-3.6dB,-2dB)</w:t>
      </w:r>
      <w:r w:rsidR="009A4D2D">
        <w:t>.</w:t>
      </w:r>
      <w:r w:rsidR="00DB375D">
        <w:t>To be specific,</w:t>
      </w:r>
      <w:r w:rsidR="009A4D2D">
        <w:t xml:space="preserve"> the gain from one-to-two scheduling</w:t>
      </w:r>
      <w:r w:rsidR="00DB375D">
        <w:t xml:space="preserve"> can be</w:t>
      </w:r>
      <w:r w:rsidR="009A4D2D">
        <w:t xml:space="preserve"> achieved when a DCI with 130bits @ AL=16 </w:t>
      </w:r>
      <w:r w:rsidR="00DB375D">
        <w:t>replace</w:t>
      </w:r>
      <w:r w:rsidR="00905285">
        <w:t>s</w:t>
      </w:r>
      <w:r w:rsidR="009A4D2D">
        <w:t xml:space="preserve"> two DCIs with 82bit @ </w:t>
      </w:r>
      <w:r w:rsidR="004E3ACD">
        <w:t>AL=16.</w:t>
      </w:r>
      <w:r w:rsidR="00905285">
        <w:t xml:space="preserve"> However,</w:t>
      </w:r>
      <w:r w:rsidR="004E3ACD">
        <w:t xml:space="preserve"> when a DCI with 130bits @</w:t>
      </w:r>
      <w:r w:rsidR="00905285">
        <w:t xml:space="preserve"> AL=16 or </w:t>
      </w:r>
      <w:r w:rsidR="004E3ACD">
        <w:t>two DCIs with 82bit @ AL=8</w:t>
      </w:r>
      <w:r w:rsidR="00905285">
        <w:t xml:space="preserve"> can work, there is no gain from PDCCH overhead reduction</w:t>
      </w:r>
      <w:r w:rsidR="004E3ACD">
        <w:t>.</w:t>
      </w:r>
      <w:r w:rsidR="00905285">
        <w:t xml:space="preserve"> So we define SINR range for gain is (-3.6dB,-2dB).</w:t>
      </w:r>
    </w:p>
    <w:p w14:paraId="591689EE" w14:textId="748068D9" w:rsidR="00F74239" w:rsidRDefault="00D13140" w:rsidP="004E0F46">
      <w:pPr>
        <w:jc w:val="center"/>
      </w:pPr>
      <w:r>
        <w:rPr>
          <w:noProof/>
        </w:rPr>
        <w:drawing>
          <wp:inline distT="0" distB="0" distL="0" distR="0" wp14:anchorId="33000C44" wp14:editId="23E36139">
            <wp:extent cx="4483637" cy="2315475"/>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15044" cy="2331694"/>
                    </a:xfrm>
                    <a:prstGeom prst="rect">
                      <a:avLst/>
                    </a:prstGeom>
                  </pic:spPr>
                </pic:pic>
              </a:graphicData>
            </a:graphic>
          </wp:inline>
        </w:drawing>
      </w:r>
    </w:p>
    <w:p w14:paraId="74ECB568" w14:textId="77777777" w:rsidR="00D13140" w:rsidRDefault="00D13140" w:rsidP="00D13140">
      <w:pPr>
        <w:jc w:val="center"/>
      </w:pPr>
      <w:r>
        <w:t>Figure 3 PDCCH performance</w:t>
      </w:r>
    </w:p>
    <w:p w14:paraId="5C785A87" w14:textId="320BAB44" w:rsidR="00D13140" w:rsidRPr="00D13140" w:rsidRDefault="00D13140" w:rsidP="00A61C60"/>
    <w:p w14:paraId="72DFF747" w14:textId="636E6E69" w:rsidR="00A31F78" w:rsidRPr="002F2C9F" w:rsidRDefault="002F2C9F" w:rsidP="00A61C60">
      <w:r>
        <w:t xml:space="preserve">Assuming that </w:t>
      </w:r>
      <w:r w:rsidR="00A84F8D">
        <w:t xml:space="preserve">SINR </w:t>
      </w:r>
      <w:r w:rsidR="00A61C60">
        <w:t>distribution</w:t>
      </w:r>
      <w:r w:rsidR="00A84F8D">
        <w:t xml:space="preserve"> for UE is uniform.</w:t>
      </w:r>
      <w:r w:rsidR="00A61C60">
        <w:t xml:space="preserve"> </w:t>
      </w:r>
      <w:r>
        <w:t xml:space="preserve">For </w:t>
      </w:r>
      <w:r w:rsidR="00A61C60">
        <w:t>new DCI size</w:t>
      </w:r>
      <w:r w:rsidR="00DB716F">
        <w:t xml:space="preserve"> including CRC</w:t>
      </w:r>
      <w:r w:rsidR="00A61C60">
        <w:t xml:space="preserve"> </w:t>
      </w:r>
      <w:r>
        <w:t>130</w:t>
      </w:r>
      <w:r w:rsidR="00A61C60">
        <w:t xml:space="preserve">bits, </w:t>
      </w:r>
      <w:r w:rsidR="00905285">
        <w:t>SINR range size for gain is around 50% SINR gap bet</w:t>
      </w:r>
      <w:r w:rsidR="00C864ED">
        <w:t xml:space="preserve">ween adjacent aggregation </w:t>
      </w:r>
      <w:r w:rsidR="008471DB">
        <w:t>levels</w:t>
      </w:r>
      <w:r w:rsidR="00905285">
        <w:t xml:space="preserve">, so it can be seen that </w:t>
      </w:r>
      <w:r>
        <w:t>around 50% UE could achieve the gain from one-to-two scheduling. For other DCI size cases</w:t>
      </w:r>
      <w:r w:rsidR="00D13140">
        <w:t xml:space="preserve">, </w:t>
      </w:r>
      <w:r>
        <w:t xml:space="preserve">the ratio of UE achieving gain from one-to-two scheduling </w:t>
      </w:r>
      <w:r w:rsidR="00D13140">
        <w:t xml:space="preserve">is listed in Table </w:t>
      </w:r>
      <w:r w:rsidR="00A31F78">
        <w:t>1</w:t>
      </w:r>
      <w:r w:rsidR="00D13140">
        <w:t xml:space="preserve">. From </w:t>
      </w:r>
      <w:r w:rsidR="00A31F78">
        <w:t>T</w:t>
      </w:r>
      <w:r w:rsidR="00D13140">
        <w:t>able</w:t>
      </w:r>
      <w:r w:rsidR="00A31F78">
        <w:t xml:space="preserve"> 1</w:t>
      </w:r>
      <w:r w:rsidR="00D13140">
        <w:t xml:space="preserve">, we could see that </w:t>
      </w:r>
      <w:r>
        <w:t>the smaller</w:t>
      </w:r>
      <w:r w:rsidR="00A31F78">
        <w:t xml:space="preserve"> DCI size </w:t>
      </w:r>
      <w:r>
        <w:t>increases</w:t>
      </w:r>
      <w:r w:rsidR="00A31F78">
        <w:t>, the mo</w:t>
      </w:r>
      <w:r>
        <w:t xml:space="preserve">re </w:t>
      </w:r>
      <w:r w:rsidR="00A31F78">
        <w:t>UE</w:t>
      </w:r>
      <w:r w:rsidR="005C2C45">
        <w:t>s</w:t>
      </w:r>
      <w:r>
        <w:t xml:space="preserve"> achieve gain from one-to-two scheduling</w:t>
      </w:r>
    </w:p>
    <w:p w14:paraId="422F56BB" w14:textId="4F3AC752" w:rsidR="00A61C60" w:rsidRDefault="00A31F78" w:rsidP="004E0F46">
      <w:pPr>
        <w:ind w:left="420" w:hanging="420"/>
        <w:jc w:val="center"/>
      </w:pPr>
      <w:r>
        <w:t xml:space="preserve">Table 1. Ratio for UE </w:t>
      </w:r>
      <w:r w:rsidR="002F2C9F">
        <w:t>achieving gain from one-to-two scheduling</w:t>
      </w:r>
    </w:p>
    <w:tbl>
      <w:tblPr>
        <w:tblStyle w:val="a3"/>
        <w:tblW w:w="0" w:type="auto"/>
        <w:jc w:val="center"/>
        <w:tblLook w:val="04A0" w:firstRow="1" w:lastRow="0" w:firstColumn="1" w:lastColumn="0" w:noHBand="0" w:noVBand="1"/>
      </w:tblPr>
      <w:tblGrid>
        <w:gridCol w:w="2267"/>
        <w:gridCol w:w="4958"/>
      </w:tblGrid>
      <w:tr w:rsidR="00F74239" w14:paraId="2274A70A" w14:textId="77777777" w:rsidTr="002F2C9F">
        <w:trPr>
          <w:jc w:val="center"/>
        </w:trPr>
        <w:tc>
          <w:tcPr>
            <w:tcW w:w="2267" w:type="dxa"/>
            <w:vAlign w:val="center"/>
          </w:tcPr>
          <w:p w14:paraId="1EE41B59" w14:textId="2DC064ED" w:rsidR="00F74239" w:rsidRDefault="00D13140" w:rsidP="004E0F46">
            <w:pPr>
              <w:jc w:val="center"/>
            </w:pPr>
            <w:r>
              <w:t xml:space="preserve">New </w:t>
            </w:r>
            <w:r w:rsidR="00F74239">
              <w:rPr>
                <w:rFonts w:hint="eastAsia"/>
              </w:rPr>
              <w:t>DCI size</w:t>
            </w:r>
            <w:r w:rsidR="00EE686A">
              <w:t>(bit</w:t>
            </w:r>
            <w:r w:rsidR="002F2C9F">
              <w:t>s</w:t>
            </w:r>
            <w:r w:rsidR="00EE686A">
              <w:t>)</w:t>
            </w:r>
          </w:p>
        </w:tc>
        <w:tc>
          <w:tcPr>
            <w:tcW w:w="4958" w:type="dxa"/>
            <w:vAlign w:val="center"/>
          </w:tcPr>
          <w:p w14:paraId="2FF9EFE3" w14:textId="43B1CF54" w:rsidR="00F74239" w:rsidRDefault="00A31F78" w:rsidP="004E0F46">
            <w:pPr>
              <w:jc w:val="center"/>
            </w:pPr>
            <w:r>
              <w:t xml:space="preserve">Ratio for UE </w:t>
            </w:r>
            <w:r w:rsidR="002F2C9F">
              <w:t>achieving gain from one-to-two scheduling</w:t>
            </w:r>
          </w:p>
        </w:tc>
      </w:tr>
      <w:tr w:rsidR="00F74239" w14:paraId="346CB658" w14:textId="77777777" w:rsidTr="002F2C9F">
        <w:trPr>
          <w:jc w:val="center"/>
        </w:trPr>
        <w:tc>
          <w:tcPr>
            <w:tcW w:w="2267" w:type="dxa"/>
            <w:vAlign w:val="center"/>
          </w:tcPr>
          <w:p w14:paraId="703900B9" w14:textId="6EDD333C" w:rsidR="00F74239" w:rsidRDefault="00F74239" w:rsidP="004E0F46">
            <w:pPr>
              <w:jc w:val="center"/>
            </w:pPr>
            <w:r>
              <w:rPr>
                <w:rFonts w:hint="eastAsia"/>
              </w:rPr>
              <w:t>92</w:t>
            </w:r>
          </w:p>
        </w:tc>
        <w:tc>
          <w:tcPr>
            <w:tcW w:w="4958" w:type="dxa"/>
            <w:vAlign w:val="center"/>
          </w:tcPr>
          <w:p w14:paraId="55DDAE18" w14:textId="2EB53A79" w:rsidR="00F74239" w:rsidRDefault="00F74239" w:rsidP="004E0F46">
            <w:pPr>
              <w:jc w:val="center"/>
            </w:pPr>
            <w:r>
              <w:rPr>
                <w:rFonts w:hint="eastAsia"/>
              </w:rPr>
              <w:t>90%</w:t>
            </w:r>
          </w:p>
        </w:tc>
      </w:tr>
      <w:tr w:rsidR="00F74239" w14:paraId="40B2E3B4" w14:textId="77777777" w:rsidTr="002F2C9F">
        <w:trPr>
          <w:jc w:val="center"/>
        </w:trPr>
        <w:tc>
          <w:tcPr>
            <w:tcW w:w="2267" w:type="dxa"/>
            <w:vAlign w:val="center"/>
          </w:tcPr>
          <w:p w14:paraId="499C2FD3" w14:textId="3703824D" w:rsidR="00F74239" w:rsidRDefault="00F74239" w:rsidP="004E0F46">
            <w:pPr>
              <w:jc w:val="center"/>
            </w:pPr>
            <w:r>
              <w:rPr>
                <w:rFonts w:hint="eastAsia"/>
              </w:rPr>
              <w:t>106</w:t>
            </w:r>
          </w:p>
        </w:tc>
        <w:tc>
          <w:tcPr>
            <w:tcW w:w="4958" w:type="dxa"/>
            <w:vAlign w:val="center"/>
          </w:tcPr>
          <w:p w14:paraId="07E39409" w14:textId="27457564" w:rsidR="00F74239" w:rsidRDefault="00F74239" w:rsidP="004E0F46">
            <w:pPr>
              <w:jc w:val="center"/>
            </w:pPr>
            <w:r>
              <w:rPr>
                <w:rFonts w:hint="eastAsia"/>
              </w:rPr>
              <w:t>70%</w:t>
            </w:r>
          </w:p>
        </w:tc>
      </w:tr>
      <w:tr w:rsidR="00F74239" w14:paraId="548BE24D" w14:textId="77777777" w:rsidTr="002F2C9F">
        <w:trPr>
          <w:jc w:val="center"/>
        </w:trPr>
        <w:tc>
          <w:tcPr>
            <w:tcW w:w="2267" w:type="dxa"/>
            <w:vAlign w:val="center"/>
          </w:tcPr>
          <w:p w14:paraId="414DA73A" w14:textId="1CAAA768" w:rsidR="00F74239" w:rsidRDefault="00F74239" w:rsidP="004E0F46">
            <w:pPr>
              <w:jc w:val="center"/>
            </w:pPr>
            <w:r>
              <w:rPr>
                <w:rFonts w:hint="eastAsia"/>
              </w:rPr>
              <w:t>116</w:t>
            </w:r>
          </w:p>
        </w:tc>
        <w:tc>
          <w:tcPr>
            <w:tcW w:w="4958" w:type="dxa"/>
            <w:vAlign w:val="center"/>
          </w:tcPr>
          <w:p w14:paraId="5B15207B" w14:textId="5B7EB729" w:rsidR="00F74239" w:rsidRDefault="00F74239" w:rsidP="004E0F46">
            <w:pPr>
              <w:jc w:val="center"/>
            </w:pPr>
            <w:r>
              <w:rPr>
                <w:rFonts w:hint="eastAsia"/>
              </w:rPr>
              <w:t>60%</w:t>
            </w:r>
          </w:p>
        </w:tc>
      </w:tr>
      <w:tr w:rsidR="00F74239" w14:paraId="7C04239E" w14:textId="77777777" w:rsidTr="002F2C9F">
        <w:trPr>
          <w:jc w:val="center"/>
        </w:trPr>
        <w:tc>
          <w:tcPr>
            <w:tcW w:w="2267" w:type="dxa"/>
            <w:vAlign w:val="center"/>
          </w:tcPr>
          <w:p w14:paraId="0215992A" w14:textId="59E4F5AE" w:rsidR="00F74239" w:rsidRDefault="00F74239" w:rsidP="004E0F46">
            <w:pPr>
              <w:jc w:val="center"/>
            </w:pPr>
            <w:r>
              <w:rPr>
                <w:rFonts w:hint="eastAsia"/>
              </w:rPr>
              <w:t>130</w:t>
            </w:r>
          </w:p>
        </w:tc>
        <w:tc>
          <w:tcPr>
            <w:tcW w:w="4958" w:type="dxa"/>
            <w:vAlign w:val="center"/>
          </w:tcPr>
          <w:p w14:paraId="11A181FB" w14:textId="73803696" w:rsidR="00F74239" w:rsidRDefault="00F74239" w:rsidP="004E0F46">
            <w:pPr>
              <w:jc w:val="center"/>
            </w:pPr>
            <w:r>
              <w:rPr>
                <w:rFonts w:hint="eastAsia"/>
              </w:rPr>
              <w:t>50%</w:t>
            </w:r>
          </w:p>
        </w:tc>
      </w:tr>
    </w:tbl>
    <w:p w14:paraId="2AA8F00F" w14:textId="77777777" w:rsidR="00F74239" w:rsidRDefault="00F74239" w:rsidP="00A61C60"/>
    <w:p w14:paraId="2744E44D" w14:textId="7D5D0C3E" w:rsidR="00DB716F" w:rsidRPr="002F2C9F" w:rsidRDefault="00D13140" w:rsidP="00DB716F">
      <w:r w:rsidRPr="004E0F46">
        <w:rPr>
          <w:b/>
          <w:i/>
        </w:rPr>
        <w:t>Observation</w:t>
      </w:r>
      <w:r w:rsidR="00EE686A">
        <w:rPr>
          <w:b/>
          <w:i/>
        </w:rPr>
        <w:t xml:space="preserve"> </w:t>
      </w:r>
      <w:r w:rsidR="00DB716F">
        <w:rPr>
          <w:b/>
          <w:i/>
        </w:rPr>
        <w:t>2</w:t>
      </w:r>
      <w:r w:rsidR="00EE686A">
        <w:rPr>
          <w:b/>
          <w:i/>
        </w:rPr>
        <w:t>:</w:t>
      </w:r>
      <w:r w:rsidRPr="004E0F46">
        <w:rPr>
          <w:b/>
          <w:i/>
        </w:rPr>
        <w:t xml:space="preserve"> </w:t>
      </w:r>
      <w:r w:rsidR="00DB716F">
        <w:rPr>
          <w:b/>
          <w:i/>
        </w:rPr>
        <w:t>T</w:t>
      </w:r>
      <w:r w:rsidR="00DB716F" w:rsidRPr="00DB716F">
        <w:rPr>
          <w:b/>
          <w:i/>
        </w:rPr>
        <w:t>he smaller DCI size increases, the more UEs achieve gain from one-to-two scheduling</w:t>
      </w:r>
      <w:r w:rsidR="00DB716F">
        <w:rPr>
          <w:b/>
          <w:i/>
        </w:rPr>
        <w:t>.</w:t>
      </w:r>
    </w:p>
    <w:p w14:paraId="1230D4E9" w14:textId="71E6417B" w:rsidR="00D82E06" w:rsidRPr="00DB716F" w:rsidRDefault="00D82E06" w:rsidP="00A61C60">
      <w:pPr>
        <w:rPr>
          <w:b/>
          <w:i/>
        </w:rPr>
      </w:pPr>
    </w:p>
    <w:p w14:paraId="7664A291" w14:textId="77777777" w:rsidR="00A61C60" w:rsidRDefault="00A61C60" w:rsidP="00A61C60">
      <w:pPr>
        <w:pStyle w:val="1"/>
      </w:pPr>
      <w:r>
        <w:t>Conclusions</w:t>
      </w:r>
    </w:p>
    <w:p w14:paraId="0DBD9029" w14:textId="77777777" w:rsidR="00A61C60" w:rsidRDefault="00A61C60" w:rsidP="00A61C60">
      <w:r>
        <w:t>In this contribution, we show our views on multi-cell PDSCH scheduling via a single DCI enhancement with following observations:</w:t>
      </w:r>
    </w:p>
    <w:p w14:paraId="3C50358F" w14:textId="222C5F58" w:rsidR="00C65012" w:rsidRDefault="006933A5" w:rsidP="009A5275">
      <w:pPr>
        <w:rPr>
          <w:b/>
          <w:i/>
        </w:rPr>
      </w:pPr>
      <w:r w:rsidRPr="00C65012">
        <w:rPr>
          <w:rFonts w:hint="eastAsia"/>
          <w:b/>
          <w:i/>
        </w:rPr>
        <w:t>Observation</w:t>
      </w:r>
      <w:r w:rsidRPr="00C65012">
        <w:rPr>
          <w:b/>
          <w:i/>
        </w:rPr>
        <w:t xml:space="preserve"> 1</w:t>
      </w:r>
      <w:r>
        <w:rPr>
          <w:b/>
          <w:i/>
        </w:rPr>
        <w:t>: O</w:t>
      </w:r>
      <w:r w:rsidRPr="00E4419B">
        <w:rPr>
          <w:b/>
          <w:i/>
        </w:rPr>
        <w:t>ne-to-two scheduling has 13.5% throughput gain due to PDCCH overhead reduction.</w:t>
      </w:r>
    </w:p>
    <w:p w14:paraId="53FD0CC4" w14:textId="77777777" w:rsidR="00DB716F" w:rsidRPr="002F2C9F" w:rsidRDefault="00DB716F" w:rsidP="00DB716F">
      <w:r w:rsidRPr="004E0F46">
        <w:rPr>
          <w:b/>
          <w:i/>
        </w:rPr>
        <w:t>Observation</w:t>
      </w:r>
      <w:r>
        <w:rPr>
          <w:b/>
          <w:i/>
        </w:rPr>
        <w:t xml:space="preserve"> 2:</w:t>
      </w:r>
      <w:r w:rsidRPr="004E0F46">
        <w:rPr>
          <w:b/>
          <w:i/>
        </w:rPr>
        <w:t xml:space="preserve"> </w:t>
      </w:r>
      <w:r>
        <w:rPr>
          <w:b/>
          <w:i/>
        </w:rPr>
        <w:t>T</w:t>
      </w:r>
      <w:r w:rsidRPr="00DB716F">
        <w:rPr>
          <w:b/>
          <w:i/>
        </w:rPr>
        <w:t>he smaller DCI size increases, the more UEs achieve gain from one-to-two scheduling</w:t>
      </w:r>
      <w:r>
        <w:rPr>
          <w:b/>
          <w:i/>
        </w:rPr>
        <w:t>.</w:t>
      </w:r>
    </w:p>
    <w:p w14:paraId="555D8261" w14:textId="77777777" w:rsidR="00A61C60" w:rsidRDefault="00A61C60" w:rsidP="00A61C60"/>
    <w:p w14:paraId="7F5F94E8" w14:textId="77777777" w:rsidR="00A61C60" w:rsidRDefault="00A61C60" w:rsidP="00A61C60">
      <w:pPr>
        <w:pStyle w:val="1"/>
      </w:pPr>
      <w:r>
        <w:t>Appendix</w:t>
      </w:r>
    </w:p>
    <w:p w14:paraId="10E0880A" w14:textId="333F0EAE" w:rsidR="00A61C60" w:rsidRDefault="00A61C60" w:rsidP="009A5275">
      <w:pPr>
        <w:jc w:val="center"/>
      </w:pPr>
      <w:r>
        <w:t xml:space="preserve">Table </w:t>
      </w:r>
      <w:r w:rsidR="007A6B5C">
        <w:t>A</w:t>
      </w:r>
      <w:r w:rsidR="00D264C5">
        <w:t>-</w:t>
      </w:r>
      <w:r w:rsidR="007A6B5C">
        <w:t>1</w:t>
      </w:r>
      <w:r>
        <w:t xml:space="preserve">. </w:t>
      </w:r>
      <w:r w:rsidR="009A5275">
        <w:t>System</w:t>
      </w:r>
      <w:r>
        <w:t>-level simulation scenario</w:t>
      </w:r>
    </w:p>
    <w:tbl>
      <w:tblPr>
        <w:tblW w:w="6260" w:type="dxa"/>
        <w:jc w:val="center"/>
        <w:tblCellMar>
          <w:left w:w="0" w:type="dxa"/>
          <w:right w:w="0" w:type="dxa"/>
        </w:tblCellMar>
        <w:tblLook w:val="0600" w:firstRow="0" w:lastRow="0" w:firstColumn="0" w:lastColumn="0" w:noHBand="1" w:noVBand="1"/>
      </w:tblPr>
      <w:tblGrid>
        <w:gridCol w:w="3471"/>
        <w:gridCol w:w="2789"/>
      </w:tblGrid>
      <w:tr w:rsidR="009A5275" w:rsidRPr="009A5275" w14:paraId="3DE14EB2" w14:textId="77777777" w:rsidTr="009A5275">
        <w:trPr>
          <w:trHeight w:val="33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F8F93" w14:textId="77777777" w:rsidR="009A5275" w:rsidRPr="009A5275" w:rsidRDefault="009A5275" w:rsidP="009A5275">
            <w:pPr>
              <w:jc w:val="center"/>
            </w:pPr>
            <w:r w:rsidRPr="009A5275">
              <w:rPr>
                <w:b/>
                <w:bCs/>
              </w:rPr>
              <w:t>parameters</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C3A6C4" w14:textId="77777777" w:rsidR="009A5275" w:rsidRPr="009A5275" w:rsidRDefault="009A5275" w:rsidP="009A5275">
            <w:pPr>
              <w:jc w:val="center"/>
            </w:pPr>
            <w:r w:rsidRPr="009A5275">
              <w:rPr>
                <w:b/>
                <w:bCs/>
              </w:rPr>
              <w:t>assumption</w:t>
            </w:r>
          </w:p>
        </w:tc>
      </w:tr>
      <w:tr w:rsidR="009A5275" w:rsidRPr="009A5275" w14:paraId="5EFADE55"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94E3ED" w14:textId="77777777" w:rsidR="009A5275" w:rsidRPr="009A5275" w:rsidRDefault="009A5275" w:rsidP="009A5275">
            <w:pPr>
              <w:jc w:val="center"/>
            </w:pPr>
            <w:r w:rsidRPr="009A5275">
              <w:t>Carrier frequency</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5F8A5BB" w14:textId="77777777" w:rsidR="009A5275" w:rsidRPr="009A5275" w:rsidRDefault="009A5275" w:rsidP="009A5275">
            <w:pPr>
              <w:jc w:val="center"/>
            </w:pPr>
            <w:r w:rsidRPr="009A5275">
              <w:t>700/800 MHz</w:t>
            </w:r>
          </w:p>
        </w:tc>
      </w:tr>
      <w:tr w:rsidR="009A5275" w:rsidRPr="009A5275" w14:paraId="5454B42B"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305631" w14:textId="77777777" w:rsidR="009A5275" w:rsidRPr="009A5275" w:rsidRDefault="009A5275" w:rsidP="009A5275">
            <w:pPr>
              <w:jc w:val="center"/>
            </w:pPr>
            <w:r w:rsidRPr="009A5275">
              <w:lastRenderedPageBreak/>
              <w:t>Simulation bandwdith</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E67848C" w14:textId="77777777" w:rsidR="009A5275" w:rsidRPr="009A5275" w:rsidRDefault="009A5275" w:rsidP="009A5275">
            <w:pPr>
              <w:jc w:val="center"/>
            </w:pPr>
            <w:r w:rsidRPr="009A5275">
              <w:t>10+10 MHz</w:t>
            </w:r>
          </w:p>
        </w:tc>
      </w:tr>
      <w:tr w:rsidR="00ED0A98" w:rsidRPr="009A5275" w14:paraId="007C278B"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90B022" w14:textId="77777777" w:rsidR="00ED0A98" w:rsidRPr="009A5275" w:rsidRDefault="00ED0A98" w:rsidP="009A5275">
            <w:pPr>
              <w:jc w:val="center"/>
            </w:pPr>
            <w:r>
              <w:rPr>
                <w:rFonts w:hint="eastAsia"/>
              </w:rPr>
              <w:t>UE number</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59C1F260" w14:textId="77777777" w:rsidR="00ED0A98" w:rsidRPr="009A5275" w:rsidRDefault="00ED0A98" w:rsidP="009A5275">
            <w:pPr>
              <w:jc w:val="center"/>
            </w:pPr>
            <w:r>
              <w:rPr>
                <w:rFonts w:hint="eastAsia"/>
              </w:rPr>
              <w:t>10+10</w:t>
            </w:r>
          </w:p>
        </w:tc>
      </w:tr>
      <w:tr w:rsidR="009A5275" w:rsidRPr="009A5275" w14:paraId="77F572DE" w14:textId="77777777" w:rsidTr="009A5275">
        <w:trPr>
          <w:trHeight w:val="51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05AABB" w14:textId="77777777" w:rsidR="009A5275" w:rsidRPr="009A5275" w:rsidRDefault="009A5275" w:rsidP="009A5275">
            <w:pPr>
              <w:jc w:val="center"/>
            </w:pPr>
            <w:r w:rsidRPr="009A5275">
              <w:t>Antenna configuration at TRxP</w:t>
            </w:r>
            <w:r w:rsidRPr="009A5275">
              <w:br/>
              <w:t>(M, N, P, Mg, Ng; Mp, Np)</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2739A5C" w14:textId="77777777" w:rsidR="009A5275" w:rsidRPr="009A5275" w:rsidRDefault="009A5275" w:rsidP="009A5275">
            <w:pPr>
              <w:jc w:val="center"/>
            </w:pPr>
            <w:r w:rsidRPr="009A5275">
              <w:t>(M,N,P,Mg,Ng; Mp,Np) = (1,2,2,1,1;1,1)</w:t>
            </w:r>
            <w:r w:rsidRPr="009A5275">
              <w:br/>
              <w:t xml:space="preserve"> (dH,dV) = (0.5, 0.8)</w:t>
            </w:r>
            <w:r w:rsidRPr="009A5275">
              <w:rPr>
                <w:lang w:val="el-GR"/>
              </w:rPr>
              <w:t>λ</w:t>
            </w:r>
          </w:p>
        </w:tc>
      </w:tr>
      <w:tr w:rsidR="009A5275" w:rsidRPr="009A5275" w14:paraId="4AFD90B6" w14:textId="77777777" w:rsidTr="009A5275">
        <w:trPr>
          <w:trHeight w:val="51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449860" w14:textId="77777777" w:rsidR="009A5275" w:rsidRPr="009A5275" w:rsidRDefault="009A5275" w:rsidP="009A5275">
            <w:pPr>
              <w:jc w:val="center"/>
            </w:pPr>
            <w:r w:rsidRPr="009A5275">
              <w:t>Antenna configuration at UE</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89659BD" w14:textId="77777777" w:rsidR="009A5275" w:rsidRPr="009A5275" w:rsidRDefault="009A5275" w:rsidP="009A5275">
            <w:pPr>
              <w:jc w:val="center"/>
            </w:pPr>
            <w:r w:rsidRPr="009A5275">
              <w:t>(M,N,P,Mg,Ng; Mp,Np) = (2,1,1,1,1; 1,1)</w:t>
            </w:r>
            <w:r w:rsidRPr="009A5275">
              <w:br/>
              <w:t>(dH,dV) = (0.5, 0.8)</w:t>
            </w:r>
            <w:r w:rsidRPr="009A5275">
              <w:rPr>
                <w:lang w:val="el-GR"/>
              </w:rPr>
              <w:t>λ</w:t>
            </w:r>
          </w:p>
        </w:tc>
      </w:tr>
      <w:tr w:rsidR="009A5275" w:rsidRPr="009A5275" w14:paraId="34505C43"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A562EA" w14:textId="77777777" w:rsidR="009A5275" w:rsidRPr="009A5275" w:rsidRDefault="009A5275" w:rsidP="009A5275">
            <w:pPr>
              <w:jc w:val="center"/>
            </w:pPr>
            <w:r w:rsidRPr="009A5275">
              <w:t>TRxP number per site</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D0B22D" w14:textId="77777777" w:rsidR="009A5275" w:rsidRPr="009A5275" w:rsidRDefault="009A5275" w:rsidP="009A5275">
            <w:pPr>
              <w:jc w:val="center"/>
            </w:pPr>
            <w:r w:rsidRPr="009A5275">
              <w:t>3</w:t>
            </w:r>
          </w:p>
        </w:tc>
      </w:tr>
      <w:tr w:rsidR="009A5275" w:rsidRPr="009A5275" w14:paraId="470776FE"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9F0502F" w14:textId="77777777" w:rsidR="009A5275" w:rsidRPr="009A5275" w:rsidRDefault="009A5275" w:rsidP="009A5275">
            <w:pPr>
              <w:jc w:val="center"/>
            </w:pPr>
            <w:r w:rsidRPr="009A5275">
              <w:t>Transmit power per TRxP</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340C662" w14:textId="77777777" w:rsidR="009A5275" w:rsidRPr="009A5275" w:rsidRDefault="009A5275" w:rsidP="009A5275">
            <w:pPr>
              <w:jc w:val="center"/>
            </w:pPr>
            <w:r w:rsidRPr="009A5275">
              <w:t xml:space="preserve"> 46 dBm</w:t>
            </w:r>
          </w:p>
        </w:tc>
      </w:tr>
      <w:tr w:rsidR="009A5275" w:rsidRPr="009A5275" w14:paraId="38FBF797"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46CBC81" w14:textId="77777777" w:rsidR="009A5275" w:rsidRPr="009A5275" w:rsidRDefault="009A5275" w:rsidP="009A5275">
            <w:pPr>
              <w:jc w:val="center"/>
            </w:pPr>
            <w:r w:rsidRPr="009A5275">
              <w:t>ChannelModel</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A884640" w14:textId="77777777" w:rsidR="009A5275" w:rsidRPr="009A5275" w:rsidRDefault="009A5275" w:rsidP="009A5275">
            <w:pPr>
              <w:jc w:val="center"/>
            </w:pPr>
            <w:r w:rsidRPr="009A5275">
              <w:t>Channel3DMIMO</w:t>
            </w:r>
          </w:p>
        </w:tc>
      </w:tr>
      <w:tr w:rsidR="009A5275" w:rsidRPr="009A5275" w14:paraId="63D2015A"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5563CBD" w14:textId="77777777" w:rsidR="009A5275" w:rsidRPr="009A5275" w:rsidRDefault="009A5275" w:rsidP="009A5275">
            <w:pPr>
              <w:jc w:val="center"/>
            </w:pPr>
            <w:r w:rsidRPr="009A5275">
              <w:t>Traffic</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864F32E" w14:textId="77777777" w:rsidR="009A5275" w:rsidRPr="009A5275" w:rsidRDefault="009A5275" w:rsidP="009A5275">
            <w:pPr>
              <w:jc w:val="center"/>
            </w:pPr>
            <w:r w:rsidRPr="009A5275">
              <w:t>FullBuffer</w:t>
            </w:r>
          </w:p>
        </w:tc>
      </w:tr>
      <w:tr w:rsidR="009A5275" w:rsidRPr="009A5275" w14:paraId="5422F400"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8ACB24" w14:textId="77777777" w:rsidR="009A5275" w:rsidRPr="009A5275" w:rsidRDefault="009A5275" w:rsidP="009A5275">
            <w:pPr>
              <w:jc w:val="center"/>
            </w:pPr>
            <w:r w:rsidRPr="009A5275">
              <w:t>CSIFeedbackPeriod</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99FD7B5" w14:textId="77777777" w:rsidR="009A5275" w:rsidRPr="009A5275" w:rsidRDefault="009A5275" w:rsidP="009A5275">
            <w:pPr>
              <w:jc w:val="center"/>
            </w:pPr>
            <w:r w:rsidRPr="009A5275">
              <w:t>5slot</w:t>
            </w:r>
          </w:p>
        </w:tc>
      </w:tr>
      <w:tr w:rsidR="009A5275" w:rsidRPr="009A5275" w14:paraId="618F1A5D"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BF77525" w14:textId="77777777" w:rsidR="009A5275" w:rsidRPr="009A5275" w:rsidRDefault="009A5275" w:rsidP="009A5275">
            <w:pPr>
              <w:jc w:val="center"/>
            </w:pPr>
            <w:r w:rsidRPr="009A5275">
              <w:t>Scenario</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F5601C8" w14:textId="77777777" w:rsidR="009A5275" w:rsidRPr="009A5275" w:rsidRDefault="009A5275" w:rsidP="009A5275">
            <w:pPr>
              <w:jc w:val="center"/>
            </w:pPr>
            <w:r w:rsidRPr="009A5275">
              <w:t>UMA</w:t>
            </w:r>
          </w:p>
        </w:tc>
      </w:tr>
      <w:tr w:rsidR="009A5275" w:rsidRPr="009A5275" w14:paraId="12B107E7"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9F35147" w14:textId="77777777" w:rsidR="009A5275" w:rsidRPr="009A5275" w:rsidRDefault="009A5275" w:rsidP="009A5275">
            <w:pPr>
              <w:jc w:val="center"/>
            </w:pPr>
            <w:r w:rsidRPr="009A5275">
              <w:t>ISD</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681F56D" w14:textId="77777777" w:rsidR="009A5275" w:rsidRPr="009A5275" w:rsidRDefault="009A5275" w:rsidP="009A5275">
            <w:pPr>
              <w:jc w:val="center"/>
            </w:pPr>
            <w:r w:rsidRPr="009A5275">
              <w:t>500</w:t>
            </w:r>
          </w:p>
        </w:tc>
      </w:tr>
      <w:tr w:rsidR="009A5275" w:rsidRPr="009A5275" w14:paraId="55853017" w14:textId="77777777" w:rsidTr="009A5275">
        <w:trPr>
          <w:trHeight w:val="270"/>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C88F053" w14:textId="77777777" w:rsidR="009A5275" w:rsidRPr="009A5275" w:rsidRDefault="009A5275" w:rsidP="009A5275">
            <w:pPr>
              <w:jc w:val="center"/>
            </w:pPr>
            <w:r w:rsidRPr="009A5275">
              <w:t>UENoiseFigure</w:t>
            </w:r>
          </w:p>
        </w:tc>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C787DF7" w14:textId="77777777" w:rsidR="009A5275" w:rsidRPr="009A5275" w:rsidRDefault="009A5275" w:rsidP="009A5275">
            <w:pPr>
              <w:jc w:val="center"/>
            </w:pPr>
            <w:r w:rsidRPr="009A5275">
              <w:t>7</w:t>
            </w:r>
          </w:p>
        </w:tc>
      </w:tr>
    </w:tbl>
    <w:p w14:paraId="7192C782" w14:textId="77777777" w:rsidR="009A5275" w:rsidRDefault="009A5275" w:rsidP="009A5275">
      <w:pPr>
        <w:jc w:val="center"/>
      </w:pPr>
    </w:p>
    <w:p w14:paraId="26FCA84F" w14:textId="1522EE4C" w:rsidR="009A5275" w:rsidRDefault="009A5275" w:rsidP="009A5275">
      <w:pPr>
        <w:pStyle w:val="a4"/>
        <w:jc w:val="center"/>
        <w:rPr>
          <w:rFonts w:eastAsiaTheme="minorEastAsia"/>
          <w:lang w:eastAsia="zh-CN"/>
        </w:rPr>
      </w:pPr>
      <w:r>
        <w:rPr>
          <w:rFonts w:eastAsiaTheme="minorEastAsia"/>
          <w:lang w:eastAsia="zh-CN"/>
        </w:rPr>
        <w:t xml:space="preserve">Table </w:t>
      </w:r>
      <w:r w:rsidR="007A6B5C">
        <w:rPr>
          <w:rFonts w:eastAsiaTheme="minorEastAsia"/>
          <w:lang w:eastAsia="zh-CN"/>
        </w:rPr>
        <w:t>A</w:t>
      </w:r>
      <w:r w:rsidR="00D264C5">
        <w:rPr>
          <w:rFonts w:eastAsiaTheme="minorEastAsia"/>
          <w:lang w:eastAsia="zh-CN"/>
        </w:rPr>
        <w:t>-</w:t>
      </w:r>
      <w:r w:rsidR="007A6B5C">
        <w:rPr>
          <w:rFonts w:eastAsiaTheme="minorEastAsia"/>
          <w:lang w:eastAsia="zh-CN"/>
        </w:rPr>
        <w:t>2</w:t>
      </w:r>
      <w:r>
        <w:rPr>
          <w:rFonts w:eastAsiaTheme="minorEastAsia"/>
          <w:lang w:eastAsia="zh-CN"/>
        </w:rPr>
        <w:t xml:space="preserve">. </w:t>
      </w:r>
      <w:r>
        <w:rPr>
          <w:rFonts w:eastAsiaTheme="minorEastAsia" w:hint="eastAsia"/>
          <w:lang w:eastAsia="zh-CN"/>
        </w:rPr>
        <w:t xml:space="preserve">Link-level </w:t>
      </w:r>
      <w:r>
        <w:rPr>
          <w:rFonts w:eastAsiaTheme="minorEastAsia"/>
          <w:lang w:eastAsia="zh-CN"/>
        </w:rPr>
        <w:t>simulation</w:t>
      </w:r>
      <w:r>
        <w:rPr>
          <w:rFonts w:eastAsiaTheme="minorEastAsia" w:hint="eastAsia"/>
          <w:lang w:eastAsia="zh-CN"/>
        </w:rPr>
        <w:t xml:space="preserve"> </w:t>
      </w:r>
      <w:r>
        <w:rPr>
          <w:rFonts w:eastAsiaTheme="minorEastAsia"/>
          <w:lang w:eastAsia="zh-CN"/>
        </w:rPr>
        <w:t>s</w:t>
      </w:r>
      <w:r w:rsidRPr="001139DF">
        <w:rPr>
          <w:rFonts w:eastAsiaTheme="minorEastAsia"/>
          <w:lang w:eastAsia="zh-CN"/>
        </w:rPr>
        <w:t>cenario</w:t>
      </w:r>
    </w:p>
    <w:tbl>
      <w:tblPr>
        <w:tblW w:w="6511" w:type="dxa"/>
        <w:jc w:val="center"/>
        <w:tblCellMar>
          <w:left w:w="0" w:type="dxa"/>
          <w:right w:w="0" w:type="dxa"/>
        </w:tblCellMar>
        <w:tblLook w:val="0600" w:firstRow="0" w:lastRow="0" w:firstColumn="0" w:lastColumn="0" w:noHBand="1" w:noVBand="1"/>
      </w:tblPr>
      <w:tblGrid>
        <w:gridCol w:w="3676"/>
        <w:gridCol w:w="2835"/>
      </w:tblGrid>
      <w:tr w:rsidR="009A5275" w:rsidRPr="001139DF" w14:paraId="093D8421"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D1AFB2" w14:textId="77777777" w:rsidR="009A5275" w:rsidRPr="001139DF" w:rsidRDefault="009A5275" w:rsidP="00696E50">
            <w:pPr>
              <w:pStyle w:val="a4"/>
              <w:jc w:val="center"/>
              <w:rPr>
                <w:rFonts w:eastAsiaTheme="minorEastAsia"/>
                <w:sz w:val="28"/>
                <w:lang w:eastAsia="zh-CN"/>
              </w:rPr>
            </w:pPr>
            <w:r w:rsidRPr="001139DF">
              <w:rPr>
                <w:rFonts w:eastAsiaTheme="minorEastAsia"/>
                <w:b/>
                <w:bCs/>
                <w:sz w:val="28"/>
                <w:lang w:eastAsia="zh-CN"/>
              </w:rPr>
              <w:t>parameters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4E2711" w14:textId="77777777" w:rsidR="009A5275" w:rsidRPr="001139DF" w:rsidRDefault="009A5275" w:rsidP="00696E50">
            <w:pPr>
              <w:pStyle w:val="a4"/>
              <w:jc w:val="center"/>
              <w:rPr>
                <w:rFonts w:eastAsiaTheme="minorEastAsia"/>
                <w:sz w:val="28"/>
                <w:lang w:eastAsia="zh-CN"/>
              </w:rPr>
            </w:pPr>
            <w:r w:rsidRPr="001139DF">
              <w:rPr>
                <w:rFonts w:eastAsiaTheme="minorEastAsia"/>
                <w:b/>
                <w:bCs/>
                <w:sz w:val="28"/>
                <w:lang w:eastAsia="zh-CN"/>
              </w:rPr>
              <w:t>assumption</w:t>
            </w:r>
          </w:p>
        </w:tc>
      </w:tr>
      <w:tr w:rsidR="009A5275" w:rsidRPr="001139DF" w14:paraId="1CB24DCE"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02AE5F" w14:textId="77777777" w:rsidR="009A5275" w:rsidRPr="001139DF" w:rsidRDefault="009A5275" w:rsidP="00696E50">
            <w:pPr>
              <w:pStyle w:val="a4"/>
              <w:rPr>
                <w:rFonts w:eastAsiaTheme="minorEastAsia"/>
                <w:lang w:eastAsia="zh-CN"/>
              </w:rPr>
            </w:pPr>
            <w:r w:rsidRPr="001139DF">
              <w:rPr>
                <w:rFonts w:eastAsiaTheme="minorEastAsia"/>
                <w:lang w:eastAsia="zh-CN"/>
              </w:rPr>
              <w:t xml:space="preserve">DCI </w:t>
            </w:r>
            <w:r>
              <w:rPr>
                <w:rFonts w:eastAsiaTheme="minorEastAsia"/>
                <w:lang w:eastAsia="zh-CN"/>
              </w:rPr>
              <w:t>Size</w:t>
            </w:r>
            <w:r w:rsidRPr="001139DF">
              <w:rPr>
                <w:rFonts w:eastAsiaTheme="minorEastAsia"/>
                <w:lang w:eastAsia="zh-CN"/>
              </w:rPr>
              <w:t>(including 24bits CRC)</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E837D2" w14:textId="77777777" w:rsidR="009A5275" w:rsidRPr="001139DF" w:rsidRDefault="009A5275" w:rsidP="00696E50">
            <w:pPr>
              <w:pStyle w:val="a4"/>
              <w:rPr>
                <w:rFonts w:eastAsiaTheme="minorEastAsia"/>
                <w:lang w:eastAsia="zh-CN"/>
              </w:rPr>
            </w:pPr>
            <w:r w:rsidRPr="001139DF">
              <w:rPr>
                <w:rFonts w:eastAsiaTheme="minorEastAsia"/>
                <w:lang w:eastAsia="zh-CN"/>
              </w:rPr>
              <w:t>82/</w:t>
            </w:r>
            <w:r>
              <w:rPr>
                <w:rFonts w:eastAsiaTheme="minorEastAsia"/>
                <w:lang w:eastAsia="zh-CN"/>
              </w:rPr>
              <w:t>92</w:t>
            </w:r>
            <w:r w:rsidRPr="001139DF">
              <w:rPr>
                <w:rFonts w:eastAsiaTheme="minorEastAsia"/>
                <w:lang w:eastAsia="zh-CN"/>
              </w:rPr>
              <w:t>/</w:t>
            </w:r>
            <w:r>
              <w:rPr>
                <w:rFonts w:eastAsiaTheme="minorEastAsia"/>
                <w:lang w:eastAsia="zh-CN"/>
              </w:rPr>
              <w:t>106</w:t>
            </w:r>
            <w:r w:rsidRPr="001139DF">
              <w:rPr>
                <w:rFonts w:eastAsiaTheme="minorEastAsia"/>
                <w:lang w:eastAsia="zh-CN"/>
              </w:rPr>
              <w:t>/</w:t>
            </w:r>
            <w:r>
              <w:rPr>
                <w:rFonts w:eastAsiaTheme="minorEastAsia"/>
                <w:lang w:eastAsia="zh-CN"/>
              </w:rPr>
              <w:t>116</w:t>
            </w:r>
            <w:r w:rsidRPr="001139DF">
              <w:rPr>
                <w:rFonts w:eastAsiaTheme="minorEastAsia"/>
                <w:lang w:eastAsia="zh-CN"/>
              </w:rPr>
              <w:t>/</w:t>
            </w:r>
            <w:r>
              <w:rPr>
                <w:rFonts w:eastAsiaTheme="minorEastAsia"/>
                <w:lang w:eastAsia="zh-CN"/>
              </w:rPr>
              <w:t>130</w:t>
            </w:r>
          </w:p>
        </w:tc>
      </w:tr>
      <w:tr w:rsidR="00D3793C" w:rsidRPr="001139DF" w14:paraId="51BBF172" w14:textId="77777777" w:rsidTr="00B06763">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D4B584F" w14:textId="109C7577" w:rsidR="00D3793C" w:rsidRPr="001139DF" w:rsidRDefault="00D3793C" w:rsidP="00D3793C">
            <w:pPr>
              <w:pStyle w:val="a4"/>
              <w:rPr>
                <w:rFonts w:eastAsiaTheme="minorEastAsia"/>
                <w:lang w:eastAsia="zh-CN"/>
              </w:rPr>
            </w:pPr>
            <w:r w:rsidRPr="009A5275">
              <w:t>Carrier frequency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1E87906A" w14:textId="3B61B7C4" w:rsidR="00D3793C" w:rsidRPr="001139DF" w:rsidRDefault="00D3793C" w:rsidP="00D3793C">
            <w:pPr>
              <w:pStyle w:val="a4"/>
              <w:rPr>
                <w:rFonts w:eastAsiaTheme="minorEastAsia"/>
                <w:lang w:eastAsia="zh-CN"/>
              </w:rPr>
            </w:pPr>
            <w:r>
              <w:t>4 G</w:t>
            </w:r>
            <w:r w:rsidRPr="009A5275">
              <w:t>Hz</w:t>
            </w:r>
          </w:p>
        </w:tc>
      </w:tr>
      <w:tr w:rsidR="00D3793C" w:rsidRPr="001139DF" w14:paraId="6DCC5738"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5F9B7E" w14:textId="77777777" w:rsidR="00D3793C" w:rsidRPr="001139DF" w:rsidRDefault="00D3793C" w:rsidP="00D3793C">
            <w:pPr>
              <w:pStyle w:val="a4"/>
              <w:rPr>
                <w:rFonts w:eastAsiaTheme="minorEastAsia"/>
                <w:lang w:eastAsia="zh-CN"/>
              </w:rPr>
            </w:pPr>
            <w:r w:rsidRPr="001139DF">
              <w:rPr>
                <w:rFonts w:eastAsiaTheme="minorEastAsia"/>
                <w:lang w:eastAsia="zh-CN"/>
              </w:rPr>
              <w:t>SCS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DD31CE" w14:textId="77777777" w:rsidR="00D3793C" w:rsidRPr="001139DF" w:rsidRDefault="00D3793C" w:rsidP="00D3793C">
            <w:pPr>
              <w:pStyle w:val="a4"/>
              <w:rPr>
                <w:rFonts w:eastAsiaTheme="minorEastAsia"/>
                <w:lang w:eastAsia="zh-CN"/>
              </w:rPr>
            </w:pPr>
            <w:r w:rsidRPr="001139DF">
              <w:rPr>
                <w:rFonts w:eastAsiaTheme="minorEastAsia"/>
                <w:lang w:eastAsia="zh-CN"/>
              </w:rPr>
              <w:t>15kHz</w:t>
            </w:r>
          </w:p>
        </w:tc>
      </w:tr>
      <w:tr w:rsidR="00D3793C" w:rsidRPr="001139DF" w14:paraId="10658202"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3ADFB3" w14:textId="77777777" w:rsidR="00D3793C" w:rsidRPr="001139DF" w:rsidRDefault="00D3793C" w:rsidP="00D3793C">
            <w:pPr>
              <w:pStyle w:val="a4"/>
              <w:rPr>
                <w:rFonts w:eastAsiaTheme="minorEastAsia"/>
                <w:lang w:eastAsia="zh-CN"/>
              </w:rPr>
            </w:pPr>
            <w:r w:rsidRPr="001139DF">
              <w:rPr>
                <w:rFonts w:eastAsiaTheme="minorEastAsia"/>
                <w:lang w:eastAsia="zh-CN"/>
              </w:rPr>
              <w:t>PDCCH symbols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A4C6A6" w14:textId="77777777" w:rsidR="00D3793C" w:rsidRPr="001139DF" w:rsidRDefault="00D3793C" w:rsidP="00D3793C">
            <w:pPr>
              <w:pStyle w:val="a4"/>
              <w:rPr>
                <w:rFonts w:eastAsiaTheme="minorEastAsia"/>
                <w:lang w:eastAsia="zh-CN"/>
              </w:rPr>
            </w:pPr>
            <w:r w:rsidRPr="001139DF">
              <w:rPr>
                <w:rFonts w:eastAsiaTheme="minorEastAsia"/>
                <w:lang w:eastAsia="zh-CN"/>
              </w:rPr>
              <w:t>3</w:t>
            </w:r>
          </w:p>
        </w:tc>
      </w:tr>
      <w:tr w:rsidR="00D3793C" w:rsidRPr="001139DF" w14:paraId="5749F51D"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3946F1" w14:textId="77777777" w:rsidR="00D3793C" w:rsidRPr="001139DF" w:rsidRDefault="00D3793C" w:rsidP="00D3793C">
            <w:pPr>
              <w:pStyle w:val="a4"/>
              <w:rPr>
                <w:rFonts w:eastAsiaTheme="minorEastAsia"/>
                <w:lang w:eastAsia="zh-CN"/>
              </w:rPr>
            </w:pPr>
            <w:r w:rsidRPr="001139DF">
              <w:rPr>
                <w:rFonts w:eastAsiaTheme="minorEastAsia"/>
                <w:lang w:eastAsia="zh-CN"/>
              </w:rPr>
              <w:t>channel model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635894" w14:textId="77777777" w:rsidR="00D3793C" w:rsidRPr="001139DF" w:rsidRDefault="00D3793C" w:rsidP="00D3793C">
            <w:pPr>
              <w:pStyle w:val="a4"/>
              <w:rPr>
                <w:rFonts w:eastAsiaTheme="minorEastAsia"/>
                <w:lang w:eastAsia="zh-CN"/>
              </w:rPr>
            </w:pPr>
            <w:r w:rsidRPr="001139DF">
              <w:rPr>
                <w:rFonts w:eastAsiaTheme="minorEastAsia"/>
                <w:lang w:eastAsia="zh-CN"/>
              </w:rPr>
              <w:t>TDL-B DS=100ns</w:t>
            </w:r>
          </w:p>
        </w:tc>
      </w:tr>
      <w:tr w:rsidR="00D3793C" w:rsidRPr="001139DF" w14:paraId="7D55753D"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4D4116" w14:textId="77777777" w:rsidR="00D3793C" w:rsidRPr="001139DF" w:rsidRDefault="00D3793C" w:rsidP="00D3793C">
            <w:pPr>
              <w:pStyle w:val="a4"/>
              <w:rPr>
                <w:rFonts w:eastAsiaTheme="minorEastAsia"/>
                <w:lang w:eastAsia="zh-CN"/>
              </w:rPr>
            </w:pPr>
            <w:r w:rsidRPr="001139DF">
              <w:rPr>
                <w:rFonts w:eastAsiaTheme="minorEastAsia"/>
                <w:lang w:eastAsia="zh-CN"/>
              </w:rPr>
              <w:t>number of BS antennas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C6C3E1" w14:textId="77777777" w:rsidR="00D3793C" w:rsidRPr="001139DF" w:rsidRDefault="00D3793C" w:rsidP="00D3793C">
            <w:pPr>
              <w:pStyle w:val="a4"/>
              <w:rPr>
                <w:rFonts w:eastAsiaTheme="minorEastAsia"/>
                <w:lang w:eastAsia="zh-CN"/>
              </w:rPr>
            </w:pPr>
            <w:r w:rsidRPr="001139DF">
              <w:rPr>
                <w:rFonts w:eastAsiaTheme="minorEastAsia"/>
                <w:lang w:eastAsia="zh-CN"/>
              </w:rPr>
              <w:t>2Tx</w:t>
            </w:r>
          </w:p>
        </w:tc>
      </w:tr>
      <w:tr w:rsidR="00D3793C" w:rsidRPr="001139DF" w14:paraId="51EBB8A1"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27F9195" w14:textId="77777777" w:rsidR="00D3793C" w:rsidRPr="001139DF" w:rsidRDefault="00D3793C" w:rsidP="00D3793C">
            <w:pPr>
              <w:pStyle w:val="a4"/>
              <w:rPr>
                <w:rFonts w:eastAsiaTheme="minorEastAsia"/>
                <w:lang w:eastAsia="zh-CN"/>
              </w:rPr>
            </w:pPr>
            <w:r w:rsidRPr="001139DF">
              <w:rPr>
                <w:rFonts w:eastAsiaTheme="minorEastAsia"/>
                <w:lang w:eastAsia="zh-CN"/>
              </w:rPr>
              <w:t>number of UE antennas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00D4AE" w14:textId="77777777" w:rsidR="00D3793C" w:rsidRPr="001139DF" w:rsidRDefault="00D3793C" w:rsidP="00D3793C">
            <w:pPr>
              <w:pStyle w:val="a4"/>
              <w:rPr>
                <w:rFonts w:eastAsiaTheme="minorEastAsia"/>
                <w:lang w:eastAsia="zh-CN"/>
              </w:rPr>
            </w:pPr>
            <w:r w:rsidRPr="001139DF">
              <w:rPr>
                <w:rFonts w:eastAsiaTheme="minorEastAsia"/>
                <w:lang w:eastAsia="zh-CN"/>
              </w:rPr>
              <w:t>2Tx</w:t>
            </w:r>
          </w:p>
        </w:tc>
      </w:tr>
      <w:tr w:rsidR="00D3793C" w:rsidRPr="001139DF" w14:paraId="5DCCA877"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16D2C7" w14:textId="77777777" w:rsidR="00D3793C" w:rsidRPr="001139DF" w:rsidRDefault="00D3793C" w:rsidP="00D3793C">
            <w:pPr>
              <w:pStyle w:val="a4"/>
              <w:rPr>
                <w:rFonts w:eastAsiaTheme="minorEastAsia"/>
                <w:lang w:eastAsia="zh-CN"/>
              </w:rPr>
            </w:pPr>
            <w:r w:rsidRPr="001139DF">
              <w:rPr>
                <w:rFonts w:eastAsiaTheme="minorEastAsia"/>
                <w:lang w:eastAsia="zh-CN"/>
              </w:rPr>
              <w:t>Transmission type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A1086B" w14:textId="77777777" w:rsidR="00D3793C" w:rsidRPr="001139DF" w:rsidRDefault="00D3793C" w:rsidP="00D3793C">
            <w:pPr>
              <w:pStyle w:val="a4"/>
              <w:rPr>
                <w:rFonts w:eastAsiaTheme="minorEastAsia"/>
                <w:lang w:eastAsia="zh-CN"/>
              </w:rPr>
            </w:pPr>
            <w:r w:rsidRPr="001139DF">
              <w:rPr>
                <w:rFonts w:eastAsiaTheme="minorEastAsia"/>
                <w:lang w:eastAsia="zh-CN"/>
              </w:rPr>
              <w:t>interleaved</w:t>
            </w:r>
          </w:p>
        </w:tc>
      </w:tr>
      <w:tr w:rsidR="00D3793C" w:rsidRPr="001139DF" w14:paraId="6252347D"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67D4E5" w14:textId="77777777" w:rsidR="00D3793C" w:rsidRPr="001139DF" w:rsidRDefault="00D3793C" w:rsidP="00D3793C">
            <w:pPr>
              <w:pStyle w:val="a4"/>
              <w:rPr>
                <w:rFonts w:eastAsiaTheme="minorEastAsia"/>
                <w:lang w:eastAsia="zh-CN"/>
              </w:rPr>
            </w:pPr>
            <w:r w:rsidRPr="001139DF">
              <w:rPr>
                <w:rFonts w:eastAsiaTheme="minorEastAsia"/>
                <w:lang w:eastAsia="zh-CN"/>
              </w:rPr>
              <w:t>bundle size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5F0BBE" w14:textId="77777777" w:rsidR="00D3793C" w:rsidRPr="001139DF" w:rsidRDefault="00D3793C" w:rsidP="00D3793C">
            <w:pPr>
              <w:pStyle w:val="a4"/>
              <w:rPr>
                <w:rFonts w:eastAsiaTheme="minorEastAsia"/>
                <w:lang w:eastAsia="zh-CN"/>
              </w:rPr>
            </w:pPr>
            <w:r w:rsidRPr="001139DF">
              <w:rPr>
                <w:rFonts w:eastAsiaTheme="minorEastAsia"/>
                <w:lang w:eastAsia="zh-CN"/>
              </w:rPr>
              <w:t>6</w:t>
            </w:r>
          </w:p>
        </w:tc>
      </w:tr>
      <w:tr w:rsidR="00D3793C" w:rsidRPr="001139DF" w14:paraId="5A09AD6E"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B48FA8" w14:textId="77777777" w:rsidR="00D3793C" w:rsidRPr="001139DF" w:rsidRDefault="00D3793C" w:rsidP="00D3793C">
            <w:pPr>
              <w:pStyle w:val="a4"/>
              <w:rPr>
                <w:rFonts w:eastAsiaTheme="minorEastAsia"/>
                <w:lang w:eastAsia="zh-CN"/>
              </w:rPr>
            </w:pPr>
            <w:r w:rsidRPr="001139DF">
              <w:rPr>
                <w:rFonts w:eastAsiaTheme="minorEastAsia"/>
                <w:lang w:eastAsia="zh-CN"/>
              </w:rPr>
              <w:t>modulation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F7D741" w14:textId="77777777" w:rsidR="00D3793C" w:rsidRPr="001139DF" w:rsidRDefault="00D3793C" w:rsidP="00D3793C">
            <w:pPr>
              <w:pStyle w:val="a4"/>
              <w:rPr>
                <w:rFonts w:eastAsiaTheme="minorEastAsia"/>
                <w:lang w:eastAsia="zh-CN"/>
              </w:rPr>
            </w:pPr>
            <w:r w:rsidRPr="001139DF">
              <w:rPr>
                <w:rFonts w:eastAsiaTheme="minorEastAsia"/>
                <w:lang w:eastAsia="zh-CN"/>
              </w:rPr>
              <w:t>QPSK</w:t>
            </w:r>
          </w:p>
        </w:tc>
      </w:tr>
      <w:tr w:rsidR="00D3793C" w:rsidRPr="001139DF" w14:paraId="546B5A48"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4F467A" w14:textId="77777777" w:rsidR="00D3793C" w:rsidRPr="001139DF" w:rsidRDefault="00D3793C" w:rsidP="00D3793C">
            <w:pPr>
              <w:pStyle w:val="a4"/>
              <w:rPr>
                <w:rFonts w:eastAsiaTheme="minorEastAsia"/>
                <w:lang w:eastAsia="zh-CN"/>
              </w:rPr>
            </w:pPr>
            <w:r w:rsidRPr="001139DF">
              <w:rPr>
                <w:rFonts w:eastAsiaTheme="minorEastAsia"/>
                <w:lang w:eastAsia="zh-CN"/>
              </w:rPr>
              <w:t>channel coding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4F9747" w14:textId="77777777" w:rsidR="00D3793C" w:rsidRPr="001139DF" w:rsidRDefault="00D3793C" w:rsidP="00D3793C">
            <w:pPr>
              <w:pStyle w:val="a4"/>
              <w:rPr>
                <w:rFonts w:eastAsiaTheme="minorEastAsia"/>
                <w:lang w:eastAsia="zh-CN"/>
              </w:rPr>
            </w:pPr>
            <w:r w:rsidRPr="001139DF">
              <w:rPr>
                <w:rFonts w:eastAsiaTheme="minorEastAsia"/>
                <w:lang w:eastAsia="zh-CN"/>
              </w:rPr>
              <w:t>polar code</w:t>
            </w:r>
          </w:p>
        </w:tc>
      </w:tr>
      <w:tr w:rsidR="00D3793C" w:rsidRPr="001139DF" w14:paraId="47996B3A" w14:textId="77777777" w:rsidTr="00696E50">
        <w:trPr>
          <w:trHeight w:val="454"/>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34DAE" w14:textId="77777777" w:rsidR="00D3793C" w:rsidRPr="001139DF" w:rsidRDefault="00D3793C" w:rsidP="00D3793C">
            <w:pPr>
              <w:pStyle w:val="a4"/>
              <w:rPr>
                <w:rFonts w:eastAsiaTheme="minorEastAsia"/>
                <w:lang w:eastAsia="zh-CN"/>
              </w:rPr>
            </w:pPr>
            <w:r w:rsidRPr="001139DF">
              <w:rPr>
                <w:rFonts w:eastAsiaTheme="minorEastAsia"/>
                <w:lang w:eastAsia="zh-CN"/>
              </w:rPr>
              <w:t>UE speed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77D7AA" w14:textId="77777777" w:rsidR="00D3793C" w:rsidRPr="001139DF" w:rsidRDefault="00D3793C" w:rsidP="00D3793C">
            <w:pPr>
              <w:pStyle w:val="a4"/>
              <w:rPr>
                <w:rFonts w:eastAsiaTheme="minorEastAsia"/>
                <w:lang w:eastAsia="zh-CN"/>
              </w:rPr>
            </w:pPr>
            <w:r w:rsidRPr="001139DF">
              <w:rPr>
                <w:rFonts w:eastAsiaTheme="minorEastAsia"/>
                <w:lang w:eastAsia="zh-CN"/>
              </w:rPr>
              <w:t>3km/h</w:t>
            </w:r>
          </w:p>
        </w:tc>
      </w:tr>
    </w:tbl>
    <w:p w14:paraId="63B35B12" w14:textId="77777777" w:rsidR="00A61C60" w:rsidRDefault="00A61C60" w:rsidP="00A61C60"/>
    <w:p w14:paraId="72B9BAEC" w14:textId="77777777" w:rsidR="00A61C60" w:rsidRDefault="00A61C60" w:rsidP="00B24470">
      <w:pPr>
        <w:pStyle w:val="1"/>
      </w:pPr>
      <w:r>
        <w:lastRenderedPageBreak/>
        <w:t>References</w:t>
      </w:r>
    </w:p>
    <w:p w14:paraId="4963D8DB" w14:textId="781C9F37" w:rsidR="001017BA" w:rsidRDefault="00A61C60" w:rsidP="002B537C">
      <w:pPr>
        <w:pStyle w:val="ac"/>
        <w:numPr>
          <w:ilvl w:val="0"/>
          <w:numId w:val="7"/>
        </w:numPr>
        <w:ind w:firstLineChars="0"/>
      </w:pPr>
      <w:r>
        <w:t>RP-193260 New WID on NR Dynamic spectrum sharing (DSS)</w:t>
      </w:r>
    </w:p>
    <w:p w14:paraId="6F4E9013" w14:textId="19D92AA6" w:rsidR="00670852" w:rsidRDefault="00670852" w:rsidP="002B537C">
      <w:pPr>
        <w:pStyle w:val="ac"/>
        <w:numPr>
          <w:ilvl w:val="0"/>
          <w:numId w:val="7"/>
        </w:numPr>
        <w:ind w:firstLineChars="0"/>
      </w:pPr>
      <w:r w:rsidRPr="00670852">
        <w:t>R1-2006064</w:t>
      </w:r>
      <w:r>
        <w:t xml:space="preserve"> </w:t>
      </w:r>
      <w:r w:rsidR="001017BA" w:rsidRPr="001017BA">
        <w:t>Multi-cell PDSCH scheduling via a single DCI</w:t>
      </w:r>
    </w:p>
    <w:p w14:paraId="23608C52" w14:textId="2F952364" w:rsidR="009673A7" w:rsidRDefault="009673A7" w:rsidP="002B537C">
      <w:pPr>
        <w:pStyle w:val="ac"/>
        <w:numPr>
          <w:ilvl w:val="0"/>
          <w:numId w:val="7"/>
        </w:numPr>
        <w:ind w:firstLineChars="0"/>
      </w:pPr>
      <w:r w:rsidRPr="009673A7">
        <w:t>R1-2007442</w:t>
      </w:r>
      <w:r>
        <w:t xml:space="preserve"> </w:t>
      </w:r>
      <w:r w:rsidRPr="009673A7">
        <w:t>Summary of NR Dynamic spectrum sharing (DSS) in Email discussion [102-e-NR-DSS-DC_enh2-01]</w:t>
      </w:r>
    </w:p>
    <w:p w14:paraId="1D714D15" w14:textId="77777777" w:rsidR="00874506" w:rsidRPr="00A61C60" w:rsidRDefault="00874506"/>
    <w:sectPr w:rsidR="00874506" w:rsidRPr="00A61C60" w:rsidSect="00A61C60">
      <w:pgSz w:w="11906" w:h="16838"/>
      <w:pgMar w:top="1440"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4A5BB" w14:textId="77777777" w:rsidR="00BE24ED" w:rsidRDefault="00BE24ED" w:rsidP="00CA3721">
      <w:r>
        <w:separator/>
      </w:r>
    </w:p>
  </w:endnote>
  <w:endnote w:type="continuationSeparator" w:id="0">
    <w:p w14:paraId="351B6397" w14:textId="77777777" w:rsidR="00BE24ED" w:rsidRDefault="00BE24ED" w:rsidP="00CA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63BF2" w14:textId="77777777" w:rsidR="00BE24ED" w:rsidRDefault="00BE24ED" w:rsidP="00CA3721">
      <w:r>
        <w:separator/>
      </w:r>
    </w:p>
  </w:footnote>
  <w:footnote w:type="continuationSeparator" w:id="0">
    <w:p w14:paraId="427E5995" w14:textId="77777777" w:rsidR="00BE24ED" w:rsidRDefault="00BE24ED" w:rsidP="00CA3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4F924D5"/>
    <w:multiLevelType w:val="hybridMultilevel"/>
    <w:tmpl w:val="8228B682"/>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CC0B7B"/>
    <w:multiLevelType w:val="multilevel"/>
    <w:tmpl w:val="958242CA"/>
    <w:lvl w:ilvl="0">
      <w:start w:val="1"/>
      <w:numFmt w:val="decimal"/>
      <w:pStyle w:val="1"/>
      <w:lvlText w:val="%1"/>
      <w:lvlJc w:val="left"/>
      <w:pPr>
        <w:tabs>
          <w:tab w:val="num" w:pos="612"/>
        </w:tabs>
        <w:ind w:left="0" w:firstLine="0"/>
      </w:pPr>
      <w:rPr>
        <w:rFonts w:hint="eastAsia"/>
        <w:u w:val="none"/>
      </w:rPr>
    </w:lvl>
    <w:lvl w:ilvl="1">
      <w:start w:val="1"/>
      <w:numFmt w:val="decimal"/>
      <w:pStyle w:val="2"/>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 w15:restartNumberingAfterBreak="0">
    <w:nsid w:val="6D830C21"/>
    <w:multiLevelType w:val="hybridMultilevel"/>
    <w:tmpl w:val="EA6006FC"/>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560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3"/>
  </w:num>
  <w:num w:numId="3">
    <w:abstractNumId w:val="0"/>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C60"/>
    <w:rsid w:val="00026AD9"/>
    <w:rsid w:val="000B4CFF"/>
    <w:rsid w:val="000F48A2"/>
    <w:rsid w:val="000F4C3B"/>
    <w:rsid w:val="001017BA"/>
    <w:rsid w:val="001E64EC"/>
    <w:rsid w:val="001E7460"/>
    <w:rsid w:val="001F5564"/>
    <w:rsid w:val="00230BD5"/>
    <w:rsid w:val="002372DF"/>
    <w:rsid w:val="002B2F6A"/>
    <w:rsid w:val="002B537C"/>
    <w:rsid w:val="002C0C86"/>
    <w:rsid w:val="002D05C7"/>
    <w:rsid w:val="002F2C9F"/>
    <w:rsid w:val="00326633"/>
    <w:rsid w:val="0038031F"/>
    <w:rsid w:val="003C6216"/>
    <w:rsid w:val="003E0194"/>
    <w:rsid w:val="00400894"/>
    <w:rsid w:val="00401DB3"/>
    <w:rsid w:val="004049E8"/>
    <w:rsid w:val="00406802"/>
    <w:rsid w:val="00463B8B"/>
    <w:rsid w:val="004E0F46"/>
    <w:rsid w:val="004E3ACD"/>
    <w:rsid w:val="004E3F97"/>
    <w:rsid w:val="005445BA"/>
    <w:rsid w:val="00593AF0"/>
    <w:rsid w:val="005C2C45"/>
    <w:rsid w:val="00610E8C"/>
    <w:rsid w:val="00630127"/>
    <w:rsid w:val="00653F21"/>
    <w:rsid w:val="00670852"/>
    <w:rsid w:val="006933A5"/>
    <w:rsid w:val="006E373A"/>
    <w:rsid w:val="0070625E"/>
    <w:rsid w:val="0074528F"/>
    <w:rsid w:val="0075318D"/>
    <w:rsid w:val="007A6B5C"/>
    <w:rsid w:val="008027AA"/>
    <w:rsid w:val="00835C33"/>
    <w:rsid w:val="008373C4"/>
    <w:rsid w:val="008471DB"/>
    <w:rsid w:val="00874506"/>
    <w:rsid w:val="00905285"/>
    <w:rsid w:val="00954D18"/>
    <w:rsid w:val="009673A7"/>
    <w:rsid w:val="009A4D2D"/>
    <w:rsid w:val="009A5275"/>
    <w:rsid w:val="00A10B2A"/>
    <w:rsid w:val="00A171F0"/>
    <w:rsid w:val="00A31F78"/>
    <w:rsid w:val="00A46BA5"/>
    <w:rsid w:val="00A61C60"/>
    <w:rsid w:val="00A71B31"/>
    <w:rsid w:val="00A84F8D"/>
    <w:rsid w:val="00AC705E"/>
    <w:rsid w:val="00AF57AA"/>
    <w:rsid w:val="00AF7B9A"/>
    <w:rsid w:val="00B24470"/>
    <w:rsid w:val="00B41D64"/>
    <w:rsid w:val="00B660C3"/>
    <w:rsid w:val="00B75CEE"/>
    <w:rsid w:val="00BD5404"/>
    <w:rsid w:val="00BE0721"/>
    <w:rsid w:val="00BE24ED"/>
    <w:rsid w:val="00C10157"/>
    <w:rsid w:val="00C37BBD"/>
    <w:rsid w:val="00C65012"/>
    <w:rsid w:val="00C864ED"/>
    <w:rsid w:val="00CA3721"/>
    <w:rsid w:val="00CB0B69"/>
    <w:rsid w:val="00CE4185"/>
    <w:rsid w:val="00CF3EE4"/>
    <w:rsid w:val="00D06F0E"/>
    <w:rsid w:val="00D13140"/>
    <w:rsid w:val="00D264C5"/>
    <w:rsid w:val="00D3793C"/>
    <w:rsid w:val="00D57782"/>
    <w:rsid w:val="00D653C9"/>
    <w:rsid w:val="00D82E06"/>
    <w:rsid w:val="00DB375D"/>
    <w:rsid w:val="00DB716F"/>
    <w:rsid w:val="00E74062"/>
    <w:rsid w:val="00E75611"/>
    <w:rsid w:val="00E97F39"/>
    <w:rsid w:val="00ED0A98"/>
    <w:rsid w:val="00EE686A"/>
    <w:rsid w:val="00F54518"/>
    <w:rsid w:val="00F618CB"/>
    <w:rsid w:val="00F663DA"/>
    <w:rsid w:val="00F74239"/>
    <w:rsid w:val="00F9067E"/>
    <w:rsid w:val="00FF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8A9E8"/>
  <w15:chartTrackingRefBased/>
  <w15:docId w15:val="{CC424346-3F33-4902-B174-11E1B97B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C60"/>
    <w:pPr>
      <w:widowControl w:val="0"/>
      <w:jc w:val="both"/>
    </w:pPr>
    <w:rPr>
      <w:rFonts w:ascii="Times New Roman" w:hAnsi="Times New Roman"/>
      <w:sz w:val="20"/>
    </w:rPr>
  </w:style>
  <w:style w:type="paragraph" w:styleId="1">
    <w:name w:val="heading 1"/>
    <w:basedOn w:val="a"/>
    <w:next w:val="a"/>
    <w:link w:val="1Char"/>
    <w:uiPriority w:val="9"/>
    <w:qFormat/>
    <w:rsid w:val="00A61C60"/>
    <w:pPr>
      <w:keepNext/>
      <w:keepLines/>
      <w:numPr>
        <w:numId w:val="2"/>
      </w:numPr>
      <w:spacing w:line="360" w:lineRule="auto"/>
      <w:outlineLvl w:val="0"/>
    </w:pPr>
    <w:rPr>
      <w:b/>
      <w:bCs/>
      <w:kern w:val="44"/>
      <w:sz w:val="28"/>
      <w:szCs w:val="44"/>
    </w:rPr>
  </w:style>
  <w:style w:type="paragraph" w:styleId="2">
    <w:name w:val="heading 2"/>
    <w:basedOn w:val="a"/>
    <w:next w:val="a"/>
    <w:link w:val="2Char"/>
    <w:uiPriority w:val="9"/>
    <w:unhideWhenUsed/>
    <w:qFormat/>
    <w:rsid w:val="00A61C60"/>
    <w:pPr>
      <w:keepNext/>
      <w:keepLines/>
      <w:numPr>
        <w:ilvl w:val="1"/>
        <w:numId w:val="2"/>
      </w:numPr>
      <w:spacing w:line="360" w:lineRule="auto"/>
      <w:outlineLvl w:val="1"/>
    </w:pPr>
    <w:rPr>
      <w:rFonts w:eastAsiaTheme="majorEastAsia" w:cstheme="majorBidi"/>
      <w:b/>
      <w:bCs/>
      <w:sz w:val="24"/>
      <w:szCs w:val="32"/>
    </w:rPr>
  </w:style>
  <w:style w:type="paragraph" w:styleId="3">
    <w:name w:val="heading 3"/>
    <w:basedOn w:val="a"/>
    <w:next w:val="a"/>
    <w:link w:val="3Char"/>
    <w:uiPriority w:val="9"/>
    <w:semiHidden/>
    <w:unhideWhenUsed/>
    <w:qFormat/>
    <w:rsid w:val="00A61C60"/>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1C60"/>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A61C60"/>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A61C60"/>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A61C60"/>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A61C60"/>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A61C60"/>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61C60"/>
    <w:rPr>
      <w:rFonts w:ascii="Times New Roman" w:hAnsi="Times New Roman"/>
      <w:b/>
      <w:bCs/>
      <w:kern w:val="44"/>
      <w:sz w:val="28"/>
      <w:szCs w:val="44"/>
    </w:rPr>
  </w:style>
  <w:style w:type="character" w:customStyle="1" w:styleId="2Char">
    <w:name w:val="标题 2 Char"/>
    <w:basedOn w:val="a0"/>
    <w:link w:val="2"/>
    <w:uiPriority w:val="9"/>
    <w:rsid w:val="00A61C60"/>
    <w:rPr>
      <w:rFonts w:ascii="Times New Roman" w:eastAsiaTheme="majorEastAsia" w:hAnsi="Times New Roman" w:cstheme="majorBidi"/>
      <w:b/>
      <w:bCs/>
      <w:sz w:val="24"/>
      <w:szCs w:val="32"/>
    </w:rPr>
  </w:style>
  <w:style w:type="character" w:customStyle="1" w:styleId="3Char">
    <w:name w:val="标题 3 Char"/>
    <w:basedOn w:val="a0"/>
    <w:link w:val="3"/>
    <w:uiPriority w:val="9"/>
    <w:semiHidden/>
    <w:rsid w:val="00A61C60"/>
    <w:rPr>
      <w:b/>
      <w:bCs/>
      <w:sz w:val="32"/>
      <w:szCs w:val="32"/>
    </w:rPr>
  </w:style>
  <w:style w:type="character" w:customStyle="1" w:styleId="4Char">
    <w:name w:val="标题 4 Char"/>
    <w:basedOn w:val="a0"/>
    <w:link w:val="4"/>
    <w:uiPriority w:val="9"/>
    <w:semiHidden/>
    <w:rsid w:val="00A61C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A61C60"/>
    <w:rPr>
      <w:b/>
      <w:bCs/>
      <w:sz w:val="28"/>
      <w:szCs w:val="28"/>
    </w:rPr>
  </w:style>
  <w:style w:type="character" w:customStyle="1" w:styleId="6Char">
    <w:name w:val="标题 6 Char"/>
    <w:basedOn w:val="a0"/>
    <w:link w:val="6"/>
    <w:uiPriority w:val="9"/>
    <w:semiHidden/>
    <w:rsid w:val="00A61C60"/>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A61C60"/>
    <w:rPr>
      <w:b/>
      <w:bCs/>
      <w:sz w:val="24"/>
      <w:szCs w:val="24"/>
    </w:rPr>
  </w:style>
  <w:style w:type="character" w:customStyle="1" w:styleId="8Char">
    <w:name w:val="标题 8 Char"/>
    <w:basedOn w:val="a0"/>
    <w:link w:val="8"/>
    <w:uiPriority w:val="9"/>
    <w:semiHidden/>
    <w:rsid w:val="00A61C60"/>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A61C60"/>
    <w:rPr>
      <w:rFonts w:asciiTheme="majorHAnsi" w:eastAsiaTheme="majorEastAsia" w:hAnsiTheme="majorHAnsi" w:cstheme="majorBidi"/>
      <w:szCs w:val="21"/>
    </w:rPr>
  </w:style>
  <w:style w:type="table" w:styleId="a3">
    <w:name w:val="Table Grid"/>
    <w:basedOn w:val="a1"/>
    <w:uiPriority w:val="39"/>
    <w:rsid w:val="00463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9A5275"/>
    <w:pPr>
      <w:widowControl/>
      <w:spacing w:after="120"/>
    </w:pPr>
    <w:rPr>
      <w:rFonts w:eastAsia="MS Mincho" w:cs="Times New Roman"/>
      <w:kern w:val="0"/>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9A5275"/>
    <w:rPr>
      <w:rFonts w:ascii="Times New Roman" w:eastAsia="MS Mincho" w:hAnsi="Times New Roman" w:cs="Times New Roman"/>
      <w:kern w:val="0"/>
      <w:sz w:val="20"/>
      <w:szCs w:val="24"/>
      <w:lang w:eastAsia="en-US"/>
    </w:rPr>
  </w:style>
  <w:style w:type="paragraph" w:styleId="a5">
    <w:name w:val="header"/>
    <w:basedOn w:val="a"/>
    <w:link w:val="Char0"/>
    <w:uiPriority w:val="99"/>
    <w:unhideWhenUsed/>
    <w:rsid w:val="00CA37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A3721"/>
    <w:rPr>
      <w:rFonts w:ascii="Times New Roman" w:hAnsi="Times New Roman"/>
      <w:sz w:val="18"/>
      <w:szCs w:val="18"/>
    </w:rPr>
  </w:style>
  <w:style w:type="paragraph" w:styleId="a6">
    <w:name w:val="footer"/>
    <w:basedOn w:val="a"/>
    <w:link w:val="Char1"/>
    <w:uiPriority w:val="99"/>
    <w:unhideWhenUsed/>
    <w:rsid w:val="00CA3721"/>
    <w:pPr>
      <w:tabs>
        <w:tab w:val="center" w:pos="4153"/>
        <w:tab w:val="right" w:pos="8306"/>
      </w:tabs>
      <w:snapToGrid w:val="0"/>
      <w:jc w:val="left"/>
    </w:pPr>
    <w:rPr>
      <w:sz w:val="18"/>
      <w:szCs w:val="18"/>
    </w:rPr>
  </w:style>
  <w:style w:type="character" w:customStyle="1" w:styleId="Char1">
    <w:name w:val="页脚 Char"/>
    <w:basedOn w:val="a0"/>
    <w:link w:val="a6"/>
    <w:uiPriority w:val="99"/>
    <w:rsid w:val="00CA3721"/>
    <w:rPr>
      <w:rFonts w:ascii="Times New Roman" w:hAnsi="Times New Roman"/>
      <w:sz w:val="18"/>
      <w:szCs w:val="18"/>
    </w:rPr>
  </w:style>
  <w:style w:type="character" w:styleId="a7">
    <w:name w:val="annotation reference"/>
    <w:basedOn w:val="a0"/>
    <w:uiPriority w:val="99"/>
    <w:semiHidden/>
    <w:unhideWhenUsed/>
    <w:rsid w:val="00610E8C"/>
    <w:rPr>
      <w:sz w:val="21"/>
      <w:szCs w:val="21"/>
    </w:rPr>
  </w:style>
  <w:style w:type="paragraph" w:styleId="a8">
    <w:name w:val="annotation text"/>
    <w:basedOn w:val="a"/>
    <w:link w:val="Char2"/>
    <w:uiPriority w:val="99"/>
    <w:semiHidden/>
    <w:unhideWhenUsed/>
    <w:rsid w:val="00610E8C"/>
    <w:pPr>
      <w:jc w:val="left"/>
    </w:pPr>
  </w:style>
  <w:style w:type="character" w:customStyle="1" w:styleId="Char2">
    <w:name w:val="批注文字 Char"/>
    <w:basedOn w:val="a0"/>
    <w:link w:val="a8"/>
    <w:uiPriority w:val="99"/>
    <w:semiHidden/>
    <w:rsid w:val="00610E8C"/>
    <w:rPr>
      <w:rFonts w:ascii="Times New Roman" w:hAnsi="Times New Roman"/>
      <w:sz w:val="20"/>
    </w:rPr>
  </w:style>
  <w:style w:type="paragraph" w:styleId="a9">
    <w:name w:val="annotation subject"/>
    <w:basedOn w:val="a8"/>
    <w:next w:val="a8"/>
    <w:link w:val="Char3"/>
    <w:uiPriority w:val="99"/>
    <w:semiHidden/>
    <w:unhideWhenUsed/>
    <w:rsid w:val="00610E8C"/>
    <w:rPr>
      <w:b/>
      <w:bCs/>
    </w:rPr>
  </w:style>
  <w:style w:type="character" w:customStyle="1" w:styleId="Char3">
    <w:name w:val="批注主题 Char"/>
    <w:basedOn w:val="Char2"/>
    <w:link w:val="a9"/>
    <w:uiPriority w:val="99"/>
    <w:semiHidden/>
    <w:rsid w:val="00610E8C"/>
    <w:rPr>
      <w:rFonts w:ascii="Times New Roman" w:hAnsi="Times New Roman"/>
      <w:b/>
      <w:bCs/>
      <w:sz w:val="20"/>
    </w:rPr>
  </w:style>
  <w:style w:type="paragraph" w:styleId="aa">
    <w:name w:val="Revision"/>
    <w:hidden/>
    <w:uiPriority w:val="99"/>
    <w:semiHidden/>
    <w:rsid w:val="00610E8C"/>
    <w:rPr>
      <w:rFonts w:ascii="Times New Roman" w:hAnsi="Times New Roman"/>
      <w:sz w:val="20"/>
    </w:rPr>
  </w:style>
  <w:style w:type="paragraph" w:styleId="ab">
    <w:name w:val="Balloon Text"/>
    <w:basedOn w:val="a"/>
    <w:link w:val="Char4"/>
    <w:uiPriority w:val="99"/>
    <w:semiHidden/>
    <w:unhideWhenUsed/>
    <w:rsid w:val="00610E8C"/>
    <w:rPr>
      <w:sz w:val="18"/>
      <w:szCs w:val="18"/>
    </w:rPr>
  </w:style>
  <w:style w:type="character" w:customStyle="1" w:styleId="Char4">
    <w:name w:val="批注框文本 Char"/>
    <w:basedOn w:val="a0"/>
    <w:link w:val="ab"/>
    <w:uiPriority w:val="99"/>
    <w:semiHidden/>
    <w:rsid w:val="00610E8C"/>
    <w:rPr>
      <w:rFonts w:ascii="Times New Roman" w:hAnsi="Times New Roman"/>
      <w:sz w:val="18"/>
      <w:szCs w:val="18"/>
    </w:rPr>
  </w:style>
  <w:style w:type="paragraph" w:styleId="ac">
    <w:name w:val="List Paragraph"/>
    <w:basedOn w:val="a"/>
    <w:uiPriority w:val="34"/>
    <w:qFormat/>
    <w:rsid w:val="007A6B5C"/>
    <w:pPr>
      <w:ind w:firstLineChars="200" w:firstLine="420"/>
    </w:pPr>
  </w:style>
  <w:style w:type="character" w:styleId="ad">
    <w:name w:val="Hyperlink"/>
    <w:basedOn w:val="a0"/>
    <w:uiPriority w:val="99"/>
    <w:semiHidden/>
    <w:unhideWhenUsed/>
    <w:rsid w:val="00C37BBD"/>
    <w:rPr>
      <w:strike w:val="0"/>
      <w:dstrike w:val="0"/>
      <w:color w:val="00669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9383">
      <w:bodyDiv w:val="1"/>
      <w:marLeft w:val="0"/>
      <w:marRight w:val="0"/>
      <w:marTop w:val="0"/>
      <w:marBottom w:val="0"/>
      <w:divBdr>
        <w:top w:val="none" w:sz="0" w:space="0" w:color="auto"/>
        <w:left w:val="none" w:sz="0" w:space="0" w:color="auto"/>
        <w:bottom w:val="none" w:sz="0" w:space="0" w:color="auto"/>
        <w:right w:val="none" w:sz="0" w:space="0" w:color="auto"/>
      </w:divBdr>
    </w:div>
    <w:div w:id="303432410">
      <w:bodyDiv w:val="1"/>
      <w:marLeft w:val="0"/>
      <w:marRight w:val="0"/>
      <w:marTop w:val="0"/>
      <w:marBottom w:val="0"/>
      <w:divBdr>
        <w:top w:val="none" w:sz="0" w:space="0" w:color="auto"/>
        <w:left w:val="none" w:sz="0" w:space="0" w:color="auto"/>
        <w:bottom w:val="none" w:sz="0" w:space="0" w:color="auto"/>
        <w:right w:val="none" w:sz="0" w:space="0" w:color="auto"/>
      </w:divBdr>
    </w:div>
    <w:div w:id="198110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link:adjacent"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1059</Words>
  <Characters>6040</Characters>
  <Application>Microsoft Office Word</Application>
  <DocSecurity>0</DocSecurity>
  <Lines>50</Lines>
  <Paragraphs>14</Paragraphs>
  <ScaleCrop>false</ScaleCrop>
  <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dc:creator>
  <cp:keywords/>
  <dc:description/>
  <cp:lastModifiedBy>80205318</cp:lastModifiedBy>
  <cp:revision>3</cp:revision>
  <dcterms:created xsi:type="dcterms:W3CDTF">2020-10-24T00:44:00Z</dcterms:created>
  <dcterms:modified xsi:type="dcterms:W3CDTF">2020-10-24T00:48:00Z</dcterms:modified>
</cp:coreProperties>
</file>