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3C643E" w14:textId="77777777" w:rsidR="004D18FF" w:rsidRDefault="00A238FE">
      <w:pPr>
        <w:tabs>
          <w:tab w:val="center" w:pos="4536"/>
          <w:tab w:val="right" w:pos="8280"/>
          <w:tab w:val="right" w:pos="9639"/>
        </w:tabs>
        <w:ind w:right="806"/>
        <w:jc w:val="both"/>
        <w:rPr>
          <w:rFonts w:eastAsia="宋体"/>
          <w:b/>
          <w:bCs/>
          <w:lang w:eastAsia="zh-CN"/>
        </w:rPr>
      </w:pPr>
      <w:r>
        <w:rPr>
          <w:rFonts w:ascii="Arial" w:hAnsi="Arial" w:cs="Arial"/>
          <w:b/>
          <w:bCs/>
        </w:rPr>
        <w:t>3GPP TSG RAN WG1 #</w:t>
      </w:r>
      <w:r>
        <w:rPr>
          <w:rFonts w:ascii="Arial" w:eastAsia="宋体" w:hAnsi="Arial" w:cs="Arial" w:hint="eastAsia"/>
          <w:b/>
          <w:bCs/>
          <w:lang w:eastAsia="zh-CN"/>
        </w:rPr>
        <w:t>103-e</w:t>
      </w:r>
      <w:r>
        <w:rPr>
          <w:rFonts w:ascii="Arial" w:hAnsi="Arial" w:cs="Arial"/>
          <w:b/>
          <w:bCs/>
        </w:rPr>
        <w:t xml:space="preserve">                                       </w:t>
      </w:r>
      <w:r>
        <w:rPr>
          <w:rFonts w:ascii="Arial" w:hAnsi="Arial" w:cs="Arial"/>
          <w:b/>
          <w:bCs/>
        </w:rPr>
        <w:tab/>
      </w:r>
      <w:r>
        <w:rPr>
          <w:b/>
          <w:bCs/>
        </w:rPr>
        <w:t xml:space="preserve">         </w:t>
      </w:r>
      <w:r>
        <w:rPr>
          <w:rFonts w:eastAsia="宋体" w:hint="eastAsia"/>
          <w:b/>
          <w:bCs/>
          <w:lang w:eastAsia="zh-CN"/>
        </w:rPr>
        <w:t xml:space="preserve">                     </w:t>
      </w:r>
      <w:r>
        <w:rPr>
          <w:b/>
          <w:bCs/>
        </w:rPr>
        <w:t>R1-</w:t>
      </w:r>
      <w:r>
        <w:rPr>
          <w:rFonts w:eastAsia="宋体" w:hint="eastAsia"/>
          <w:b/>
          <w:bCs/>
          <w:lang w:eastAsia="zh-CN"/>
        </w:rPr>
        <w:t>2007824</w:t>
      </w:r>
    </w:p>
    <w:p w14:paraId="14DE8EB2" w14:textId="77777777" w:rsidR="004D18FF" w:rsidRDefault="00A238FE">
      <w:pPr>
        <w:tabs>
          <w:tab w:val="center" w:pos="4536"/>
          <w:tab w:val="right" w:pos="8280"/>
          <w:tab w:val="right" w:pos="9639"/>
        </w:tabs>
        <w:ind w:right="2"/>
        <w:rPr>
          <w:rFonts w:ascii="Arial" w:hAnsi="Arial" w:cs="Arial"/>
          <w:b/>
          <w:bCs/>
        </w:rPr>
      </w:pPr>
      <w:r>
        <w:rPr>
          <w:rFonts w:ascii="Arial" w:eastAsia="MS Mincho" w:hAnsi="Arial" w:cs="Arial"/>
          <w:b/>
          <w:bCs/>
          <w:lang w:eastAsia="ja-JP"/>
        </w:rPr>
        <w:t xml:space="preserve">e-Meeting, </w:t>
      </w:r>
      <w:r>
        <w:rPr>
          <w:rFonts w:ascii="Arial" w:eastAsia="宋体" w:hAnsi="Arial" w:cs="Arial" w:hint="eastAsia"/>
          <w:b/>
          <w:bCs/>
          <w:lang w:eastAsia="zh-CN"/>
        </w:rPr>
        <w:t>October</w:t>
      </w:r>
      <w:r>
        <w:rPr>
          <w:rFonts w:ascii="Arial" w:eastAsia="MS Mincho" w:hAnsi="Arial" w:cs="Arial"/>
          <w:b/>
          <w:bCs/>
          <w:lang w:eastAsia="ja-JP"/>
        </w:rPr>
        <w:t xml:space="preserve"> </w:t>
      </w:r>
      <w:r>
        <w:rPr>
          <w:rFonts w:ascii="Arial" w:eastAsia="宋体" w:hAnsi="Arial" w:cs="Arial" w:hint="eastAsia"/>
          <w:b/>
          <w:bCs/>
          <w:lang w:eastAsia="zh-CN"/>
        </w:rPr>
        <w:t>26</w:t>
      </w:r>
      <w:r>
        <w:rPr>
          <w:rFonts w:ascii="Arial" w:eastAsia="MS Mincho" w:hAnsi="Arial" w:cs="Arial"/>
          <w:b/>
          <w:bCs/>
          <w:vertAlign w:val="superscript"/>
          <w:lang w:eastAsia="ja-JP"/>
        </w:rPr>
        <w:t>th</w:t>
      </w:r>
      <w:r>
        <w:rPr>
          <w:rFonts w:ascii="Arial" w:eastAsia="MS Mincho" w:hAnsi="Arial" w:cs="Arial"/>
          <w:b/>
          <w:bCs/>
          <w:lang w:eastAsia="ja-JP"/>
        </w:rPr>
        <w:t xml:space="preserve"> – </w:t>
      </w:r>
      <w:r>
        <w:rPr>
          <w:rFonts w:ascii="Arial" w:eastAsia="宋体" w:hAnsi="Arial" w:cs="Arial" w:hint="eastAsia"/>
          <w:b/>
          <w:bCs/>
          <w:lang w:eastAsia="zh-CN"/>
        </w:rPr>
        <w:t>November 13</w:t>
      </w:r>
      <w:r>
        <w:rPr>
          <w:rFonts w:ascii="Arial" w:eastAsia="MS Mincho" w:hAnsi="Arial" w:cs="Arial"/>
          <w:b/>
          <w:bCs/>
          <w:vertAlign w:val="superscript"/>
          <w:lang w:eastAsia="ja-JP"/>
        </w:rPr>
        <w:t>th</w:t>
      </w:r>
      <w:r>
        <w:rPr>
          <w:rFonts w:ascii="Arial" w:eastAsia="MS Mincho" w:hAnsi="Arial" w:cs="Arial"/>
          <w:b/>
          <w:bCs/>
          <w:lang w:eastAsia="ja-JP"/>
        </w:rPr>
        <w:t>, 2020</w:t>
      </w:r>
    </w:p>
    <w:p w14:paraId="3914F2EB" w14:textId="77777777" w:rsidR="004D18FF" w:rsidRDefault="004D18FF">
      <w:pPr>
        <w:pStyle w:val="af1"/>
        <w:tabs>
          <w:tab w:val="left" w:pos="1800"/>
        </w:tabs>
        <w:ind w:left="1800" w:hanging="1800"/>
        <w:rPr>
          <w:rFonts w:eastAsia="宋体"/>
          <w:lang w:eastAsia="zh-CN"/>
        </w:rPr>
      </w:pPr>
    </w:p>
    <w:p w14:paraId="73B7FA4F" w14:textId="77777777" w:rsidR="004D18FF" w:rsidRDefault="00A238FE">
      <w:pPr>
        <w:pStyle w:val="af1"/>
        <w:tabs>
          <w:tab w:val="clear" w:pos="4536"/>
        </w:tabs>
        <w:ind w:left="1800" w:hanging="1800"/>
      </w:pPr>
      <w:r>
        <w:t>Source:</w:t>
      </w:r>
      <w:r>
        <w:tab/>
        <w:t>CATT</w:t>
      </w:r>
    </w:p>
    <w:p w14:paraId="740A99D7" w14:textId="77777777" w:rsidR="004D18FF" w:rsidRDefault="00A238FE">
      <w:pPr>
        <w:pStyle w:val="af1"/>
        <w:tabs>
          <w:tab w:val="left" w:pos="1800"/>
        </w:tabs>
        <w:rPr>
          <w:sz w:val="21"/>
          <w:lang w:eastAsia="zh-CN"/>
        </w:rPr>
      </w:pPr>
      <w:r>
        <w:rPr>
          <w:sz w:val="21"/>
        </w:rPr>
        <w:t>Title:</w:t>
      </w:r>
      <w:bookmarkStart w:id="0" w:name="Title"/>
      <w:bookmarkEnd w:id="0"/>
      <w:r>
        <w:rPr>
          <w:rFonts w:hint="eastAsia"/>
          <w:sz w:val="21"/>
          <w:lang w:eastAsia="zh-CN"/>
        </w:rPr>
        <w:tab/>
        <w:t>Discussion on enhancement on multi-beam operation</w:t>
      </w:r>
    </w:p>
    <w:p w14:paraId="55BCB1BC" w14:textId="77777777" w:rsidR="004D18FF" w:rsidRDefault="00A238FE">
      <w:pPr>
        <w:pStyle w:val="af1"/>
        <w:tabs>
          <w:tab w:val="left" w:pos="1800"/>
        </w:tabs>
        <w:rPr>
          <w:rFonts w:eastAsia="宋体"/>
          <w:lang w:eastAsia="zh-CN"/>
        </w:rPr>
      </w:pPr>
      <w:r>
        <w:t>Agenda Item:</w:t>
      </w:r>
      <w:bookmarkStart w:id="1" w:name="Source"/>
      <w:bookmarkEnd w:id="1"/>
      <w:r>
        <w:tab/>
        <w:t>8.1.</w:t>
      </w:r>
      <w:r>
        <w:rPr>
          <w:rFonts w:eastAsia="宋体" w:hint="eastAsia"/>
          <w:lang w:eastAsia="zh-CN"/>
        </w:rPr>
        <w:t>1</w:t>
      </w:r>
    </w:p>
    <w:p w14:paraId="42FB510A" w14:textId="77777777" w:rsidR="004D18FF" w:rsidRDefault="00A238FE">
      <w:pPr>
        <w:pStyle w:val="af1"/>
        <w:tabs>
          <w:tab w:val="left" w:pos="1800"/>
        </w:tabs>
      </w:pPr>
      <w:r>
        <w:t>Document for:</w:t>
      </w:r>
      <w:r>
        <w:tab/>
      </w:r>
      <w:bookmarkStart w:id="2" w:name="DocumentFor"/>
      <w:bookmarkEnd w:id="2"/>
      <w:r>
        <w:t>Discussion and Decision</w:t>
      </w:r>
    </w:p>
    <w:p w14:paraId="3E60BB02" w14:textId="77777777" w:rsidR="004D18FF" w:rsidRDefault="004D18FF">
      <w:pPr>
        <w:pBdr>
          <w:bottom w:val="single" w:sz="4" w:space="1" w:color="auto"/>
        </w:pBdr>
        <w:tabs>
          <w:tab w:val="left" w:pos="2552"/>
        </w:tabs>
      </w:pPr>
    </w:p>
    <w:p w14:paraId="1FF3156B" w14:textId="77777777" w:rsidR="004D18FF" w:rsidRDefault="00A238FE">
      <w:pPr>
        <w:pStyle w:val="1"/>
        <w:rPr>
          <w:rFonts w:eastAsia="宋体"/>
          <w:lang w:eastAsia="zh-CN"/>
        </w:rPr>
      </w:pPr>
      <w:r>
        <w:t>Introduction</w:t>
      </w:r>
    </w:p>
    <w:p w14:paraId="4B896D9B" w14:textId="77777777" w:rsidR="004D18FF" w:rsidRDefault="00A238FE">
      <w:pPr>
        <w:pStyle w:val="a0"/>
        <w:rPr>
          <w:rFonts w:eastAsia="宋体"/>
          <w:lang w:eastAsia="zh-CN"/>
        </w:rPr>
      </w:pPr>
      <w:r>
        <w:rPr>
          <w:rFonts w:eastAsia="宋体" w:hint="eastAsia"/>
          <w:lang w:eastAsia="zh-CN"/>
        </w:rPr>
        <w:t xml:space="preserve">In RAN1#102e </w:t>
      </w:r>
      <w:r>
        <w:rPr>
          <w:rFonts w:eastAsia="宋体"/>
          <w:lang w:eastAsia="zh-CN"/>
        </w:rPr>
        <w:t>meeting</w:t>
      </w:r>
      <w:r>
        <w:rPr>
          <w:rFonts w:eastAsia="宋体" w:hint="eastAsia"/>
          <w:lang w:eastAsia="zh-CN"/>
        </w:rPr>
        <w:t xml:space="preserve">, the following </w:t>
      </w:r>
      <w:r>
        <w:rPr>
          <w:rFonts w:eastAsia="宋体"/>
          <w:lang w:eastAsia="zh-CN"/>
        </w:rPr>
        <w:t>agreement</w:t>
      </w:r>
      <w:r>
        <w:rPr>
          <w:rFonts w:eastAsia="宋体" w:hint="eastAsia"/>
          <w:lang w:eastAsia="zh-CN"/>
        </w:rPr>
        <w:t xml:space="preserve"> on multi-beam operation was achieved:</w:t>
      </w:r>
    </w:p>
    <w:p w14:paraId="723EB4F0" w14:textId="77777777" w:rsidR="004D18FF" w:rsidRDefault="00A238FE">
      <w:pPr>
        <w:rPr>
          <w:rFonts w:cs="Times"/>
          <w:b/>
          <w:bCs/>
          <w:highlight w:val="green"/>
        </w:rPr>
      </w:pPr>
      <w:r>
        <w:rPr>
          <w:rFonts w:cs="Times"/>
          <w:b/>
          <w:bCs/>
          <w:highlight w:val="green"/>
        </w:rPr>
        <w:t xml:space="preserve">Agreement </w:t>
      </w:r>
    </w:p>
    <w:p w14:paraId="6AB04F06" w14:textId="77777777" w:rsidR="004D18FF" w:rsidRDefault="00A238FE">
      <w:pPr>
        <w:snapToGrid w:val="0"/>
        <w:rPr>
          <w:i/>
          <w:szCs w:val="20"/>
        </w:rPr>
      </w:pPr>
      <w:r>
        <w:rPr>
          <w:b/>
          <w:i/>
          <w:szCs w:val="20"/>
        </w:rPr>
        <w:t>Note</w:t>
      </w:r>
      <w:r>
        <w:rPr>
          <w:i/>
          <w:szCs w:val="20"/>
        </w:rPr>
        <w:t>: the enumeration for issues (such as “issue 1a), 1b), 6) in the proposal below refers to the enumeration within the proposals, not Table 1 in the FL summary.</w:t>
      </w:r>
    </w:p>
    <w:p w14:paraId="08D4927E" w14:textId="77777777" w:rsidR="004D18FF" w:rsidRDefault="00A238FE">
      <w:pPr>
        <w:pStyle w:val="aff"/>
        <w:numPr>
          <w:ilvl w:val="0"/>
          <w:numId w:val="4"/>
        </w:numPr>
        <w:snapToGrid w:val="0"/>
        <w:spacing w:after="0" w:line="240" w:lineRule="auto"/>
        <w:rPr>
          <w:rFonts w:ascii="Times New Roman" w:hAnsi="Times New Roman"/>
          <w:i/>
          <w:szCs w:val="20"/>
        </w:rPr>
      </w:pPr>
      <w:r>
        <w:rPr>
          <w:rFonts w:ascii="Times New Roman" w:hAnsi="Times New Roman"/>
          <w:i/>
          <w:szCs w:val="20"/>
        </w:rPr>
        <w:t xml:space="preserve"> [Issue 1] For Rel.17 NR </w:t>
      </w:r>
      <w:proofErr w:type="spellStart"/>
      <w:r>
        <w:rPr>
          <w:rFonts w:ascii="Times New Roman" w:hAnsi="Times New Roman"/>
          <w:i/>
          <w:szCs w:val="20"/>
        </w:rPr>
        <w:t>FeMIMO</w:t>
      </w:r>
      <w:proofErr w:type="spellEnd"/>
      <w:r>
        <w:rPr>
          <w:rFonts w:ascii="Times New Roman" w:hAnsi="Times New Roman"/>
          <w:i/>
          <w:szCs w:val="20"/>
        </w:rPr>
        <w:t>, on the unified TCI framework</w:t>
      </w:r>
    </w:p>
    <w:p w14:paraId="5E04A22B"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Support joint</w:t>
      </w:r>
      <w:r>
        <w:rPr>
          <w:rFonts w:ascii="Times New Roman" w:eastAsia="宋体" w:hAnsi="Times New Roman" w:hint="eastAsia"/>
          <w:i/>
          <w:szCs w:val="20"/>
          <w:lang w:eastAsia="zh-CN"/>
        </w:rPr>
        <w:t xml:space="preserve"> </w:t>
      </w:r>
      <w:r>
        <w:rPr>
          <w:rFonts w:ascii="Times New Roman" w:hAnsi="Times New Roman"/>
          <w:i/>
          <w:szCs w:val="20"/>
        </w:rPr>
        <w:t>TCI for DL and UL based on and analogous to Rel.15/16 DL TCI framework</w:t>
      </w:r>
    </w:p>
    <w:p w14:paraId="72CE46E0"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The term “TCI” at least comprises a TCI state that </w:t>
      </w:r>
      <w:r>
        <w:rPr>
          <w:rFonts w:ascii="Times New Roman" w:hAnsi="Times New Roman"/>
          <w:i/>
          <w:szCs w:val="20"/>
          <w:u w:val="single"/>
        </w:rPr>
        <w:t>includes</w:t>
      </w:r>
      <w:r>
        <w:rPr>
          <w:rFonts w:ascii="Times New Roman" w:hAnsi="Times New Roman"/>
          <w:i/>
          <w:szCs w:val="20"/>
        </w:rPr>
        <w:t xml:space="preserve"> at least one source RS to provide a reference (UE assumption) for determining QCL and/or spatial filter </w:t>
      </w:r>
    </w:p>
    <w:p w14:paraId="6E81F7DB"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The source reference signal(s) in M TCIs provide common QCL information at least for UE-dedicated reception on PDSCH and all or subset of CORESETs in a CC</w:t>
      </w:r>
    </w:p>
    <w:p w14:paraId="0B0E8FC3"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FFS: Optionally this common QCL information can also apply to CSI-RS resource for CSI, CSI-RS resource for BM, and CSI-RS for tracking</w:t>
      </w:r>
    </w:p>
    <w:p w14:paraId="48ADE16A"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FFS: Applicability on PD</w:t>
      </w:r>
      <w:r>
        <w:rPr>
          <w:rFonts w:ascii="Times New Roman" w:hAnsi="Times New Roman"/>
          <w:i/>
          <w:szCs w:val="20"/>
          <w:lang w:eastAsia="ko-KR"/>
        </w:rPr>
        <w:t>S</w:t>
      </w:r>
      <w:r>
        <w:rPr>
          <w:rFonts w:ascii="Times New Roman" w:hAnsi="Times New Roman"/>
          <w:i/>
          <w:szCs w:val="20"/>
        </w:rPr>
        <w:t>CH includes PDSCH default beam</w:t>
      </w:r>
    </w:p>
    <w:p w14:paraId="51AD747A"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highlight w:val="darkYellow"/>
        </w:rPr>
        <w:t>Working Assumption</w:t>
      </w:r>
      <w:r>
        <w:rPr>
          <w:rFonts w:ascii="Times New Roman" w:hAnsi="Times New Roman"/>
          <w:i/>
          <w:szCs w:val="20"/>
        </w:rPr>
        <w:t>: Select between M=1 and M&gt;=1</w:t>
      </w:r>
    </w:p>
    <w:p w14:paraId="065A456A"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The source reference signal(s) in N TCIs provide a reference for determining common UL TX spatial filter(s) at least for dynamic-grant/configured-grant based PUSCH, all or subset of dedicated PUCCH resources in a CC, </w:t>
      </w:r>
    </w:p>
    <w:p w14:paraId="5025A5DC"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Optionally, this UL TX spatial filter can also apply to all SRS resources in resource set(s) configured for antenna switching/codebook-based/non-codebook-based UL transmissions</w:t>
      </w:r>
    </w:p>
    <w:p w14:paraId="4F58C528"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FFS:  applicability of this UL TX spatial filter to SRS configured for beam management (BM)</w:t>
      </w:r>
    </w:p>
    <w:p w14:paraId="1B908060"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FFS: PUSCH port determination based on the TCI, e.g., to be mapped with SRS ports analogous to Rel.15/16</w:t>
      </w:r>
    </w:p>
    <w:p w14:paraId="1199AB7C"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highlight w:val="darkYellow"/>
        </w:rPr>
        <w:t>Working Assumption</w:t>
      </w:r>
      <w:r>
        <w:rPr>
          <w:rFonts w:ascii="Times New Roman" w:hAnsi="Times New Roman"/>
          <w:i/>
          <w:szCs w:val="20"/>
        </w:rPr>
        <w:t>: Select between N=1 and N&gt;=1</w:t>
      </w:r>
    </w:p>
    <w:p w14:paraId="4F5467E6"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rPr>
        <w:t xml:space="preserve">FFS: extension to common QCL information applied to only some of the CORESETs or PUCCH resources in a CC, e.g. for </w:t>
      </w:r>
      <w:proofErr w:type="spellStart"/>
      <w:r>
        <w:rPr>
          <w:rFonts w:ascii="Times New Roman" w:hAnsi="Times New Roman"/>
          <w:i/>
        </w:rPr>
        <w:t>mTRP</w:t>
      </w:r>
      <w:proofErr w:type="spellEnd"/>
      <w:r>
        <w:rPr>
          <w:rFonts w:ascii="Times New Roman" w:hAnsi="Times New Roman"/>
          <w:i/>
        </w:rPr>
        <w:t xml:space="preserve"> </w:t>
      </w:r>
    </w:p>
    <w:p w14:paraId="7422B0B4"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71E1D489"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Note: The resulting beam indication directly refers to the associated source RS(s)</w:t>
      </w:r>
    </w:p>
    <w:p w14:paraId="7FA38261"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FFS (RAN1#103-e): Details on extension to intra- and inter-band CA</w:t>
      </w:r>
    </w:p>
    <w:p w14:paraId="3ECDB1C2"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FFS (RAN1#103-e): The supported number of active TCI states considering factors such as multi-TRP and issue 6 </w:t>
      </w:r>
    </w:p>
    <w:p w14:paraId="74293651"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FFS (RAN1#103-e): Applicable QCL types, and co-existence with DL TCI and spatial relation indication in Rel.15/16</w:t>
      </w:r>
    </w:p>
    <w:p w14:paraId="6C15AF45"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investigate, for the purpose of down selection, the following alternatives for accommodating the case of separate beam indication for UL and DL</w:t>
      </w:r>
    </w:p>
    <w:p w14:paraId="16F1CEFF"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Alt1. Utilize the joint TCI </w:t>
      </w:r>
      <w:r>
        <w:rPr>
          <w:rFonts w:ascii="Times New Roman" w:eastAsia="Times New Roman" w:hAnsi="Times New Roman"/>
          <w:i/>
          <w:szCs w:val="20"/>
          <w:lang w:eastAsia="zh-CN"/>
        </w:rPr>
        <w:t>to include references for both DL and UL beams</w:t>
      </w:r>
    </w:p>
    <w:p w14:paraId="559ED9E3"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lastRenderedPageBreak/>
        <w:t>Alt2. Utilize two separate TCI states, one for DL and one for UL. The TCI state for the DL is the same as agreed in 1a. The TCI state for the UL can be newly introduced.</w:t>
      </w:r>
    </w:p>
    <w:p w14:paraId="4A19BDB8"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Alt 2-1: The UL TCI state is taken from the same pool of TCI states as the DL TCI state</w:t>
      </w:r>
    </w:p>
    <w:p w14:paraId="58901708" w14:textId="77777777" w:rsidR="004D18FF" w:rsidRDefault="00A238FE">
      <w:pPr>
        <w:pStyle w:val="aff"/>
        <w:numPr>
          <w:ilvl w:val="3"/>
          <w:numId w:val="4"/>
        </w:numPr>
        <w:snapToGrid w:val="0"/>
        <w:spacing w:after="0" w:line="240" w:lineRule="auto"/>
        <w:rPr>
          <w:rFonts w:ascii="Times New Roman" w:hAnsi="Times New Roman"/>
          <w:i/>
          <w:szCs w:val="20"/>
        </w:rPr>
      </w:pPr>
      <w:r>
        <w:rPr>
          <w:rFonts w:ascii="Times New Roman" w:hAnsi="Times New Roman"/>
          <w:i/>
          <w:szCs w:val="20"/>
        </w:rPr>
        <w:t>Alt 2-2: The UL TCI state is taken from another pool of TCI states than the DL TCI state</w:t>
      </w:r>
    </w:p>
    <w:p w14:paraId="2AD069EB"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Note: The resulting beam indication directly refers to the associated source RS(s)</w:t>
      </w:r>
    </w:p>
    <w:p w14:paraId="187C3850"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FFS (RAN1#103-e): Details on extension to intra- and inter-band CA</w:t>
      </w:r>
    </w:p>
    <w:p w14:paraId="708903AA"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Note: This may be related to issue 5 as well as </w:t>
      </w:r>
      <w:r>
        <w:rPr>
          <w:rFonts w:ascii="Times New Roman" w:hAnsi="Times New Roman"/>
          <w:i/>
          <w:szCs w:val="20"/>
          <w:lang w:eastAsia="zh-CN"/>
        </w:rPr>
        <w:t>other reasons for different TCIs such as network flexibility/scheduling</w:t>
      </w:r>
    </w:p>
    <w:p w14:paraId="535E9036"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Support the use of SSB/CSI-RS for BM and/or SRS for BM as source RS to determine a UL TX spatial filter in the unified TCI framework</w:t>
      </w:r>
    </w:p>
    <w:p w14:paraId="6DCF4068"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Whether the UL TX spatial filter corresponds to UL TCI (separate from DL TCI) depends on the outcome of 1b) above</w:t>
      </w:r>
    </w:p>
    <w:p w14:paraId="42E6B8FD"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FFS: Support the use of non-BM CSI-RS and/or non-BM SRS in addition</w:t>
      </w:r>
    </w:p>
    <w:p w14:paraId="28538845"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decide if SRS for BM can be configured as a source RS to represent a DL RX spatial filter in the unified TCI framework</w:t>
      </w:r>
    </w:p>
    <w:p w14:paraId="279F880C"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 xml:space="preserve">In RAN1#103-e, decide/finalize all other parameters included in or concurrent with (but not included in) the TCI, e.g. UL-PC-related parameters (involving P0/alpha, PL RS, and/or closed loop index), UL-timing-related parameters  </w:t>
      </w:r>
    </w:p>
    <w:p w14:paraId="2E330B0E"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identify issues pertaining to alignment between DL and UL default beam assumptions using the unified TCI framework</w:t>
      </w:r>
    </w:p>
    <w:p w14:paraId="773BD1A1" w14:textId="77777777" w:rsidR="004D18FF" w:rsidRDefault="00A238FE">
      <w:pPr>
        <w:pStyle w:val="aff"/>
        <w:numPr>
          <w:ilvl w:val="0"/>
          <w:numId w:val="4"/>
        </w:numPr>
        <w:snapToGrid w:val="0"/>
        <w:spacing w:after="0" w:line="240" w:lineRule="auto"/>
        <w:rPr>
          <w:rFonts w:ascii="Times New Roman" w:hAnsi="Times New Roman"/>
          <w:i/>
          <w:szCs w:val="20"/>
        </w:rPr>
      </w:pPr>
      <w:r>
        <w:rPr>
          <w:rFonts w:ascii="Times New Roman" w:hAnsi="Times New Roman"/>
          <w:i/>
          <w:szCs w:val="20"/>
        </w:rPr>
        <w:t xml:space="preserve">[Issue 2] For Rel.17 NR </w:t>
      </w:r>
      <w:proofErr w:type="spellStart"/>
      <w:r>
        <w:rPr>
          <w:rFonts w:ascii="Times New Roman" w:hAnsi="Times New Roman"/>
          <w:i/>
          <w:szCs w:val="20"/>
        </w:rPr>
        <w:t>FeMIMO</w:t>
      </w:r>
      <w:proofErr w:type="spellEnd"/>
      <w:r>
        <w:rPr>
          <w:rFonts w:ascii="Times New Roman" w:hAnsi="Times New Roman"/>
          <w:i/>
          <w:szCs w:val="20"/>
        </w:rPr>
        <w:t xml:space="preserve">, on L1/L2-centric inter-cell mobility: </w:t>
      </w:r>
    </w:p>
    <w:p w14:paraId="4CE5FA82"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 xml:space="preserve">In RAN1#103-e, finalize scope and use cases for L1/L2-centric inter-cell mobility, including: </w:t>
      </w:r>
    </w:p>
    <w:p w14:paraId="2DC83228"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Applicability in various non-CA and CA setups such as intra-band and inter-band CA</w:t>
      </w:r>
    </w:p>
    <w:p w14:paraId="7438F5B4"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Use cases in comparison to Rel.15 L3-based handover (HO) taking into account potential extension of DAPS-based Rel.16 mobility enhancement to FR2-FR2 HO</w:t>
      </w:r>
    </w:p>
    <w:p w14:paraId="4836FE0A"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The extent of RAN2 impact (MAC CE, RRC, user plane protocols)</w:t>
      </w:r>
    </w:p>
    <w:p w14:paraId="00BCA505"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Network architecture, e.g. NSA vs. SA, inter-RAT scenarios</w:t>
      </w:r>
    </w:p>
    <w:p w14:paraId="60136D0F"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644BB3C9"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Method(s) for incorporating non-serving cell information associated with TCI</w:t>
      </w:r>
    </w:p>
    <w:p w14:paraId="473D1B6F"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Method(s) for DL measurements and UE reporting (e.g. L1-RSRP) associated with non-serving cell(s)</w:t>
      </w:r>
    </w:p>
    <w:p w14:paraId="0E523D01" w14:textId="77777777" w:rsidR="004D18FF" w:rsidRDefault="00A238FE">
      <w:pPr>
        <w:pStyle w:val="aff"/>
        <w:numPr>
          <w:ilvl w:val="2"/>
          <w:numId w:val="4"/>
        </w:numPr>
        <w:snapToGrid w:val="0"/>
        <w:spacing w:after="0" w:line="240" w:lineRule="auto"/>
        <w:rPr>
          <w:rFonts w:ascii="Times New Roman" w:hAnsi="Times New Roman"/>
          <w:i/>
          <w:szCs w:val="20"/>
        </w:rPr>
      </w:pPr>
      <w:bookmarkStart w:id="3" w:name="_Hlk49275654"/>
      <w:r>
        <w:rPr>
          <w:rFonts w:ascii="Times New Roman" w:hAnsi="Times New Roman"/>
          <w:i/>
          <w:szCs w:val="20"/>
        </w:rPr>
        <w:t>UE behavior for reception of signals and non-UE-specific control and data channels associated with non-serving cell(s)</w:t>
      </w:r>
      <w:bookmarkEnd w:id="3"/>
      <w:r>
        <w:rPr>
          <w:rFonts w:ascii="Times New Roman" w:hAnsi="Times New Roman"/>
          <w:i/>
          <w:szCs w:val="20"/>
        </w:rPr>
        <w:t xml:space="preserve"> </w:t>
      </w:r>
    </w:p>
    <w:p w14:paraId="03FB1460"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UL-related enhancements, e.g. related to RA procedure including TA</w:t>
      </w:r>
    </w:p>
    <w:p w14:paraId="52496584"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Beam-level event-driven mechanism for L1/L2-centric inter-cell mobility</w:t>
      </w:r>
    </w:p>
    <w:p w14:paraId="64C84D18" w14:textId="77777777" w:rsidR="004D18FF" w:rsidRDefault="00A238FE">
      <w:pPr>
        <w:pStyle w:val="aff"/>
        <w:numPr>
          <w:ilvl w:val="0"/>
          <w:numId w:val="4"/>
        </w:numPr>
        <w:snapToGrid w:val="0"/>
        <w:spacing w:after="0" w:line="240" w:lineRule="auto"/>
        <w:rPr>
          <w:rFonts w:ascii="Times New Roman" w:hAnsi="Times New Roman"/>
          <w:i/>
          <w:szCs w:val="20"/>
        </w:rPr>
      </w:pPr>
      <w:r>
        <w:rPr>
          <w:rFonts w:ascii="Times New Roman" w:hAnsi="Times New Roman"/>
          <w:i/>
          <w:szCs w:val="20"/>
        </w:rPr>
        <w:t xml:space="preserve">[Issue 3] For Rel.17 NR </w:t>
      </w:r>
      <w:proofErr w:type="spellStart"/>
      <w:r>
        <w:rPr>
          <w:rFonts w:ascii="Times New Roman" w:hAnsi="Times New Roman"/>
          <w:i/>
          <w:szCs w:val="20"/>
        </w:rPr>
        <w:t>FeMIMO</w:t>
      </w:r>
      <w:proofErr w:type="spellEnd"/>
      <w:r>
        <w:rPr>
          <w:rFonts w:ascii="Times New Roman" w:hAnsi="Times New Roman"/>
          <w:i/>
          <w:szCs w:val="20"/>
        </w:rPr>
        <w:t xml:space="preserve">, on dynamic TCI state update signaling medium: </w:t>
      </w:r>
    </w:p>
    <w:p w14:paraId="7342913E"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investigate, for the purpose of down selection, the following alternatives:</w:t>
      </w:r>
    </w:p>
    <w:p w14:paraId="5BCAFD92"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Alt1. DCI</w:t>
      </w:r>
    </w:p>
    <w:p w14:paraId="156EA23C"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Alt2. MAC CE</w:t>
      </w:r>
    </w:p>
    <w:p w14:paraId="50528341"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Note: Combination between DCI and MAC CE for, e.g. different use cases or control information partitioning can also be considered </w:t>
      </w:r>
    </w:p>
    <w:p w14:paraId="08823BF1"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0742528A"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Note: This may be related to outcome of issue 1a), 1b), and 6a)</w:t>
      </w:r>
    </w:p>
    <w:p w14:paraId="16651E46"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lastRenderedPageBreak/>
        <w:t xml:space="preserve">In RAN1#103-e, depending on the outcome of 3a), identify candidates for more detailed design issues for the dynamic TCI state update such as </w:t>
      </w:r>
    </w:p>
    <w:p w14:paraId="4047285D"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Exact content </w:t>
      </w:r>
    </w:p>
    <w:p w14:paraId="04E455D3"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Signaling format </w:t>
      </w:r>
    </w:p>
    <w:p w14:paraId="46BD318E"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Reliability aspects including the support of retransmission</w:t>
      </w:r>
    </w:p>
    <w:p w14:paraId="6322ED60"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Extensions, including the support of UE-group (in contrast to UE-dedicated) signaling</w:t>
      </w:r>
    </w:p>
    <w:p w14:paraId="4DF95F14" w14:textId="77777777" w:rsidR="004D18FF" w:rsidRDefault="00A238FE">
      <w:pPr>
        <w:pStyle w:val="aff"/>
        <w:numPr>
          <w:ilvl w:val="0"/>
          <w:numId w:val="4"/>
        </w:numPr>
        <w:snapToGrid w:val="0"/>
        <w:spacing w:after="0" w:line="240" w:lineRule="auto"/>
        <w:rPr>
          <w:rFonts w:ascii="Times New Roman" w:hAnsi="Times New Roman"/>
          <w:i/>
          <w:szCs w:val="20"/>
        </w:rPr>
      </w:pPr>
      <w:r>
        <w:rPr>
          <w:rFonts w:ascii="Times New Roman" w:hAnsi="Times New Roman"/>
          <w:i/>
          <w:szCs w:val="20"/>
        </w:rPr>
        <w:t xml:space="preserve">[Issue 4] For Rel.17 NR </w:t>
      </w:r>
      <w:proofErr w:type="spellStart"/>
      <w:r>
        <w:rPr>
          <w:rFonts w:ascii="Times New Roman" w:hAnsi="Times New Roman"/>
          <w:i/>
          <w:szCs w:val="20"/>
        </w:rPr>
        <w:t>FeMIMO</w:t>
      </w:r>
      <w:proofErr w:type="spellEnd"/>
      <w:r>
        <w:rPr>
          <w:rFonts w:ascii="Times New Roman" w:hAnsi="Times New Roman"/>
          <w:i/>
          <w:szCs w:val="20"/>
        </w:rPr>
        <w:t>, on MP-UE assumption to facilitate fast UL panel selection:</w:t>
      </w:r>
    </w:p>
    <w:p w14:paraId="72C16EFC"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 xml:space="preserve">The following assumptions are used: </w:t>
      </w:r>
    </w:p>
    <w:p w14:paraId="01CBA8E5"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In terms of RF functionality, a UE panel comprises a collection of TXRUs that is able to generate one analog beam (one beam may correspond to two antenna ports if dual-polarized array is used)</w:t>
      </w:r>
    </w:p>
    <w:p w14:paraId="7D1B09AB"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 xml:space="preserve">UE panels can constitute the same as well as different number of antenna ports, number of beams, and EIRP </w:t>
      </w:r>
    </w:p>
    <w:p w14:paraId="114ED2F9"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No beam correspondence across different UE panels</w:t>
      </w:r>
    </w:p>
    <w:p w14:paraId="18004997"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FFS: For each UE panel, it can comprise an independent unit of PC, FFT timing window, and/or TA.</w:t>
      </w:r>
    </w:p>
    <w:p w14:paraId="5E13E2FF"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eastAsia="Malgun Gothic" w:hAnsi="Times New Roman"/>
          <w:i/>
          <w:szCs w:val="20"/>
        </w:rPr>
        <w:t>FFS: Same or different sets of UE panels can be used for DL reception and UL transmission, respectively</w:t>
      </w:r>
    </w:p>
    <w:p w14:paraId="3BF832DE"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identify candidate use cases including MPE, and consider remaining aspects if use cases are identified</w:t>
      </w:r>
    </w:p>
    <w:p w14:paraId="3BC44D82"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In RAN1#103-e, identify candidate signaling schemes for the following:</w:t>
      </w:r>
    </w:p>
    <w:p w14:paraId="74DE4C6A"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NW to MP-UE (taking into account potential extension of the unified TCI framework in issue 1)</w:t>
      </w:r>
    </w:p>
    <w:p w14:paraId="0F2676B2"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MP-UE to NW</w:t>
      </w:r>
    </w:p>
    <w:p w14:paraId="51A44BA0" w14:textId="77777777" w:rsidR="004D18FF" w:rsidRDefault="00A238FE">
      <w:pPr>
        <w:pStyle w:val="aff"/>
        <w:numPr>
          <w:ilvl w:val="0"/>
          <w:numId w:val="4"/>
        </w:numPr>
        <w:snapToGrid w:val="0"/>
        <w:spacing w:after="0" w:line="240" w:lineRule="auto"/>
        <w:rPr>
          <w:rFonts w:ascii="Times New Roman" w:hAnsi="Times New Roman"/>
          <w:i/>
          <w:szCs w:val="20"/>
        </w:rPr>
      </w:pPr>
      <w:r>
        <w:rPr>
          <w:rFonts w:ascii="Times New Roman" w:hAnsi="Times New Roman"/>
          <w:i/>
          <w:szCs w:val="20"/>
        </w:rPr>
        <w:t xml:space="preserve">[Issue 5] For Rel.17 NR </w:t>
      </w:r>
      <w:proofErr w:type="spellStart"/>
      <w:r>
        <w:rPr>
          <w:rFonts w:ascii="Times New Roman" w:hAnsi="Times New Roman"/>
          <w:i/>
          <w:szCs w:val="20"/>
        </w:rPr>
        <w:t>FeMIMO</w:t>
      </w:r>
      <w:proofErr w:type="spellEnd"/>
      <w:r>
        <w:rPr>
          <w:rFonts w:ascii="Times New Roman" w:hAnsi="Times New Roman"/>
          <w:i/>
          <w:szCs w:val="20"/>
        </w:rPr>
        <w:t xml:space="preserve">, on MPE mitigation (that is, minimizing the UL coverage loss due to the UE having to meet the MPE regulation), in RAN1#103-e: </w:t>
      </w:r>
    </w:p>
    <w:p w14:paraId="26F62579"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If needed, identify candidate solutions to be down-selected in future meeting(s). The following sub-categories can be used:</w:t>
      </w:r>
    </w:p>
    <w:p w14:paraId="4C085F75"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CAT0. The need for specification support for MPE event detection and, if needed, candidate solutions</w:t>
      </w:r>
    </w:p>
    <w:p w14:paraId="7842F6CC"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CAT1. The need for UE reporting associated with an MPE and/or a potential/anticipated MPE event if the UE selects a certain UL spatial resource, e.g., corresponding to DL or UL RS</w:t>
      </w:r>
    </w:p>
    <w:p w14:paraId="3C02F482"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CAT2. The need for NW signaling in response to the reported MPE event (taking into account issue 1) and UE behavior after receiving the NW signaling</w:t>
      </w:r>
    </w:p>
    <w:p w14:paraId="586AF791"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Note: RAN4 has agreed to specify P-MPR reporting (cf. CRs for TS 38.101/102/133) which can be used as a baseline scheme for further enhancement</w:t>
      </w:r>
    </w:p>
    <w:p w14:paraId="1AA85570" w14:textId="77777777" w:rsidR="004D18FF" w:rsidRDefault="00A238FE">
      <w:pPr>
        <w:pStyle w:val="aff"/>
        <w:numPr>
          <w:ilvl w:val="2"/>
          <w:numId w:val="4"/>
        </w:numPr>
        <w:snapToGrid w:val="0"/>
        <w:spacing w:after="0" w:line="240" w:lineRule="auto"/>
        <w:rPr>
          <w:rFonts w:ascii="Times New Roman" w:hAnsi="Times New Roman"/>
          <w:i/>
          <w:szCs w:val="20"/>
        </w:rPr>
      </w:pPr>
      <w:r>
        <w:rPr>
          <w:rFonts w:ascii="Times New Roman" w:hAnsi="Times New Roman"/>
          <w:i/>
          <w:szCs w:val="20"/>
        </w:rPr>
        <w:t>Note: This may be related to outcome of issue 4b)</w:t>
      </w:r>
    </w:p>
    <w:p w14:paraId="46E26268"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Companies are encouraged to submit evaluation results based on the agreed EVM to justify the benefits of the candidate solutions</w:t>
      </w:r>
    </w:p>
    <w:p w14:paraId="75E61CE0" w14:textId="77777777" w:rsidR="004D18FF" w:rsidRDefault="00A238FE">
      <w:pPr>
        <w:pStyle w:val="aff"/>
        <w:numPr>
          <w:ilvl w:val="0"/>
          <w:numId w:val="4"/>
        </w:numPr>
        <w:snapToGrid w:val="0"/>
        <w:spacing w:after="0" w:line="240" w:lineRule="auto"/>
        <w:rPr>
          <w:rFonts w:ascii="Times New Roman" w:hAnsi="Times New Roman"/>
          <w:i/>
          <w:szCs w:val="20"/>
        </w:rPr>
      </w:pPr>
      <w:r>
        <w:rPr>
          <w:rFonts w:ascii="Times New Roman" w:hAnsi="Times New Roman"/>
          <w:i/>
          <w:szCs w:val="20"/>
        </w:rPr>
        <w:t xml:space="preserve">[Issue 6] For Rel.17 NR </w:t>
      </w:r>
      <w:proofErr w:type="spellStart"/>
      <w:r>
        <w:rPr>
          <w:rFonts w:ascii="Times New Roman" w:hAnsi="Times New Roman"/>
          <w:i/>
          <w:szCs w:val="20"/>
        </w:rPr>
        <w:t>FeMIMO</w:t>
      </w:r>
      <w:proofErr w:type="spellEnd"/>
      <w:r>
        <w:rPr>
          <w:rFonts w:ascii="Times New Roman" w:hAnsi="Times New Roman"/>
          <w:i/>
          <w:szCs w:val="20"/>
        </w:rPr>
        <w:t xml:space="preserve">, </w:t>
      </w:r>
    </w:p>
    <w:p w14:paraId="17EEA933"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 xml:space="preserve">add another category on performing study and, if needed, specifying feature(s) for beam acquisition (including beam tracking and refinement) latency reduction, especially for scenarios with high-speed UEs and large number of configured TCI states </w:t>
      </w:r>
    </w:p>
    <w:p w14:paraId="39DDCBB1" w14:textId="77777777" w:rsidR="004D18FF" w:rsidRDefault="00A238FE">
      <w:pPr>
        <w:pStyle w:val="aff"/>
        <w:numPr>
          <w:ilvl w:val="1"/>
          <w:numId w:val="4"/>
        </w:numPr>
        <w:snapToGrid w:val="0"/>
        <w:spacing w:after="0" w:line="240" w:lineRule="auto"/>
        <w:rPr>
          <w:rFonts w:ascii="Times New Roman" w:hAnsi="Times New Roman"/>
          <w:i/>
          <w:szCs w:val="20"/>
        </w:rPr>
      </w:pPr>
      <w:r>
        <w:rPr>
          <w:rFonts w:ascii="Times New Roman" w:hAnsi="Times New Roman"/>
          <w:i/>
          <w:szCs w:val="20"/>
        </w:rPr>
        <w:t xml:space="preserve">Partial BFR will be handled in ITEM 2c (BM enhancement for </w:t>
      </w:r>
      <w:proofErr w:type="spellStart"/>
      <w:r>
        <w:rPr>
          <w:rFonts w:ascii="Times New Roman" w:hAnsi="Times New Roman"/>
          <w:i/>
          <w:szCs w:val="20"/>
        </w:rPr>
        <w:t>mTRP</w:t>
      </w:r>
      <w:proofErr w:type="spellEnd"/>
      <w:r>
        <w:rPr>
          <w:rFonts w:ascii="Times New Roman" w:hAnsi="Times New Roman"/>
          <w:i/>
          <w:szCs w:val="20"/>
        </w:rPr>
        <w:t xml:space="preserve">) </w:t>
      </w:r>
    </w:p>
    <w:p w14:paraId="0CDC07B1" w14:textId="77777777" w:rsidR="004D18FF" w:rsidRDefault="004D18FF">
      <w:pPr>
        <w:pStyle w:val="a0"/>
        <w:rPr>
          <w:rFonts w:eastAsia="宋体"/>
          <w:lang w:eastAsia="zh-CN"/>
        </w:rPr>
      </w:pPr>
    </w:p>
    <w:p w14:paraId="701FC23A" w14:textId="77777777" w:rsidR="004D18FF" w:rsidRDefault="00A238FE">
      <w:pPr>
        <w:pStyle w:val="a0"/>
        <w:rPr>
          <w:rFonts w:eastAsia="宋体"/>
          <w:lang w:eastAsia="zh-CN"/>
        </w:rPr>
      </w:pPr>
      <w:r>
        <w:rPr>
          <w:rFonts w:eastAsia="宋体" w:hint="eastAsia"/>
          <w:lang w:eastAsia="zh-CN"/>
        </w:rPr>
        <w:t xml:space="preserve">In this contribution, we discuss the enhancement on beam management operation for Rel-17 MIMO. Our views on unified TCI framework, inter-cell mobility and UE panel selection would be presented. </w:t>
      </w:r>
    </w:p>
    <w:p w14:paraId="0D6B1C5E" w14:textId="77777777" w:rsidR="004D18FF" w:rsidRDefault="004D18FF">
      <w:pPr>
        <w:jc w:val="both"/>
        <w:rPr>
          <w:rFonts w:eastAsia="宋体"/>
          <w:lang w:eastAsia="zh-CN"/>
        </w:rPr>
      </w:pPr>
    </w:p>
    <w:p w14:paraId="612BE7D6" w14:textId="77777777" w:rsidR="004D18FF" w:rsidRDefault="00A238FE">
      <w:pPr>
        <w:pStyle w:val="1"/>
        <w:rPr>
          <w:rFonts w:eastAsia="宋体"/>
          <w:lang w:eastAsia="zh-CN"/>
        </w:rPr>
      </w:pPr>
      <w:r>
        <w:rPr>
          <w:rFonts w:eastAsia="宋体" w:hint="eastAsia"/>
          <w:lang w:eastAsia="zh-CN"/>
        </w:rPr>
        <w:lastRenderedPageBreak/>
        <w:t>Enhancement on beam management</w:t>
      </w:r>
    </w:p>
    <w:p w14:paraId="6C69E497" w14:textId="77777777" w:rsidR="004D18FF" w:rsidRDefault="00A238FE">
      <w:pPr>
        <w:pStyle w:val="2"/>
        <w:tabs>
          <w:tab w:val="clear" w:pos="3447"/>
        </w:tabs>
        <w:spacing w:before="240" w:after="120"/>
        <w:ind w:left="578" w:hanging="578"/>
        <w:rPr>
          <w:rFonts w:eastAsia="宋体"/>
          <w:lang w:eastAsia="zh-CN"/>
        </w:rPr>
      </w:pPr>
      <w:r>
        <w:rPr>
          <w:rFonts w:eastAsia="宋体" w:hint="eastAsia"/>
          <w:lang w:eastAsia="zh-CN"/>
        </w:rPr>
        <w:t>Unified TCI framework</w:t>
      </w:r>
    </w:p>
    <w:p w14:paraId="35736B9E" w14:textId="77777777" w:rsidR="004D18FF" w:rsidRDefault="004D18FF">
      <w:pPr>
        <w:jc w:val="both"/>
        <w:rPr>
          <w:rFonts w:eastAsia="宋体"/>
          <w:lang w:eastAsia="zh-CN"/>
        </w:rPr>
      </w:pPr>
    </w:p>
    <w:p w14:paraId="27F4627E" w14:textId="77777777" w:rsidR="004D18FF" w:rsidRDefault="00A238FE">
      <w:pPr>
        <w:jc w:val="both"/>
        <w:rPr>
          <w:rFonts w:eastAsia="宋体"/>
          <w:lang w:eastAsia="zh-CN"/>
        </w:rPr>
      </w:pPr>
      <w:r>
        <w:rPr>
          <w:rFonts w:eastAsia="宋体" w:hint="eastAsia"/>
          <w:lang w:eastAsia="zh-CN"/>
        </w:rPr>
        <w:t xml:space="preserve">It was agreed that TCI is used to indicate the common beam for both DL and UL. Per our understanding, there are four possible use cases for the common beam, i.e. a common beam is used for both DL and UL, </w:t>
      </w:r>
      <w:r>
        <w:rPr>
          <w:color w:val="000000"/>
          <w:lang w:eastAsia="zh-CN"/>
        </w:rPr>
        <w:t xml:space="preserve">two different common beams </w:t>
      </w:r>
      <w:r>
        <w:rPr>
          <w:rFonts w:eastAsia="宋体" w:hint="eastAsia"/>
          <w:color w:val="000000"/>
          <w:lang w:eastAsia="zh-CN"/>
        </w:rPr>
        <w:t xml:space="preserve">are used </w:t>
      </w:r>
      <w:r>
        <w:rPr>
          <w:color w:val="000000"/>
          <w:lang w:eastAsia="zh-CN"/>
        </w:rPr>
        <w:t xml:space="preserve">for UL and DL </w:t>
      </w:r>
      <w:r>
        <w:rPr>
          <w:rFonts w:eastAsia="宋体" w:hint="eastAsia"/>
          <w:color w:val="000000"/>
          <w:lang w:eastAsia="zh-CN"/>
        </w:rPr>
        <w:t xml:space="preserve">(i.e. UL channels share a common beam and DL channels share another common beam) </w:t>
      </w:r>
      <w:r>
        <w:rPr>
          <w:color w:val="000000"/>
          <w:lang w:eastAsia="zh-CN"/>
        </w:rPr>
        <w:t>respectively</w:t>
      </w:r>
      <w:r>
        <w:rPr>
          <w:rFonts w:eastAsia="宋体" w:hint="eastAsia"/>
          <w:color w:val="000000"/>
          <w:lang w:eastAsia="zh-CN"/>
        </w:rPr>
        <w:t>,</w:t>
      </w:r>
      <w:r>
        <w:rPr>
          <w:rFonts w:eastAsia="宋体" w:hint="eastAsia"/>
          <w:lang w:eastAsia="zh-CN"/>
        </w:rPr>
        <w:t xml:space="preserve"> a common beam is used only for DL (i.e. DL channels share a common beam but PUSCH and PUCCH use separate beams) and a common beam is used only for UL (i.e. UL channels share a common beam but PDSCH and PDCCH use separate beams). Referring to the agreement, per our understanding, the common beam indication means indicating a single common beam for both UL and DL. The separate beam indication means indicate a single common beam for UL(DL) and/or indicate another common beam for DL(UL). Therefore, the first use case belongs to joint beam indication for UL and DL, and the latter three cases belong to separate beam indication. In RAN1#103e, one task is TCI pool design to support these use cases. For the case of separate beam indication, there are two alternatives on beam indication, i.e.</w:t>
      </w:r>
    </w:p>
    <w:p w14:paraId="65734A4C" w14:textId="77777777" w:rsidR="004D18FF" w:rsidRDefault="004D18FF">
      <w:pPr>
        <w:jc w:val="both"/>
        <w:rPr>
          <w:rFonts w:eastAsia="宋体"/>
          <w:lang w:eastAsia="zh-CN"/>
        </w:rPr>
      </w:pPr>
    </w:p>
    <w:p w14:paraId="12F62D3D"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Alt</w:t>
      </w:r>
      <w:r>
        <w:rPr>
          <w:rFonts w:ascii="Times New Roman" w:eastAsia="宋体" w:hAnsi="Times New Roman" w:hint="eastAsia"/>
          <w:sz w:val="20"/>
          <w:szCs w:val="20"/>
          <w:lang w:eastAsia="zh-CN"/>
        </w:rPr>
        <w:t>-1:</w:t>
      </w:r>
      <w:r>
        <w:rPr>
          <w:rFonts w:ascii="Times New Roman" w:eastAsia="宋体" w:hAnsi="Times New Roman"/>
          <w:sz w:val="20"/>
          <w:szCs w:val="20"/>
          <w:lang w:eastAsia="zh-CN"/>
        </w:rPr>
        <w:t xml:space="preserve"> Utilize </w:t>
      </w:r>
      <w:r>
        <w:rPr>
          <w:rFonts w:ascii="Times New Roman" w:eastAsia="宋体" w:hAnsi="Times New Roman" w:hint="eastAsia"/>
          <w:sz w:val="20"/>
          <w:szCs w:val="20"/>
          <w:lang w:eastAsia="zh-CN"/>
        </w:rPr>
        <w:t>one</w:t>
      </w:r>
      <w:r>
        <w:rPr>
          <w:rFonts w:ascii="Times New Roman" w:eastAsia="宋体" w:hAnsi="Times New Roman"/>
          <w:sz w:val="20"/>
          <w:szCs w:val="20"/>
          <w:lang w:eastAsia="zh-CN"/>
        </w:rPr>
        <w:t xml:space="preserve"> TCI </w:t>
      </w:r>
      <w:r>
        <w:rPr>
          <w:rFonts w:ascii="Times New Roman" w:eastAsia="宋体" w:hAnsi="Times New Roman" w:hint="eastAsia"/>
          <w:sz w:val="20"/>
          <w:szCs w:val="20"/>
          <w:lang w:eastAsia="zh-CN"/>
        </w:rPr>
        <w:t xml:space="preserve">state </w:t>
      </w:r>
      <w:r>
        <w:rPr>
          <w:rFonts w:ascii="Times New Roman" w:eastAsia="宋体" w:hAnsi="Times New Roman"/>
          <w:sz w:val="20"/>
          <w:szCs w:val="20"/>
          <w:lang w:eastAsia="zh-CN"/>
        </w:rPr>
        <w:t xml:space="preserve">to include references for both DL and UL beams </w:t>
      </w:r>
    </w:p>
    <w:p w14:paraId="093238A8"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Alt</w:t>
      </w:r>
      <w:r>
        <w:rPr>
          <w:rFonts w:ascii="Times New Roman" w:eastAsia="宋体" w:hAnsi="Times New Roman" w:hint="eastAsia"/>
          <w:sz w:val="20"/>
          <w:szCs w:val="20"/>
          <w:lang w:eastAsia="zh-CN"/>
        </w:rPr>
        <w:t>-2:</w:t>
      </w:r>
      <w:r>
        <w:rPr>
          <w:rFonts w:ascii="Times New Roman" w:eastAsia="宋体" w:hAnsi="Times New Roman"/>
          <w:sz w:val="20"/>
          <w:szCs w:val="20"/>
          <w:lang w:eastAsia="zh-CN"/>
        </w:rPr>
        <w:t xml:space="preserve"> Utilize two separate TCI states, one for DL and one for UL</w:t>
      </w:r>
    </w:p>
    <w:p w14:paraId="66B4410C" w14:textId="77777777" w:rsidR="004D18FF" w:rsidRDefault="00A238FE">
      <w:pPr>
        <w:jc w:val="both"/>
        <w:rPr>
          <w:rFonts w:eastAsia="宋体"/>
          <w:lang w:eastAsia="zh-CN"/>
        </w:rPr>
      </w:pPr>
      <w:r>
        <w:rPr>
          <w:rFonts w:eastAsia="宋体" w:hint="eastAsia"/>
          <w:lang w:eastAsia="zh-CN"/>
        </w:rPr>
        <w:t xml:space="preserve">Alt-1 unifies indication schemes of joint beam indication and </w:t>
      </w:r>
      <w:r>
        <w:rPr>
          <w:rFonts w:eastAsia="宋体"/>
          <w:lang w:eastAsia="zh-CN"/>
        </w:rPr>
        <w:t>separate</w:t>
      </w:r>
      <w:r>
        <w:rPr>
          <w:rFonts w:eastAsia="宋体" w:hint="eastAsia"/>
          <w:lang w:eastAsia="zh-CN"/>
        </w:rPr>
        <w:t xml:space="preserve"> beam indication, where only one TCI state is used. Alt-2 needs to distinguish joint or separate beam indication, which makes the beam </w:t>
      </w:r>
      <w:r>
        <w:rPr>
          <w:rFonts w:eastAsia="宋体"/>
          <w:lang w:eastAsia="zh-CN"/>
        </w:rPr>
        <w:t>indication</w:t>
      </w:r>
      <w:r>
        <w:rPr>
          <w:rFonts w:eastAsia="宋体" w:hint="eastAsia"/>
          <w:lang w:eastAsia="zh-CN"/>
        </w:rPr>
        <w:t xml:space="preserve"> scheme more complex with different signaling design. In addition, as UL beam indication needs power control related parameters, the DL TCI state may</w:t>
      </w:r>
      <w:r>
        <w:rPr>
          <w:rFonts w:eastAsia="宋体"/>
          <w:lang w:eastAsia="zh-CN"/>
        </w:rPr>
        <w:t xml:space="preserve"> be different </w:t>
      </w:r>
      <w:r>
        <w:rPr>
          <w:rFonts w:eastAsia="宋体" w:hint="eastAsia"/>
          <w:lang w:eastAsia="zh-CN"/>
        </w:rPr>
        <w:t>from</w:t>
      </w:r>
      <w:r>
        <w:rPr>
          <w:rFonts w:eastAsia="宋体"/>
          <w:lang w:eastAsia="zh-CN"/>
        </w:rPr>
        <w:t xml:space="preserve"> the UL TCI state. </w:t>
      </w:r>
      <w:r>
        <w:rPr>
          <w:rFonts w:eastAsia="宋体" w:hint="eastAsia"/>
          <w:lang w:eastAsia="zh-CN"/>
        </w:rPr>
        <w:t xml:space="preserve">As the DL TCI state pool has been </w:t>
      </w:r>
      <w:r>
        <w:rPr>
          <w:rFonts w:eastAsia="宋体"/>
          <w:lang w:eastAsia="zh-CN"/>
        </w:rPr>
        <w:t>specified</w:t>
      </w:r>
      <w:r>
        <w:rPr>
          <w:rFonts w:eastAsia="宋体" w:hint="eastAsia"/>
          <w:lang w:eastAsia="zh-CN"/>
        </w:rPr>
        <w:t xml:space="preserve"> in Rel-15/16, a UL TCI state pool has to be additionally introduced. For Alt-1, only one TCI state pool is needed, which is named as common TCI state pool. Each TCI state is preferred to include </w:t>
      </w:r>
      <w:r>
        <w:rPr>
          <w:color w:val="000000"/>
          <w:lang w:eastAsia="zh-CN"/>
        </w:rPr>
        <w:t>at most two Type D source RSs</w:t>
      </w:r>
      <w:r>
        <w:rPr>
          <w:rFonts w:eastAsia="宋体" w:hint="eastAsia"/>
          <w:color w:val="000000"/>
          <w:lang w:eastAsia="zh-CN"/>
        </w:rPr>
        <w:t xml:space="preserve">. </w:t>
      </w:r>
      <w:r>
        <w:rPr>
          <w:rFonts w:eastAsia="宋体" w:hint="eastAsia"/>
          <w:lang w:eastAsia="zh-CN"/>
        </w:rPr>
        <w:t xml:space="preserve">The number of QCL fields varies with different TCI state (e.g. some TCI state includes one QCL, and some TCI state includes three QCLs), which is feasible to be applied to all the use cases. </w:t>
      </w:r>
    </w:p>
    <w:p w14:paraId="2C305628" w14:textId="77777777" w:rsidR="004D18FF" w:rsidRDefault="004D18FF">
      <w:pPr>
        <w:jc w:val="both"/>
        <w:rPr>
          <w:rFonts w:eastAsia="宋体"/>
          <w:lang w:eastAsia="zh-CN"/>
        </w:rPr>
      </w:pPr>
    </w:p>
    <w:p w14:paraId="55660C7B" w14:textId="77777777" w:rsidR="004D18FF" w:rsidRDefault="00A238FE">
      <w:pPr>
        <w:jc w:val="both"/>
        <w:rPr>
          <w:rFonts w:eastAsia="宋体"/>
          <w:lang w:eastAsia="zh-CN"/>
        </w:rPr>
      </w:pPr>
      <w:r>
        <w:rPr>
          <w:rFonts w:eastAsia="宋体" w:hint="eastAsia"/>
          <w:color w:val="000000"/>
          <w:lang w:eastAsia="zh-CN"/>
        </w:rPr>
        <w:t xml:space="preserve">Table 1 shows one </w:t>
      </w:r>
      <w:r>
        <w:rPr>
          <w:rFonts w:eastAsia="宋体"/>
          <w:color w:val="000000"/>
          <w:lang w:eastAsia="zh-CN"/>
        </w:rPr>
        <w:t>example</w:t>
      </w:r>
      <w:r>
        <w:rPr>
          <w:rFonts w:eastAsia="宋体" w:hint="eastAsia"/>
          <w:color w:val="000000"/>
          <w:lang w:eastAsia="zh-CN"/>
        </w:rPr>
        <w:t xml:space="preserve"> of common TCI state. The mentioned four use cases could be indicated as follows:</w:t>
      </w:r>
    </w:p>
    <w:p w14:paraId="46F99D41" w14:textId="77777777" w:rsidR="004D18FF" w:rsidRDefault="004D18FF">
      <w:pPr>
        <w:jc w:val="both"/>
        <w:rPr>
          <w:rFonts w:eastAsia="宋体"/>
          <w:color w:val="000000"/>
          <w:lang w:eastAsia="zh-CN"/>
        </w:rPr>
      </w:pPr>
    </w:p>
    <w:p w14:paraId="7112A6E5"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To indicate the common beam for both UL</w:t>
      </w:r>
      <w:r>
        <w:rPr>
          <w:rFonts w:ascii="Times New Roman" w:eastAsia="宋体" w:hAnsi="Times New Roman" w:hint="eastAsia"/>
          <w:sz w:val="20"/>
          <w:szCs w:val="20"/>
          <w:lang w:eastAsia="zh-CN"/>
        </w:rPr>
        <w:t xml:space="preserve"> and </w:t>
      </w:r>
      <w:r>
        <w:rPr>
          <w:rFonts w:ascii="Times New Roman" w:eastAsia="宋体" w:hAnsi="Times New Roman"/>
          <w:sz w:val="20"/>
          <w:szCs w:val="20"/>
          <w:lang w:eastAsia="zh-CN"/>
        </w:rPr>
        <w:t>DL, QCL-1</w:t>
      </w:r>
      <w:r>
        <w:rPr>
          <w:rFonts w:ascii="Times New Roman" w:eastAsia="宋体" w:hAnsi="Times New Roman" w:hint="eastAsia"/>
          <w:sz w:val="20"/>
          <w:szCs w:val="20"/>
          <w:lang w:eastAsia="zh-CN"/>
        </w:rPr>
        <w:t xml:space="preserve"> and </w:t>
      </w:r>
      <w:r>
        <w:rPr>
          <w:rFonts w:ascii="Times New Roman" w:eastAsia="宋体" w:hAnsi="Times New Roman"/>
          <w:sz w:val="20"/>
          <w:szCs w:val="20"/>
          <w:lang w:eastAsia="zh-CN"/>
        </w:rPr>
        <w:t>QCL-2 have to be configured</w:t>
      </w:r>
      <w:r>
        <w:rPr>
          <w:rFonts w:ascii="Times New Roman" w:eastAsia="宋体" w:hAnsi="Times New Roman" w:hint="eastAsia"/>
          <w:sz w:val="20"/>
          <w:szCs w:val="20"/>
          <w:lang w:eastAsia="zh-CN"/>
        </w:rPr>
        <w:t>.</w:t>
      </w:r>
    </w:p>
    <w:p w14:paraId="739988B0"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To indicate </w:t>
      </w:r>
      <w:r>
        <w:rPr>
          <w:rFonts w:ascii="Times New Roman" w:eastAsia="宋体" w:hAnsi="Times New Roman" w:hint="eastAsia"/>
          <w:sz w:val="20"/>
          <w:szCs w:val="20"/>
          <w:lang w:eastAsia="zh-CN"/>
        </w:rPr>
        <w:t>two different common beams</w:t>
      </w:r>
      <w:r>
        <w:rPr>
          <w:rFonts w:ascii="Times New Roman" w:eastAsia="宋体" w:hAnsi="Times New Roman"/>
          <w:sz w:val="20"/>
          <w:szCs w:val="20"/>
          <w:lang w:eastAsia="zh-CN"/>
        </w:rPr>
        <w:t xml:space="preserve"> for UL</w:t>
      </w:r>
      <w:r>
        <w:rPr>
          <w:rFonts w:ascii="Times New Roman" w:eastAsia="宋体" w:hAnsi="Times New Roman" w:hint="eastAsia"/>
          <w:sz w:val="20"/>
          <w:szCs w:val="20"/>
          <w:lang w:eastAsia="zh-CN"/>
        </w:rPr>
        <w:t xml:space="preserve"> and </w:t>
      </w:r>
      <w:r>
        <w:rPr>
          <w:rFonts w:ascii="Times New Roman" w:eastAsia="宋体" w:hAnsi="Times New Roman"/>
          <w:sz w:val="20"/>
          <w:szCs w:val="20"/>
          <w:lang w:eastAsia="zh-CN"/>
        </w:rPr>
        <w:t>DL, QCL-1, QCL-2 and QCL-3 have to be configured</w:t>
      </w:r>
      <w:r>
        <w:rPr>
          <w:rFonts w:ascii="Times New Roman" w:eastAsia="宋体" w:hAnsi="Times New Roman" w:hint="eastAsia"/>
          <w:sz w:val="20"/>
          <w:szCs w:val="20"/>
          <w:lang w:eastAsia="zh-CN"/>
        </w:rPr>
        <w:t>, where the two Type D source RSs are different</w:t>
      </w:r>
    </w:p>
    <w:p w14:paraId="641DBE8C"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To indicate the common beam for DL only, QCL-1 and QCL-3 </w:t>
      </w:r>
      <w:r>
        <w:rPr>
          <w:rFonts w:ascii="Times New Roman" w:eastAsia="宋体" w:hAnsi="Times New Roman" w:hint="eastAsia"/>
          <w:sz w:val="20"/>
          <w:szCs w:val="20"/>
          <w:lang w:eastAsia="zh-CN"/>
        </w:rPr>
        <w:t>could</w:t>
      </w:r>
      <w:r>
        <w:rPr>
          <w:rFonts w:ascii="Times New Roman" w:eastAsia="宋体" w:hAnsi="Times New Roman"/>
          <w:sz w:val="20"/>
          <w:szCs w:val="20"/>
          <w:lang w:eastAsia="zh-CN"/>
        </w:rPr>
        <w:t xml:space="preserve"> be configured.</w:t>
      </w:r>
    </w:p>
    <w:p w14:paraId="6423EF60"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To indicate the common beam for UL only, QCL-2 has to be configured.</w:t>
      </w:r>
    </w:p>
    <w:p w14:paraId="51A33301" w14:textId="77777777" w:rsidR="004D18FF" w:rsidRDefault="004D18FF">
      <w:pPr>
        <w:jc w:val="both"/>
        <w:rPr>
          <w:rFonts w:eastAsia="宋体"/>
          <w:color w:val="000000"/>
          <w:lang w:eastAsia="zh-CN"/>
        </w:rPr>
      </w:pPr>
    </w:p>
    <w:p w14:paraId="7CE8943D" w14:textId="77777777" w:rsidR="004D18FF" w:rsidRDefault="00A238FE">
      <w:pPr>
        <w:jc w:val="center"/>
        <w:rPr>
          <w:rFonts w:eastAsia="宋体"/>
          <w:b/>
          <w:bCs/>
          <w:lang w:eastAsia="zh-CN"/>
        </w:rPr>
      </w:pPr>
      <w:r>
        <w:rPr>
          <w:rFonts w:eastAsia="宋体" w:hint="eastAsia"/>
          <w:b/>
          <w:bCs/>
          <w:lang w:eastAsia="zh-CN"/>
        </w:rPr>
        <w:t>Table 1: Common</w:t>
      </w:r>
      <w:r>
        <w:rPr>
          <w:rStyle w:val="afc"/>
          <w:rFonts w:eastAsia="宋体" w:hint="eastAsia"/>
          <w:lang w:eastAsia="zh-CN"/>
        </w:rPr>
        <w:t xml:space="preserve"> </w:t>
      </w:r>
      <w:r>
        <w:rPr>
          <w:rFonts w:eastAsia="宋体" w:hint="eastAsia"/>
          <w:b/>
          <w:bCs/>
          <w:lang w:eastAsia="zh-CN"/>
        </w:rPr>
        <w:t>TCI state</w:t>
      </w:r>
    </w:p>
    <w:tbl>
      <w:tblPr>
        <w:tblStyle w:val="af8"/>
        <w:tblW w:w="0" w:type="auto"/>
        <w:tblInd w:w="360" w:type="dxa"/>
        <w:tblLook w:val="04A0" w:firstRow="1" w:lastRow="0" w:firstColumn="1" w:lastColumn="0" w:noHBand="0" w:noVBand="1"/>
      </w:tblPr>
      <w:tblGrid>
        <w:gridCol w:w="2759"/>
        <w:gridCol w:w="3213"/>
        <w:gridCol w:w="2524"/>
      </w:tblGrid>
      <w:tr w:rsidR="004D18FF" w14:paraId="6BE011AD" w14:textId="77777777">
        <w:tc>
          <w:tcPr>
            <w:tcW w:w="8496" w:type="dxa"/>
            <w:gridSpan w:val="3"/>
            <w:shd w:val="clear" w:color="auto" w:fill="F2F2F2"/>
          </w:tcPr>
          <w:p w14:paraId="018BD110" w14:textId="77777777" w:rsidR="004D18FF" w:rsidRDefault="00A238FE">
            <w:pPr>
              <w:pStyle w:val="aff"/>
              <w:jc w:val="center"/>
              <w:rPr>
                <w:rFonts w:ascii="Times New Roman" w:hAnsi="Times New Roman"/>
                <w:b/>
                <w:color w:val="000000"/>
                <w:sz w:val="18"/>
                <w:lang w:eastAsia="zh-CN"/>
              </w:rPr>
            </w:pPr>
            <w:r>
              <w:rPr>
                <w:rFonts w:ascii="Times New Roman" w:hAnsi="Times New Roman"/>
                <w:b/>
                <w:color w:val="000000"/>
                <w:sz w:val="20"/>
                <w:lang w:eastAsia="zh-CN"/>
              </w:rPr>
              <w:t>TCI-state-ID</w:t>
            </w:r>
          </w:p>
        </w:tc>
      </w:tr>
      <w:tr w:rsidR="004D18FF" w14:paraId="78DCCA5C" w14:textId="77777777">
        <w:tc>
          <w:tcPr>
            <w:tcW w:w="2759" w:type="dxa"/>
            <w:shd w:val="clear" w:color="auto" w:fill="F2F2F2"/>
          </w:tcPr>
          <w:p w14:paraId="0E1302E7" w14:textId="77777777" w:rsidR="004D18FF" w:rsidRDefault="00A238FE">
            <w:pPr>
              <w:pStyle w:val="aff"/>
              <w:rPr>
                <w:rFonts w:ascii="Times New Roman" w:eastAsia="宋体" w:hAnsi="Times New Roman"/>
                <w:color w:val="000000"/>
                <w:sz w:val="18"/>
                <w:lang w:eastAsia="zh-CN"/>
              </w:rPr>
            </w:pPr>
            <w:r>
              <w:rPr>
                <w:rFonts w:ascii="Times New Roman" w:hAnsi="Times New Roman"/>
                <w:color w:val="000000"/>
                <w:sz w:val="18"/>
                <w:lang w:eastAsia="zh-CN"/>
              </w:rPr>
              <w:t>QCL-1</w:t>
            </w:r>
            <w:r>
              <w:rPr>
                <w:rFonts w:ascii="Times New Roman" w:eastAsia="宋体" w:hAnsi="Times New Roman" w:hint="eastAsia"/>
                <w:color w:val="000000"/>
                <w:sz w:val="18"/>
                <w:lang w:eastAsia="zh-CN"/>
              </w:rPr>
              <w:t xml:space="preserve"> (Optional)</w:t>
            </w:r>
          </w:p>
        </w:tc>
        <w:tc>
          <w:tcPr>
            <w:tcW w:w="3213" w:type="dxa"/>
            <w:shd w:val="clear" w:color="auto" w:fill="F2F2F2"/>
          </w:tcPr>
          <w:p w14:paraId="0A6309E6"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QCL-2 (</w:t>
            </w:r>
            <w:r>
              <w:rPr>
                <w:rFonts w:ascii="Times New Roman" w:eastAsia="宋体" w:hAnsi="Times New Roman" w:hint="eastAsia"/>
                <w:color w:val="000000"/>
                <w:sz w:val="18"/>
                <w:lang w:eastAsia="zh-CN"/>
              </w:rPr>
              <w:t>Optional</w:t>
            </w:r>
            <w:r>
              <w:rPr>
                <w:rFonts w:ascii="Times New Roman" w:hAnsi="Times New Roman"/>
                <w:color w:val="000000"/>
                <w:sz w:val="18"/>
                <w:lang w:eastAsia="zh-CN"/>
              </w:rPr>
              <w:t>)</w:t>
            </w:r>
          </w:p>
        </w:tc>
        <w:tc>
          <w:tcPr>
            <w:tcW w:w="2524" w:type="dxa"/>
            <w:shd w:val="clear" w:color="auto" w:fill="F2F2F2"/>
          </w:tcPr>
          <w:p w14:paraId="147F75F4"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QCL-3 (</w:t>
            </w:r>
            <w:r>
              <w:rPr>
                <w:rFonts w:ascii="Times New Roman" w:eastAsia="宋体" w:hAnsi="Times New Roman" w:hint="eastAsia"/>
                <w:color w:val="000000"/>
                <w:sz w:val="18"/>
                <w:lang w:eastAsia="zh-CN"/>
              </w:rPr>
              <w:t>Optional</w:t>
            </w:r>
            <w:r>
              <w:rPr>
                <w:rFonts w:ascii="Times New Roman" w:hAnsi="Times New Roman"/>
                <w:color w:val="000000"/>
                <w:sz w:val="18"/>
                <w:lang w:eastAsia="zh-CN"/>
              </w:rPr>
              <w:t>)</w:t>
            </w:r>
          </w:p>
        </w:tc>
      </w:tr>
      <w:tr w:rsidR="004D18FF" w14:paraId="729B3204" w14:textId="77777777">
        <w:tc>
          <w:tcPr>
            <w:tcW w:w="2759" w:type="dxa"/>
          </w:tcPr>
          <w:p w14:paraId="494C1884"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CC</w:t>
            </w:r>
          </w:p>
        </w:tc>
        <w:tc>
          <w:tcPr>
            <w:tcW w:w="3213" w:type="dxa"/>
          </w:tcPr>
          <w:p w14:paraId="07556BC7"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CC</w:t>
            </w:r>
          </w:p>
        </w:tc>
        <w:tc>
          <w:tcPr>
            <w:tcW w:w="2524" w:type="dxa"/>
          </w:tcPr>
          <w:p w14:paraId="73147360"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CC</w:t>
            </w:r>
          </w:p>
        </w:tc>
      </w:tr>
      <w:tr w:rsidR="004D18FF" w14:paraId="7B9B9C3B" w14:textId="77777777">
        <w:tc>
          <w:tcPr>
            <w:tcW w:w="2759" w:type="dxa"/>
          </w:tcPr>
          <w:p w14:paraId="46DAC54E"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BWP</w:t>
            </w:r>
          </w:p>
        </w:tc>
        <w:tc>
          <w:tcPr>
            <w:tcW w:w="3213" w:type="dxa"/>
          </w:tcPr>
          <w:p w14:paraId="51D012EF"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BWP</w:t>
            </w:r>
          </w:p>
        </w:tc>
        <w:tc>
          <w:tcPr>
            <w:tcW w:w="2524" w:type="dxa"/>
          </w:tcPr>
          <w:p w14:paraId="36732D3F"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BWP</w:t>
            </w:r>
          </w:p>
        </w:tc>
      </w:tr>
      <w:tr w:rsidR="004D18FF" w14:paraId="333D826F" w14:textId="77777777">
        <w:tc>
          <w:tcPr>
            <w:tcW w:w="2759" w:type="dxa"/>
          </w:tcPr>
          <w:p w14:paraId="1BC5752D"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Source RS</w:t>
            </w:r>
          </w:p>
        </w:tc>
        <w:tc>
          <w:tcPr>
            <w:tcW w:w="3213" w:type="dxa"/>
          </w:tcPr>
          <w:p w14:paraId="012D0F00"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Source RS</w:t>
            </w:r>
          </w:p>
        </w:tc>
        <w:tc>
          <w:tcPr>
            <w:tcW w:w="2524" w:type="dxa"/>
          </w:tcPr>
          <w:p w14:paraId="38A529B3"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Source RS</w:t>
            </w:r>
          </w:p>
        </w:tc>
      </w:tr>
      <w:tr w:rsidR="004D18FF" w14:paraId="59375806" w14:textId="77777777">
        <w:tc>
          <w:tcPr>
            <w:tcW w:w="2759" w:type="dxa"/>
          </w:tcPr>
          <w:p w14:paraId="59C1A96D"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Type A/B/C</w:t>
            </w:r>
          </w:p>
        </w:tc>
        <w:tc>
          <w:tcPr>
            <w:tcW w:w="3213" w:type="dxa"/>
          </w:tcPr>
          <w:p w14:paraId="758D90E9"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Type D</w:t>
            </w:r>
          </w:p>
        </w:tc>
        <w:tc>
          <w:tcPr>
            <w:tcW w:w="2524" w:type="dxa"/>
          </w:tcPr>
          <w:p w14:paraId="52FD4470" w14:textId="77777777" w:rsidR="004D18FF" w:rsidRDefault="00A238FE">
            <w:pPr>
              <w:pStyle w:val="aff"/>
              <w:rPr>
                <w:rFonts w:ascii="Times New Roman" w:hAnsi="Times New Roman"/>
                <w:color w:val="000000"/>
                <w:sz w:val="18"/>
                <w:lang w:eastAsia="zh-CN"/>
              </w:rPr>
            </w:pPr>
            <w:r>
              <w:rPr>
                <w:rFonts w:ascii="Times New Roman" w:hAnsi="Times New Roman"/>
                <w:color w:val="000000"/>
                <w:sz w:val="18"/>
                <w:lang w:eastAsia="zh-CN"/>
              </w:rPr>
              <w:t>Type D</w:t>
            </w:r>
          </w:p>
        </w:tc>
      </w:tr>
      <w:tr w:rsidR="004D18FF" w14:paraId="7B43174A" w14:textId="77777777">
        <w:tc>
          <w:tcPr>
            <w:tcW w:w="2759" w:type="dxa"/>
          </w:tcPr>
          <w:p w14:paraId="3B38C821" w14:textId="77777777" w:rsidR="004D18FF" w:rsidRDefault="004D18FF">
            <w:pPr>
              <w:pStyle w:val="aff"/>
              <w:rPr>
                <w:rFonts w:ascii="Times New Roman" w:hAnsi="Times New Roman"/>
                <w:color w:val="000000"/>
                <w:sz w:val="18"/>
                <w:lang w:eastAsia="zh-CN"/>
              </w:rPr>
            </w:pPr>
          </w:p>
        </w:tc>
        <w:tc>
          <w:tcPr>
            <w:tcW w:w="3213" w:type="dxa"/>
          </w:tcPr>
          <w:p w14:paraId="0C626DB0" w14:textId="77777777" w:rsidR="004D18FF" w:rsidRDefault="00A238FE">
            <w:pPr>
              <w:pStyle w:val="aff"/>
              <w:rPr>
                <w:rFonts w:ascii="Times New Roman" w:hAnsi="Times New Roman"/>
                <w:color w:val="000000"/>
                <w:sz w:val="18"/>
                <w:lang w:eastAsia="zh-CN"/>
              </w:rPr>
            </w:pPr>
            <w:r>
              <w:rPr>
                <w:rFonts w:ascii="Times New Roman" w:eastAsia="宋体" w:hAnsi="Times New Roman"/>
                <w:color w:val="000000"/>
                <w:sz w:val="18"/>
                <w:lang w:eastAsia="zh-CN"/>
              </w:rPr>
              <w:t xml:space="preserve">FFS: </w:t>
            </w:r>
            <w:r>
              <w:rPr>
                <w:rFonts w:ascii="Times New Roman" w:hAnsi="Times New Roman"/>
                <w:color w:val="000000"/>
                <w:sz w:val="18"/>
                <w:lang w:eastAsia="zh-CN"/>
              </w:rPr>
              <w:t>Pathloss RS/(</w:t>
            </w:r>
            <w:proofErr w:type="gramStart"/>
            <w:r>
              <w:rPr>
                <w:rFonts w:ascii="Times New Roman" w:hAnsi="Times New Roman"/>
                <w:color w:val="000000"/>
                <w:sz w:val="18"/>
                <w:lang w:eastAsia="zh-CN"/>
              </w:rPr>
              <w:t>alpha,P</w:t>
            </w:r>
            <w:proofErr w:type="gramEnd"/>
            <w:r>
              <w:rPr>
                <w:rFonts w:ascii="Times New Roman" w:hAnsi="Times New Roman"/>
                <w:color w:val="000000"/>
                <w:sz w:val="18"/>
                <w:lang w:eastAsia="zh-CN"/>
              </w:rPr>
              <w:t>0)/Close loop index</w:t>
            </w:r>
          </w:p>
        </w:tc>
        <w:tc>
          <w:tcPr>
            <w:tcW w:w="2524" w:type="dxa"/>
          </w:tcPr>
          <w:p w14:paraId="3716A84B" w14:textId="77777777" w:rsidR="004D18FF" w:rsidRDefault="004D18FF">
            <w:pPr>
              <w:pStyle w:val="aff"/>
              <w:rPr>
                <w:rFonts w:ascii="Times New Roman" w:hAnsi="Times New Roman"/>
                <w:color w:val="000000"/>
                <w:sz w:val="18"/>
                <w:lang w:eastAsia="zh-CN"/>
              </w:rPr>
            </w:pPr>
          </w:p>
        </w:tc>
      </w:tr>
    </w:tbl>
    <w:p w14:paraId="57E16E1D" w14:textId="77777777" w:rsidR="004D18FF" w:rsidRDefault="004D18FF">
      <w:pPr>
        <w:jc w:val="both"/>
        <w:rPr>
          <w:rFonts w:eastAsia="宋体"/>
          <w:lang w:eastAsia="zh-CN"/>
        </w:rPr>
      </w:pPr>
    </w:p>
    <w:p w14:paraId="7E4A2EAA" w14:textId="77777777" w:rsidR="004D18FF" w:rsidRDefault="004D18FF">
      <w:pPr>
        <w:jc w:val="both"/>
        <w:rPr>
          <w:rFonts w:eastAsia="宋体"/>
          <w:lang w:eastAsia="zh-CN"/>
        </w:rPr>
      </w:pPr>
    </w:p>
    <w:p w14:paraId="7EED31AE" w14:textId="77777777" w:rsidR="004D18FF" w:rsidRDefault="00A238FE">
      <w:pPr>
        <w:jc w:val="both"/>
        <w:rPr>
          <w:rFonts w:eastAsia="宋体"/>
          <w:lang w:eastAsia="zh-CN"/>
        </w:rPr>
      </w:pPr>
      <w:r>
        <w:rPr>
          <w:rFonts w:hint="eastAsia"/>
        </w:rPr>
        <w:t xml:space="preserve">The configuration of </w:t>
      </w:r>
      <w:r>
        <w:rPr>
          <w:rFonts w:eastAsia="宋体" w:hint="eastAsia"/>
          <w:lang w:eastAsia="zh-CN"/>
        </w:rPr>
        <w:t>power control related parameters (e.g. pathloss RS, (alpha, P0))</w:t>
      </w:r>
      <w:r>
        <w:rPr>
          <w:rFonts w:hint="eastAsia"/>
        </w:rPr>
        <w:t xml:space="preserve"> is a UL unique issue. In Rel-15/16, </w:t>
      </w:r>
      <w:r>
        <w:rPr>
          <w:rFonts w:eastAsia="宋体" w:hint="eastAsia"/>
          <w:lang w:eastAsia="zh-CN"/>
        </w:rPr>
        <w:t>f</w:t>
      </w:r>
      <w:r>
        <w:rPr>
          <w:rFonts w:hint="eastAsia"/>
        </w:rPr>
        <w:t xml:space="preserve">or PUCCH, </w:t>
      </w:r>
      <w:r>
        <w:rPr>
          <w:rFonts w:eastAsia="宋体" w:hint="eastAsia"/>
          <w:lang w:eastAsia="zh-CN"/>
        </w:rPr>
        <w:t xml:space="preserve">the reference RS for </w:t>
      </w:r>
      <w:proofErr w:type="spellStart"/>
      <w:r>
        <w:rPr>
          <w:i/>
        </w:rPr>
        <w:t>SpatialRelationInfo</w:t>
      </w:r>
      <w:proofErr w:type="spellEnd"/>
      <w:r>
        <w:rPr>
          <w:rFonts w:hint="eastAsia"/>
        </w:rPr>
        <w:t xml:space="preserve"> and </w:t>
      </w:r>
      <w:proofErr w:type="spellStart"/>
      <w:r>
        <w:rPr>
          <w:i/>
        </w:rPr>
        <w:t>Pathloss</w:t>
      </w:r>
      <w:r>
        <w:rPr>
          <w:rFonts w:eastAsia="宋体"/>
          <w:i/>
          <w:lang w:eastAsia="zh-CN"/>
        </w:rPr>
        <w:t>Reference</w:t>
      </w:r>
      <w:r>
        <w:rPr>
          <w:i/>
        </w:rPr>
        <w:t>RS</w:t>
      </w:r>
      <w:proofErr w:type="spellEnd"/>
      <w:r>
        <w:rPr>
          <w:rFonts w:hint="eastAsia"/>
        </w:rPr>
        <w:t xml:space="preserve"> are separately </w:t>
      </w:r>
      <w:r>
        <w:t>configured by RRC</w:t>
      </w:r>
      <w:r>
        <w:rPr>
          <w:rFonts w:hint="eastAsia"/>
        </w:rPr>
        <w:t>.</w:t>
      </w:r>
      <w:r>
        <w:rPr>
          <w:rFonts w:eastAsia="宋体" w:hint="eastAsia"/>
          <w:lang w:eastAsia="zh-CN"/>
        </w:rPr>
        <w:t xml:space="preserve"> When activated by MAC-CE, UE may use different beams for PUCCH and path loss estimation.</w:t>
      </w:r>
      <w:r>
        <w:rPr>
          <w:rFonts w:hint="eastAsia"/>
        </w:rPr>
        <w:t xml:space="preserve"> For PUSCH, </w:t>
      </w:r>
      <w:r>
        <w:rPr>
          <w:rFonts w:eastAsia="宋体" w:hint="eastAsia"/>
          <w:lang w:eastAsia="zh-CN"/>
        </w:rPr>
        <w:t>pathloss RS</w:t>
      </w:r>
      <w:r>
        <w:rPr>
          <w:rFonts w:hint="eastAsia"/>
        </w:rPr>
        <w:t xml:space="preserve"> and UL beam are both indicated by SRI</w:t>
      </w:r>
      <w:r>
        <w:rPr>
          <w:rFonts w:eastAsia="宋体" w:hint="eastAsia"/>
          <w:lang w:eastAsia="zh-CN"/>
        </w:rPr>
        <w:t>, but with separate reference RS lists</w:t>
      </w:r>
      <w:r>
        <w:rPr>
          <w:rFonts w:hint="eastAsia"/>
        </w:rPr>
        <w:t>.</w:t>
      </w:r>
      <w:r>
        <w:rPr>
          <w:rFonts w:eastAsia="宋体" w:hint="eastAsia"/>
          <w:lang w:eastAsia="zh-CN"/>
        </w:rPr>
        <w:t xml:space="preserve"> Although </w:t>
      </w:r>
      <w:r>
        <w:rPr>
          <w:rFonts w:hint="eastAsia"/>
        </w:rPr>
        <w:t xml:space="preserve">there is no </w:t>
      </w:r>
      <w:r>
        <w:rPr>
          <w:rFonts w:hint="eastAsia"/>
        </w:rPr>
        <w:lastRenderedPageBreak/>
        <w:t xml:space="preserve">relationship between the configurations of </w:t>
      </w:r>
      <w:proofErr w:type="spellStart"/>
      <w:r>
        <w:rPr>
          <w:i/>
        </w:rPr>
        <w:t>SpatialRelationInfo</w:t>
      </w:r>
      <w:proofErr w:type="spellEnd"/>
      <w:r>
        <w:rPr>
          <w:rFonts w:hint="eastAsia"/>
        </w:rPr>
        <w:t xml:space="preserve"> and </w:t>
      </w:r>
      <w:proofErr w:type="spellStart"/>
      <w:r>
        <w:rPr>
          <w:i/>
        </w:rPr>
        <w:t>Pathloss</w:t>
      </w:r>
      <w:r>
        <w:rPr>
          <w:rFonts w:eastAsia="宋体"/>
          <w:i/>
          <w:lang w:eastAsia="zh-CN"/>
        </w:rPr>
        <w:t>Reference</w:t>
      </w:r>
      <w:r>
        <w:rPr>
          <w:i/>
        </w:rPr>
        <w:t>RS</w:t>
      </w:r>
      <w:proofErr w:type="spellEnd"/>
      <w:r>
        <w:rPr>
          <w:rFonts w:eastAsia="宋体" w:hint="eastAsia"/>
          <w:lang w:eastAsia="zh-CN"/>
        </w:rPr>
        <w:t xml:space="preserve">, the beam information and power control parameters are simultaneously updated. Based on such principle, when common TCI is introduced, two </w:t>
      </w:r>
      <w:r>
        <w:rPr>
          <w:rFonts w:eastAsia="宋体"/>
          <w:lang w:eastAsia="zh-CN"/>
        </w:rPr>
        <w:t>possibilities</w:t>
      </w:r>
      <w:r>
        <w:rPr>
          <w:rFonts w:eastAsia="宋体" w:hint="eastAsia"/>
          <w:lang w:eastAsia="zh-CN"/>
        </w:rPr>
        <w:t xml:space="preserve"> could be </w:t>
      </w:r>
      <w:r>
        <w:rPr>
          <w:rFonts w:eastAsia="宋体"/>
          <w:lang w:eastAsia="zh-CN"/>
        </w:rPr>
        <w:t>considered</w:t>
      </w:r>
      <w:r>
        <w:rPr>
          <w:rFonts w:eastAsia="宋体" w:hint="eastAsia"/>
          <w:lang w:eastAsia="zh-CN"/>
        </w:rPr>
        <w:t xml:space="preserve"> to indicate the power control parameters:</w:t>
      </w:r>
    </w:p>
    <w:p w14:paraId="6C97DF36" w14:textId="77777777" w:rsidR="004D18FF" w:rsidRDefault="004D18FF">
      <w:pPr>
        <w:jc w:val="both"/>
        <w:rPr>
          <w:rFonts w:eastAsia="宋体"/>
          <w:lang w:eastAsia="zh-CN"/>
        </w:rPr>
      </w:pPr>
    </w:p>
    <w:p w14:paraId="195B1654" w14:textId="77777777" w:rsidR="004D18FF" w:rsidRDefault="00A238FE">
      <w:pPr>
        <w:pStyle w:val="aff"/>
        <w:numPr>
          <w:ilvl w:val="0"/>
          <w:numId w:val="6"/>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Alt-1: </w:t>
      </w:r>
      <w:r>
        <w:rPr>
          <w:rFonts w:ascii="Times New Roman" w:eastAsia="宋体" w:hAnsi="Times New Roman" w:hint="eastAsia"/>
          <w:sz w:val="20"/>
          <w:szCs w:val="20"/>
          <w:lang w:eastAsia="zh-CN"/>
        </w:rPr>
        <w:t>Power control parameters are included in the common TCI state</w:t>
      </w:r>
    </w:p>
    <w:p w14:paraId="567443CB" w14:textId="77777777" w:rsidR="004D18FF" w:rsidRDefault="00A238FE">
      <w:pPr>
        <w:pStyle w:val="aff"/>
        <w:numPr>
          <w:ilvl w:val="0"/>
          <w:numId w:val="6"/>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Alt-2: </w:t>
      </w:r>
      <w:r>
        <w:rPr>
          <w:rFonts w:ascii="Times New Roman" w:eastAsia="宋体" w:hAnsi="Times New Roman" w:hint="eastAsia"/>
          <w:sz w:val="20"/>
          <w:szCs w:val="20"/>
          <w:lang w:eastAsia="zh-CN"/>
        </w:rPr>
        <w:t xml:space="preserve">Power control parameters are associated with (but not </w:t>
      </w:r>
      <w:r>
        <w:rPr>
          <w:rFonts w:ascii="Times New Roman" w:eastAsia="宋体" w:hAnsi="Times New Roman"/>
          <w:sz w:val="20"/>
          <w:szCs w:val="20"/>
          <w:lang w:eastAsia="zh-CN"/>
        </w:rPr>
        <w:t>included</w:t>
      </w:r>
      <w:r>
        <w:rPr>
          <w:rFonts w:ascii="Times New Roman" w:eastAsia="宋体" w:hAnsi="Times New Roman" w:hint="eastAsia"/>
          <w:sz w:val="20"/>
          <w:szCs w:val="20"/>
          <w:lang w:eastAsia="zh-CN"/>
        </w:rPr>
        <w:t xml:space="preserve"> in) the common TCI state</w:t>
      </w:r>
    </w:p>
    <w:p w14:paraId="4559B430" w14:textId="77777777" w:rsidR="004D18FF" w:rsidRDefault="00A238FE">
      <w:pPr>
        <w:jc w:val="both"/>
        <w:rPr>
          <w:rFonts w:eastAsia="宋体"/>
          <w:lang w:eastAsia="zh-CN"/>
        </w:rPr>
      </w:pPr>
      <w:r>
        <w:rPr>
          <w:rFonts w:eastAsia="宋体" w:hint="eastAsia"/>
          <w:lang w:eastAsia="zh-CN"/>
        </w:rPr>
        <w:t>Alt-1 leads to a larger number of common TCI states, since for the same QCL information, it could be associated with different power control parameters. Alt-2 needs to establish associations between TCI states and the power control parameters. If Alt-2 is supported, one method could be configuring a power control parameter list by RRC. MAC-CE is used to select a set of power control parameters. During common beam indication, the TCI state index corresponds to one TCI state and one power control parameter. This TCI state is associated with the power control parameter. Generally, we are fine with either Alt-1 or Alt-2, therefore the field in Table 1 is denoted as FFS. To avoid an excessive TCI state pool, Alt-2 is slightly preferred.</w:t>
      </w:r>
      <w:r>
        <w:rPr>
          <w:rFonts w:eastAsia="宋体"/>
          <w:lang w:eastAsia="zh-CN"/>
        </w:rPr>
        <w:t xml:space="preserve"> </w:t>
      </w:r>
    </w:p>
    <w:p w14:paraId="1D626F6E" w14:textId="77777777" w:rsidR="004D18FF" w:rsidRDefault="004D18FF">
      <w:pPr>
        <w:jc w:val="both"/>
        <w:rPr>
          <w:rFonts w:eastAsia="宋体"/>
          <w:lang w:eastAsia="zh-CN"/>
        </w:rPr>
      </w:pPr>
    </w:p>
    <w:p w14:paraId="64598834" w14:textId="77777777" w:rsidR="004D18FF" w:rsidRDefault="00A238FE">
      <w:pPr>
        <w:pStyle w:val="a0"/>
        <w:rPr>
          <w:rFonts w:eastAsia="宋体"/>
          <w:b/>
          <w:i/>
          <w:szCs w:val="20"/>
          <w:lang w:eastAsia="zh-CN"/>
        </w:rPr>
      </w:pPr>
      <w:r>
        <w:rPr>
          <w:rFonts w:eastAsia="宋体" w:hint="eastAsia"/>
          <w:b/>
          <w:i/>
          <w:szCs w:val="20"/>
          <w:lang w:val="sv-SE" w:eastAsia="zh-CN"/>
        </w:rPr>
        <w:t>Proposal-1</w:t>
      </w:r>
      <w:r>
        <w:rPr>
          <w:rFonts w:eastAsia="宋体" w:hint="eastAsia"/>
          <w:b/>
          <w:i/>
          <w:szCs w:val="20"/>
          <w:lang w:eastAsia="zh-CN"/>
        </w:rPr>
        <w:t xml:space="preserve">:A </w:t>
      </w:r>
      <w:r>
        <w:rPr>
          <w:rFonts w:eastAsia="宋体"/>
          <w:b/>
          <w:i/>
          <w:szCs w:val="20"/>
          <w:lang w:eastAsia="zh-CN"/>
        </w:rPr>
        <w:t>common</w:t>
      </w:r>
      <w:r>
        <w:rPr>
          <w:rFonts w:eastAsia="宋体" w:hint="eastAsia"/>
          <w:b/>
          <w:i/>
          <w:szCs w:val="20"/>
          <w:lang w:eastAsia="zh-CN"/>
        </w:rPr>
        <w:t xml:space="preserve"> TCI state pool is utilized for joint UL/DL beam indication and separate UL/DL beam indication. Each TCI state includes either one or two references for UL and DL beams.</w:t>
      </w:r>
    </w:p>
    <w:p w14:paraId="59CB2A66" w14:textId="77777777" w:rsidR="004D18FF" w:rsidRDefault="004D18FF">
      <w:pPr>
        <w:pStyle w:val="a0"/>
        <w:rPr>
          <w:rFonts w:eastAsia="宋体"/>
          <w:b/>
          <w:i/>
          <w:szCs w:val="20"/>
          <w:lang w:eastAsia="zh-CN"/>
        </w:rPr>
      </w:pPr>
    </w:p>
    <w:p w14:paraId="62268064" w14:textId="77777777" w:rsidR="004D18FF" w:rsidRDefault="00A238FE">
      <w:pPr>
        <w:pStyle w:val="a0"/>
        <w:rPr>
          <w:rFonts w:eastAsia="宋体"/>
          <w:lang w:eastAsia="zh-CN"/>
        </w:rPr>
      </w:pPr>
      <w:r>
        <w:rPr>
          <w:rFonts w:eastAsia="宋体" w:hint="eastAsia"/>
          <w:lang w:eastAsia="zh-CN"/>
        </w:rPr>
        <w:t xml:space="preserve">For </w:t>
      </w:r>
      <w:r>
        <w:rPr>
          <w:rFonts w:eastAsia="宋体"/>
          <w:lang w:eastAsia="zh-CN"/>
        </w:rPr>
        <w:t xml:space="preserve">either DL or UL, </w:t>
      </w:r>
      <w:r>
        <w:t xml:space="preserve">both data and CUE-dedicated control experience the same </w:t>
      </w:r>
      <w:r>
        <w:rPr>
          <w:rFonts w:eastAsia="宋体" w:hint="eastAsia"/>
          <w:lang w:eastAsia="zh-CN"/>
        </w:rPr>
        <w:t>physical</w:t>
      </w:r>
      <w:r>
        <w:t xml:space="preserve"> channel</w:t>
      </w:r>
      <w:r>
        <w:rPr>
          <w:rFonts w:eastAsia="宋体" w:hint="eastAsia"/>
          <w:lang w:eastAsia="zh-CN"/>
        </w:rPr>
        <w:t xml:space="preserve">. In the case of single TRP, there is only one spatial channel, where a single common beam is enough. Considering different BLER requirements on data and control channel, some companies proposed to employ more than one common </w:t>
      </w:r>
      <w:proofErr w:type="gramStart"/>
      <w:r>
        <w:rPr>
          <w:rFonts w:eastAsia="宋体" w:hint="eastAsia"/>
          <w:lang w:eastAsia="zh-CN"/>
        </w:rPr>
        <w:t>beams</w:t>
      </w:r>
      <w:proofErr w:type="gramEnd"/>
      <w:r>
        <w:rPr>
          <w:rFonts w:eastAsia="宋体" w:hint="eastAsia"/>
          <w:lang w:eastAsia="zh-CN"/>
        </w:rPr>
        <w:t xml:space="preserve"> to enhance the robustness. For example, as proposed in [1], two common beams with different beam width are employed. </w:t>
      </w:r>
      <w:r>
        <w:rPr>
          <w:rFonts w:eastAsia="宋体"/>
          <w:lang w:eastAsia="zh-CN"/>
        </w:rPr>
        <w:t>The</w:t>
      </w:r>
      <w:r>
        <w:rPr>
          <w:rFonts w:eastAsia="宋体" w:hint="eastAsia"/>
          <w:lang w:eastAsia="zh-CN"/>
        </w:rPr>
        <w:t xml:space="preserve"> wide beam is shared between DL and UL </w:t>
      </w:r>
      <w:r>
        <w:rPr>
          <w:rFonts w:eastAsia="宋体"/>
          <w:lang w:eastAsia="zh-CN"/>
        </w:rPr>
        <w:t>control</w:t>
      </w:r>
      <w:r>
        <w:rPr>
          <w:rFonts w:eastAsia="宋体" w:hint="eastAsia"/>
          <w:lang w:eastAsia="zh-CN"/>
        </w:rPr>
        <w:t xml:space="preserve"> channel, and the narrow beam is shared between DL and UL data channel</w:t>
      </w:r>
      <w:r>
        <w:rPr>
          <w:rFonts w:eastAsia="宋体"/>
          <w:lang w:eastAsia="zh-CN"/>
        </w:rPr>
        <w:t>.</w:t>
      </w:r>
      <w:r>
        <w:rPr>
          <w:rFonts w:eastAsia="宋体" w:hint="eastAsia"/>
          <w:lang w:eastAsia="zh-CN"/>
        </w:rPr>
        <w:t xml:space="preserve"> </w:t>
      </w:r>
      <w:r>
        <w:rPr>
          <w:rFonts w:eastAsia="宋体"/>
          <w:lang w:eastAsia="zh-CN"/>
        </w:rPr>
        <w:t>This</w:t>
      </w:r>
      <w:r>
        <w:rPr>
          <w:rFonts w:eastAsia="宋体" w:hint="eastAsia"/>
          <w:lang w:eastAsia="zh-CN"/>
        </w:rPr>
        <w:t xml:space="preserve"> scheme falls back to Rel-15/16, where different channels are controlled individually. As mentioned in [2], different </w:t>
      </w:r>
      <w:r>
        <w:t xml:space="preserve">requirements </w:t>
      </w:r>
      <w:r>
        <w:rPr>
          <w:rFonts w:eastAsia="宋体" w:hint="eastAsia"/>
          <w:lang w:eastAsia="zh-CN"/>
        </w:rPr>
        <w:t>could</w:t>
      </w:r>
      <w:r>
        <w:t xml:space="preserve"> be handled via power control and MCS selection</w:t>
      </w:r>
      <w:r>
        <w:rPr>
          <w:rFonts w:eastAsia="宋体" w:hint="eastAsia"/>
          <w:lang w:eastAsia="zh-CN"/>
        </w:rPr>
        <w:t xml:space="preserve"> instead. Multiple common beams are not </w:t>
      </w:r>
      <w:r>
        <w:rPr>
          <w:rFonts w:eastAsia="宋体"/>
          <w:lang w:eastAsia="zh-CN"/>
        </w:rPr>
        <w:t>strongly motivated</w:t>
      </w:r>
      <w:r>
        <w:rPr>
          <w:rFonts w:eastAsia="宋体" w:hint="eastAsia"/>
          <w:lang w:eastAsia="zh-CN"/>
        </w:rPr>
        <w:t xml:space="preserve"> in our opinion. Similarly, due to one spatial channel of single TRP, the single common beam should be applied to all the 3 CORESETS and 128 PUCCH resources in one BWP of one CC. In the case of multi-TRP, as multiple spatial channels exist, multiple common beams have to be employed. In this scenario, one common beam is applied between UE and one TRP. From our perspective, the first step of unified TCI framework should focus on single TRP scenario. For multi-TRP, extension would be discussed after single TRP scenario is finalized.</w:t>
      </w:r>
    </w:p>
    <w:p w14:paraId="7A186766" w14:textId="77777777" w:rsidR="004D18FF" w:rsidRDefault="004D18FF">
      <w:pPr>
        <w:pStyle w:val="a0"/>
        <w:rPr>
          <w:rFonts w:eastAsia="宋体"/>
          <w:b/>
          <w:i/>
          <w:szCs w:val="20"/>
          <w:lang w:eastAsia="zh-CN"/>
        </w:rPr>
      </w:pPr>
    </w:p>
    <w:p w14:paraId="1543A38D" w14:textId="77777777" w:rsidR="004D18FF" w:rsidRDefault="00A238FE">
      <w:pPr>
        <w:pStyle w:val="a0"/>
        <w:rPr>
          <w:rFonts w:eastAsia="宋体"/>
          <w:b/>
          <w:i/>
          <w:szCs w:val="20"/>
          <w:lang w:eastAsia="zh-CN"/>
        </w:rPr>
      </w:pPr>
      <w:r>
        <w:rPr>
          <w:rFonts w:eastAsia="宋体" w:hint="eastAsia"/>
          <w:b/>
          <w:i/>
          <w:szCs w:val="20"/>
          <w:lang w:eastAsia="zh-CN"/>
        </w:rPr>
        <w:t>Proposal-2: For either UL or DL, only one TCI state is used to indicate common beam, i.e. M=1 and N=1.</w:t>
      </w:r>
    </w:p>
    <w:p w14:paraId="5EE6167D" w14:textId="77777777" w:rsidR="004D18FF" w:rsidRDefault="00A238FE">
      <w:pPr>
        <w:pStyle w:val="a0"/>
        <w:rPr>
          <w:rFonts w:eastAsia="宋体"/>
          <w:b/>
          <w:i/>
          <w:szCs w:val="20"/>
          <w:lang w:val="sv-SE" w:eastAsia="zh-CN"/>
        </w:rPr>
      </w:pPr>
      <w:r>
        <w:rPr>
          <w:rFonts w:eastAsia="宋体" w:hint="eastAsia"/>
          <w:b/>
          <w:i/>
          <w:szCs w:val="20"/>
          <w:lang w:val="sv-SE" w:eastAsia="zh-CN"/>
        </w:rPr>
        <w:t xml:space="preserve">Proposal-3:The common beam should be applied to all the CORESETs </w:t>
      </w:r>
      <w:r>
        <w:rPr>
          <w:rFonts w:eastAsia="宋体"/>
          <w:b/>
          <w:i/>
          <w:szCs w:val="20"/>
          <w:lang w:val="sv-SE" w:eastAsia="zh-CN"/>
        </w:rPr>
        <w:t>and/</w:t>
      </w:r>
      <w:r>
        <w:rPr>
          <w:rFonts w:eastAsia="宋体" w:hint="eastAsia"/>
          <w:b/>
          <w:i/>
          <w:szCs w:val="20"/>
          <w:lang w:val="sv-SE" w:eastAsia="zh-CN"/>
        </w:rPr>
        <w:t>or PUCCH resources within a CC.</w:t>
      </w:r>
    </w:p>
    <w:p w14:paraId="3BF99114" w14:textId="77777777" w:rsidR="004D18FF" w:rsidRDefault="004D18FF">
      <w:pPr>
        <w:pStyle w:val="a0"/>
        <w:rPr>
          <w:rFonts w:eastAsia="宋体"/>
          <w:b/>
          <w:i/>
          <w:szCs w:val="20"/>
          <w:lang w:val="sv-SE" w:eastAsia="zh-CN"/>
        </w:rPr>
      </w:pPr>
    </w:p>
    <w:p w14:paraId="703F73AB" w14:textId="77777777" w:rsidR="004D18FF" w:rsidRDefault="00A238FE">
      <w:pPr>
        <w:jc w:val="both"/>
        <w:rPr>
          <w:rFonts w:eastAsia="宋体"/>
          <w:lang w:eastAsia="zh-CN"/>
        </w:rPr>
      </w:pPr>
      <w:r>
        <w:rPr>
          <w:rFonts w:eastAsia="宋体" w:hint="eastAsia"/>
          <w:lang w:eastAsia="zh-CN"/>
        </w:rPr>
        <w:t xml:space="preserve">For intra-band and inter-band CA, the common beam operation aims to update the common beams of multiple CCs simultaneously. This is implemented by updating common TCI states of multiple CCs. If a single common TCI pool is applied to all the CCs or a part of CCs, such simultaneous TCI state update would be much easier with smaller RRC configuration overhead, where a single TCI state </w:t>
      </w:r>
      <w:r>
        <w:rPr>
          <w:rFonts w:eastAsia="宋体"/>
          <w:lang w:eastAsia="zh-CN"/>
        </w:rPr>
        <w:t>instead</w:t>
      </w:r>
      <w:r>
        <w:rPr>
          <w:rFonts w:eastAsia="宋体" w:hint="eastAsia"/>
          <w:lang w:eastAsia="zh-CN"/>
        </w:rPr>
        <w:t xml:space="preserve"> of multiple TCI states is </w:t>
      </w:r>
      <w:r>
        <w:rPr>
          <w:rFonts w:eastAsia="宋体"/>
          <w:lang w:eastAsia="zh-CN"/>
        </w:rPr>
        <w:t>indicated</w:t>
      </w:r>
      <w:r>
        <w:rPr>
          <w:rFonts w:eastAsia="宋体" w:hint="eastAsia"/>
          <w:lang w:eastAsia="zh-CN"/>
        </w:rPr>
        <w:t xml:space="preserve">. This implies that the same TCI is used on multiple CCs. Although spatial filter parameter is possible to be shared across multiple CCs, QCL Type A/B/C source RS </w:t>
      </w:r>
      <w:proofErr w:type="spellStart"/>
      <w:r>
        <w:rPr>
          <w:rFonts w:eastAsia="宋体" w:hint="eastAsia"/>
          <w:lang w:eastAsia="zh-CN"/>
        </w:rPr>
        <w:t>can not</w:t>
      </w:r>
      <w:proofErr w:type="spellEnd"/>
      <w:r>
        <w:rPr>
          <w:rFonts w:eastAsia="宋体" w:hint="eastAsia"/>
          <w:lang w:eastAsia="zh-CN"/>
        </w:rPr>
        <w:t xml:space="preserve"> be shared between different CCs. Therefore, the common TCI state pool has to be defined per BWP per CC unless only QCL Type D is included in the pool. As Type A/B/C is usually required for DL channel, the Type D only common TCI state pool is incomplete. Similar as current CC grouping method in Rel-15/16, the CCs are divided into N groups. A single command is used to update the common TCI state(s) of N CC groups or a single CC group. For example, CC group 1 includes the following CCs as given in Figure 1. For the active BWP of each CC, a common TCI state pool is configured (i.e. common TCI state pool-0 for CC-0, common TCI state pool-2 for CC-2, ...). When the common beam command indicates TCI state 3 for this CC group, the common TCI states 3 of its corresponding TCI state pool is applied for each CC. If TCI state 6 is indicated, the common TCI states of all these CCs would change to their individual common TCI state 6 simultaneously.</w:t>
      </w:r>
    </w:p>
    <w:p w14:paraId="4D456B4B" w14:textId="77777777" w:rsidR="004D18FF" w:rsidRDefault="004D18FF">
      <w:pPr>
        <w:rPr>
          <w:rFonts w:eastAsia="宋体"/>
          <w:color w:val="00B050"/>
          <w:lang w:eastAsia="zh-CN"/>
        </w:rPr>
      </w:pPr>
    </w:p>
    <w:p w14:paraId="7B3205F7" w14:textId="77777777" w:rsidR="004D18FF" w:rsidRDefault="00A238FE">
      <w:pPr>
        <w:pStyle w:val="aff"/>
        <w:ind w:left="360"/>
        <w:jc w:val="center"/>
        <w:rPr>
          <w:color w:val="00B050"/>
          <w:lang w:eastAsia="zh-CN"/>
        </w:rPr>
      </w:pPr>
      <w:r>
        <w:rPr>
          <w:noProof/>
          <w:color w:val="00B050"/>
          <w:lang w:eastAsia="zh-CN"/>
        </w:rPr>
        <w:lastRenderedPageBreak/>
        <w:drawing>
          <wp:inline distT="0" distB="0" distL="0" distR="0" wp14:anchorId="06B65072" wp14:editId="1B38DDB0">
            <wp:extent cx="4714875" cy="2047240"/>
            <wp:effectExtent l="0" t="0" r="0" b="635"/>
            <wp:docPr id="1026"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
                    <pic:cNvPicPr/>
                  </pic:nvPicPr>
                  <pic:blipFill>
                    <a:blip r:embed="rId14" cstate="print"/>
                    <a:srcRect/>
                    <a:stretch/>
                  </pic:blipFill>
                  <pic:spPr>
                    <a:xfrm>
                      <a:off x="0" y="0"/>
                      <a:ext cx="4714875" cy="2047240"/>
                    </a:xfrm>
                    <a:prstGeom prst="rect">
                      <a:avLst/>
                    </a:prstGeom>
                    <a:ln>
                      <a:noFill/>
                    </a:ln>
                  </pic:spPr>
                </pic:pic>
              </a:graphicData>
            </a:graphic>
          </wp:inline>
        </w:drawing>
      </w:r>
    </w:p>
    <w:p w14:paraId="491BE03F" w14:textId="77777777" w:rsidR="004D18FF" w:rsidRDefault="00A238FE">
      <w:pPr>
        <w:jc w:val="center"/>
        <w:rPr>
          <w:rFonts w:eastAsia="宋体"/>
          <w:b/>
          <w:bCs/>
          <w:lang w:eastAsia="zh-CN"/>
        </w:rPr>
      </w:pPr>
      <w:r>
        <w:rPr>
          <w:rFonts w:eastAsia="宋体" w:hint="eastAsia"/>
          <w:b/>
          <w:bCs/>
          <w:lang w:eastAsia="zh-CN"/>
        </w:rPr>
        <w:t>Figure 1: Common beam update for a CC group</w:t>
      </w:r>
    </w:p>
    <w:p w14:paraId="4D76B31E" w14:textId="77777777" w:rsidR="004D18FF" w:rsidRDefault="004D18FF">
      <w:pPr>
        <w:pStyle w:val="aff"/>
        <w:ind w:left="360"/>
        <w:rPr>
          <w:color w:val="00B050"/>
          <w:lang w:eastAsia="zh-CN"/>
        </w:rPr>
      </w:pPr>
    </w:p>
    <w:p w14:paraId="5DC264C2" w14:textId="77777777" w:rsidR="004D18FF" w:rsidRDefault="00A238FE">
      <w:pPr>
        <w:pStyle w:val="a0"/>
        <w:rPr>
          <w:rFonts w:eastAsia="宋体"/>
          <w:b/>
          <w:i/>
          <w:szCs w:val="20"/>
          <w:lang w:val="sv-SE" w:eastAsia="zh-CN"/>
        </w:rPr>
      </w:pPr>
      <w:r>
        <w:rPr>
          <w:rFonts w:eastAsia="宋体" w:hint="eastAsia"/>
          <w:b/>
          <w:i/>
          <w:szCs w:val="20"/>
          <w:lang w:val="sv-SE" w:eastAsia="zh-CN"/>
        </w:rPr>
        <w:t xml:space="preserve">Proposal-4: Common TCI state pool </w:t>
      </w:r>
      <w:r>
        <w:rPr>
          <w:rFonts w:eastAsia="宋体"/>
          <w:b/>
          <w:i/>
          <w:szCs w:val="20"/>
          <w:lang w:val="sv-SE" w:eastAsia="zh-CN"/>
        </w:rPr>
        <w:t>can be</w:t>
      </w:r>
      <w:r>
        <w:rPr>
          <w:rFonts w:eastAsia="宋体" w:hint="eastAsia"/>
          <w:b/>
          <w:i/>
          <w:szCs w:val="20"/>
          <w:lang w:val="sv-SE" w:eastAsia="zh-CN"/>
        </w:rPr>
        <w:t xml:space="preserve"> configured per BWP per CC. Similar to Rel-16, CC group list is employed and CC group based TCI state update is supported. </w:t>
      </w:r>
    </w:p>
    <w:p w14:paraId="05A03EAC" w14:textId="77777777" w:rsidR="004D18FF" w:rsidRDefault="004D18FF">
      <w:pPr>
        <w:jc w:val="both"/>
        <w:rPr>
          <w:rFonts w:eastAsia="宋体"/>
          <w:lang w:val="sv-SE" w:eastAsia="zh-CN"/>
        </w:rPr>
      </w:pPr>
    </w:p>
    <w:p w14:paraId="6F90F7F1" w14:textId="77777777" w:rsidR="004D18FF" w:rsidRDefault="00A238FE">
      <w:pPr>
        <w:jc w:val="both"/>
        <w:rPr>
          <w:rFonts w:eastAsia="宋体"/>
          <w:lang w:eastAsia="zh-CN"/>
        </w:rPr>
      </w:pPr>
      <w:r>
        <w:rPr>
          <w:rFonts w:eastAsia="宋体" w:hint="eastAsia"/>
          <w:lang w:eastAsia="zh-CN"/>
        </w:rPr>
        <w:t xml:space="preserve">According to the agreement, the TCI state for common beam indication may be based on DCI or MAC-CE. </w:t>
      </w:r>
      <w:r>
        <w:rPr>
          <w:rFonts w:eastAsia="宋体"/>
          <w:lang w:eastAsia="zh-CN"/>
        </w:rPr>
        <w:t>The pros and cons are compared below:</w:t>
      </w:r>
    </w:p>
    <w:p w14:paraId="2784BFE1" w14:textId="77777777" w:rsidR="004D18FF" w:rsidRDefault="004D18FF">
      <w:pPr>
        <w:jc w:val="both"/>
        <w:rPr>
          <w:rFonts w:eastAsia="宋体"/>
          <w:lang w:eastAsia="zh-CN"/>
        </w:rPr>
      </w:pPr>
    </w:p>
    <w:p w14:paraId="2AC1E0CC" w14:textId="77777777" w:rsidR="004D18FF" w:rsidRDefault="00A238FE">
      <w:pPr>
        <w:jc w:val="both"/>
        <w:rPr>
          <w:rFonts w:eastAsia="宋体"/>
          <w:szCs w:val="20"/>
          <w:lang w:eastAsia="zh-CN"/>
        </w:rPr>
      </w:pPr>
      <w:r>
        <w:rPr>
          <w:rFonts w:eastAsia="宋体"/>
          <w:szCs w:val="20"/>
          <w:lang w:eastAsia="zh-CN"/>
        </w:rPr>
        <w:t>DCI-based</w:t>
      </w:r>
    </w:p>
    <w:p w14:paraId="6AD9C594" w14:textId="77777777" w:rsidR="004D18FF" w:rsidRDefault="00A238FE" w:rsidP="00F06320">
      <w:pPr>
        <w:pStyle w:val="aff"/>
        <w:numPr>
          <w:ilvl w:val="0"/>
          <w:numId w:val="8"/>
        </w:numPr>
        <w:jc w:val="both"/>
        <w:rPr>
          <w:rFonts w:ascii="Times New Roman" w:eastAsia="宋体" w:hAnsi="Times New Roman"/>
          <w:sz w:val="20"/>
          <w:szCs w:val="20"/>
          <w:lang w:eastAsia="zh-CN"/>
        </w:rPr>
      </w:pPr>
      <w:r>
        <w:rPr>
          <w:rFonts w:ascii="Times New Roman" w:eastAsia="宋体" w:hAnsi="Times New Roman"/>
          <w:sz w:val="20"/>
          <w:szCs w:val="20"/>
          <w:lang w:eastAsia="zh-CN"/>
        </w:rPr>
        <w:t>Pros:</w:t>
      </w:r>
      <w:r>
        <w:rPr>
          <w:rFonts w:ascii="Times New Roman" w:eastAsia="宋体" w:hAnsi="Times New Roman" w:hint="eastAsia"/>
          <w:sz w:val="20"/>
          <w:szCs w:val="20"/>
          <w:lang w:eastAsia="zh-CN"/>
        </w:rPr>
        <w:t xml:space="preserve"> </w:t>
      </w:r>
      <w:r>
        <w:rPr>
          <w:rFonts w:ascii="Times New Roman" w:eastAsia="宋体" w:hAnsi="Times New Roman"/>
          <w:sz w:val="20"/>
          <w:szCs w:val="20"/>
          <w:lang w:eastAsia="zh-CN"/>
        </w:rPr>
        <w:t>Faster beam adaptation than MAC-CE</w:t>
      </w:r>
      <w:r>
        <w:rPr>
          <w:rFonts w:ascii="Times New Roman" w:eastAsia="宋体" w:hAnsi="Times New Roman" w:hint="eastAsia"/>
          <w:sz w:val="20"/>
          <w:szCs w:val="20"/>
          <w:lang w:eastAsia="zh-CN"/>
        </w:rPr>
        <w:t xml:space="preserve"> (for MAC-CE,</w:t>
      </w:r>
      <w:r>
        <w:rPr>
          <w:rFonts w:ascii="Times New Roman" w:eastAsia="宋体" w:hAnsi="Times New Roman"/>
          <w:sz w:val="20"/>
          <w:szCs w:val="20"/>
          <w:lang w:eastAsia="zh-CN"/>
        </w:rPr>
        <w:t xml:space="preserve"> </w:t>
      </w:r>
      <w:r w:rsidRPr="00F06320">
        <w:rPr>
          <w:rFonts w:ascii="Times New Roman" w:eastAsia="宋体" w:hAnsi="Times New Roman"/>
          <w:sz w:val="20"/>
          <w:szCs w:val="20"/>
          <w:lang w:eastAsia="zh-CN"/>
        </w:rPr>
        <w:t xml:space="preserve">extra processing including </w:t>
      </w:r>
      <w:r>
        <w:rPr>
          <w:rFonts w:ascii="Times New Roman" w:eastAsia="宋体" w:hAnsi="Times New Roman" w:hint="eastAsia"/>
          <w:sz w:val="20"/>
          <w:szCs w:val="20"/>
          <w:lang w:eastAsia="zh-CN"/>
        </w:rPr>
        <w:t>L1 and L2 information exchange at the</w:t>
      </w:r>
      <w:r w:rsidRPr="00F06320">
        <w:rPr>
          <w:rFonts w:ascii="Times New Roman" w:eastAsia="宋体" w:hAnsi="Times New Roman"/>
          <w:sz w:val="20"/>
          <w:szCs w:val="20"/>
          <w:lang w:eastAsia="zh-CN"/>
        </w:rPr>
        <w:t xml:space="preserve"> UE side</w:t>
      </w:r>
      <w:r>
        <w:rPr>
          <w:rFonts w:ascii="Times New Roman" w:eastAsia="宋体" w:hAnsi="Times New Roman" w:hint="eastAsia"/>
          <w:sz w:val="20"/>
          <w:szCs w:val="20"/>
          <w:lang w:eastAsia="zh-CN"/>
        </w:rPr>
        <w:t>).</w:t>
      </w:r>
    </w:p>
    <w:p w14:paraId="3F7DA5F1" w14:textId="330D3F79" w:rsidR="004D18FF" w:rsidRDefault="00A238FE" w:rsidP="00F06320">
      <w:pPr>
        <w:pStyle w:val="aff"/>
        <w:numPr>
          <w:ilvl w:val="0"/>
          <w:numId w:val="8"/>
        </w:numPr>
        <w:jc w:val="both"/>
        <w:rPr>
          <w:rFonts w:ascii="Times New Roman" w:eastAsia="宋体" w:hAnsi="Times New Roman"/>
          <w:sz w:val="20"/>
          <w:szCs w:val="20"/>
          <w:lang w:eastAsia="zh-CN"/>
        </w:rPr>
      </w:pPr>
      <w:r>
        <w:rPr>
          <w:rFonts w:ascii="Times New Roman" w:eastAsia="宋体" w:hAnsi="Times New Roman"/>
          <w:sz w:val="20"/>
          <w:szCs w:val="20"/>
          <w:lang w:eastAsia="zh-CN"/>
        </w:rPr>
        <w:t>Cons: higher spec impact</w:t>
      </w:r>
      <w:r w:rsidR="00065D35">
        <w:rPr>
          <w:rFonts w:ascii="Times New Roman" w:eastAsia="宋体" w:hAnsi="Times New Roman" w:hint="eastAsia"/>
          <w:sz w:val="20"/>
          <w:szCs w:val="20"/>
          <w:lang w:eastAsia="zh-CN"/>
        </w:rPr>
        <w:t>.</w:t>
      </w:r>
    </w:p>
    <w:p w14:paraId="5253ED09" w14:textId="77777777" w:rsidR="004D18FF" w:rsidRDefault="00A238FE">
      <w:pPr>
        <w:jc w:val="both"/>
        <w:rPr>
          <w:rFonts w:eastAsia="宋体"/>
          <w:szCs w:val="20"/>
          <w:lang w:eastAsia="zh-CN"/>
        </w:rPr>
      </w:pPr>
      <w:r>
        <w:rPr>
          <w:rFonts w:eastAsia="宋体"/>
          <w:szCs w:val="20"/>
          <w:lang w:eastAsia="zh-CN"/>
        </w:rPr>
        <w:t xml:space="preserve">MAC-CE based </w:t>
      </w:r>
    </w:p>
    <w:p w14:paraId="78B94DFB" w14:textId="77777777" w:rsidR="004D18FF" w:rsidRDefault="00A238FE">
      <w:pPr>
        <w:pStyle w:val="aff"/>
        <w:numPr>
          <w:ilvl w:val="0"/>
          <w:numId w:val="8"/>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Pros: </w:t>
      </w:r>
      <w:r>
        <w:rPr>
          <w:rFonts w:ascii="Times New Roman" w:eastAsia="宋体" w:hAnsi="Times New Roman" w:hint="eastAsia"/>
          <w:sz w:val="20"/>
          <w:szCs w:val="20"/>
          <w:lang w:eastAsia="zh-CN"/>
        </w:rPr>
        <w:t xml:space="preserve">More </w:t>
      </w:r>
      <w:r>
        <w:rPr>
          <w:rFonts w:ascii="Times New Roman" w:eastAsia="宋体"/>
          <w:szCs w:val="20"/>
          <w:lang w:val="en-GB" w:eastAsia="zh-CN"/>
        </w:rPr>
        <w:t xml:space="preserve">reliable than DCI due to the HARQ process. </w:t>
      </w:r>
      <w:r>
        <w:rPr>
          <w:rFonts w:ascii="Times New Roman" w:eastAsia="宋体" w:hAnsi="Times New Roman"/>
          <w:sz w:val="20"/>
          <w:szCs w:val="20"/>
          <w:lang w:eastAsia="zh-CN"/>
        </w:rPr>
        <w:t xml:space="preserve">Potentially lower specification impact. </w:t>
      </w:r>
    </w:p>
    <w:p w14:paraId="77F17C9C" w14:textId="77777777" w:rsidR="004D18FF" w:rsidRDefault="00A238FE">
      <w:pPr>
        <w:pStyle w:val="aff"/>
        <w:numPr>
          <w:ilvl w:val="0"/>
          <w:numId w:val="8"/>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Cons: Larger delay than L1. </w:t>
      </w:r>
    </w:p>
    <w:p w14:paraId="06465234" w14:textId="597FC11D" w:rsidR="004D18FF" w:rsidRDefault="00A238FE">
      <w:pPr>
        <w:jc w:val="both"/>
        <w:rPr>
          <w:rFonts w:eastAsia="宋体"/>
          <w:lang w:eastAsia="zh-CN"/>
        </w:rPr>
      </w:pPr>
      <w:r>
        <w:rPr>
          <w:rFonts w:eastAsia="宋体" w:hint="eastAsia"/>
          <w:lang w:eastAsia="zh-CN"/>
        </w:rPr>
        <w:t xml:space="preserve">As mentioned in the WID, latency reduction is a main target in Rel-17, especially for high speed UE where fast beam switching is required. </w:t>
      </w:r>
      <w:r>
        <w:rPr>
          <w:rFonts w:eastAsia="宋体"/>
          <w:lang w:eastAsia="zh-CN"/>
        </w:rPr>
        <w:t>As such,</w:t>
      </w:r>
      <w:r>
        <w:rPr>
          <w:rFonts w:eastAsia="宋体" w:hint="eastAsia"/>
          <w:lang w:eastAsia="zh-CN"/>
        </w:rPr>
        <w:t xml:space="preserve"> DCI-based indication is slightly preferred from our perspective. The robustness issue could be solved by introducing the HARQ procedure, where PUCCH resource carrying HARQ would be included in the DCI. According to [3], </w:t>
      </w:r>
      <w:r>
        <w:rPr>
          <w:rFonts w:eastAsia="宋体"/>
          <w:lang w:val="en-GB" w:eastAsia="zh-CN"/>
        </w:rPr>
        <w:t>the BLER</w:t>
      </w:r>
      <w:r>
        <w:rPr>
          <w:rFonts w:eastAsia="宋体" w:hint="eastAsia"/>
          <w:lang w:val="en-GB" w:eastAsia="zh-CN"/>
        </w:rPr>
        <w:t xml:space="preserve"> </w:t>
      </w:r>
      <w:r>
        <w:rPr>
          <w:rFonts w:eastAsia="宋体"/>
          <w:lang w:val="en-GB" w:eastAsia="zh-CN"/>
        </w:rPr>
        <w:t xml:space="preserve">error rate of PDCCH is significantly lower than that of PDSCH. Then MAC CE-based beam indication requires more retransmissions than </w:t>
      </w:r>
      <w:r>
        <w:rPr>
          <w:rFonts w:eastAsia="宋体" w:hint="eastAsia"/>
          <w:lang w:eastAsia="zh-CN"/>
        </w:rPr>
        <w:t>DCI</w:t>
      </w:r>
      <w:r>
        <w:rPr>
          <w:rFonts w:eastAsia="宋体"/>
          <w:lang w:val="en-GB" w:eastAsia="zh-CN"/>
        </w:rPr>
        <w:t xml:space="preserve">-based beam indication to achieve the same error rate. In this way, DCI-based indication still has lower delay with the HARQ process employed. </w:t>
      </w:r>
      <w:r>
        <w:rPr>
          <w:rFonts w:eastAsia="宋体"/>
          <w:lang w:eastAsia="zh-CN"/>
        </w:rPr>
        <w:t xml:space="preserve">In case </w:t>
      </w:r>
      <w:r>
        <w:rPr>
          <w:rFonts w:eastAsia="宋体" w:hint="eastAsia"/>
          <w:lang w:eastAsia="zh-CN"/>
        </w:rPr>
        <w:t>DCI</w:t>
      </w:r>
      <w:r>
        <w:rPr>
          <w:rFonts w:eastAsia="宋体"/>
          <w:lang w:eastAsia="zh-CN"/>
        </w:rPr>
        <w:t>-based signaling is adopted,</w:t>
      </w:r>
      <w:r>
        <w:rPr>
          <w:rFonts w:eastAsia="宋体" w:hint="eastAsia"/>
          <w:lang w:eastAsia="zh-CN"/>
        </w:rPr>
        <w:t xml:space="preserve"> the following candidate schemes</w:t>
      </w:r>
      <w:r>
        <w:rPr>
          <w:rFonts w:eastAsia="宋体"/>
          <w:lang w:eastAsia="zh-CN"/>
        </w:rPr>
        <w:t xml:space="preserve"> are possible</w:t>
      </w:r>
      <w:r>
        <w:rPr>
          <w:rFonts w:eastAsia="宋体" w:hint="eastAsia"/>
          <w:lang w:eastAsia="zh-CN"/>
        </w:rPr>
        <w:t xml:space="preserve">: </w:t>
      </w:r>
    </w:p>
    <w:p w14:paraId="52CC4D29" w14:textId="77777777" w:rsidR="004D18FF" w:rsidRDefault="004D18FF">
      <w:pPr>
        <w:jc w:val="both"/>
        <w:rPr>
          <w:rFonts w:eastAsia="宋体"/>
          <w:lang w:eastAsia="zh-CN"/>
        </w:rPr>
      </w:pPr>
    </w:p>
    <w:p w14:paraId="02B9078C"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Alt-1: </w:t>
      </w:r>
      <w:r>
        <w:rPr>
          <w:rFonts w:ascii="Times New Roman" w:eastAsia="宋体" w:hAnsi="Times New Roman" w:hint="eastAsia"/>
          <w:sz w:val="20"/>
          <w:szCs w:val="20"/>
          <w:lang w:eastAsia="zh-CN"/>
        </w:rPr>
        <w:t>Define a new UE-specific DCI, which is dedicatedly used for common beam indication.</w:t>
      </w:r>
    </w:p>
    <w:p w14:paraId="0F633DAF" w14:textId="77777777" w:rsidR="004D18FF" w:rsidRDefault="00A238FE">
      <w:pPr>
        <w:pStyle w:val="aff"/>
        <w:numPr>
          <w:ilvl w:val="0"/>
          <w:numId w:val="5"/>
        </w:numPr>
        <w:jc w:val="both"/>
        <w:rPr>
          <w:rFonts w:ascii="Times New Roman" w:eastAsia="宋体" w:hAnsi="Times New Roman"/>
          <w:sz w:val="20"/>
          <w:szCs w:val="20"/>
          <w:lang w:eastAsia="zh-CN"/>
        </w:rPr>
      </w:pPr>
      <w:r>
        <w:rPr>
          <w:rFonts w:ascii="Times New Roman" w:eastAsia="宋体" w:hAnsi="Times New Roman"/>
          <w:sz w:val="20"/>
          <w:szCs w:val="20"/>
          <w:lang w:eastAsia="zh-CN"/>
        </w:rPr>
        <w:t xml:space="preserve">Alt-2: Adding a </w:t>
      </w:r>
      <w:r>
        <w:rPr>
          <w:rFonts w:ascii="Times New Roman" w:eastAsia="宋体" w:hAnsi="Times New Roman" w:hint="eastAsia"/>
          <w:sz w:val="20"/>
          <w:szCs w:val="20"/>
          <w:lang w:eastAsia="zh-CN"/>
        </w:rPr>
        <w:t>new DCI field in current UL/DL-grant DCI.</w:t>
      </w:r>
    </w:p>
    <w:p w14:paraId="6D42226A" w14:textId="77777777" w:rsidR="004D18FF" w:rsidRDefault="00A238FE">
      <w:pPr>
        <w:jc w:val="both"/>
        <w:rPr>
          <w:rFonts w:eastAsia="宋体"/>
          <w:lang w:eastAsia="zh-CN"/>
        </w:rPr>
      </w:pPr>
      <w:r>
        <w:rPr>
          <w:rFonts w:eastAsia="宋体" w:hint="eastAsia"/>
          <w:lang w:eastAsia="zh-CN"/>
        </w:rPr>
        <w:t>Alt-1 is straightforward and flexible due to UE-specific indication. Limited number of bits is sufficient to carry the beam information. However, in NR, the minimum bit length of DCI is 12bits, which is required by Polar codes. Then bit padding may be needed. In addition, to align with current DCI length, more bits have to be padded. I</w:t>
      </w:r>
      <w:r>
        <w:rPr>
          <w:rFonts w:eastAsia="宋体"/>
          <w:lang w:eastAsia="zh-CN"/>
        </w:rPr>
        <w:t>n comparison</w:t>
      </w:r>
      <w:r>
        <w:rPr>
          <w:rFonts w:eastAsia="宋体" w:hint="eastAsia"/>
          <w:lang w:eastAsia="zh-CN"/>
        </w:rPr>
        <w:t>, Alt-2 has smaller spec impact and the other information fields could be reused during common beam indication.</w:t>
      </w:r>
      <w:r>
        <w:rPr>
          <w:rFonts w:eastAsia="宋体"/>
          <w:lang w:eastAsia="zh-CN"/>
        </w:rPr>
        <w:t xml:space="preserve"> Down-selection between alt-1 and 2 can be further discussed. </w:t>
      </w:r>
    </w:p>
    <w:p w14:paraId="1D2F2410" w14:textId="77777777" w:rsidR="004D18FF" w:rsidRDefault="004D18FF">
      <w:pPr>
        <w:jc w:val="both"/>
        <w:rPr>
          <w:rFonts w:eastAsia="宋体"/>
          <w:lang w:val="sv-SE" w:eastAsia="zh-CN"/>
        </w:rPr>
      </w:pPr>
    </w:p>
    <w:p w14:paraId="34872E7D" w14:textId="77777777" w:rsidR="004D18FF" w:rsidRDefault="00A238FE">
      <w:pPr>
        <w:pStyle w:val="a0"/>
        <w:rPr>
          <w:rFonts w:eastAsia="宋体"/>
          <w:b/>
          <w:i/>
          <w:szCs w:val="20"/>
          <w:lang w:eastAsia="zh-CN"/>
        </w:rPr>
      </w:pPr>
      <w:r>
        <w:rPr>
          <w:rFonts w:eastAsia="宋体" w:hint="eastAsia"/>
          <w:b/>
          <w:i/>
          <w:szCs w:val="20"/>
          <w:lang w:val="sv-SE" w:eastAsia="zh-CN"/>
        </w:rPr>
        <w:t>Proposal-5: DCI beam indication is slightly p</w:t>
      </w:r>
      <w:r>
        <w:rPr>
          <w:rFonts w:eastAsia="宋体" w:hint="eastAsia"/>
          <w:b/>
          <w:i/>
          <w:szCs w:val="20"/>
          <w:lang w:eastAsia="zh-CN"/>
        </w:rPr>
        <w:t>re</w:t>
      </w:r>
      <w:r>
        <w:rPr>
          <w:rFonts w:eastAsia="宋体" w:hint="eastAsia"/>
          <w:b/>
          <w:i/>
          <w:szCs w:val="20"/>
          <w:lang w:val="sv-SE" w:eastAsia="zh-CN"/>
        </w:rPr>
        <w:t>ferred due to its lower latency</w:t>
      </w:r>
      <w:r>
        <w:rPr>
          <w:rFonts w:eastAsia="宋体" w:hint="eastAsia"/>
          <w:b/>
          <w:i/>
          <w:szCs w:val="20"/>
          <w:lang w:eastAsia="zh-CN"/>
        </w:rPr>
        <w:t xml:space="preserve">, where either a new DCI or modified Rel-15/16 UL/DL-grant DCI could be considered.  </w:t>
      </w:r>
    </w:p>
    <w:p w14:paraId="78627B95" w14:textId="77777777" w:rsidR="009E5F45" w:rsidRDefault="009E5F45">
      <w:pPr>
        <w:jc w:val="both"/>
        <w:rPr>
          <w:rFonts w:eastAsia="宋体"/>
          <w:sz w:val="21"/>
          <w:lang w:val="en-GB" w:eastAsia="zh-CN"/>
        </w:rPr>
      </w:pPr>
    </w:p>
    <w:p w14:paraId="01035C3B" w14:textId="0B272927" w:rsidR="004D18FF" w:rsidRDefault="00A238FE">
      <w:pPr>
        <w:jc w:val="both"/>
        <w:rPr>
          <w:rFonts w:eastAsia="宋体"/>
          <w:sz w:val="21"/>
          <w:lang w:eastAsia="zh-CN"/>
        </w:rPr>
      </w:pPr>
      <w:r>
        <w:rPr>
          <w:rFonts w:eastAsia="宋体" w:hint="eastAsia"/>
          <w:sz w:val="21"/>
          <w:lang w:val="en-GB" w:eastAsia="zh-CN"/>
        </w:rPr>
        <w:t>Another issue about common beam is the co-existence with DL TCI and spatial relation indication in Rel.15/16. This is related to the effective time of the common beam operation. During such effective time, the Rel-15/16 beam indications will not be processed and would be dropped. Beyond the effective time, each channel would steer its beam according to the corresponding beam indication using DL TCI or spatial relation information.</w:t>
      </w:r>
      <w:r>
        <w:rPr>
          <w:rFonts w:eastAsia="宋体" w:hint="eastAsia"/>
          <w:sz w:val="21"/>
          <w:lang w:eastAsia="zh-CN"/>
        </w:rPr>
        <w:t xml:space="preserve"> S</w:t>
      </w:r>
      <w:proofErr w:type="spellStart"/>
      <w:r>
        <w:rPr>
          <w:rFonts w:eastAsia="宋体" w:hint="eastAsia"/>
          <w:sz w:val="21"/>
          <w:lang w:val="en-GB" w:eastAsia="zh-CN"/>
        </w:rPr>
        <w:t>tarting</w:t>
      </w:r>
      <w:proofErr w:type="spellEnd"/>
      <w:r>
        <w:rPr>
          <w:rFonts w:eastAsia="宋体" w:hint="eastAsia"/>
          <w:sz w:val="21"/>
          <w:lang w:val="en-GB" w:eastAsia="zh-CN"/>
        </w:rPr>
        <w:t xml:space="preserve"> and ending of CB operation could be explicitly indicated or predefined in the spec. </w:t>
      </w:r>
      <w:r>
        <w:rPr>
          <w:rFonts w:eastAsia="宋体" w:hint="eastAsia"/>
          <w:sz w:val="21"/>
          <w:lang w:eastAsia="zh-CN"/>
        </w:rPr>
        <w:t xml:space="preserve">For </w:t>
      </w:r>
      <w:r>
        <w:rPr>
          <w:rFonts w:eastAsia="宋体" w:hint="eastAsia"/>
          <w:sz w:val="21"/>
          <w:lang w:eastAsia="zh-CN"/>
        </w:rPr>
        <w:lastRenderedPageBreak/>
        <w:t xml:space="preserve">example, an </w:t>
      </w:r>
      <w:r>
        <w:rPr>
          <w:rFonts w:eastAsia="宋体"/>
          <w:sz w:val="21"/>
          <w:lang w:eastAsia="zh-CN"/>
        </w:rPr>
        <w:t>‘</w:t>
      </w:r>
      <w:r>
        <w:rPr>
          <w:rFonts w:eastAsia="宋体" w:hint="eastAsia"/>
          <w:sz w:val="21"/>
          <w:lang w:eastAsia="zh-CN"/>
        </w:rPr>
        <w:t>ON/OFF</w:t>
      </w:r>
      <w:r>
        <w:rPr>
          <w:rFonts w:eastAsia="宋体"/>
          <w:sz w:val="21"/>
          <w:lang w:eastAsia="zh-CN"/>
        </w:rPr>
        <w:t>’</w:t>
      </w:r>
      <w:r>
        <w:rPr>
          <w:rFonts w:eastAsia="宋体" w:hint="eastAsia"/>
          <w:sz w:val="21"/>
          <w:lang w:eastAsia="zh-CN"/>
        </w:rPr>
        <w:t xml:space="preserve"> state is indicated together with the common beam indication, or a timer is configured for the effective time, or the effective time is predefined as several slots in the spec and so on.</w:t>
      </w:r>
    </w:p>
    <w:p w14:paraId="78F5F149" w14:textId="77777777" w:rsidR="004D18FF" w:rsidRDefault="004D18FF">
      <w:pPr>
        <w:pStyle w:val="a0"/>
        <w:rPr>
          <w:rFonts w:eastAsia="宋体"/>
          <w:b/>
          <w:i/>
          <w:szCs w:val="20"/>
          <w:lang w:eastAsia="zh-CN"/>
        </w:rPr>
      </w:pPr>
    </w:p>
    <w:p w14:paraId="0E368405" w14:textId="77777777" w:rsidR="004D18FF" w:rsidRDefault="00A238FE">
      <w:pPr>
        <w:pStyle w:val="a0"/>
        <w:rPr>
          <w:rFonts w:eastAsia="宋体"/>
          <w:b/>
          <w:i/>
          <w:szCs w:val="20"/>
          <w:lang w:val="sv-SE" w:eastAsia="zh-CN"/>
        </w:rPr>
      </w:pPr>
      <w:r>
        <w:rPr>
          <w:rFonts w:eastAsia="宋体" w:hint="eastAsia"/>
          <w:b/>
          <w:i/>
          <w:szCs w:val="20"/>
          <w:lang w:val="sv-SE" w:eastAsia="zh-CN"/>
        </w:rPr>
        <w:t>Proposal-6: Starting and ending of CB operation could be explicitly indicated or predefined in the spec.</w:t>
      </w:r>
    </w:p>
    <w:p w14:paraId="5C7374A1" w14:textId="77777777" w:rsidR="004D18FF" w:rsidRDefault="004D18FF">
      <w:pPr>
        <w:pStyle w:val="a0"/>
        <w:rPr>
          <w:rFonts w:eastAsia="宋体"/>
          <w:b/>
          <w:i/>
          <w:szCs w:val="20"/>
          <w:lang w:eastAsia="zh-CN"/>
        </w:rPr>
      </w:pPr>
    </w:p>
    <w:p w14:paraId="544E22E6" w14:textId="77777777" w:rsidR="004D18FF" w:rsidRDefault="00A238FE">
      <w:pPr>
        <w:jc w:val="both"/>
        <w:rPr>
          <w:rFonts w:eastAsia="宋体"/>
          <w:lang w:eastAsia="zh-CN"/>
        </w:rPr>
      </w:pPr>
      <w:r>
        <w:rPr>
          <w:rFonts w:eastAsia="宋体" w:hint="eastAsia"/>
          <w:lang w:eastAsia="zh-CN"/>
        </w:rPr>
        <w:t>In Rel-15/16, CORESET beam is defined as the default beam for each channel and RS. But there is misalignment between default beam of PUCCH and that of PDSCH. In the last meeting, some companies proposed to align the UL and DL default beam, so that the default beam could be used as the anchor beam for common beam operation. According to the agreement on unified TCI framework, TCI instead of the default beam is used to indicate the common beam. Then the default beam alignment seems not quite necessary. We prefer to maintain current default beam definition in Rel-17.</w:t>
      </w:r>
    </w:p>
    <w:p w14:paraId="549DA64C" w14:textId="77777777" w:rsidR="004D18FF" w:rsidRDefault="004D18FF">
      <w:pPr>
        <w:pStyle w:val="a0"/>
        <w:rPr>
          <w:rFonts w:eastAsia="宋体"/>
          <w:b/>
          <w:i/>
          <w:szCs w:val="20"/>
          <w:lang w:eastAsia="zh-CN"/>
        </w:rPr>
      </w:pPr>
    </w:p>
    <w:p w14:paraId="3F019C28" w14:textId="77777777" w:rsidR="004D18FF" w:rsidRDefault="00A238FE">
      <w:pPr>
        <w:pStyle w:val="a0"/>
        <w:rPr>
          <w:rFonts w:eastAsia="宋体"/>
          <w:b/>
          <w:i/>
          <w:szCs w:val="20"/>
          <w:lang w:eastAsia="zh-CN"/>
        </w:rPr>
      </w:pPr>
      <w:r>
        <w:rPr>
          <w:rFonts w:eastAsia="宋体" w:hint="eastAsia"/>
          <w:b/>
          <w:i/>
          <w:szCs w:val="20"/>
          <w:lang w:eastAsia="zh-CN"/>
        </w:rPr>
        <w:t xml:space="preserve">Proposal-7: The </w:t>
      </w:r>
      <w:r>
        <w:rPr>
          <w:rFonts w:eastAsia="宋体"/>
          <w:b/>
          <w:i/>
          <w:szCs w:val="20"/>
          <w:lang w:eastAsia="zh-CN"/>
        </w:rPr>
        <w:t>default</w:t>
      </w:r>
      <w:r>
        <w:rPr>
          <w:rFonts w:eastAsia="宋体" w:hint="eastAsia"/>
          <w:b/>
          <w:i/>
          <w:szCs w:val="20"/>
          <w:lang w:eastAsia="zh-CN"/>
        </w:rPr>
        <w:t xml:space="preserve"> beams of UL and DL defined in Rel-15/16 are </w:t>
      </w:r>
      <w:r>
        <w:rPr>
          <w:rFonts w:eastAsia="宋体"/>
          <w:b/>
          <w:i/>
          <w:szCs w:val="20"/>
          <w:lang w:eastAsia="zh-CN"/>
        </w:rPr>
        <w:t>maintained</w:t>
      </w:r>
      <w:r>
        <w:rPr>
          <w:rFonts w:eastAsia="宋体" w:hint="eastAsia"/>
          <w:b/>
          <w:i/>
          <w:szCs w:val="20"/>
          <w:lang w:eastAsia="zh-CN"/>
        </w:rPr>
        <w:t xml:space="preserve"> in Rel-17. </w:t>
      </w:r>
    </w:p>
    <w:p w14:paraId="3BD08F9C" w14:textId="77777777" w:rsidR="004D18FF" w:rsidRDefault="004D18FF">
      <w:pPr>
        <w:jc w:val="both"/>
        <w:rPr>
          <w:rFonts w:eastAsia="宋体"/>
          <w:lang w:eastAsia="zh-CN"/>
        </w:rPr>
      </w:pPr>
    </w:p>
    <w:p w14:paraId="4B222EC9" w14:textId="77777777" w:rsidR="004D18FF" w:rsidRDefault="00A238FE">
      <w:pPr>
        <w:pStyle w:val="2"/>
        <w:tabs>
          <w:tab w:val="clear" w:pos="3447"/>
        </w:tabs>
        <w:spacing w:before="240" w:after="120"/>
        <w:ind w:left="578" w:hanging="578"/>
        <w:rPr>
          <w:rFonts w:eastAsia="宋体"/>
          <w:lang w:eastAsia="zh-CN"/>
        </w:rPr>
      </w:pPr>
      <w:r>
        <w:rPr>
          <w:rFonts w:eastAsia="宋体" w:hint="eastAsia"/>
          <w:lang w:eastAsia="zh-CN"/>
        </w:rPr>
        <w:t>L1/L2-centric inter-cell mobility</w:t>
      </w:r>
    </w:p>
    <w:p w14:paraId="7969AA0F" w14:textId="77777777" w:rsidR="004D18FF" w:rsidRDefault="00A238FE">
      <w:pPr>
        <w:rPr>
          <w:rFonts w:eastAsia="宋体"/>
          <w:lang w:eastAsia="zh-CN"/>
        </w:rPr>
      </w:pPr>
      <w:r>
        <w:rPr>
          <w:rFonts w:eastAsia="宋体" w:hint="eastAsia"/>
          <w:lang w:eastAsia="zh-CN"/>
        </w:rPr>
        <w:t>Rel-15/16 handover procedure mainly includes the following steps:</w:t>
      </w:r>
    </w:p>
    <w:p w14:paraId="65AE07DE" w14:textId="77777777" w:rsidR="004D18FF" w:rsidRDefault="004D18FF">
      <w:pPr>
        <w:rPr>
          <w:rFonts w:eastAsia="宋体"/>
          <w:lang w:eastAsia="zh-CN"/>
        </w:rPr>
      </w:pPr>
    </w:p>
    <w:p w14:paraId="6070CAC1" w14:textId="77777777" w:rsidR="004D18FF" w:rsidRDefault="00A238FE">
      <w:pPr>
        <w:pStyle w:val="aff"/>
        <w:numPr>
          <w:ilvl w:val="0"/>
          <w:numId w:val="9"/>
        </w:numPr>
        <w:rPr>
          <w:rFonts w:ascii="Times New Roman" w:eastAsia="宋体" w:hAnsi="Times New Roman"/>
          <w:sz w:val="20"/>
          <w:lang w:eastAsia="zh-CN"/>
        </w:rPr>
      </w:pPr>
      <w:r>
        <w:rPr>
          <w:rFonts w:ascii="Times New Roman" w:eastAsia="宋体" w:hAnsi="Times New Roman"/>
          <w:sz w:val="20"/>
          <w:lang w:eastAsia="zh-CN"/>
        </w:rPr>
        <w:t>Step-1: UE is configured</w:t>
      </w:r>
      <w:r>
        <w:rPr>
          <w:rFonts w:ascii="Times New Roman" w:eastAsia="宋体" w:hAnsi="Times New Roman" w:hint="eastAsia"/>
          <w:sz w:val="20"/>
          <w:lang w:eastAsia="zh-CN"/>
        </w:rPr>
        <w:t xml:space="preserve"> with SSB and </w:t>
      </w:r>
      <w:r>
        <w:rPr>
          <w:rFonts w:ascii="Times New Roman" w:eastAsia="宋体" w:hAnsi="Times New Roman"/>
          <w:sz w:val="20"/>
          <w:lang w:eastAsia="zh-CN"/>
        </w:rPr>
        <w:t xml:space="preserve">CSI-RS for mobility of other cells by serving </w:t>
      </w:r>
      <w:proofErr w:type="spellStart"/>
      <w:r>
        <w:rPr>
          <w:rFonts w:ascii="Times New Roman" w:eastAsia="宋体" w:hAnsi="Times New Roman"/>
          <w:sz w:val="20"/>
          <w:lang w:eastAsia="zh-CN"/>
        </w:rPr>
        <w:t>gNB</w:t>
      </w:r>
      <w:proofErr w:type="spellEnd"/>
    </w:p>
    <w:p w14:paraId="621F38A9" w14:textId="3D3947AE" w:rsidR="004D18FF" w:rsidRDefault="00A238FE">
      <w:pPr>
        <w:pStyle w:val="aff"/>
        <w:numPr>
          <w:ilvl w:val="0"/>
          <w:numId w:val="9"/>
        </w:numPr>
        <w:rPr>
          <w:rFonts w:ascii="Times New Roman" w:eastAsia="宋体" w:hAnsi="Times New Roman"/>
          <w:sz w:val="20"/>
          <w:lang w:eastAsia="zh-CN"/>
        </w:rPr>
      </w:pPr>
      <w:r>
        <w:rPr>
          <w:rFonts w:ascii="Times New Roman" w:eastAsia="宋体" w:hAnsi="Times New Roman"/>
          <w:sz w:val="20"/>
          <w:lang w:eastAsia="zh-CN"/>
        </w:rPr>
        <w:t xml:space="preserve">Step-2: UE measures and reports </w:t>
      </w:r>
      <w:r>
        <w:rPr>
          <w:rFonts w:ascii="Times New Roman" w:eastAsia="宋体" w:hAnsi="Times New Roman" w:hint="eastAsia"/>
          <w:sz w:val="20"/>
          <w:lang w:eastAsia="zh-CN"/>
        </w:rPr>
        <w:t>beam level SSB/</w:t>
      </w:r>
      <w:r>
        <w:rPr>
          <w:rFonts w:ascii="Times New Roman" w:eastAsia="宋体" w:hAnsi="Times New Roman"/>
          <w:sz w:val="20"/>
          <w:lang w:eastAsia="zh-CN"/>
        </w:rPr>
        <w:t>CSI-RSRP</w:t>
      </w:r>
      <w:r>
        <w:rPr>
          <w:rFonts w:ascii="Times New Roman" w:eastAsia="宋体" w:hAnsi="Times New Roman" w:hint="eastAsia"/>
          <w:sz w:val="20"/>
          <w:lang w:eastAsia="zh-CN"/>
        </w:rPr>
        <w:t>, SSB/</w:t>
      </w:r>
      <w:r>
        <w:rPr>
          <w:rFonts w:ascii="Times New Roman" w:eastAsia="宋体" w:hAnsi="Times New Roman"/>
          <w:sz w:val="20"/>
          <w:lang w:eastAsia="zh-CN"/>
        </w:rPr>
        <w:t>CSI-RSRQ</w:t>
      </w:r>
      <w:r>
        <w:rPr>
          <w:rFonts w:ascii="Times New Roman" w:eastAsia="宋体" w:hAnsi="Times New Roman" w:hint="eastAsia"/>
          <w:sz w:val="20"/>
          <w:lang w:eastAsia="zh-CN"/>
        </w:rPr>
        <w:t>, or SSB/</w:t>
      </w:r>
      <w:r>
        <w:rPr>
          <w:rFonts w:ascii="Times New Roman" w:eastAsia="宋体" w:hAnsi="Times New Roman"/>
          <w:sz w:val="20"/>
          <w:lang w:eastAsia="zh-CN"/>
        </w:rPr>
        <w:t xml:space="preserve">CSI-SINR to serving </w:t>
      </w:r>
      <w:proofErr w:type="spellStart"/>
      <w:r>
        <w:rPr>
          <w:rFonts w:ascii="Times New Roman" w:eastAsia="宋体" w:hAnsi="Times New Roman"/>
          <w:sz w:val="20"/>
          <w:lang w:eastAsia="zh-CN"/>
        </w:rPr>
        <w:t>gNB</w:t>
      </w:r>
      <w:proofErr w:type="spellEnd"/>
      <w:r>
        <w:rPr>
          <w:rFonts w:ascii="Times New Roman" w:eastAsia="宋体" w:hAnsi="Times New Roman"/>
          <w:sz w:val="20"/>
          <w:lang w:eastAsia="zh-CN"/>
        </w:rPr>
        <w:t xml:space="preserve">. </w:t>
      </w:r>
      <w:r>
        <w:rPr>
          <w:rFonts w:ascii="Times New Roman" w:eastAsia="宋体" w:hAnsi="Times New Roman" w:hint="eastAsia"/>
          <w:sz w:val="20"/>
          <w:lang w:eastAsia="zh-CN"/>
        </w:rPr>
        <w:t>(Note: This step is L3 based reporting)</w:t>
      </w:r>
      <w:r>
        <w:rPr>
          <w:rFonts w:ascii="Times New Roman" w:eastAsia="宋体" w:hAnsi="Times New Roman"/>
          <w:sz w:val="20"/>
          <w:lang w:eastAsia="zh-CN"/>
        </w:rPr>
        <w:t xml:space="preserve"> </w:t>
      </w:r>
    </w:p>
    <w:p w14:paraId="62CD9079" w14:textId="77777777" w:rsidR="004D18FF" w:rsidRDefault="00A238FE">
      <w:pPr>
        <w:pStyle w:val="aff"/>
        <w:numPr>
          <w:ilvl w:val="0"/>
          <w:numId w:val="9"/>
        </w:numPr>
        <w:rPr>
          <w:rFonts w:ascii="Times New Roman" w:eastAsia="宋体" w:hAnsi="Times New Roman"/>
          <w:sz w:val="20"/>
          <w:lang w:eastAsia="zh-CN"/>
        </w:rPr>
      </w:pPr>
      <w:r>
        <w:rPr>
          <w:rFonts w:ascii="Times New Roman" w:eastAsia="宋体" w:hAnsi="Times New Roman"/>
          <w:sz w:val="20"/>
          <w:lang w:eastAsia="zh-CN"/>
        </w:rPr>
        <w:t xml:space="preserve">Step-3: </w:t>
      </w:r>
      <w:r>
        <w:rPr>
          <w:rFonts w:ascii="Times New Roman" w:eastAsia="宋体" w:hAnsi="Times New Roman" w:hint="eastAsia"/>
          <w:sz w:val="20"/>
          <w:lang w:eastAsia="zh-CN"/>
        </w:rPr>
        <w:t>S</w:t>
      </w:r>
      <w:r>
        <w:rPr>
          <w:rFonts w:ascii="Times New Roman" w:eastAsia="宋体" w:hAnsi="Times New Roman"/>
          <w:sz w:val="20"/>
          <w:lang w:eastAsia="zh-CN"/>
        </w:rPr>
        <w:t xml:space="preserve">erving </w:t>
      </w:r>
      <w:proofErr w:type="spellStart"/>
      <w:r>
        <w:rPr>
          <w:rFonts w:ascii="Times New Roman" w:eastAsia="宋体" w:hAnsi="Times New Roman"/>
          <w:sz w:val="20"/>
          <w:lang w:eastAsia="zh-CN"/>
        </w:rPr>
        <w:t>gNB</w:t>
      </w:r>
      <w:proofErr w:type="spellEnd"/>
      <w:r>
        <w:rPr>
          <w:rFonts w:ascii="Times New Roman" w:eastAsia="宋体" w:hAnsi="Times New Roman"/>
          <w:sz w:val="20"/>
          <w:lang w:eastAsia="zh-CN"/>
        </w:rPr>
        <w:t xml:space="preserve"> informs handover using handover signaling, which includes RRC reconfiguration information.</w:t>
      </w:r>
    </w:p>
    <w:p w14:paraId="032C4D13" w14:textId="77777777" w:rsidR="004D18FF" w:rsidRDefault="00A238FE">
      <w:pPr>
        <w:pStyle w:val="aff"/>
        <w:numPr>
          <w:ilvl w:val="0"/>
          <w:numId w:val="9"/>
        </w:numPr>
        <w:rPr>
          <w:rFonts w:ascii="Times New Roman" w:eastAsia="宋体" w:hAnsi="Times New Roman"/>
          <w:sz w:val="20"/>
          <w:lang w:eastAsia="zh-CN"/>
        </w:rPr>
      </w:pPr>
      <w:r>
        <w:rPr>
          <w:rFonts w:ascii="Times New Roman" w:eastAsia="宋体" w:hAnsi="Times New Roman"/>
          <w:sz w:val="20"/>
          <w:lang w:eastAsia="zh-CN"/>
        </w:rPr>
        <w:t xml:space="preserve">Step-4: </w:t>
      </w:r>
      <w:r>
        <w:rPr>
          <w:rFonts w:ascii="Times New Roman" w:eastAsia="宋体" w:hAnsi="Times New Roman" w:hint="eastAsia"/>
          <w:sz w:val="20"/>
          <w:lang w:eastAsia="zh-CN"/>
        </w:rPr>
        <w:t>UE synchronizes to the neighboring cell and transmits PRACH</w:t>
      </w:r>
      <w:r>
        <w:rPr>
          <w:rFonts w:ascii="Times New Roman" w:eastAsia="宋体" w:hAnsi="Times New Roman"/>
          <w:sz w:val="20"/>
          <w:lang w:eastAsia="zh-CN"/>
        </w:rPr>
        <w:t xml:space="preserve">. </w:t>
      </w:r>
    </w:p>
    <w:p w14:paraId="55958095" w14:textId="77777777" w:rsidR="004D18FF" w:rsidRDefault="00A238FE">
      <w:pPr>
        <w:pStyle w:val="aff"/>
        <w:numPr>
          <w:ilvl w:val="0"/>
          <w:numId w:val="9"/>
        </w:numPr>
        <w:rPr>
          <w:rFonts w:ascii="Times New Roman" w:eastAsia="宋体" w:hAnsi="Times New Roman"/>
          <w:sz w:val="20"/>
          <w:lang w:eastAsia="zh-CN"/>
        </w:rPr>
      </w:pPr>
      <w:r>
        <w:rPr>
          <w:rFonts w:ascii="Times New Roman" w:eastAsia="宋体" w:hAnsi="Times New Roman"/>
          <w:sz w:val="20"/>
          <w:lang w:eastAsia="zh-CN"/>
        </w:rPr>
        <w:t>Step-5: New data transmission from the neighboring cell.</w:t>
      </w:r>
    </w:p>
    <w:p w14:paraId="6372B430" w14:textId="77777777" w:rsidR="004D18FF" w:rsidRDefault="004D18FF">
      <w:pPr>
        <w:rPr>
          <w:rFonts w:eastAsia="宋体"/>
          <w:lang w:eastAsia="zh-CN"/>
        </w:rPr>
      </w:pPr>
    </w:p>
    <w:p w14:paraId="42778109" w14:textId="77777777" w:rsidR="004D18FF" w:rsidRDefault="00A238FE">
      <w:pPr>
        <w:jc w:val="both"/>
        <w:rPr>
          <w:rFonts w:eastAsia="宋体"/>
          <w:lang w:eastAsia="zh-CN"/>
        </w:rPr>
      </w:pPr>
      <w:r>
        <w:rPr>
          <w:rFonts w:eastAsia="宋体" w:hint="eastAsia"/>
          <w:lang w:eastAsia="zh-CN"/>
        </w:rPr>
        <w:t xml:space="preserve">These handover procedures, especially Step-3 (RRC reconfiguration) and Step-4 (PRACH transmission), result in large delay for UE. If data and control could be directly transmitted by the neighboring cell TRP without </w:t>
      </w:r>
      <w:r>
        <w:rPr>
          <w:rFonts w:eastAsia="宋体"/>
          <w:lang w:eastAsia="zh-CN"/>
        </w:rPr>
        <w:t xml:space="preserve">L3 </w:t>
      </w:r>
      <w:r>
        <w:rPr>
          <w:rFonts w:eastAsia="宋体" w:hint="eastAsia"/>
          <w:lang w:eastAsia="zh-CN"/>
        </w:rPr>
        <w:t xml:space="preserve">handover when UE moves to a neighboring cell, the delay could be significantly reduced. Without handover, UE has to be configured with the neighboring cell information and would receive RS and control/data </w:t>
      </w:r>
      <w:r>
        <w:rPr>
          <w:rFonts w:eastAsia="宋体"/>
          <w:lang w:eastAsia="zh-CN"/>
        </w:rPr>
        <w:t>channels</w:t>
      </w:r>
      <w:r>
        <w:rPr>
          <w:rFonts w:eastAsia="宋体" w:hint="eastAsia"/>
          <w:lang w:eastAsia="zh-CN"/>
        </w:rPr>
        <w:t xml:space="preserve"> associated with </w:t>
      </w:r>
      <w:r>
        <w:rPr>
          <w:rFonts w:eastAsia="宋体"/>
          <w:lang w:eastAsia="zh-CN"/>
        </w:rPr>
        <w:t>neighboring</w:t>
      </w:r>
      <w:r>
        <w:rPr>
          <w:rFonts w:eastAsia="宋体" w:hint="eastAsia"/>
          <w:lang w:eastAsia="zh-CN"/>
        </w:rPr>
        <w:t xml:space="preserve"> cells. Following such basic mechanism, both DL-</w:t>
      </w:r>
      <w:r>
        <w:rPr>
          <w:rFonts w:eastAsia="宋体" w:hint="eastAsia"/>
          <w:szCs w:val="20"/>
          <w:lang w:eastAsia="zh-CN"/>
        </w:rPr>
        <w:t xml:space="preserve">related and UL-related enhancements </w:t>
      </w:r>
      <w:r>
        <w:rPr>
          <w:rFonts w:eastAsia="宋体"/>
          <w:szCs w:val="20"/>
          <w:lang w:eastAsia="zh-CN"/>
        </w:rPr>
        <w:t>such as DL measurements and UE</w:t>
      </w:r>
      <w:r>
        <w:rPr>
          <w:rFonts w:eastAsia="宋体" w:hint="eastAsia"/>
          <w:szCs w:val="20"/>
          <w:lang w:eastAsia="zh-CN"/>
        </w:rPr>
        <w:t xml:space="preserve"> reporting associated with non-serving cells, RA procedures </w:t>
      </w:r>
      <w:r>
        <w:rPr>
          <w:rFonts w:eastAsia="宋体" w:hint="eastAsia"/>
          <w:lang w:eastAsia="zh-CN"/>
        </w:rPr>
        <w:t>have to be considered.</w:t>
      </w:r>
    </w:p>
    <w:p w14:paraId="7D9E09D0" w14:textId="77777777" w:rsidR="004D18FF" w:rsidRDefault="004D18FF">
      <w:pPr>
        <w:jc w:val="both"/>
        <w:rPr>
          <w:rFonts w:eastAsia="宋体"/>
          <w:lang w:eastAsia="zh-CN"/>
        </w:rPr>
      </w:pPr>
    </w:p>
    <w:p w14:paraId="32EB5EB5" w14:textId="77777777" w:rsidR="004D18FF" w:rsidRDefault="00A238FE">
      <w:pPr>
        <w:jc w:val="both"/>
        <w:rPr>
          <w:rFonts w:eastAsia="宋体"/>
          <w:b/>
          <w:bCs/>
          <w:lang w:eastAsia="zh-CN"/>
        </w:rPr>
      </w:pPr>
      <w:r>
        <w:rPr>
          <w:rFonts w:eastAsia="宋体" w:hint="eastAsia"/>
          <w:b/>
          <w:bCs/>
          <w:lang w:eastAsia="zh-CN"/>
        </w:rPr>
        <w:t>DL-related enhancement</w:t>
      </w:r>
    </w:p>
    <w:p w14:paraId="0A9D2032" w14:textId="77777777" w:rsidR="004D18FF" w:rsidRDefault="004D18FF">
      <w:pPr>
        <w:jc w:val="both"/>
        <w:rPr>
          <w:rFonts w:eastAsia="宋体"/>
          <w:lang w:eastAsia="zh-CN"/>
        </w:rPr>
      </w:pPr>
    </w:p>
    <w:p w14:paraId="48E8DADB" w14:textId="77777777" w:rsidR="004D18FF" w:rsidRDefault="00A238FE">
      <w:pPr>
        <w:jc w:val="both"/>
        <w:rPr>
          <w:rFonts w:eastAsia="宋体"/>
          <w:sz w:val="21"/>
          <w:lang w:eastAsia="zh-CN"/>
        </w:rPr>
      </w:pPr>
      <w:r>
        <w:rPr>
          <w:rFonts w:eastAsia="宋体" w:hint="eastAsia"/>
          <w:lang w:eastAsia="zh-CN"/>
        </w:rPr>
        <w:t>The major enhancement of DL is to enable UE to measure CSI-RS transmitted from the neighboring cell and report corresponding L1-RSRP or CSI results</w:t>
      </w:r>
      <w:r>
        <w:rPr>
          <w:rFonts w:eastAsia="宋体"/>
          <w:lang w:eastAsia="zh-CN"/>
        </w:rPr>
        <w:t>, prior to any L3-based handover</w:t>
      </w:r>
      <w:r>
        <w:rPr>
          <w:rFonts w:eastAsia="宋体" w:hint="eastAsia"/>
          <w:lang w:eastAsia="zh-CN"/>
        </w:rPr>
        <w:t xml:space="preserve">. In current RRM procedure, UE is configured only with SSB and CSI-RS for measurement of the neighboring cell. In order to receive downlink data from the neighboring cell, beam and CSI between UE and the neighboring cell shall be </w:t>
      </w:r>
      <w:r>
        <w:rPr>
          <w:rFonts w:eastAsia="宋体"/>
          <w:lang w:eastAsia="zh-CN"/>
        </w:rPr>
        <w:t>acquired</w:t>
      </w:r>
      <w:r>
        <w:rPr>
          <w:rFonts w:eastAsia="宋体" w:hint="eastAsia"/>
          <w:lang w:eastAsia="zh-CN"/>
        </w:rPr>
        <w:t>. For enhancement, measuring CSI-RS for beam management and CSI-RS for CSI acquisition from the neighboring cell should be supported. Since UE has to synchronize to the neighboring cell when measuring CSI-RS of the neighboring cell, PCI information of the CSI-RS resources have to be indicated. As mentioned in our previous contribution, the introduction of PCI enables SSB from the neighboring cell as QCL source</w:t>
      </w:r>
      <w:r>
        <w:rPr>
          <w:rFonts w:eastAsia="宋体"/>
          <w:lang w:eastAsia="zh-CN"/>
        </w:rPr>
        <w:t xml:space="preserve"> in DL-TCI configuration</w:t>
      </w:r>
      <w:r>
        <w:rPr>
          <w:rFonts w:eastAsia="宋体" w:hint="eastAsia"/>
          <w:lang w:eastAsia="zh-CN"/>
        </w:rPr>
        <w:t xml:space="preserve">. These TCI states could be configured to CSI-RS for CSI acquisition. If there is no TCI state (with PCI </w:t>
      </w:r>
      <w:r>
        <w:rPr>
          <w:rFonts w:eastAsia="宋体"/>
          <w:lang w:eastAsia="zh-CN"/>
        </w:rPr>
        <w:t>information</w:t>
      </w:r>
      <w:r>
        <w:rPr>
          <w:rFonts w:eastAsia="宋体" w:hint="eastAsia"/>
          <w:lang w:eastAsia="zh-CN"/>
        </w:rPr>
        <w:t xml:space="preserve">) configured, e.g. for CSI-RS for beam management, the PCI information could be configured within the CSI-RS resource set to enable UE </w:t>
      </w:r>
      <w:r>
        <w:rPr>
          <w:rFonts w:eastAsia="宋体"/>
          <w:lang w:eastAsia="zh-CN"/>
        </w:rPr>
        <w:t>synchronizing</w:t>
      </w:r>
      <w:r>
        <w:rPr>
          <w:rFonts w:eastAsia="宋体" w:hint="eastAsia"/>
          <w:lang w:eastAsia="zh-CN"/>
        </w:rPr>
        <w:t xml:space="preserve"> to the corresponding neighboring cell before measuring.</w:t>
      </w:r>
    </w:p>
    <w:p w14:paraId="2820E258" w14:textId="77777777" w:rsidR="004D18FF" w:rsidRDefault="00A238FE">
      <w:pPr>
        <w:jc w:val="both"/>
        <w:rPr>
          <w:rFonts w:eastAsia="宋体"/>
          <w:sz w:val="21"/>
          <w:lang w:eastAsia="zh-CN"/>
        </w:rPr>
      </w:pPr>
      <w:r>
        <w:rPr>
          <w:rFonts w:eastAsia="宋体" w:hint="eastAsia"/>
          <w:sz w:val="21"/>
          <w:lang w:eastAsia="zh-CN"/>
        </w:rPr>
        <w:t>UE reporting should follow the current CSI framework from our point of view. Within CSI framework, the inter-cell beam management could be realized. As the serving cell would collect L1-RSRP of multiple cells, multiple CSI report settings would be configured, where each setting corresponds to one cell. The serving cell could also configure a single CSI report setting to obtain CSI of the target cell.</w:t>
      </w:r>
    </w:p>
    <w:p w14:paraId="10981B32" w14:textId="77777777" w:rsidR="004D18FF" w:rsidRDefault="004D18FF">
      <w:pPr>
        <w:jc w:val="both"/>
        <w:rPr>
          <w:rFonts w:eastAsia="宋体"/>
          <w:lang w:eastAsia="zh-CN"/>
        </w:rPr>
      </w:pPr>
    </w:p>
    <w:p w14:paraId="3657FCBF" w14:textId="77777777" w:rsidR="004D18FF" w:rsidRDefault="00A238FE">
      <w:pPr>
        <w:pStyle w:val="a0"/>
        <w:rPr>
          <w:rFonts w:eastAsia="宋体"/>
          <w:b/>
          <w:i/>
          <w:szCs w:val="20"/>
          <w:lang w:val="sv-SE" w:eastAsia="zh-CN"/>
        </w:rPr>
      </w:pPr>
      <w:r>
        <w:rPr>
          <w:rFonts w:eastAsia="宋体" w:hint="eastAsia"/>
          <w:b/>
          <w:i/>
          <w:szCs w:val="20"/>
          <w:lang w:val="sv-SE" w:eastAsia="zh-CN"/>
        </w:rPr>
        <w:t>Proposal-8: PCI inform</w:t>
      </w:r>
      <w:r>
        <w:rPr>
          <w:rFonts w:eastAsia="宋体" w:hint="eastAsia"/>
          <w:b/>
          <w:i/>
          <w:szCs w:val="20"/>
          <w:lang w:eastAsia="zh-CN"/>
        </w:rPr>
        <w:t>a</w:t>
      </w:r>
      <w:r>
        <w:rPr>
          <w:rFonts w:eastAsia="宋体" w:hint="eastAsia"/>
          <w:b/>
          <w:i/>
          <w:szCs w:val="20"/>
          <w:lang w:val="sv-SE" w:eastAsia="zh-CN"/>
        </w:rPr>
        <w:t>tion of the source RS is allowed to be confi</w:t>
      </w:r>
      <w:r>
        <w:rPr>
          <w:rFonts w:eastAsia="宋体" w:hint="eastAsia"/>
          <w:b/>
          <w:i/>
          <w:szCs w:val="20"/>
          <w:lang w:eastAsia="zh-CN"/>
        </w:rPr>
        <w:t>g</w:t>
      </w:r>
      <w:r>
        <w:rPr>
          <w:rFonts w:eastAsia="宋体" w:hint="eastAsia"/>
          <w:b/>
          <w:i/>
          <w:szCs w:val="20"/>
          <w:lang w:val="sv-SE" w:eastAsia="zh-CN"/>
        </w:rPr>
        <w:t>ured in a TCI state</w:t>
      </w:r>
    </w:p>
    <w:p w14:paraId="6887EBF9" w14:textId="77777777" w:rsidR="004D18FF" w:rsidRDefault="00A238FE">
      <w:pPr>
        <w:pStyle w:val="a0"/>
        <w:rPr>
          <w:rFonts w:eastAsia="宋体"/>
          <w:b/>
          <w:i/>
          <w:szCs w:val="20"/>
          <w:lang w:val="sv-SE" w:eastAsia="zh-CN"/>
        </w:rPr>
      </w:pPr>
      <w:r>
        <w:rPr>
          <w:rFonts w:eastAsia="宋体" w:hint="eastAsia"/>
          <w:b/>
          <w:i/>
          <w:szCs w:val="20"/>
          <w:lang w:val="sv-SE" w:eastAsia="zh-CN"/>
        </w:rPr>
        <w:t>Proposal-9: Within CSI framework, if there is no TCI state configured, PCI could be included in the CSI-RS resource set</w:t>
      </w:r>
      <w:r>
        <w:rPr>
          <w:rFonts w:eastAsia="宋体" w:hint="eastAsia"/>
          <w:b/>
          <w:i/>
          <w:szCs w:val="20"/>
          <w:lang w:eastAsia="zh-CN"/>
        </w:rPr>
        <w:t>/setting</w:t>
      </w:r>
      <w:r>
        <w:rPr>
          <w:rFonts w:eastAsia="宋体" w:hint="eastAsia"/>
          <w:b/>
          <w:i/>
          <w:szCs w:val="20"/>
          <w:lang w:val="sv-SE" w:eastAsia="zh-CN"/>
        </w:rPr>
        <w:t>.</w:t>
      </w:r>
    </w:p>
    <w:p w14:paraId="41749F53" w14:textId="77777777" w:rsidR="004D18FF" w:rsidRDefault="004D18FF">
      <w:pPr>
        <w:jc w:val="both"/>
        <w:rPr>
          <w:rFonts w:eastAsia="宋体"/>
          <w:lang w:eastAsia="zh-CN"/>
        </w:rPr>
      </w:pPr>
    </w:p>
    <w:p w14:paraId="32111443" w14:textId="77777777" w:rsidR="004D18FF" w:rsidRDefault="00A238FE">
      <w:pPr>
        <w:jc w:val="both"/>
        <w:rPr>
          <w:rFonts w:eastAsia="宋体"/>
          <w:b/>
          <w:bCs/>
          <w:lang w:eastAsia="zh-CN"/>
        </w:rPr>
      </w:pPr>
      <w:r>
        <w:rPr>
          <w:rFonts w:eastAsia="宋体" w:hint="eastAsia"/>
          <w:b/>
          <w:bCs/>
          <w:lang w:eastAsia="zh-CN"/>
        </w:rPr>
        <w:t>UL-related enhancement</w:t>
      </w:r>
    </w:p>
    <w:p w14:paraId="54431166" w14:textId="77777777" w:rsidR="004D18FF" w:rsidRDefault="004D18FF">
      <w:pPr>
        <w:jc w:val="both"/>
        <w:rPr>
          <w:rFonts w:eastAsia="宋体"/>
          <w:lang w:eastAsia="zh-CN"/>
        </w:rPr>
      </w:pPr>
    </w:p>
    <w:p w14:paraId="2BFF65B3" w14:textId="77777777" w:rsidR="004D18FF" w:rsidRDefault="00A238FE">
      <w:pPr>
        <w:jc w:val="both"/>
        <w:rPr>
          <w:rFonts w:eastAsia="宋体"/>
          <w:lang w:eastAsia="zh-CN"/>
        </w:rPr>
      </w:pPr>
      <w:r>
        <w:rPr>
          <w:rFonts w:eastAsia="宋体" w:hint="eastAsia"/>
          <w:lang w:eastAsia="zh-CN"/>
        </w:rPr>
        <w:t xml:space="preserve">In Rel-15/16, RA procedure aims to get C-RNTI and TA of the target cell. Without handover procedure, C-RNTI configured by the serving cell would remain unchanged when UE moves to the target cell. Then UE could receive the control channel transmitted from the target cell. TA of the target cell could also be adjusted by the serving cell without handover procedure. For details, UE would transmit any UL signals to the target cell with the TA indicated by the serving cell. Then the adjusted TA value could be estimated by the target cell and sent back to the serving cell. Thereafter, the TA value could be </w:t>
      </w:r>
      <w:r>
        <w:rPr>
          <w:rFonts w:eastAsia="宋体"/>
          <w:lang w:eastAsia="zh-CN"/>
        </w:rPr>
        <w:t>adjusted</w:t>
      </w:r>
      <w:r>
        <w:rPr>
          <w:rFonts w:eastAsia="宋体" w:hint="eastAsia"/>
          <w:lang w:eastAsia="zh-CN"/>
        </w:rPr>
        <w:t xml:space="preserve"> to the adequate </w:t>
      </w:r>
      <w:r>
        <w:rPr>
          <w:rFonts w:eastAsia="宋体"/>
          <w:lang w:eastAsia="zh-CN"/>
        </w:rPr>
        <w:t>value</w:t>
      </w:r>
      <w:r>
        <w:rPr>
          <w:rFonts w:eastAsia="宋体" w:hint="eastAsia"/>
          <w:lang w:eastAsia="zh-CN"/>
        </w:rPr>
        <w:t xml:space="preserve"> by the serving cell when UE moves to the target cell. If supported, the procedure of sending PRACH when UE moves to the target cell becomes not mandatory, which reduces the latency significantly.</w:t>
      </w:r>
    </w:p>
    <w:p w14:paraId="7FED503A" w14:textId="77777777" w:rsidR="004D18FF" w:rsidRDefault="004D18FF">
      <w:pPr>
        <w:jc w:val="both"/>
        <w:rPr>
          <w:rFonts w:eastAsia="宋体"/>
          <w:lang w:eastAsia="zh-CN"/>
        </w:rPr>
      </w:pPr>
    </w:p>
    <w:p w14:paraId="4E2BB6DB" w14:textId="77777777" w:rsidR="004D18FF" w:rsidRDefault="00A238FE">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10</w:t>
      </w:r>
      <w:r>
        <w:rPr>
          <w:rFonts w:eastAsia="宋体" w:hint="eastAsia"/>
          <w:b/>
          <w:i/>
          <w:szCs w:val="20"/>
          <w:lang w:val="sv-SE" w:eastAsia="zh-CN"/>
        </w:rPr>
        <w:t xml:space="preserve">: L3-based handover </w:t>
      </w:r>
      <w:r>
        <w:rPr>
          <w:rFonts w:eastAsia="宋体" w:hint="eastAsia"/>
          <w:b/>
          <w:i/>
          <w:szCs w:val="20"/>
          <w:lang w:eastAsia="zh-CN"/>
        </w:rPr>
        <w:t xml:space="preserve">is not needed when UE moves to the target cell. </w:t>
      </w:r>
    </w:p>
    <w:p w14:paraId="7E12DE13" w14:textId="77777777" w:rsidR="004D18FF" w:rsidRDefault="004D18FF">
      <w:pPr>
        <w:pStyle w:val="a0"/>
        <w:rPr>
          <w:rFonts w:eastAsia="宋体"/>
          <w:b/>
          <w:i/>
          <w:szCs w:val="20"/>
          <w:lang w:val="sv-SE" w:eastAsia="zh-CN"/>
        </w:rPr>
      </w:pPr>
    </w:p>
    <w:p w14:paraId="34DE7C09" w14:textId="77777777" w:rsidR="004D18FF" w:rsidRDefault="00A238FE">
      <w:pPr>
        <w:jc w:val="both"/>
        <w:rPr>
          <w:rFonts w:eastAsia="宋体"/>
          <w:sz w:val="21"/>
          <w:lang w:eastAsia="zh-CN"/>
        </w:rPr>
      </w:pPr>
      <w:r>
        <w:rPr>
          <w:rFonts w:eastAsia="宋体" w:hint="eastAsia"/>
          <w:sz w:val="21"/>
          <w:lang w:eastAsia="zh-CN"/>
        </w:rPr>
        <w:t>For L1/L2-centric inter-cell mobility based on periodic reporting, if longer reporting periodicity is configured, the mobility latency would be increased. As a complementary, aperiodic reporting is also needed for faster RRM. Within the CSI framework, it is possible to trigger aperiodic reporting by the serving cell. Another alternative is to consider event-driven reporting. The event could be the case when UE detects L1-RSRP (measurement of the CSI-RS resource setting configured by the serving cell for periodic inter-cell mobility reporting) of the neighboring cell is higher than the serving cell. Then UE sends the initiated message through PRACH or SR. In addition, it would report the candidate CRI and RSRP of the target cell.</w:t>
      </w:r>
    </w:p>
    <w:p w14:paraId="564925EE" w14:textId="77777777" w:rsidR="004D18FF" w:rsidRDefault="004D18FF">
      <w:pPr>
        <w:pStyle w:val="a0"/>
        <w:tabs>
          <w:tab w:val="left" w:pos="2250"/>
        </w:tabs>
        <w:rPr>
          <w:rFonts w:eastAsia="宋体"/>
          <w:b/>
          <w:i/>
          <w:szCs w:val="20"/>
          <w:lang w:eastAsia="zh-CN"/>
        </w:rPr>
      </w:pPr>
    </w:p>
    <w:p w14:paraId="4F41124C" w14:textId="77777777" w:rsidR="004D18FF" w:rsidRDefault="00A238FE">
      <w:pPr>
        <w:pStyle w:val="a0"/>
        <w:rPr>
          <w:rFonts w:eastAsia="宋体"/>
          <w:b/>
          <w:i/>
          <w:szCs w:val="20"/>
          <w:lang w:val="sv-SE" w:eastAsia="zh-CN"/>
        </w:rPr>
      </w:pPr>
      <w:r>
        <w:rPr>
          <w:rFonts w:eastAsia="宋体" w:hint="eastAsia"/>
          <w:b/>
          <w:i/>
          <w:szCs w:val="20"/>
          <w:lang w:val="sv-SE" w:eastAsia="zh-CN"/>
        </w:rPr>
        <w:t>Proposal-11: Beam-level event-driven reporting may be consid</w:t>
      </w:r>
      <w:proofErr w:type="spellStart"/>
      <w:r>
        <w:rPr>
          <w:rFonts w:eastAsia="宋体" w:hint="eastAsia"/>
          <w:b/>
          <w:i/>
          <w:szCs w:val="20"/>
          <w:lang w:eastAsia="zh-CN"/>
        </w:rPr>
        <w:t>ered</w:t>
      </w:r>
      <w:proofErr w:type="spellEnd"/>
      <w:r>
        <w:rPr>
          <w:rFonts w:eastAsia="宋体" w:hint="eastAsia"/>
          <w:b/>
          <w:i/>
          <w:szCs w:val="20"/>
          <w:lang w:val="sv-SE" w:eastAsia="zh-CN"/>
        </w:rPr>
        <w:t xml:space="preserve"> for </w:t>
      </w:r>
      <w:r>
        <w:rPr>
          <w:rFonts w:eastAsia="宋体"/>
          <w:b/>
          <w:i/>
          <w:szCs w:val="20"/>
          <w:lang w:val="sv-SE" w:eastAsia="zh-CN"/>
        </w:rPr>
        <w:t>L1/L2-centric inter-cell mobility</w:t>
      </w:r>
      <w:r>
        <w:rPr>
          <w:rFonts w:eastAsia="宋体" w:hint="eastAsia"/>
          <w:b/>
          <w:i/>
          <w:szCs w:val="20"/>
          <w:lang w:val="sv-SE" w:eastAsia="zh-CN"/>
        </w:rPr>
        <w:t xml:space="preserve">, which could be </w:t>
      </w:r>
      <w:r>
        <w:rPr>
          <w:rFonts w:eastAsia="宋体" w:hint="eastAsia"/>
          <w:b/>
          <w:i/>
          <w:szCs w:val="20"/>
          <w:lang w:eastAsia="zh-CN"/>
        </w:rPr>
        <w:t>initiated</w:t>
      </w:r>
      <w:r>
        <w:rPr>
          <w:rFonts w:eastAsia="宋体" w:hint="eastAsia"/>
          <w:b/>
          <w:i/>
          <w:szCs w:val="20"/>
          <w:lang w:val="sv-SE" w:eastAsia="zh-CN"/>
        </w:rPr>
        <w:t xml:space="preserve"> through PRACH or SR. </w:t>
      </w:r>
    </w:p>
    <w:p w14:paraId="0E67CA99" w14:textId="77777777" w:rsidR="004D18FF" w:rsidRDefault="004D18FF">
      <w:pPr>
        <w:pStyle w:val="a0"/>
        <w:rPr>
          <w:rFonts w:eastAsia="宋体"/>
          <w:b/>
          <w:i/>
          <w:szCs w:val="20"/>
          <w:lang w:val="sv-SE" w:eastAsia="zh-CN"/>
        </w:rPr>
      </w:pPr>
    </w:p>
    <w:p w14:paraId="3ED41305" w14:textId="77777777" w:rsidR="004D18FF" w:rsidRDefault="00A238FE">
      <w:pPr>
        <w:pStyle w:val="2"/>
        <w:tabs>
          <w:tab w:val="clear" w:pos="3447"/>
        </w:tabs>
        <w:spacing w:before="240" w:after="120"/>
        <w:ind w:left="578" w:hanging="578"/>
        <w:rPr>
          <w:rFonts w:eastAsia="宋体"/>
          <w:sz w:val="21"/>
          <w:lang w:eastAsia="zh-CN"/>
        </w:rPr>
      </w:pPr>
      <w:r>
        <w:rPr>
          <w:rFonts w:eastAsia="宋体" w:hint="eastAsia"/>
          <w:sz w:val="21"/>
          <w:lang w:eastAsia="zh-CN"/>
        </w:rPr>
        <w:t>Uplink panel selection</w:t>
      </w:r>
    </w:p>
    <w:p w14:paraId="68EA6C93" w14:textId="77777777" w:rsidR="004D18FF" w:rsidRDefault="00A238FE">
      <w:pPr>
        <w:pStyle w:val="a0"/>
        <w:rPr>
          <w:rFonts w:eastAsia="宋体"/>
          <w:lang w:eastAsia="zh-CN"/>
        </w:rPr>
      </w:pPr>
      <w:r>
        <w:rPr>
          <w:rFonts w:eastAsia="宋体" w:hint="eastAsia"/>
          <w:lang w:eastAsia="zh-CN"/>
        </w:rPr>
        <w:t xml:space="preserve">One of the items in Issue 4 of RAN1-102e meeting agreement is: </w:t>
      </w:r>
    </w:p>
    <w:p w14:paraId="0454215E" w14:textId="77777777" w:rsidR="004D18FF" w:rsidRDefault="00A238FE">
      <w:pPr>
        <w:pStyle w:val="aff"/>
        <w:numPr>
          <w:ilvl w:val="1"/>
          <w:numId w:val="10"/>
        </w:numPr>
        <w:snapToGrid w:val="0"/>
        <w:spacing w:after="0" w:line="240" w:lineRule="auto"/>
        <w:rPr>
          <w:rFonts w:ascii="Times New Roman" w:hAnsi="Times New Roman"/>
          <w:i/>
          <w:sz w:val="20"/>
          <w:szCs w:val="20"/>
        </w:rPr>
      </w:pPr>
      <w:r>
        <w:rPr>
          <w:rFonts w:ascii="Times New Roman" w:hAnsi="Times New Roman"/>
          <w:i/>
          <w:sz w:val="20"/>
          <w:szCs w:val="20"/>
        </w:rPr>
        <w:t>In RAN1#103-e, identify candidate signaling schemes for the following:</w:t>
      </w:r>
    </w:p>
    <w:p w14:paraId="2A90BE16" w14:textId="77777777" w:rsidR="004D18FF" w:rsidRDefault="00A238FE">
      <w:pPr>
        <w:pStyle w:val="aff"/>
        <w:numPr>
          <w:ilvl w:val="2"/>
          <w:numId w:val="10"/>
        </w:numPr>
        <w:snapToGrid w:val="0"/>
        <w:spacing w:after="0" w:line="240" w:lineRule="auto"/>
        <w:rPr>
          <w:rFonts w:ascii="Times New Roman" w:hAnsi="Times New Roman"/>
          <w:i/>
          <w:sz w:val="20"/>
          <w:szCs w:val="20"/>
        </w:rPr>
      </w:pPr>
      <w:r>
        <w:rPr>
          <w:rFonts w:ascii="Times New Roman" w:hAnsi="Times New Roman"/>
          <w:i/>
          <w:sz w:val="20"/>
          <w:szCs w:val="20"/>
        </w:rPr>
        <w:t>NW to MP-UE (taking into account potential extension of the unified TCI framework in issue 1)</w:t>
      </w:r>
    </w:p>
    <w:p w14:paraId="0DD9088B" w14:textId="77777777" w:rsidR="004D18FF" w:rsidRDefault="00A238FE">
      <w:pPr>
        <w:pStyle w:val="aff"/>
        <w:numPr>
          <w:ilvl w:val="2"/>
          <w:numId w:val="10"/>
        </w:numPr>
        <w:snapToGrid w:val="0"/>
        <w:spacing w:after="0" w:line="240" w:lineRule="auto"/>
        <w:rPr>
          <w:rFonts w:ascii="Times New Roman" w:hAnsi="Times New Roman"/>
          <w:i/>
          <w:sz w:val="20"/>
          <w:szCs w:val="20"/>
        </w:rPr>
      </w:pPr>
      <w:r>
        <w:rPr>
          <w:rFonts w:ascii="Times New Roman" w:hAnsi="Times New Roman"/>
          <w:i/>
          <w:sz w:val="20"/>
          <w:szCs w:val="20"/>
        </w:rPr>
        <w:t>MP-UE to NW</w:t>
      </w:r>
    </w:p>
    <w:p w14:paraId="5A2978F6" w14:textId="77777777" w:rsidR="004D18FF" w:rsidRDefault="00A238FE">
      <w:pPr>
        <w:snapToGrid w:val="0"/>
        <w:jc w:val="both"/>
        <w:rPr>
          <w:szCs w:val="20"/>
        </w:rPr>
      </w:pPr>
      <w:r>
        <w:rPr>
          <w:szCs w:val="20"/>
        </w:rPr>
        <w:t xml:space="preserve">It is up to the UE to determine which panels are activated, and how UL RS are mapped to UL panels. NW is not able to “observe” the panel but can measure the quality of UL RS. Through measuring and selecting RS resource, NW controls which UL panel is used for PUSCH/SRS/PUCCH. This has been the fundamental premise of LTE and NR and we haven’t seen a strong reason to deviate from this principle. In brief, our view is </w:t>
      </w:r>
      <w:r>
        <w:rPr>
          <w:rFonts w:eastAsia="宋体"/>
          <w:szCs w:val="20"/>
          <w:lang w:eastAsia="zh-CN"/>
        </w:rPr>
        <w:t xml:space="preserve">to </w:t>
      </w:r>
      <w:r>
        <w:rPr>
          <w:szCs w:val="20"/>
        </w:rPr>
        <w:t xml:space="preserve">retain the existing UL framework where Tx antennas/panels are controlled implicitly through RS resources. </w:t>
      </w:r>
    </w:p>
    <w:p w14:paraId="0412659D" w14:textId="77777777" w:rsidR="004D18FF" w:rsidRDefault="004D18FF">
      <w:pPr>
        <w:snapToGrid w:val="0"/>
        <w:jc w:val="both"/>
        <w:rPr>
          <w:szCs w:val="20"/>
        </w:rPr>
      </w:pPr>
    </w:p>
    <w:p w14:paraId="50D0EF42" w14:textId="77777777" w:rsidR="004D18FF" w:rsidRDefault="00A238FE">
      <w:pPr>
        <w:pStyle w:val="a0"/>
        <w:rPr>
          <w:rFonts w:eastAsia="宋体"/>
          <w:b/>
          <w:i/>
          <w:szCs w:val="20"/>
          <w:lang w:val="sv-SE" w:eastAsia="zh-CN"/>
        </w:rPr>
      </w:pPr>
      <w:r>
        <w:rPr>
          <w:rFonts w:eastAsia="宋体" w:hint="eastAsia"/>
          <w:b/>
          <w:i/>
          <w:szCs w:val="20"/>
          <w:lang w:val="sv-SE" w:eastAsia="zh-CN"/>
        </w:rPr>
        <w:t xml:space="preserve">Proposal-12: Reuse LTE/NR principle that physical panel remains transparent to NW, and transmission property (e.g. QCL, panel, etc) is managed through RS resources. </w:t>
      </w:r>
    </w:p>
    <w:p w14:paraId="7A778BCB" w14:textId="77777777" w:rsidR="004D18FF" w:rsidRDefault="004D18FF">
      <w:pPr>
        <w:snapToGrid w:val="0"/>
        <w:rPr>
          <w:szCs w:val="20"/>
        </w:rPr>
      </w:pPr>
    </w:p>
    <w:p w14:paraId="573ADC43" w14:textId="77777777" w:rsidR="004D18FF" w:rsidRDefault="00A238FE">
      <w:pPr>
        <w:snapToGrid w:val="0"/>
        <w:jc w:val="both"/>
        <w:rPr>
          <w:szCs w:val="20"/>
        </w:rPr>
      </w:pPr>
      <w:r>
        <w:rPr>
          <w:szCs w:val="20"/>
        </w:rPr>
        <w:t>For SRS based UL beam management, QCL property (e.g. spatial beam, Tx panel) is managed through SRS resources. In Rel</w:t>
      </w:r>
      <w:r>
        <w:rPr>
          <w:rFonts w:eastAsia="宋体" w:hint="eastAsia"/>
          <w:szCs w:val="20"/>
          <w:lang w:eastAsia="zh-CN"/>
        </w:rPr>
        <w:t>-</w:t>
      </w:r>
      <w:r>
        <w:rPr>
          <w:szCs w:val="20"/>
        </w:rPr>
        <w:t xml:space="preserve">15/16, SRS is provided as the </w:t>
      </w:r>
      <w:proofErr w:type="spellStart"/>
      <w:r>
        <w:rPr>
          <w:szCs w:val="20"/>
        </w:rPr>
        <w:t>spatialre</w:t>
      </w:r>
      <w:r>
        <w:rPr>
          <w:rFonts w:eastAsia="宋体" w:hint="eastAsia"/>
          <w:szCs w:val="20"/>
          <w:lang w:eastAsia="zh-CN"/>
        </w:rPr>
        <w:t>la</w:t>
      </w:r>
      <w:r>
        <w:rPr>
          <w:szCs w:val="20"/>
        </w:rPr>
        <w:t>tioninfo</w:t>
      </w:r>
      <w:proofErr w:type="spellEnd"/>
      <w:r>
        <w:rPr>
          <w:szCs w:val="20"/>
        </w:rPr>
        <w:t xml:space="preserve"> as the QCL reference for PUCCH/PUSCH, whereby the same UL panel of SRS is used for PUCCH/PUSCH. With the new UL-TCI framework, a similar mechanism can be provided, where the source RS of UL TCI provides QCL reference (e.g. UL panel) for target PUCCH/PUSCH. </w:t>
      </w:r>
    </w:p>
    <w:p w14:paraId="0820D760" w14:textId="77777777" w:rsidR="004D18FF" w:rsidRDefault="004D18FF">
      <w:pPr>
        <w:snapToGrid w:val="0"/>
        <w:rPr>
          <w:szCs w:val="20"/>
        </w:rPr>
      </w:pPr>
    </w:p>
    <w:p w14:paraId="6EF339F7" w14:textId="77777777" w:rsidR="004D18FF" w:rsidRDefault="00A238FE">
      <w:pPr>
        <w:snapToGrid w:val="0"/>
        <w:jc w:val="both"/>
        <w:rPr>
          <w:szCs w:val="20"/>
        </w:rPr>
      </w:pPr>
      <w:r>
        <w:rPr>
          <w:szCs w:val="20"/>
        </w:rPr>
        <w:t xml:space="preserve">For DL RS based UL beam management, UE reports preferred DL beam as CRI. The optimal DL panel for the CRI, and all other non-reported candidate beam, is known to the UE through beam sweeping. If NW schedules UL transmission whose spatial reference points to a DL beam (e.g. DL RS), the same DL panel for receiving the DL beam should be used as UL panel. </w:t>
      </w:r>
    </w:p>
    <w:p w14:paraId="0403AC80" w14:textId="77777777" w:rsidR="004D18FF" w:rsidRDefault="004D18FF">
      <w:pPr>
        <w:snapToGrid w:val="0"/>
        <w:rPr>
          <w:i/>
          <w:szCs w:val="20"/>
        </w:rPr>
      </w:pPr>
    </w:p>
    <w:p w14:paraId="1BFD500B" w14:textId="77777777" w:rsidR="004D18FF" w:rsidRDefault="00A238FE">
      <w:pPr>
        <w:pStyle w:val="a0"/>
        <w:rPr>
          <w:rFonts w:eastAsia="宋体"/>
          <w:b/>
          <w:i/>
          <w:szCs w:val="20"/>
          <w:lang w:val="sv-SE" w:eastAsia="zh-CN"/>
        </w:rPr>
      </w:pPr>
      <w:r>
        <w:rPr>
          <w:rFonts w:eastAsia="宋体" w:hint="eastAsia"/>
          <w:b/>
          <w:i/>
          <w:szCs w:val="20"/>
          <w:lang w:val="sv-SE" w:eastAsia="zh-CN"/>
        </w:rPr>
        <w:t>Proposal-13: UL TCI signaling from NW to MP-UE is used as implicit indication of UL panel for the target transmission (e.g. PUCCH/PUSCH).</w:t>
      </w:r>
    </w:p>
    <w:p w14:paraId="5FF4698C" w14:textId="77777777" w:rsidR="004D18FF" w:rsidRDefault="00A238FE">
      <w:pPr>
        <w:pStyle w:val="aff"/>
        <w:numPr>
          <w:ilvl w:val="0"/>
          <w:numId w:val="11"/>
        </w:numPr>
        <w:snapToGrid w:val="0"/>
        <w:jc w:val="both"/>
        <w:rPr>
          <w:rFonts w:ascii="Times New Roman" w:hAnsi="Times New Roman"/>
          <w:b/>
          <w:bCs/>
          <w:i/>
          <w:iCs/>
          <w:sz w:val="20"/>
          <w:szCs w:val="20"/>
        </w:rPr>
      </w:pPr>
      <w:r>
        <w:rPr>
          <w:rFonts w:ascii="Times New Roman" w:hAnsi="Times New Roman"/>
          <w:b/>
          <w:bCs/>
          <w:i/>
          <w:iCs/>
          <w:sz w:val="20"/>
          <w:szCs w:val="20"/>
        </w:rPr>
        <w:t xml:space="preserve">UE assumes the same UL/DL panel for transmitting/receiving the source RS in the UL-TCI state is used for the target signal. </w:t>
      </w:r>
    </w:p>
    <w:p w14:paraId="3E81F880" w14:textId="77777777" w:rsidR="004D18FF" w:rsidRDefault="004D18FF">
      <w:pPr>
        <w:pStyle w:val="a0"/>
        <w:rPr>
          <w:rFonts w:eastAsia="宋体"/>
          <w:b/>
          <w:i/>
          <w:szCs w:val="20"/>
          <w:lang w:val="sv-SE" w:eastAsia="zh-CN"/>
        </w:rPr>
      </w:pPr>
    </w:p>
    <w:p w14:paraId="1B271BC5" w14:textId="77777777" w:rsidR="004D18FF" w:rsidRDefault="00A238FE">
      <w:pPr>
        <w:pStyle w:val="2"/>
        <w:tabs>
          <w:tab w:val="clear" w:pos="3447"/>
        </w:tabs>
        <w:spacing w:before="240" w:after="120"/>
        <w:ind w:left="578" w:hanging="578"/>
        <w:rPr>
          <w:rFonts w:eastAsia="宋体"/>
          <w:sz w:val="21"/>
          <w:lang w:eastAsia="zh-CN"/>
        </w:rPr>
      </w:pPr>
      <w:r>
        <w:rPr>
          <w:rFonts w:eastAsia="宋体" w:hint="eastAsia"/>
          <w:sz w:val="21"/>
          <w:lang w:eastAsia="zh-CN"/>
        </w:rPr>
        <w:t>MPE issue</w:t>
      </w:r>
    </w:p>
    <w:p w14:paraId="4661232B" w14:textId="77777777" w:rsidR="004D18FF" w:rsidRDefault="00A238FE">
      <w:pPr>
        <w:jc w:val="both"/>
        <w:rPr>
          <w:rFonts w:eastAsia="宋体"/>
          <w:lang w:val="sv-SE" w:eastAsia="zh-CN"/>
        </w:rPr>
      </w:pPr>
      <w:r>
        <w:rPr>
          <w:rFonts w:eastAsia="宋体" w:hint="eastAsia"/>
          <w:lang w:val="sv-SE" w:eastAsia="zh-CN"/>
        </w:rPr>
        <w:t xml:space="preserve">In RAN1-102e meeting, it is agreed that for MPE issue, candidate solutions need to be identified from the following sub-categories: </w:t>
      </w:r>
    </w:p>
    <w:p w14:paraId="178EF0DB" w14:textId="77777777" w:rsidR="004D18FF" w:rsidRDefault="004D18FF">
      <w:pPr>
        <w:jc w:val="both"/>
        <w:rPr>
          <w:rFonts w:eastAsia="宋体"/>
          <w:lang w:val="sv-SE" w:eastAsia="zh-CN"/>
        </w:rPr>
      </w:pPr>
    </w:p>
    <w:p w14:paraId="61BAB8EE" w14:textId="77777777" w:rsidR="004D18FF" w:rsidRDefault="00A238FE">
      <w:pPr>
        <w:pStyle w:val="aff"/>
        <w:numPr>
          <w:ilvl w:val="0"/>
          <w:numId w:val="10"/>
        </w:numPr>
        <w:snapToGrid w:val="0"/>
        <w:spacing w:after="0" w:line="240" w:lineRule="auto"/>
        <w:rPr>
          <w:rFonts w:ascii="Times New Roman" w:hAnsi="Times New Roman"/>
          <w:i/>
          <w:sz w:val="20"/>
          <w:szCs w:val="20"/>
        </w:rPr>
      </w:pPr>
      <w:r>
        <w:rPr>
          <w:rFonts w:ascii="Times New Roman" w:hAnsi="Times New Roman"/>
          <w:i/>
          <w:sz w:val="20"/>
          <w:szCs w:val="20"/>
        </w:rPr>
        <w:t>CAT0. The need for specification support for MPE event detection and, if needed, candidate solutions</w:t>
      </w:r>
    </w:p>
    <w:p w14:paraId="53556537" w14:textId="77777777" w:rsidR="004D18FF" w:rsidRDefault="00A238FE">
      <w:pPr>
        <w:pStyle w:val="aff"/>
        <w:numPr>
          <w:ilvl w:val="0"/>
          <w:numId w:val="10"/>
        </w:numPr>
        <w:snapToGrid w:val="0"/>
        <w:spacing w:after="0" w:line="240" w:lineRule="auto"/>
        <w:rPr>
          <w:rFonts w:ascii="Times New Roman" w:hAnsi="Times New Roman"/>
          <w:i/>
          <w:sz w:val="20"/>
          <w:szCs w:val="20"/>
        </w:rPr>
      </w:pPr>
      <w:r>
        <w:rPr>
          <w:rFonts w:ascii="Times New Roman" w:hAnsi="Times New Roman"/>
          <w:i/>
          <w:sz w:val="20"/>
          <w:szCs w:val="20"/>
        </w:rPr>
        <w:t>CAT1. The need for UE reporting associated with an MPE and/or a potential/anticipated MPE event if the UE selects a certain UL spatial resource, e.g., corresponding to DL or UL RS</w:t>
      </w:r>
    </w:p>
    <w:p w14:paraId="0E18D842" w14:textId="77777777" w:rsidR="004D18FF" w:rsidRDefault="00A238FE">
      <w:pPr>
        <w:pStyle w:val="aff"/>
        <w:numPr>
          <w:ilvl w:val="0"/>
          <w:numId w:val="10"/>
        </w:numPr>
        <w:snapToGrid w:val="0"/>
        <w:spacing w:after="0" w:line="240" w:lineRule="auto"/>
        <w:rPr>
          <w:rFonts w:ascii="Times New Roman" w:hAnsi="Times New Roman"/>
          <w:i/>
          <w:sz w:val="20"/>
          <w:szCs w:val="20"/>
        </w:rPr>
      </w:pPr>
      <w:r>
        <w:rPr>
          <w:rFonts w:ascii="Times New Roman" w:hAnsi="Times New Roman"/>
          <w:i/>
          <w:sz w:val="20"/>
          <w:szCs w:val="20"/>
        </w:rPr>
        <w:t>CAT2. The need for NW signaling in response to the reported MPE event (taking into account issue 1) and UE behavior after receiving the NW signaling</w:t>
      </w:r>
    </w:p>
    <w:p w14:paraId="6A2D1751" w14:textId="77777777" w:rsidR="004D18FF" w:rsidRDefault="004D18FF">
      <w:pPr>
        <w:widowControl w:val="0"/>
        <w:snapToGrid w:val="0"/>
        <w:spacing w:before="120" w:afterLines="50" w:after="120" w:line="300" w:lineRule="auto"/>
        <w:jc w:val="both"/>
        <w:rPr>
          <w:rFonts w:eastAsia="微软雅黑"/>
          <w:szCs w:val="20"/>
          <w:lang w:eastAsia="zh-CN"/>
        </w:rPr>
      </w:pPr>
    </w:p>
    <w:p w14:paraId="5EE4793B" w14:textId="77777777" w:rsidR="004D18FF" w:rsidRDefault="00A238FE">
      <w:pPr>
        <w:widowControl w:val="0"/>
        <w:snapToGrid w:val="0"/>
        <w:spacing w:before="120" w:afterLines="50" w:after="120" w:line="300" w:lineRule="auto"/>
        <w:jc w:val="both"/>
        <w:rPr>
          <w:rFonts w:eastAsia="微软雅黑"/>
          <w:szCs w:val="20"/>
          <w:lang w:eastAsia="zh-CN"/>
        </w:rPr>
      </w:pPr>
      <w:r>
        <w:rPr>
          <w:rFonts w:eastAsia="微软雅黑" w:hint="eastAsia"/>
          <w:szCs w:val="20"/>
          <w:lang w:eastAsia="zh-CN"/>
        </w:rPr>
        <w:t xml:space="preserve">To mitigate the performance loss caused by MPE event, basically, we can consider it from the </w:t>
      </w:r>
      <w:proofErr w:type="spellStart"/>
      <w:r>
        <w:rPr>
          <w:rFonts w:eastAsia="微软雅黑" w:hint="eastAsia"/>
          <w:szCs w:val="20"/>
          <w:lang w:eastAsia="zh-CN"/>
        </w:rPr>
        <w:t>gNB</w:t>
      </w:r>
      <w:proofErr w:type="spellEnd"/>
      <w:r>
        <w:rPr>
          <w:rFonts w:eastAsia="微软雅黑" w:hint="eastAsia"/>
          <w:szCs w:val="20"/>
          <w:lang w:eastAsia="zh-CN"/>
        </w:rPr>
        <w:t xml:space="preserve"> side or from the UE side. From the </w:t>
      </w:r>
      <w:proofErr w:type="spellStart"/>
      <w:r>
        <w:rPr>
          <w:rFonts w:eastAsia="微软雅黑" w:hint="eastAsia"/>
          <w:szCs w:val="20"/>
          <w:lang w:eastAsia="zh-CN"/>
        </w:rPr>
        <w:t>gNB</w:t>
      </w:r>
      <w:proofErr w:type="spellEnd"/>
      <w:r>
        <w:rPr>
          <w:rFonts w:eastAsia="微软雅黑" w:hint="eastAsia"/>
          <w:szCs w:val="20"/>
          <w:lang w:eastAsia="zh-CN"/>
        </w:rPr>
        <w:t xml:space="preserve"> side, UL beam reporting can be considered. In NR Rel-15/ReL-16, DL beam reporting is supported for UE to report the preferred DL reception beams, where the RSRP is used as the beam/panel selection metric. However, the preferred beams for DL transmission might not be the preferred beams for Uplink transmission because the uplink transmission beam may meet MPE issue and power </w:t>
      </w:r>
      <w:proofErr w:type="spellStart"/>
      <w:r>
        <w:rPr>
          <w:rFonts w:eastAsia="微软雅黑" w:hint="eastAsia"/>
          <w:szCs w:val="20"/>
          <w:lang w:eastAsia="zh-CN"/>
        </w:rPr>
        <w:t>backoff</w:t>
      </w:r>
      <w:proofErr w:type="spellEnd"/>
      <w:r>
        <w:rPr>
          <w:rFonts w:eastAsia="微软雅黑" w:hint="eastAsia"/>
          <w:szCs w:val="20"/>
          <w:lang w:eastAsia="zh-CN"/>
        </w:rPr>
        <w:t xml:space="preserve"> may need to be considered. Thus, to improve uplink coverage, it</w:t>
      </w:r>
      <w:r>
        <w:rPr>
          <w:rFonts w:eastAsia="微软雅黑"/>
          <w:szCs w:val="20"/>
          <w:lang w:eastAsia="zh-CN"/>
        </w:rPr>
        <w:t>’</w:t>
      </w:r>
      <w:r>
        <w:rPr>
          <w:rFonts w:eastAsia="微软雅黑" w:hint="eastAsia"/>
          <w:szCs w:val="20"/>
          <w:lang w:eastAsia="zh-CN"/>
        </w:rPr>
        <w:t xml:space="preserve">s beneficial for UE to report information for preferred uplink beams, e.g. CRI/SSBRI, which is independent from the DL beam reporting. To achieve this, </w:t>
      </w:r>
      <w:proofErr w:type="spellStart"/>
      <w:r>
        <w:rPr>
          <w:rFonts w:eastAsia="微软雅黑" w:hint="eastAsia"/>
          <w:szCs w:val="20"/>
          <w:lang w:eastAsia="zh-CN"/>
        </w:rPr>
        <w:t>gNB</w:t>
      </w:r>
      <w:proofErr w:type="spellEnd"/>
      <w:r>
        <w:rPr>
          <w:rFonts w:eastAsia="微软雅黑" w:hint="eastAsia"/>
          <w:szCs w:val="20"/>
          <w:lang w:eastAsia="zh-CN"/>
        </w:rPr>
        <w:t xml:space="preserve"> can configure UE to report the preferred UL beams. </w:t>
      </w:r>
    </w:p>
    <w:p w14:paraId="7E0BC178" w14:textId="5424C35C" w:rsidR="004D18FF" w:rsidRDefault="00A238FE">
      <w:pPr>
        <w:widowControl w:val="0"/>
        <w:snapToGrid w:val="0"/>
        <w:spacing w:before="120" w:afterLines="50" w:after="120" w:line="300" w:lineRule="auto"/>
        <w:jc w:val="both"/>
        <w:rPr>
          <w:rFonts w:eastAsia="宋体"/>
          <w:lang w:val="en-GB" w:eastAsia="zh-CN"/>
        </w:rPr>
      </w:pPr>
      <w:r>
        <w:rPr>
          <w:rFonts w:eastAsia="宋体" w:hint="eastAsia"/>
          <w:lang w:val="en-GB" w:eastAsia="zh-CN"/>
        </w:rPr>
        <w:t xml:space="preserve">Suppose UE has two panels, </w:t>
      </w:r>
      <w:r>
        <w:rPr>
          <w:rFonts w:eastAsia="宋体"/>
          <w:lang w:val="en-GB" w:eastAsia="zh-CN"/>
        </w:rPr>
        <w:t>P</w:t>
      </w:r>
      <w:r>
        <w:rPr>
          <w:rFonts w:eastAsia="宋体" w:hint="eastAsia"/>
          <w:lang w:val="en-GB" w:eastAsia="zh-CN"/>
        </w:rPr>
        <w:t xml:space="preserve">anel #1, Panel#2. </w:t>
      </w:r>
      <w:proofErr w:type="spellStart"/>
      <w:r>
        <w:rPr>
          <w:rFonts w:eastAsia="宋体" w:hint="eastAsia"/>
          <w:lang w:val="en-GB" w:eastAsia="zh-CN"/>
        </w:rPr>
        <w:t>gNB</w:t>
      </w:r>
      <w:proofErr w:type="spellEnd"/>
      <w:r>
        <w:rPr>
          <w:rFonts w:eastAsia="宋体" w:hint="eastAsia"/>
          <w:lang w:val="en-GB" w:eastAsia="zh-CN"/>
        </w:rPr>
        <w:t xml:space="preserve"> </w:t>
      </w:r>
      <w:r>
        <w:rPr>
          <w:rFonts w:eastAsia="宋体"/>
          <w:lang w:val="en-GB" w:eastAsia="zh-CN"/>
        </w:rPr>
        <w:t>configure</w:t>
      </w:r>
      <w:r>
        <w:rPr>
          <w:rFonts w:eastAsia="宋体" w:hint="eastAsia"/>
          <w:lang w:val="en-GB" w:eastAsia="zh-CN"/>
        </w:rPr>
        <w:t>s and transmits 4 CSI-RS resources to UE, i.e. CSI-RS1, CSI-RS2,</w:t>
      </w:r>
      <w:r w:rsidR="002F65EE">
        <w:rPr>
          <w:rFonts w:eastAsia="宋体"/>
          <w:lang w:val="en-GB" w:eastAsia="zh-CN"/>
        </w:rPr>
        <w:t xml:space="preserve"> </w:t>
      </w:r>
      <w:r>
        <w:rPr>
          <w:rFonts w:eastAsia="宋体" w:hint="eastAsia"/>
          <w:lang w:val="en-GB" w:eastAsia="zh-CN"/>
        </w:rPr>
        <w:t>CSI-RS3, CSI-RS4. CSI-RS1, CSI-RS2 is associated with Panel #1, while CSI-RS3, CSI-RS4 is associated with Panel #2. The association can be established by downlink beam sweeping. UE receives the 4 CSI-RS and measures the L1-RSRP values of each CSI-RS resources, i.e., L1-RSRP</w:t>
      </w:r>
      <w:r>
        <w:rPr>
          <w:rFonts w:eastAsia="宋体" w:hint="eastAsia"/>
          <w:vertAlign w:val="subscript"/>
          <w:lang w:val="en-GB" w:eastAsia="zh-CN"/>
        </w:rPr>
        <w:t>1,1</w:t>
      </w:r>
      <w:r>
        <w:rPr>
          <w:rFonts w:eastAsia="宋体" w:hint="eastAsia"/>
          <w:lang w:val="en-GB" w:eastAsia="zh-CN"/>
        </w:rPr>
        <w:t>, L1-RSRP</w:t>
      </w:r>
      <w:r>
        <w:rPr>
          <w:rFonts w:eastAsia="宋体" w:hint="eastAsia"/>
          <w:vertAlign w:val="subscript"/>
          <w:lang w:val="en-GB" w:eastAsia="zh-CN"/>
        </w:rPr>
        <w:t>1,2</w:t>
      </w:r>
      <w:r>
        <w:rPr>
          <w:rFonts w:eastAsia="宋体" w:hint="eastAsia"/>
          <w:lang w:val="en-GB" w:eastAsia="zh-CN"/>
        </w:rPr>
        <w:t>, L1-RSRP</w:t>
      </w:r>
      <w:r>
        <w:rPr>
          <w:rFonts w:eastAsia="宋体" w:hint="eastAsia"/>
          <w:vertAlign w:val="subscript"/>
          <w:lang w:val="en-GB" w:eastAsia="zh-CN"/>
        </w:rPr>
        <w:t>2,3</w:t>
      </w:r>
      <w:r>
        <w:rPr>
          <w:rFonts w:eastAsia="宋体" w:hint="eastAsia"/>
          <w:lang w:val="en-GB" w:eastAsia="zh-CN"/>
        </w:rPr>
        <w:t>, L1-RSRP</w:t>
      </w:r>
      <w:r>
        <w:rPr>
          <w:rFonts w:eastAsia="宋体" w:hint="eastAsia"/>
          <w:vertAlign w:val="subscript"/>
          <w:lang w:val="en-GB" w:eastAsia="zh-CN"/>
        </w:rPr>
        <w:t>2,4</w:t>
      </w:r>
      <w:r>
        <w:rPr>
          <w:rFonts w:eastAsia="宋体" w:hint="eastAsia"/>
          <w:lang w:val="en-GB" w:eastAsia="zh-CN"/>
        </w:rPr>
        <w:t>, where L1-</w:t>
      </w:r>
      <w:proofErr w:type="gramStart"/>
      <w:r>
        <w:rPr>
          <w:rFonts w:eastAsia="宋体" w:hint="eastAsia"/>
          <w:lang w:val="en-GB" w:eastAsia="zh-CN"/>
        </w:rPr>
        <w:t>RSRP</w:t>
      </w:r>
      <w:r>
        <w:rPr>
          <w:rFonts w:eastAsia="宋体" w:hint="eastAsia"/>
          <w:vertAlign w:val="subscript"/>
          <w:lang w:val="en-GB" w:eastAsia="zh-CN"/>
        </w:rPr>
        <w:t>i,j</w:t>
      </w:r>
      <w:proofErr w:type="gramEnd"/>
      <w:r>
        <w:rPr>
          <w:rFonts w:eastAsia="宋体" w:hint="eastAsia"/>
          <w:lang w:val="en-GB" w:eastAsia="zh-CN"/>
        </w:rPr>
        <w:t xml:space="preserve"> represents the L1-RSRP value of CSI-RS j on panel </w:t>
      </w:r>
      <w:proofErr w:type="spellStart"/>
      <w:r>
        <w:rPr>
          <w:rFonts w:eastAsia="宋体" w:hint="eastAsia"/>
          <w:lang w:val="en-GB" w:eastAsia="zh-CN"/>
        </w:rPr>
        <w:t>i</w:t>
      </w:r>
      <w:proofErr w:type="spellEnd"/>
      <w:r>
        <w:rPr>
          <w:rFonts w:eastAsia="宋体" w:hint="eastAsia"/>
          <w:lang w:val="en-GB" w:eastAsia="zh-CN"/>
        </w:rPr>
        <w:t xml:space="preserve">. </w:t>
      </w:r>
      <w:r>
        <w:rPr>
          <w:rFonts w:eastAsia="宋体"/>
          <w:lang w:val="en-GB" w:eastAsia="zh-CN"/>
        </w:rPr>
        <w:t>T</w:t>
      </w:r>
      <w:r>
        <w:rPr>
          <w:rFonts w:eastAsia="宋体" w:hint="eastAsia"/>
          <w:lang w:val="en-GB" w:eastAsia="zh-CN"/>
        </w:rPr>
        <w:t>hen UE estimates uplink transmission power of the four beams P</w:t>
      </w:r>
      <w:r>
        <w:rPr>
          <w:rFonts w:eastAsia="宋体" w:hint="eastAsia"/>
          <w:vertAlign w:val="subscript"/>
          <w:lang w:val="en-GB" w:eastAsia="zh-CN"/>
        </w:rPr>
        <w:t xml:space="preserve">1,1, </w:t>
      </w:r>
      <w:r>
        <w:rPr>
          <w:rFonts w:eastAsia="宋体" w:hint="eastAsia"/>
          <w:lang w:val="en-GB" w:eastAsia="zh-CN"/>
        </w:rPr>
        <w:t>P</w:t>
      </w:r>
      <w:r>
        <w:rPr>
          <w:rFonts w:eastAsia="宋体" w:hint="eastAsia"/>
          <w:vertAlign w:val="subscript"/>
          <w:lang w:val="en-GB" w:eastAsia="zh-CN"/>
        </w:rPr>
        <w:t>1,2</w:t>
      </w:r>
      <w:r>
        <w:rPr>
          <w:rFonts w:eastAsia="宋体" w:hint="eastAsia"/>
          <w:lang w:val="en-GB" w:eastAsia="zh-CN"/>
        </w:rPr>
        <w:t>, P</w:t>
      </w:r>
      <w:r>
        <w:rPr>
          <w:rFonts w:eastAsia="宋体" w:hint="eastAsia"/>
          <w:vertAlign w:val="subscript"/>
          <w:lang w:val="en-GB" w:eastAsia="zh-CN"/>
        </w:rPr>
        <w:t>2,3</w:t>
      </w:r>
      <w:r>
        <w:rPr>
          <w:rFonts w:eastAsia="宋体" w:hint="eastAsia"/>
          <w:lang w:val="en-GB" w:eastAsia="zh-CN"/>
        </w:rPr>
        <w:t xml:space="preserve"> and P</w:t>
      </w:r>
      <w:r>
        <w:rPr>
          <w:rFonts w:eastAsia="宋体" w:hint="eastAsia"/>
          <w:vertAlign w:val="subscript"/>
          <w:lang w:val="en-GB" w:eastAsia="zh-CN"/>
        </w:rPr>
        <w:t xml:space="preserve">2,4 </w:t>
      </w:r>
      <w:r>
        <w:rPr>
          <w:rFonts w:eastAsia="宋体" w:hint="eastAsia"/>
          <w:lang w:val="en-GB" w:eastAsia="zh-CN"/>
        </w:rPr>
        <w:t xml:space="preserve">on the basis of each L1-RSRP values. Meanwhile suppose UE detects that panel #1 is blocked and determines the power </w:t>
      </w:r>
      <w:proofErr w:type="spellStart"/>
      <w:r>
        <w:rPr>
          <w:rFonts w:eastAsia="宋体" w:hint="eastAsia"/>
          <w:lang w:val="en-GB" w:eastAsia="zh-CN"/>
        </w:rPr>
        <w:t>backoff</w:t>
      </w:r>
      <w:proofErr w:type="spellEnd"/>
      <w:r>
        <w:rPr>
          <w:rFonts w:eastAsia="宋体" w:hint="eastAsia"/>
          <w:lang w:val="en-GB" w:eastAsia="zh-CN"/>
        </w:rPr>
        <w:t xml:space="preserve"> value is p_mpr1, UE compares P</w:t>
      </w:r>
      <w:r>
        <w:rPr>
          <w:rFonts w:eastAsia="宋体" w:hint="eastAsia"/>
          <w:vertAlign w:val="subscript"/>
          <w:lang w:val="en-GB" w:eastAsia="zh-CN"/>
        </w:rPr>
        <w:t>1,1</w:t>
      </w:r>
      <w:r>
        <w:rPr>
          <w:rFonts w:eastAsia="宋体" w:hint="eastAsia"/>
          <w:lang w:val="en-GB" w:eastAsia="zh-CN"/>
        </w:rPr>
        <w:t xml:space="preserve"> </w:t>
      </w:r>
      <w:r>
        <w:rPr>
          <w:rFonts w:eastAsia="宋体"/>
          <w:lang w:val="en-GB" w:eastAsia="zh-CN"/>
        </w:rPr>
        <w:t>–</w:t>
      </w:r>
      <w:r>
        <w:rPr>
          <w:rFonts w:eastAsia="宋体" w:hint="eastAsia"/>
          <w:lang w:val="en-GB" w:eastAsia="zh-CN"/>
        </w:rPr>
        <w:t xml:space="preserve"> p_mpr1, P</w:t>
      </w:r>
      <w:r>
        <w:rPr>
          <w:rFonts w:eastAsia="宋体" w:hint="eastAsia"/>
          <w:vertAlign w:val="subscript"/>
          <w:lang w:val="en-GB" w:eastAsia="zh-CN"/>
        </w:rPr>
        <w:t>1,2</w:t>
      </w:r>
      <w:r>
        <w:rPr>
          <w:rFonts w:eastAsia="宋体" w:hint="eastAsia"/>
          <w:lang w:val="en-GB" w:eastAsia="zh-CN"/>
        </w:rPr>
        <w:t>-p_mpr1, P</w:t>
      </w:r>
      <w:r>
        <w:rPr>
          <w:rFonts w:eastAsia="宋体" w:hint="eastAsia"/>
          <w:vertAlign w:val="subscript"/>
          <w:lang w:val="en-GB" w:eastAsia="zh-CN"/>
        </w:rPr>
        <w:t xml:space="preserve">2,3, </w:t>
      </w:r>
      <w:r>
        <w:rPr>
          <w:rFonts w:eastAsia="宋体" w:hint="eastAsia"/>
          <w:lang w:val="en-GB" w:eastAsia="zh-CN"/>
        </w:rPr>
        <w:t>and P</w:t>
      </w:r>
      <w:r>
        <w:rPr>
          <w:rFonts w:eastAsia="宋体" w:hint="eastAsia"/>
          <w:vertAlign w:val="subscript"/>
          <w:lang w:val="en-GB" w:eastAsia="zh-CN"/>
        </w:rPr>
        <w:t>2,4</w:t>
      </w:r>
      <w:r>
        <w:rPr>
          <w:rFonts w:eastAsia="宋体" w:hint="eastAsia"/>
          <w:lang w:val="en-GB" w:eastAsia="zh-CN"/>
        </w:rPr>
        <w:t xml:space="preserve"> and find the maximum value. </w:t>
      </w:r>
      <w:r>
        <w:rPr>
          <w:rFonts w:eastAsia="宋体"/>
          <w:lang w:val="en-GB" w:eastAsia="zh-CN"/>
        </w:rPr>
        <w:t>E</w:t>
      </w:r>
      <w:r>
        <w:rPr>
          <w:rFonts w:eastAsia="宋体" w:hint="eastAsia"/>
          <w:lang w:val="en-GB" w:eastAsia="zh-CN"/>
        </w:rPr>
        <w:t>.g. P</w:t>
      </w:r>
      <w:r>
        <w:rPr>
          <w:rFonts w:eastAsia="宋体" w:hint="eastAsia"/>
          <w:vertAlign w:val="subscript"/>
          <w:lang w:val="en-GB" w:eastAsia="zh-CN"/>
        </w:rPr>
        <w:t xml:space="preserve">1,1 </w:t>
      </w:r>
      <w:r>
        <w:rPr>
          <w:rFonts w:eastAsia="宋体"/>
          <w:lang w:val="en-GB" w:eastAsia="zh-CN"/>
        </w:rPr>
        <w:t>–</w:t>
      </w:r>
      <w:r>
        <w:rPr>
          <w:rFonts w:eastAsia="宋体" w:hint="eastAsia"/>
          <w:lang w:val="en-GB" w:eastAsia="zh-CN"/>
        </w:rPr>
        <w:t xml:space="preserve"> p_mpr1, UE considers that the corresponding beam used for receiving CSI-RS1 on panel #1 will be the best beam for uplink transmission. UE reports CRI1 to </w:t>
      </w:r>
      <w:proofErr w:type="spellStart"/>
      <w:r>
        <w:rPr>
          <w:rFonts w:eastAsia="宋体" w:hint="eastAsia"/>
          <w:lang w:val="en-GB" w:eastAsia="zh-CN"/>
        </w:rPr>
        <w:t>gNB</w:t>
      </w:r>
      <w:proofErr w:type="spellEnd"/>
      <w:r>
        <w:rPr>
          <w:rFonts w:eastAsia="宋体" w:hint="eastAsia"/>
          <w:lang w:val="en-GB" w:eastAsia="zh-CN"/>
        </w:rPr>
        <w:t xml:space="preserve"> and after receiving the uplink beam reporting, </w:t>
      </w:r>
      <w:proofErr w:type="spellStart"/>
      <w:r>
        <w:rPr>
          <w:rFonts w:eastAsia="宋体" w:hint="eastAsia"/>
          <w:lang w:val="en-GB" w:eastAsia="zh-CN"/>
        </w:rPr>
        <w:t>gNB</w:t>
      </w:r>
      <w:proofErr w:type="spellEnd"/>
      <w:r>
        <w:rPr>
          <w:rFonts w:eastAsia="宋体" w:hint="eastAsia"/>
          <w:lang w:val="en-GB" w:eastAsia="zh-CN"/>
        </w:rPr>
        <w:t xml:space="preserve"> can indicate UE to use CRI1 for the subsequent UL transmission. </w:t>
      </w:r>
    </w:p>
    <w:p w14:paraId="21678C8C" w14:textId="77777777" w:rsidR="00E52234" w:rsidRDefault="00E52234">
      <w:pPr>
        <w:widowControl w:val="0"/>
        <w:snapToGrid w:val="0"/>
        <w:spacing w:before="120" w:afterLines="50" w:after="120" w:line="300" w:lineRule="auto"/>
        <w:jc w:val="both"/>
        <w:rPr>
          <w:rFonts w:eastAsia="宋体"/>
          <w:lang w:val="en-GB" w:eastAsia="zh-CN"/>
        </w:rPr>
      </w:pPr>
    </w:p>
    <w:p w14:paraId="240A0E29" w14:textId="77777777" w:rsidR="004D18FF" w:rsidRDefault="00A238FE">
      <w:pPr>
        <w:widowControl w:val="0"/>
        <w:snapToGrid w:val="0"/>
        <w:spacing w:before="120" w:afterLines="50" w:after="120" w:line="300" w:lineRule="auto"/>
        <w:jc w:val="both"/>
        <w:rPr>
          <w:rFonts w:eastAsia="宋体"/>
          <w:b/>
          <w:i/>
          <w:szCs w:val="20"/>
          <w:lang w:val="sv-SE" w:eastAsia="zh-CN"/>
        </w:rPr>
      </w:pPr>
      <w:r>
        <w:rPr>
          <w:rFonts w:eastAsia="宋体" w:hint="eastAsia"/>
          <w:b/>
          <w:i/>
          <w:szCs w:val="20"/>
          <w:lang w:val="sv-SE" w:eastAsia="zh-CN"/>
        </w:rPr>
        <w:t>Proposal-14: Support preferred uplink beam reporting from UE .e.g., CSI/SSBRI, independently for uplink transmission.</w:t>
      </w:r>
    </w:p>
    <w:p w14:paraId="30CDEE39" w14:textId="77777777" w:rsidR="004D18FF" w:rsidRDefault="004D18FF">
      <w:pPr>
        <w:jc w:val="both"/>
        <w:rPr>
          <w:rFonts w:eastAsia="宋体"/>
          <w:lang w:eastAsia="zh-CN"/>
        </w:rPr>
      </w:pPr>
    </w:p>
    <w:p w14:paraId="6738C471" w14:textId="77777777" w:rsidR="004D18FF" w:rsidRDefault="00A238FE">
      <w:pPr>
        <w:pStyle w:val="1"/>
        <w:rPr>
          <w:rFonts w:eastAsia="宋体"/>
          <w:lang w:eastAsia="zh-CN"/>
        </w:rPr>
      </w:pPr>
      <w:r>
        <w:rPr>
          <w:rFonts w:eastAsia="宋体" w:hint="eastAsia"/>
          <w:lang w:eastAsia="zh-CN"/>
        </w:rPr>
        <w:t>Conclusions</w:t>
      </w:r>
    </w:p>
    <w:p w14:paraId="07D504B0" w14:textId="77777777" w:rsidR="004D18FF" w:rsidRDefault="00A238FE">
      <w:pPr>
        <w:pStyle w:val="a0"/>
        <w:rPr>
          <w:rFonts w:eastAsia="宋体"/>
          <w:lang w:eastAsia="zh-CN"/>
        </w:rPr>
      </w:pPr>
      <w:r>
        <w:rPr>
          <w:rFonts w:eastAsia="宋体" w:hint="eastAsia"/>
          <w:lang w:eastAsia="zh-CN"/>
        </w:rPr>
        <w:t>In this contribution, we focus on the enhancement on beam management operation for Rel-17 MIMO. Issues about unified TCI framework, inter-cell mobility and UE panel selection are discussed. We have the following proposals:</w:t>
      </w:r>
    </w:p>
    <w:p w14:paraId="12217B0E" w14:textId="77777777" w:rsidR="004D18FF" w:rsidRDefault="00A238FE">
      <w:pPr>
        <w:pStyle w:val="a0"/>
        <w:numPr>
          <w:ilvl w:val="0"/>
          <w:numId w:val="12"/>
        </w:numPr>
        <w:rPr>
          <w:rFonts w:eastAsia="宋体"/>
          <w:b/>
          <w:i/>
          <w:szCs w:val="20"/>
          <w:lang w:val="sv-SE" w:eastAsia="zh-CN"/>
        </w:rPr>
      </w:pPr>
      <w:r>
        <w:rPr>
          <w:rFonts w:eastAsia="宋体" w:hint="eastAsia"/>
          <w:b/>
          <w:i/>
          <w:szCs w:val="20"/>
          <w:lang w:val="sv-SE" w:eastAsia="zh-CN"/>
        </w:rPr>
        <w:t>For unified TCI framework:</w:t>
      </w:r>
    </w:p>
    <w:p w14:paraId="297A7485" w14:textId="77777777" w:rsidR="004D18FF" w:rsidRDefault="00A238FE">
      <w:pPr>
        <w:pStyle w:val="a0"/>
        <w:rPr>
          <w:rFonts w:eastAsia="宋体"/>
          <w:b/>
          <w:i/>
          <w:szCs w:val="20"/>
          <w:lang w:eastAsia="zh-CN"/>
        </w:rPr>
      </w:pPr>
      <w:r>
        <w:rPr>
          <w:rFonts w:eastAsia="宋体" w:hint="eastAsia"/>
          <w:b/>
          <w:i/>
          <w:szCs w:val="20"/>
          <w:lang w:val="sv-SE" w:eastAsia="zh-CN"/>
        </w:rPr>
        <w:t>Proposal-1</w:t>
      </w:r>
      <w:r>
        <w:rPr>
          <w:rFonts w:eastAsia="宋体" w:hint="eastAsia"/>
          <w:b/>
          <w:i/>
          <w:szCs w:val="20"/>
          <w:lang w:eastAsia="zh-CN"/>
        </w:rPr>
        <w:t xml:space="preserve">:A </w:t>
      </w:r>
      <w:r>
        <w:rPr>
          <w:rFonts w:eastAsia="宋体"/>
          <w:b/>
          <w:i/>
          <w:szCs w:val="20"/>
          <w:lang w:eastAsia="zh-CN"/>
        </w:rPr>
        <w:t>common</w:t>
      </w:r>
      <w:r>
        <w:rPr>
          <w:rFonts w:eastAsia="宋体" w:hint="eastAsia"/>
          <w:b/>
          <w:i/>
          <w:szCs w:val="20"/>
          <w:lang w:eastAsia="zh-CN"/>
        </w:rPr>
        <w:t xml:space="preserve"> TCI state pool is utilized for joint UL/DL beam indication and separate UL/DL beam indication. Each TCI state includes either one or two references for UL and DL beams.</w:t>
      </w:r>
    </w:p>
    <w:p w14:paraId="59D4E124" w14:textId="77777777" w:rsidR="004D18FF" w:rsidRDefault="00A238FE">
      <w:pPr>
        <w:pStyle w:val="a0"/>
        <w:rPr>
          <w:rFonts w:eastAsia="宋体"/>
          <w:b/>
          <w:i/>
          <w:szCs w:val="20"/>
          <w:lang w:eastAsia="zh-CN"/>
        </w:rPr>
      </w:pPr>
      <w:r>
        <w:rPr>
          <w:rFonts w:eastAsia="宋体" w:hint="eastAsia"/>
          <w:b/>
          <w:i/>
          <w:szCs w:val="20"/>
          <w:lang w:eastAsia="zh-CN"/>
        </w:rPr>
        <w:t>Proposal-2: For either UL or DL, only one TCI state is used to indicate common beam, i.e. M=1 and N=1.</w:t>
      </w:r>
    </w:p>
    <w:p w14:paraId="56CDFF37" w14:textId="77777777" w:rsidR="004D18FF" w:rsidRDefault="00A238FE">
      <w:pPr>
        <w:pStyle w:val="a0"/>
        <w:rPr>
          <w:rFonts w:eastAsia="宋体"/>
          <w:b/>
          <w:i/>
          <w:szCs w:val="20"/>
          <w:lang w:val="sv-SE" w:eastAsia="zh-CN"/>
        </w:rPr>
      </w:pPr>
      <w:r>
        <w:rPr>
          <w:rFonts w:eastAsia="宋体" w:hint="eastAsia"/>
          <w:b/>
          <w:i/>
          <w:szCs w:val="20"/>
          <w:lang w:val="sv-SE" w:eastAsia="zh-CN"/>
        </w:rPr>
        <w:t xml:space="preserve">Proposal-3:The common beam should be applied to all the CORESETs </w:t>
      </w:r>
      <w:r>
        <w:rPr>
          <w:rFonts w:eastAsia="宋体"/>
          <w:b/>
          <w:i/>
          <w:szCs w:val="20"/>
          <w:lang w:val="sv-SE" w:eastAsia="zh-CN"/>
        </w:rPr>
        <w:t>and/</w:t>
      </w:r>
      <w:r>
        <w:rPr>
          <w:rFonts w:eastAsia="宋体" w:hint="eastAsia"/>
          <w:b/>
          <w:i/>
          <w:szCs w:val="20"/>
          <w:lang w:val="sv-SE" w:eastAsia="zh-CN"/>
        </w:rPr>
        <w:t>or PUCCH resources within a CC.</w:t>
      </w:r>
    </w:p>
    <w:p w14:paraId="37C4B25A" w14:textId="77777777" w:rsidR="004D18FF" w:rsidRDefault="00A238FE">
      <w:pPr>
        <w:pStyle w:val="a0"/>
        <w:rPr>
          <w:rFonts w:eastAsia="宋体"/>
          <w:b/>
          <w:i/>
          <w:szCs w:val="20"/>
          <w:lang w:val="sv-SE" w:eastAsia="zh-CN"/>
        </w:rPr>
      </w:pPr>
      <w:r>
        <w:rPr>
          <w:rFonts w:eastAsia="宋体" w:hint="eastAsia"/>
          <w:b/>
          <w:i/>
          <w:szCs w:val="20"/>
          <w:lang w:val="sv-SE" w:eastAsia="zh-CN"/>
        </w:rPr>
        <w:t xml:space="preserve">Proposal-4: Common TCI state pool </w:t>
      </w:r>
      <w:r>
        <w:rPr>
          <w:rFonts w:eastAsia="宋体"/>
          <w:b/>
          <w:i/>
          <w:szCs w:val="20"/>
          <w:lang w:val="sv-SE" w:eastAsia="zh-CN"/>
        </w:rPr>
        <w:t>can be</w:t>
      </w:r>
      <w:r>
        <w:rPr>
          <w:rFonts w:eastAsia="宋体" w:hint="eastAsia"/>
          <w:b/>
          <w:i/>
          <w:szCs w:val="20"/>
          <w:lang w:val="sv-SE" w:eastAsia="zh-CN"/>
        </w:rPr>
        <w:t xml:space="preserve"> configured per BWP per CC. Similar to Rel-16, CC group list is employed and CC group based TCI state update is supported. </w:t>
      </w:r>
    </w:p>
    <w:p w14:paraId="0FFB0A94" w14:textId="77777777" w:rsidR="004D18FF" w:rsidRDefault="00A238FE">
      <w:pPr>
        <w:pStyle w:val="a0"/>
        <w:rPr>
          <w:rFonts w:eastAsia="宋体"/>
          <w:b/>
          <w:i/>
          <w:szCs w:val="20"/>
          <w:lang w:eastAsia="zh-CN"/>
        </w:rPr>
      </w:pPr>
      <w:r>
        <w:rPr>
          <w:rFonts w:eastAsia="宋体" w:hint="eastAsia"/>
          <w:b/>
          <w:i/>
          <w:szCs w:val="20"/>
          <w:lang w:val="sv-SE" w:eastAsia="zh-CN"/>
        </w:rPr>
        <w:lastRenderedPageBreak/>
        <w:t>Proposal-5: DCI beam indication is slightly p</w:t>
      </w:r>
      <w:r>
        <w:rPr>
          <w:rFonts w:eastAsia="宋体" w:hint="eastAsia"/>
          <w:b/>
          <w:i/>
          <w:szCs w:val="20"/>
          <w:lang w:eastAsia="zh-CN"/>
        </w:rPr>
        <w:t>re</w:t>
      </w:r>
      <w:r>
        <w:rPr>
          <w:rFonts w:eastAsia="宋体" w:hint="eastAsia"/>
          <w:b/>
          <w:i/>
          <w:szCs w:val="20"/>
          <w:lang w:val="sv-SE" w:eastAsia="zh-CN"/>
        </w:rPr>
        <w:t>ferred due to its lower latency</w:t>
      </w:r>
      <w:r>
        <w:rPr>
          <w:rFonts w:eastAsia="宋体" w:hint="eastAsia"/>
          <w:b/>
          <w:i/>
          <w:szCs w:val="20"/>
          <w:lang w:eastAsia="zh-CN"/>
        </w:rPr>
        <w:t xml:space="preserve">, where either a new DCI or modified Rel-15/16 UL/DL-grant DCI could be considered.  </w:t>
      </w:r>
    </w:p>
    <w:p w14:paraId="2CD1881D" w14:textId="77777777" w:rsidR="004D18FF" w:rsidRDefault="00A238FE">
      <w:pPr>
        <w:pStyle w:val="a0"/>
        <w:rPr>
          <w:rFonts w:eastAsia="宋体"/>
          <w:b/>
          <w:i/>
          <w:szCs w:val="20"/>
          <w:lang w:val="sv-SE" w:eastAsia="zh-CN"/>
        </w:rPr>
      </w:pPr>
      <w:r>
        <w:rPr>
          <w:rFonts w:eastAsia="宋体" w:hint="eastAsia"/>
          <w:b/>
          <w:i/>
          <w:szCs w:val="20"/>
          <w:lang w:val="sv-SE" w:eastAsia="zh-CN"/>
        </w:rPr>
        <w:t>Proposal-6: Starting and ending of CB operation could be explicitly indicated or predefined in the spec.</w:t>
      </w:r>
    </w:p>
    <w:p w14:paraId="7D5F8AC9" w14:textId="77777777" w:rsidR="004D18FF" w:rsidRDefault="00A238FE">
      <w:pPr>
        <w:pStyle w:val="a0"/>
        <w:rPr>
          <w:rFonts w:eastAsia="宋体"/>
          <w:b/>
          <w:i/>
          <w:szCs w:val="20"/>
          <w:lang w:eastAsia="zh-CN"/>
        </w:rPr>
      </w:pPr>
      <w:r>
        <w:rPr>
          <w:rFonts w:eastAsia="宋体" w:hint="eastAsia"/>
          <w:b/>
          <w:i/>
          <w:szCs w:val="20"/>
          <w:lang w:eastAsia="zh-CN"/>
        </w:rPr>
        <w:t xml:space="preserve">Proposal-7: The </w:t>
      </w:r>
      <w:r>
        <w:rPr>
          <w:rFonts w:eastAsia="宋体"/>
          <w:b/>
          <w:i/>
          <w:szCs w:val="20"/>
          <w:lang w:eastAsia="zh-CN"/>
        </w:rPr>
        <w:t>default</w:t>
      </w:r>
      <w:r>
        <w:rPr>
          <w:rFonts w:eastAsia="宋体" w:hint="eastAsia"/>
          <w:b/>
          <w:i/>
          <w:szCs w:val="20"/>
          <w:lang w:eastAsia="zh-CN"/>
        </w:rPr>
        <w:t xml:space="preserve"> beams of UL and DL defined in Rel-15/16 are </w:t>
      </w:r>
      <w:r>
        <w:rPr>
          <w:rFonts w:eastAsia="宋体"/>
          <w:b/>
          <w:i/>
          <w:szCs w:val="20"/>
          <w:lang w:eastAsia="zh-CN"/>
        </w:rPr>
        <w:t>maintained</w:t>
      </w:r>
      <w:r>
        <w:rPr>
          <w:rFonts w:eastAsia="宋体" w:hint="eastAsia"/>
          <w:b/>
          <w:i/>
          <w:szCs w:val="20"/>
          <w:lang w:eastAsia="zh-CN"/>
        </w:rPr>
        <w:t xml:space="preserve"> in Rel-17. </w:t>
      </w:r>
    </w:p>
    <w:p w14:paraId="555C4172" w14:textId="77777777" w:rsidR="004D18FF" w:rsidRDefault="004D18FF">
      <w:pPr>
        <w:pStyle w:val="a0"/>
        <w:rPr>
          <w:rFonts w:eastAsia="宋体"/>
          <w:b/>
          <w:i/>
          <w:szCs w:val="20"/>
          <w:lang w:val="sv-SE" w:eastAsia="zh-CN"/>
        </w:rPr>
      </w:pPr>
    </w:p>
    <w:p w14:paraId="4F479924" w14:textId="77777777" w:rsidR="004D18FF" w:rsidRDefault="00A238FE">
      <w:pPr>
        <w:pStyle w:val="a0"/>
        <w:numPr>
          <w:ilvl w:val="0"/>
          <w:numId w:val="12"/>
        </w:numPr>
        <w:rPr>
          <w:rFonts w:eastAsia="宋体"/>
          <w:b/>
          <w:i/>
          <w:szCs w:val="20"/>
          <w:lang w:val="sv-SE" w:eastAsia="zh-CN"/>
        </w:rPr>
      </w:pPr>
      <w:r>
        <w:rPr>
          <w:rFonts w:eastAsia="宋体" w:hint="eastAsia"/>
          <w:b/>
          <w:i/>
          <w:szCs w:val="20"/>
          <w:lang w:val="sv-SE" w:eastAsia="zh-CN"/>
        </w:rPr>
        <w:t>For L1/L2-centric inter-cell mobility:</w:t>
      </w:r>
    </w:p>
    <w:p w14:paraId="08CAD50B" w14:textId="77777777" w:rsidR="004D18FF" w:rsidRDefault="00A238FE">
      <w:pPr>
        <w:pStyle w:val="a0"/>
        <w:rPr>
          <w:rFonts w:eastAsia="宋体"/>
          <w:b/>
          <w:i/>
          <w:szCs w:val="20"/>
          <w:lang w:val="sv-SE" w:eastAsia="zh-CN"/>
        </w:rPr>
      </w:pPr>
      <w:r>
        <w:rPr>
          <w:rFonts w:eastAsia="宋体" w:hint="eastAsia"/>
          <w:b/>
          <w:i/>
          <w:szCs w:val="20"/>
          <w:lang w:val="sv-SE" w:eastAsia="zh-CN"/>
        </w:rPr>
        <w:t>Proposal-8: PCI inform</w:t>
      </w:r>
      <w:r>
        <w:rPr>
          <w:rFonts w:eastAsia="宋体" w:hint="eastAsia"/>
          <w:b/>
          <w:i/>
          <w:szCs w:val="20"/>
          <w:lang w:eastAsia="zh-CN"/>
        </w:rPr>
        <w:t>a</w:t>
      </w:r>
      <w:r>
        <w:rPr>
          <w:rFonts w:eastAsia="宋体" w:hint="eastAsia"/>
          <w:b/>
          <w:i/>
          <w:szCs w:val="20"/>
          <w:lang w:val="sv-SE" w:eastAsia="zh-CN"/>
        </w:rPr>
        <w:t>tion of the source RS is allowed to be confi</w:t>
      </w:r>
      <w:r>
        <w:rPr>
          <w:rFonts w:eastAsia="宋体" w:hint="eastAsia"/>
          <w:b/>
          <w:i/>
          <w:szCs w:val="20"/>
          <w:lang w:eastAsia="zh-CN"/>
        </w:rPr>
        <w:t>g</w:t>
      </w:r>
      <w:r>
        <w:rPr>
          <w:rFonts w:eastAsia="宋体" w:hint="eastAsia"/>
          <w:b/>
          <w:i/>
          <w:szCs w:val="20"/>
          <w:lang w:val="sv-SE" w:eastAsia="zh-CN"/>
        </w:rPr>
        <w:t>ured in a TCI state</w:t>
      </w:r>
    </w:p>
    <w:p w14:paraId="685BCE1A" w14:textId="77777777" w:rsidR="004D18FF" w:rsidRDefault="00A238FE">
      <w:pPr>
        <w:pStyle w:val="a0"/>
        <w:rPr>
          <w:rFonts w:eastAsia="宋体"/>
          <w:b/>
          <w:i/>
          <w:szCs w:val="20"/>
          <w:lang w:val="sv-SE" w:eastAsia="zh-CN"/>
        </w:rPr>
      </w:pPr>
      <w:r>
        <w:rPr>
          <w:rFonts w:eastAsia="宋体" w:hint="eastAsia"/>
          <w:b/>
          <w:i/>
          <w:szCs w:val="20"/>
          <w:lang w:val="sv-SE" w:eastAsia="zh-CN"/>
        </w:rPr>
        <w:t>Proposal-9: Within CSI framework, if there is no TCI state configured, PCI could be included in the CSI-RS resource set</w:t>
      </w:r>
      <w:r>
        <w:rPr>
          <w:rFonts w:eastAsia="宋体" w:hint="eastAsia"/>
          <w:b/>
          <w:i/>
          <w:szCs w:val="20"/>
          <w:lang w:eastAsia="zh-CN"/>
        </w:rPr>
        <w:t>/setting</w:t>
      </w:r>
      <w:r>
        <w:rPr>
          <w:rFonts w:eastAsia="宋体" w:hint="eastAsia"/>
          <w:b/>
          <w:i/>
          <w:szCs w:val="20"/>
          <w:lang w:val="sv-SE" w:eastAsia="zh-CN"/>
        </w:rPr>
        <w:t>.</w:t>
      </w:r>
    </w:p>
    <w:p w14:paraId="24FEA3BF" w14:textId="77777777" w:rsidR="004D18FF" w:rsidRDefault="00A238FE">
      <w:pPr>
        <w:pStyle w:val="a0"/>
        <w:rPr>
          <w:rFonts w:eastAsia="宋体"/>
          <w:b/>
          <w:i/>
          <w:szCs w:val="20"/>
          <w:lang w:eastAsia="zh-CN"/>
        </w:rPr>
      </w:pPr>
      <w:r>
        <w:rPr>
          <w:rFonts w:eastAsia="宋体" w:hint="eastAsia"/>
          <w:b/>
          <w:i/>
          <w:szCs w:val="20"/>
          <w:lang w:val="sv-SE" w:eastAsia="zh-CN"/>
        </w:rPr>
        <w:t>Proposal-</w:t>
      </w:r>
      <w:r>
        <w:rPr>
          <w:rFonts w:eastAsia="宋体" w:hint="eastAsia"/>
          <w:b/>
          <w:i/>
          <w:szCs w:val="20"/>
          <w:lang w:eastAsia="zh-CN"/>
        </w:rPr>
        <w:t>10</w:t>
      </w:r>
      <w:r>
        <w:rPr>
          <w:rFonts w:eastAsia="宋体" w:hint="eastAsia"/>
          <w:b/>
          <w:i/>
          <w:szCs w:val="20"/>
          <w:lang w:val="sv-SE" w:eastAsia="zh-CN"/>
        </w:rPr>
        <w:t xml:space="preserve">: L3-based handover </w:t>
      </w:r>
      <w:r>
        <w:rPr>
          <w:rFonts w:eastAsia="宋体" w:hint="eastAsia"/>
          <w:b/>
          <w:i/>
          <w:szCs w:val="20"/>
          <w:lang w:eastAsia="zh-CN"/>
        </w:rPr>
        <w:t xml:space="preserve">is not needed when UE moves to the target cell. </w:t>
      </w:r>
    </w:p>
    <w:p w14:paraId="57DCAA3B" w14:textId="77777777" w:rsidR="004D18FF" w:rsidRDefault="00A238FE">
      <w:pPr>
        <w:pStyle w:val="a0"/>
        <w:rPr>
          <w:rFonts w:eastAsia="宋体"/>
          <w:b/>
          <w:i/>
          <w:szCs w:val="20"/>
          <w:lang w:val="sv-SE" w:eastAsia="zh-CN"/>
        </w:rPr>
      </w:pPr>
      <w:r>
        <w:rPr>
          <w:rFonts w:eastAsia="宋体" w:hint="eastAsia"/>
          <w:b/>
          <w:i/>
          <w:szCs w:val="20"/>
          <w:lang w:val="sv-SE" w:eastAsia="zh-CN"/>
        </w:rPr>
        <w:t>Proposal-11: Beam-level event-driven reporting may be consid</w:t>
      </w:r>
      <w:proofErr w:type="spellStart"/>
      <w:r>
        <w:rPr>
          <w:rFonts w:eastAsia="宋体" w:hint="eastAsia"/>
          <w:b/>
          <w:i/>
          <w:szCs w:val="20"/>
          <w:lang w:eastAsia="zh-CN"/>
        </w:rPr>
        <w:t>ered</w:t>
      </w:r>
      <w:proofErr w:type="spellEnd"/>
      <w:r>
        <w:rPr>
          <w:rFonts w:eastAsia="宋体" w:hint="eastAsia"/>
          <w:b/>
          <w:i/>
          <w:szCs w:val="20"/>
          <w:lang w:val="sv-SE" w:eastAsia="zh-CN"/>
        </w:rPr>
        <w:t xml:space="preserve"> for </w:t>
      </w:r>
      <w:r>
        <w:rPr>
          <w:rFonts w:eastAsia="宋体"/>
          <w:b/>
          <w:i/>
          <w:szCs w:val="20"/>
          <w:lang w:val="sv-SE" w:eastAsia="zh-CN"/>
        </w:rPr>
        <w:t>L1/L2-centric inter-cell mobility</w:t>
      </w:r>
      <w:r>
        <w:rPr>
          <w:rFonts w:eastAsia="宋体" w:hint="eastAsia"/>
          <w:b/>
          <w:i/>
          <w:szCs w:val="20"/>
          <w:lang w:val="sv-SE" w:eastAsia="zh-CN"/>
        </w:rPr>
        <w:t xml:space="preserve">, which could be </w:t>
      </w:r>
      <w:r>
        <w:rPr>
          <w:rFonts w:eastAsia="宋体" w:hint="eastAsia"/>
          <w:b/>
          <w:i/>
          <w:szCs w:val="20"/>
          <w:lang w:eastAsia="zh-CN"/>
        </w:rPr>
        <w:t>initiated</w:t>
      </w:r>
      <w:r>
        <w:rPr>
          <w:rFonts w:eastAsia="宋体" w:hint="eastAsia"/>
          <w:b/>
          <w:i/>
          <w:szCs w:val="20"/>
          <w:lang w:val="sv-SE" w:eastAsia="zh-CN"/>
        </w:rPr>
        <w:t xml:space="preserve"> through PRACH or SR. </w:t>
      </w:r>
    </w:p>
    <w:p w14:paraId="477B7D17" w14:textId="77777777" w:rsidR="004D18FF" w:rsidRDefault="004D18FF">
      <w:pPr>
        <w:pStyle w:val="a0"/>
        <w:rPr>
          <w:rFonts w:eastAsia="宋体"/>
          <w:b/>
          <w:i/>
          <w:szCs w:val="20"/>
          <w:lang w:eastAsia="zh-CN"/>
        </w:rPr>
      </w:pPr>
    </w:p>
    <w:p w14:paraId="677AA528" w14:textId="77777777" w:rsidR="004D18FF" w:rsidRDefault="00A238FE">
      <w:pPr>
        <w:pStyle w:val="a0"/>
        <w:numPr>
          <w:ilvl w:val="0"/>
          <w:numId w:val="12"/>
        </w:numPr>
        <w:rPr>
          <w:rFonts w:eastAsia="宋体"/>
          <w:b/>
          <w:i/>
          <w:szCs w:val="20"/>
          <w:lang w:val="sv-SE" w:eastAsia="zh-CN"/>
        </w:rPr>
      </w:pPr>
      <w:r>
        <w:rPr>
          <w:rFonts w:eastAsia="宋体" w:hint="eastAsia"/>
          <w:b/>
          <w:i/>
          <w:szCs w:val="20"/>
          <w:lang w:val="sv-SE" w:eastAsia="zh-CN"/>
        </w:rPr>
        <w:t>For uplink panel selection</w:t>
      </w:r>
    </w:p>
    <w:p w14:paraId="671EEC82" w14:textId="77777777" w:rsidR="004D18FF" w:rsidRDefault="00A238FE">
      <w:pPr>
        <w:pStyle w:val="a0"/>
        <w:rPr>
          <w:rFonts w:eastAsia="宋体"/>
          <w:b/>
          <w:i/>
          <w:szCs w:val="20"/>
          <w:lang w:val="sv-SE" w:eastAsia="zh-CN"/>
        </w:rPr>
      </w:pPr>
      <w:r>
        <w:rPr>
          <w:rFonts w:eastAsia="宋体" w:hint="eastAsia"/>
          <w:b/>
          <w:i/>
          <w:szCs w:val="20"/>
          <w:lang w:val="sv-SE" w:eastAsia="zh-CN"/>
        </w:rPr>
        <w:t>Proposal-12: Reuse LTE/NR principle that physical panel remains transparent to NW, and transmission property (e.g. QCL, panel, etc) is managed through RS resources.</w:t>
      </w:r>
    </w:p>
    <w:p w14:paraId="28643688" w14:textId="77777777" w:rsidR="004D18FF" w:rsidRDefault="00A238FE">
      <w:pPr>
        <w:pStyle w:val="a0"/>
        <w:rPr>
          <w:rFonts w:eastAsia="宋体"/>
          <w:b/>
          <w:i/>
          <w:szCs w:val="20"/>
          <w:lang w:val="sv-SE" w:eastAsia="zh-CN"/>
        </w:rPr>
      </w:pPr>
      <w:r>
        <w:rPr>
          <w:rFonts w:eastAsia="宋体" w:hint="eastAsia"/>
          <w:b/>
          <w:i/>
          <w:szCs w:val="20"/>
          <w:lang w:val="sv-SE" w:eastAsia="zh-CN"/>
        </w:rPr>
        <w:t>Proposal-13: UL TCI signaling from NW to MP-UE is used as implicit indication of UL panel for the target transmission (e.g. PUCCH/PUSCH)</w:t>
      </w:r>
    </w:p>
    <w:p w14:paraId="278CCA30" w14:textId="77777777" w:rsidR="004D18FF" w:rsidRDefault="00A238FE">
      <w:pPr>
        <w:pStyle w:val="aff"/>
        <w:numPr>
          <w:ilvl w:val="0"/>
          <w:numId w:val="11"/>
        </w:numPr>
        <w:snapToGrid w:val="0"/>
        <w:jc w:val="both"/>
        <w:rPr>
          <w:rFonts w:ascii="Times New Roman" w:hAnsi="Times New Roman"/>
          <w:b/>
          <w:bCs/>
          <w:i/>
          <w:iCs/>
          <w:sz w:val="20"/>
          <w:szCs w:val="20"/>
        </w:rPr>
      </w:pPr>
      <w:r>
        <w:rPr>
          <w:rFonts w:ascii="Times New Roman" w:hAnsi="Times New Roman"/>
          <w:b/>
          <w:bCs/>
          <w:i/>
          <w:iCs/>
          <w:sz w:val="20"/>
          <w:szCs w:val="20"/>
        </w:rPr>
        <w:t xml:space="preserve">UE assumes the same UL/DL panel for transmitting/receiving the source RS in the UL-TCI state is used for the target signal. </w:t>
      </w:r>
    </w:p>
    <w:p w14:paraId="5F35518D" w14:textId="77777777" w:rsidR="004D18FF" w:rsidRDefault="004D18FF">
      <w:pPr>
        <w:pStyle w:val="aff"/>
        <w:snapToGrid w:val="0"/>
        <w:ind w:left="0"/>
        <w:jc w:val="both"/>
        <w:rPr>
          <w:rFonts w:ascii="Times New Roman" w:hAnsi="Times New Roman"/>
          <w:b/>
          <w:bCs/>
          <w:i/>
          <w:iCs/>
          <w:sz w:val="20"/>
          <w:szCs w:val="20"/>
        </w:rPr>
      </w:pPr>
    </w:p>
    <w:p w14:paraId="1B867E51" w14:textId="77777777" w:rsidR="004D18FF" w:rsidRDefault="00A238FE">
      <w:pPr>
        <w:pStyle w:val="a0"/>
        <w:numPr>
          <w:ilvl w:val="0"/>
          <w:numId w:val="12"/>
        </w:numPr>
        <w:rPr>
          <w:rFonts w:eastAsia="宋体"/>
          <w:b/>
          <w:i/>
          <w:szCs w:val="20"/>
          <w:lang w:val="sv-SE" w:eastAsia="zh-CN"/>
        </w:rPr>
      </w:pPr>
      <w:r>
        <w:rPr>
          <w:rFonts w:eastAsia="宋体" w:hint="eastAsia"/>
          <w:b/>
          <w:i/>
          <w:szCs w:val="20"/>
          <w:lang w:val="sv-SE" w:eastAsia="zh-CN"/>
        </w:rPr>
        <w:t>For MPE issue</w:t>
      </w:r>
      <w:r>
        <w:rPr>
          <w:rFonts w:eastAsia="宋体"/>
          <w:b/>
          <w:i/>
          <w:szCs w:val="20"/>
          <w:lang w:val="sv-SE" w:eastAsia="zh-CN"/>
        </w:rPr>
        <w:t xml:space="preserve"> </w:t>
      </w:r>
    </w:p>
    <w:p w14:paraId="11A8B914" w14:textId="77777777" w:rsidR="004D18FF" w:rsidRDefault="00A238FE">
      <w:pPr>
        <w:widowControl w:val="0"/>
        <w:snapToGrid w:val="0"/>
        <w:spacing w:before="120" w:afterLines="50" w:after="120" w:line="300" w:lineRule="auto"/>
        <w:jc w:val="both"/>
        <w:rPr>
          <w:rFonts w:eastAsia="宋体"/>
          <w:b/>
          <w:i/>
          <w:szCs w:val="20"/>
          <w:lang w:val="sv-SE" w:eastAsia="zh-CN"/>
        </w:rPr>
      </w:pPr>
      <w:r>
        <w:rPr>
          <w:rFonts w:eastAsia="宋体" w:hint="eastAsia"/>
          <w:b/>
          <w:i/>
          <w:szCs w:val="20"/>
          <w:lang w:val="sv-SE" w:eastAsia="zh-CN"/>
        </w:rPr>
        <w:t>Proposal-14: Support preferred uplink beam reporting from UE. e.g., CSI/SSBRI, independently for uplink transmission.</w:t>
      </w:r>
    </w:p>
    <w:p w14:paraId="10D0EAF7" w14:textId="77777777" w:rsidR="004D18FF" w:rsidRDefault="004D18FF">
      <w:pPr>
        <w:pStyle w:val="a0"/>
        <w:rPr>
          <w:rFonts w:eastAsia="宋体"/>
          <w:b/>
          <w:i/>
          <w:szCs w:val="20"/>
          <w:lang w:val="sv-SE" w:eastAsia="zh-CN"/>
        </w:rPr>
      </w:pPr>
    </w:p>
    <w:p w14:paraId="39D2D023" w14:textId="77777777" w:rsidR="004D18FF" w:rsidRDefault="00A238FE">
      <w:pPr>
        <w:pStyle w:val="1"/>
        <w:rPr>
          <w:rFonts w:eastAsia="宋体"/>
          <w:lang w:eastAsia="zh-CN"/>
        </w:rPr>
      </w:pPr>
      <w:r>
        <w:rPr>
          <w:rFonts w:eastAsia="宋体" w:hint="eastAsia"/>
          <w:lang w:eastAsia="zh-CN"/>
        </w:rPr>
        <w:t>References</w:t>
      </w:r>
    </w:p>
    <w:p w14:paraId="6787905A" w14:textId="77777777" w:rsidR="004D18FF" w:rsidRDefault="00A238FE">
      <w:pPr>
        <w:snapToGrid w:val="0"/>
        <w:spacing w:before="120" w:afterLines="50" w:after="120"/>
        <w:jc w:val="both"/>
        <w:rPr>
          <w:rFonts w:eastAsia="宋体"/>
          <w:szCs w:val="18"/>
          <w:lang w:eastAsia="zh-CN"/>
        </w:rPr>
      </w:pPr>
      <w:r>
        <w:rPr>
          <w:rFonts w:eastAsia="宋体" w:hint="eastAsia"/>
          <w:szCs w:val="18"/>
          <w:lang w:eastAsia="zh-CN"/>
        </w:rPr>
        <w:t xml:space="preserve">[1] </w:t>
      </w:r>
      <w:r>
        <w:rPr>
          <w:rFonts w:eastAsia="宋体"/>
          <w:szCs w:val="18"/>
          <w:lang w:eastAsia="zh-CN"/>
        </w:rPr>
        <w:t xml:space="preserve">R1-2005363, Discussion on multi-beam enhancement, </w:t>
      </w:r>
      <w:r>
        <w:rPr>
          <w:rFonts w:eastAsia="宋体" w:hint="eastAsia"/>
          <w:szCs w:val="18"/>
          <w:lang w:eastAsia="zh-CN"/>
        </w:rPr>
        <w:t xml:space="preserve">vivo, RAN1#102 </w:t>
      </w:r>
      <w:r>
        <w:rPr>
          <w:rFonts w:eastAsia="宋体"/>
          <w:szCs w:val="18"/>
          <w:lang w:eastAsia="zh-CN"/>
        </w:rPr>
        <w:t>e-Meeting, August 17</w:t>
      </w:r>
      <w:r>
        <w:rPr>
          <w:rFonts w:eastAsia="宋体"/>
          <w:szCs w:val="18"/>
          <w:vertAlign w:val="superscript"/>
          <w:lang w:eastAsia="zh-CN"/>
        </w:rPr>
        <w:t>th</w:t>
      </w:r>
      <w:r>
        <w:rPr>
          <w:rFonts w:eastAsia="宋体"/>
          <w:szCs w:val="18"/>
          <w:lang w:eastAsia="zh-CN"/>
        </w:rPr>
        <w:t xml:space="preserve"> – 28</w:t>
      </w:r>
      <w:r>
        <w:rPr>
          <w:rFonts w:eastAsia="宋体"/>
          <w:szCs w:val="18"/>
          <w:vertAlign w:val="superscript"/>
          <w:lang w:eastAsia="zh-CN"/>
        </w:rPr>
        <w:t>th</w:t>
      </w:r>
      <w:r>
        <w:rPr>
          <w:rFonts w:eastAsia="宋体"/>
          <w:szCs w:val="18"/>
          <w:lang w:eastAsia="zh-CN"/>
        </w:rPr>
        <w:t>, 2020</w:t>
      </w:r>
    </w:p>
    <w:p w14:paraId="56B9AB07" w14:textId="77777777" w:rsidR="004D18FF" w:rsidRDefault="00A238FE">
      <w:pPr>
        <w:snapToGrid w:val="0"/>
        <w:spacing w:before="120" w:afterLines="50" w:after="120"/>
        <w:jc w:val="both"/>
        <w:rPr>
          <w:rFonts w:eastAsia="宋体"/>
          <w:szCs w:val="18"/>
          <w:lang w:eastAsia="zh-CN"/>
        </w:rPr>
      </w:pPr>
      <w:r>
        <w:rPr>
          <w:rFonts w:eastAsia="宋体" w:hint="eastAsia"/>
          <w:szCs w:val="18"/>
          <w:lang w:eastAsia="zh-CN"/>
        </w:rPr>
        <w:t xml:space="preserve">[2] </w:t>
      </w:r>
      <w:r>
        <w:rPr>
          <w:rFonts w:eastAsia="宋体"/>
          <w:szCs w:val="18"/>
          <w:lang w:eastAsia="zh-CN"/>
        </w:rPr>
        <w:t>R</w:t>
      </w:r>
      <w:r>
        <w:rPr>
          <w:rFonts w:eastAsia="宋体" w:hint="eastAsia"/>
          <w:szCs w:val="18"/>
          <w:lang w:eastAsia="zh-CN"/>
        </w:rPr>
        <w:t>1</w:t>
      </w:r>
      <w:r>
        <w:rPr>
          <w:rFonts w:eastAsia="宋体"/>
          <w:szCs w:val="18"/>
          <w:lang w:eastAsia="zh-CN"/>
        </w:rPr>
        <w:t>-</w:t>
      </w:r>
      <w:r>
        <w:rPr>
          <w:rFonts w:eastAsia="宋体" w:hint="eastAsia"/>
          <w:szCs w:val="18"/>
          <w:lang w:eastAsia="zh-CN"/>
        </w:rPr>
        <w:t>2003918</w:t>
      </w:r>
      <w:r>
        <w:rPr>
          <w:rFonts w:eastAsia="宋体"/>
          <w:szCs w:val="18"/>
          <w:lang w:eastAsia="zh-CN"/>
        </w:rPr>
        <w:t xml:space="preserve">, </w:t>
      </w:r>
      <w:r>
        <w:rPr>
          <w:rFonts w:eastAsia="宋体" w:hint="eastAsia"/>
          <w:szCs w:val="18"/>
          <w:lang w:eastAsia="zh-CN"/>
        </w:rPr>
        <w:t xml:space="preserve">On Rel.17 </w:t>
      </w:r>
      <w:proofErr w:type="spellStart"/>
      <w:r>
        <w:rPr>
          <w:rFonts w:eastAsia="宋体" w:hint="eastAsia"/>
          <w:szCs w:val="18"/>
          <w:lang w:eastAsia="zh-CN"/>
        </w:rPr>
        <w:t>FeMIMO</w:t>
      </w:r>
      <w:proofErr w:type="spellEnd"/>
      <w:r>
        <w:rPr>
          <w:rFonts w:eastAsia="宋体" w:hint="eastAsia"/>
          <w:szCs w:val="18"/>
          <w:lang w:eastAsia="zh-CN"/>
        </w:rPr>
        <w:t xml:space="preserve"> WI</w:t>
      </w:r>
      <w:r>
        <w:rPr>
          <w:rFonts w:eastAsia="宋体"/>
          <w:szCs w:val="18"/>
          <w:lang w:eastAsia="zh-CN"/>
        </w:rPr>
        <w:t>, Samsung</w:t>
      </w:r>
      <w:r>
        <w:rPr>
          <w:rFonts w:eastAsia="宋体" w:hint="eastAsia"/>
          <w:szCs w:val="18"/>
          <w:lang w:eastAsia="zh-CN"/>
        </w:rPr>
        <w:t>, RAN1#101 e-Meeting, May 25</w:t>
      </w:r>
      <w:r>
        <w:rPr>
          <w:rFonts w:eastAsia="宋体"/>
          <w:szCs w:val="18"/>
          <w:vertAlign w:val="superscript"/>
          <w:lang w:eastAsia="zh-CN"/>
        </w:rPr>
        <w:t>th</w:t>
      </w:r>
      <w:r>
        <w:rPr>
          <w:rFonts w:eastAsia="宋体" w:hint="eastAsia"/>
          <w:szCs w:val="18"/>
          <w:lang w:eastAsia="zh-CN"/>
        </w:rPr>
        <w:t>-June 5</w:t>
      </w:r>
      <w:r>
        <w:rPr>
          <w:rFonts w:eastAsia="宋体"/>
          <w:szCs w:val="18"/>
          <w:vertAlign w:val="superscript"/>
          <w:lang w:eastAsia="zh-CN"/>
        </w:rPr>
        <w:t>th</w:t>
      </w:r>
      <w:r>
        <w:rPr>
          <w:rFonts w:eastAsia="宋体" w:hint="eastAsia"/>
          <w:szCs w:val="18"/>
          <w:lang w:eastAsia="zh-CN"/>
        </w:rPr>
        <w:t>, 2020</w:t>
      </w:r>
    </w:p>
    <w:p w14:paraId="2BE31FAF" w14:textId="77777777" w:rsidR="004D18FF" w:rsidRDefault="00A238FE">
      <w:pPr>
        <w:snapToGrid w:val="0"/>
        <w:spacing w:before="120" w:afterLines="50" w:after="120"/>
        <w:jc w:val="both"/>
        <w:rPr>
          <w:rFonts w:eastAsia="宋体"/>
          <w:szCs w:val="18"/>
          <w:lang w:eastAsia="zh-CN"/>
        </w:rPr>
      </w:pPr>
      <w:r>
        <w:rPr>
          <w:rFonts w:eastAsia="宋体" w:hint="eastAsia"/>
          <w:szCs w:val="18"/>
          <w:lang w:eastAsia="zh-CN"/>
        </w:rPr>
        <w:t xml:space="preserve">[3] </w:t>
      </w:r>
      <w:r>
        <w:rPr>
          <w:rFonts w:eastAsia="宋体"/>
          <w:szCs w:val="18"/>
          <w:lang w:eastAsia="zh-CN"/>
        </w:rPr>
        <w:t>R1-200</w:t>
      </w:r>
      <w:r>
        <w:rPr>
          <w:rFonts w:eastAsia="宋体" w:hint="eastAsia"/>
          <w:szCs w:val="18"/>
          <w:lang w:eastAsia="zh-CN"/>
        </w:rPr>
        <w:t>6128</w:t>
      </w:r>
      <w:r>
        <w:rPr>
          <w:rFonts w:eastAsia="宋体"/>
          <w:szCs w:val="18"/>
          <w:lang w:eastAsia="zh-CN"/>
        </w:rPr>
        <w:t xml:space="preserve">, </w:t>
      </w:r>
      <w:r>
        <w:rPr>
          <w:rFonts w:eastAsia="宋体" w:hint="eastAsia"/>
          <w:szCs w:val="18"/>
          <w:lang w:eastAsia="zh-CN"/>
        </w:rPr>
        <w:t>Multi-beam enhancements</w:t>
      </w:r>
      <w:r>
        <w:rPr>
          <w:rFonts w:eastAsia="宋体"/>
          <w:szCs w:val="18"/>
          <w:lang w:eastAsia="zh-CN"/>
        </w:rPr>
        <w:t xml:space="preserve">, </w:t>
      </w:r>
      <w:r>
        <w:rPr>
          <w:rFonts w:eastAsia="宋体" w:hint="eastAsia"/>
          <w:szCs w:val="18"/>
          <w:lang w:eastAsia="zh-CN"/>
        </w:rPr>
        <w:t xml:space="preserve">Samsung, RAN1#102 </w:t>
      </w:r>
      <w:r>
        <w:rPr>
          <w:rFonts w:eastAsia="宋体"/>
          <w:szCs w:val="18"/>
          <w:lang w:eastAsia="zh-CN"/>
        </w:rPr>
        <w:t>e-Meeting, August 17</w:t>
      </w:r>
      <w:r>
        <w:rPr>
          <w:rFonts w:eastAsia="宋体"/>
          <w:szCs w:val="18"/>
          <w:vertAlign w:val="superscript"/>
          <w:lang w:eastAsia="zh-CN"/>
        </w:rPr>
        <w:t>th</w:t>
      </w:r>
      <w:r>
        <w:rPr>
          <w:rFonts w:eastAsia="宋体"/>
          <w:szCs w:val="18"/>
          <w:lang w:eastAsia="zh-CN"/>
        </w:rPr>
        <w:t xml:space="preserve"> – 28</w:t>
      </w:r>
      <w:r>
        <w:rPr>
          <w:rFonts w:eastAsia="宋体"/>
          <w:szCs w:val="18"/>
          <w:vertAlign w:val="superscript"/>
          <w:lang w:eastAsia="zh-CN"/>
        </w:rPr>
        <w:t>th</w:t>
      </w:r>
      <w:r>
        <w:rPr>
          <w:rFonts w:eastAsia="宋体"/>
          <w:szCs w:val="18"/>
          <w:lang w:eastAsia="zh-CN"/>
        </w:rPr>
        <w:t>, 2020</w:t>
      </w:r>
    </w:p>
    <w:p w14:paraId="434344E1" w14:textId="77777777" w:rsidR="004D18FF" w:rsidRDefault="004D18FF">
      <w:pPr>
        <w:pStyle w:val="Normal9pointspacing"/>
        <w:spacing w:before="0" w:after="0"/>
        <w:rPr>
          <w:rFonts w:eastAsia="宋体"/>
          <w:sz w:val="18"/>
          <w:szCs w:val="18"/>
          <w:lang w:eastAsia="zh-CN"/>
        </w:rPr>
      </w:pPr>
    </w:p>
    <w:sectPr w:rsidR="004D18FF">
      <w:headerReference w:type="default" r:id="rId15"/>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4AD29" w14:textId="77777777" w:rsidR="006E2B23" w:rsidRDefault="006E2B23">
      <w:r>
        <w:separator/>
      </w:r>
    </w:p>
  </w:endnote>
  <w:endnote w:type="continuationSeparator" w:id="0">
    <w:p w14:paraId="411F2CD1" w14:textId="77777777" w:rsidR="006E2B23" w:rsidRDefault="006E2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微软雅黑">
    <w:altName w:val="微软雅黑"/>
    <w:panose1 w:val="020B0503020204020204"/>
    <w:charset w:val="86"/>
    <w:family w:val="swiss"/>
    <w:pitch w:val="variable"/>
    <w:sig w:usb0="80000287" w:usb1="2ACF3C50" w:usb2="00000016" w:usb3="00000000" w:csb0="0004001F"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Malgun Gothic"/>
    <w:panose1 w:val="020B0503020000020004"/>
    <w:charset w:val="81"/>
    <w:family w:val="swiss"/>
    <w:pitch w:val="variable"/>
    <w:sig w:usb0="9000002F" w:usb1="29D77CFB" w:usb2="00000012" w:usb3="00000000" w:csb0="00080001" w:csb1="00000000"/>
  </w:font>
  <w:font w:name="NimbusRomNo9L-Regu">
    <w:altName w:val="Times New Roman"/>
    <w:charset w:val="00"/>
    <w:family w:val="auto"/>
    <w:pitch w:val="default"/>
    <w:sig w:usb0="00000000" w:usb1="00000000" w:usb2="00000000" w:usb3="00000000" w:csb0="00000001" w:csb1="00000000"/>
  </w:font>
  <w:font w:name="NimbusRomNo9L-ReguItal">
    <w:altName w:val="Cambria"/>
    <w:panose1 w:val="00000000000000000000"/>
    <w:charset w:val="00"/>
    <w:family w:val="roman"/>
    <w:notTrueType/>
    <w:pitch w:val="default"/>
  </w:font>
  <w:font w:name="t">
    <w:panose1 w:val="00000000000000000000"/>
    <w:charset w:val="00"/>
    <w:family w:val="roman"/>
    <w:notTrueType/>
    <w:pitch w:val="default"/>
  </w:font>
  <w:font w:name="Times">
    <w:altName w:val="Times New Roman"/>
    <w:panose1 w:val="02020603050405020304"/>
    <w:charset w:val="00"/>
    <w:family w:val="roman"/>
    <w:pitch w:val="default"/>
    <w:sig w:usb0="00000000" w:usb1="00000000"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1D300" w14:textId="77777777" w:rsidR="006E2B23" w:rsidRDefault="006E2B23">
      <w:r>
        <w:separator/>
      </w:r>
    </w:p>
  </w:footnote>
  <w:footnote w:type="continuationSeparator" w:id="0">
    <w:p w14:paraId="2BEEA396" w14:textId="77777777" w:rsidR="006E2B23" w:rsidRDefault="006E2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7B7A95" w14:textId="77777777" w:rsidR="004D18FF" w:rsidRDefault="004D18FF">
    <w:pPr>
      <w:pStyle w:val="af1"/>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3"/>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0000002"/>
    <w:multiLevelType w:val="multilevel"/>
    <w:tmpl w:val="0000000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000003"/>
    <w:multiLevelType w:val="multilevel"/>
    <w:tmpl w:val="00000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000004"/>
    <w:multiLevelType w:val="multilevel"/>
    <w:tmpl w:val="000000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multilevel"/>
    <w:tmpl w:val="00000007"/>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 w15:restartNumberingAfterBreak="0">
    <w:nsid w:val="00000006"/>
    <w:multiLevelType w:val="multilevel"/>
    <w:tmpl w:val="0000000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07"/>
    <w:multiLevelType w:val="multilevel"/>
    <w:tmpl w:val="00000009"/>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0000008"/>
    <w:multiLevelType w:val="multilevel"/>
    <w:tmpl w:val="0000000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0000009"/>
    <w:multiLevelType w:val="multilevel"/>
    <w:tmpl w:val="0000000C"/>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000000A"/>
    <w:multiLevelType w:val="multilevel"/>
    <w:tmpl w:val="000000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82769B9"/>
    <w:multiLevelType w:val="multilevel"/>
    <w:tmpl w:val="0000000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0"/>
  </w:num>
  <w:num w:numId="5">
    <w:abstractNumId w:val="3"/>
  </w:num>
  <w:num w:numId="6">
    <w:abstractNumId w:val="5"/>
  </w:num>
  <w:num w:numId="7">
    <w:abstractNumId w:val="9"/>
  </w:num>
  <w:num w:numId="8">
    <w:abstractNumId w:val="2"/>
  </w:num>
  <w:num w:numId="9">
    <w:abstractNumId w:val="7"/>
  </w:num>
  <w:num w:numId="10">
    <w:abstractNumId w:val="9"/>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18FF"/>
    <w:rsid w:val="00065D35"/>
    <w:rsid w:val="002F65EE"/>
    <w:rsid w:val="004D18FF"/>
    <w:rsid w:val="006E2B23"/>
    <w:rsid w:val="009E5F45"/>
    <w:rsid w:val="00A238FE"/>
    <w:rsid w:val="00B05BBF"/>
    <w:rsid w:val="00CF0917"/>
    <w:rsid w:val="00D576F4"/>
    <w:rsid w:val="00E13A83"/>
    <w:rsid w:val="00E52234"/>
    <w:rsid w:val="00F06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DFC4C7"/>
  <w15:docId w15:val="{D5748A82-534F-4B9E-9CAA-153A1AA94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uiPriority w:val="9"/>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0"/>
    <w:uiPriority w:val="9"/>
    <w:unhideWhenUsed/>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0"/>
    <w:uiPriority w:val="9"/>
    <w:semiHidden/>
    <w:unhideWhenUsed/>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0"/>
    <w:uiPriority w:val="9"/>
    <w:semiHidden/>
    <w:unhideWhenUsed/>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uiPriority w:val="9"/>
    <w:semiHidden/>
    <w:unhideWhenUsed/>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caption"/>
    <w:basedOn w:val="a"/>
    <w:next w:val="a"/>
    <w:link w:val="a6"/>
    <w:qFormat/>
    <w:pPr>
      <w:spacing w:after="200"/>
    </w:pPr>
    <w:rPr>
      <w:b/>
      <w:bCs/>
      <w:color w:val="4F81BD"/>
      <w:sz w:val="18"/>
      <w:szCs w:val="18"/>
    </w:rPr>
  </w:style>
  <w:style w:type="paragraph" w:styleId="a7">
    <w:name w:val="Document Map"/>
    <w:basedOn w:val="a"/>
    <w:link w:val="a8"/>
    <w:uiPriority w:val="99"/>
    <w:qFormat/>
    <w:rPr>
      <w:rFonts w:ascii="微软雅黑" w:eastAsia="微软雅黑"/>
      <w:sz w:val="18"/>
      <w:szCs w:val="18"/>
    </w:rPr>
  </w:style>
  <w:style w:type="paragraph" w:styleId="a9">
    <w:name w:val="annotation text"/>
    <w:basedOn w:val="a"/>
    <w:link w:val="aa"/>
    <w:qFormat/>
    <w:rPr>
      <w:szCs w:val="20"/>
    </w:rPr>
  </w:style>
  <w:style w:type="paragraph" w:styleId="ab">
    <w:name w:val="Closing"/>
    <w:basedOn w:val="a"/>
    <w:link w:val="ac"/>
    <w:qFormat/>
    <w:pPr>
      <w:widowControl w:val="0"/>
      <w:ind w:leftChars="2100" w:left="100"/>
      <w:jc w:val="both"/>
    </w:pPr>
    <w:rPr>
      <w:rFonts w:eastAsia="宋体"/>
      <w:kern w:val="2"/>
      <w:sz w:val="28"/>
      <w:lang w:eastAsia="zh-CN"/>
    </w:rPr>
  </w:style>
  <w:style w:type="paragraph" w:styleId="ad">
    <w:name w:val="Balloon Text"/>
    <w:basedOn w:val="a"/>
    <w:link w:val="ae"/>
    <w:uiPriority w:val="99"/>
    <w:qFormat/>
    <w:rPr>
      <w:rFonts w:ascii="Tahoma" w:hAnsi="Tahoma"/>
      <w:sz w:val="16"/>
      <w:szCs w:val="16"/>
    </w:rPr>
  </w:style>
  <w:style w:type="paragraph" w:styleId="af">
    <w:name w:val="footer"/>
    <w:basedOn w:val="a"/>
    <w:link w:val="af0"/>
    <w:uiPriority w:val="99"/>
    <w:qFormat/>
    <w:pPr>
      <w:tabs>
        <w:tab w:val="center" w:pos="4536"/>
        <w:tab w:val="right" w:pos="9072"/>
      </w:tabs>
    </w:pPr>
  </w:style>
  <w:style w:type="paragraph" w:styleId="af1">
    <w:name w:val="header"/>
    <w:basedOn w:val="a"/>
    <w:link w:val="af2"/>
    <w:qFormat/>
    <w:pPr>
      <w:tabs>
        <w:tab w:val="center" w:pos="4536"/>
        <w:tab w:val="right" w:pos="9072"/>
      </w:tabs>
    </w:pPr>
    <w:rPr>
      <w:rFonts w:ascii="Arial" w:eastAsia="MS Mincho" w:hAnsi="Arial"/>
      <w:b/>
    </w:rPr>
  </w:style>
  <w:style w:type="paragraph" w:styleId="af3">
    <w:name w:val="footnote text"/>
    <w:basedOn w:val="a"/>
    <w:link w:val="af4"/>
    <w:uiPriority w:val="99"/>
    <w:qFormat/>
    <w:rPr>
      <w:szCs w:val="20"/>
    </w:rPr>
  </w:style>
  <w:style w:type="paragraph" w:styleId="af5">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f6">
    <w:name w:val="annotation subject"/>
    <w:basedOn w:val="a9"/>
    <w:next w:val="a9"/>
    <w:link w:val="af7"/>
    <w:uiPriority w:val="99"/>
    <w:qFormat/>
    <w:rPr>
      <w:b/>
      <w:bCs/>
    </w:rPr>
  </w:style>
  <w:style w:type="table" w:styleId="af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1"/>
    <w:uiPriority w:val="22"/>
    <w:qFormat/>
    <w:rPr>
      <w:b/>
      <w:bCs/>
    </w:rPr>
  </w:style>
  <w:style w:type="character" w:styleId="afa">
    <w:name w:val="Emphasis"/>
    <w:basedOn w:val="a1"/>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uiPriority w:val="99"/>
    <w:qFormat/>
    <w:rPr>
      <w:vertAlign w:val="superscript"/>
    </w:rPr>
  </w:style>
  <w:style w:type="character" w:customStyle="1" w:styleId="10">
    <w:name w:val="标题 1 字符"/>
    <w:link w:val="1"/>
    <w:qFormat/>
    <w:rPr>
      <w:rFonts w:ascii="Helvetica" w:eastAsia="MS Mincho" w:hAnsi="Helvetica"/>
      <w:b/>
      <w:bCs/>
      <w:kern w:val="32"/>
      <w:sz w:val="28"/>
      <w:szCs w:val="32"/>
      <w:lang w:eastAsia="en-US"/>
    </w:rPr>
  </w:style>
  <w:style w:type="character" w:customStyle="1" w:styleId="20">
    <w:name w:val="标题 2 字符"/>
    <w:link w:val="2"/>
    <w:qFormat/>
    <w:rPr>
      <w:rFonts w:ascii="Helvetica" w:eastAsia="MS Mincho" w:hAnsi="Helvetica"/>
      <w:b/>
      <w:bCs/>
      <w:iCs/>
      <w:szCs w:val="28"/>
      <w:lang w:eastAsia="en-US"/>
    </w:rPr>
  </w:style>
  <w:style w:type="character" w:customStyle="1" w:styleId="30">
    <w:name w:val="标题 3 字符"/>
    <w:link w:val="3"/>
    <w:qFormat/>
    <w:rPr>
      <w:rFonts w:ascii="Helvetica" w:eastAsia="MS Mincho" w:hAnsi="Helvetica"/>
      <w:b/>
      <w:bCs/>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af2">
    <w:name w:val="页眉 字符"/>
    <w:link w:val="af1"/>
    <w:qFormat/>
    <w:rPr>
      <w:rFonts w:ascii="Arial" w:eastAsia="MS Mincho" w:hAnsi="Arial" w:cs="Times New Roman"/>
      <w:b/>
      <w:sz w:val="20"/>
      <w:szCs w:val="24"/>
      <w:lang w:val="en-US"/>
    </w:rPr>
  </w:style>
  <w:style w:type="character" w:customStyle="1" w:styleId="af0">
    <w:name w:val="页脚 字符"/>
    <w:link w:val="af"/>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af4">
    <w:name w:val="脚注文本 字符"/>
    <w:link w:val="af3"/>
    <w:uiPriority w:val="99"/>
    <w:qFormat/>
    <w:rPr>
      <w:rFonts w:ascii="Times New Roman" w:eastAsia="Times New Roman" w:hAnsi="Times New Roman" w:cs="Times New Roman"/>
      <w:sz w:val="20"/>
      <w:szCs w:val="20"/>
      <w:lang w:val="en-US"/>
    </w:rPr>
  </w:style>
  <w:style w:type="character" w:customStyle="1" w:styleId="aa">
    <w:name w:val="批注文字 字符"/>
    <w:link w:val="a9"/>
    <w:qFormat/>
    <w:rPr>
      <w:rFonts w:ascii="Times New Roman" w:eastAsia="Times New Roman" w:hAnsi="Times New Roman" w:cs="Times New Roman"/>
      <w:sz w:val="20"/>
      <w:szCs w:val="20"/>
      <w:lang w:val="en-US"/>
    </w:rPr>
  </w:style>
  <w:style w:type="character" w:customStyle="1" w:styleId="af7">
    <w:name w:val="批注主题 字符"/>
    <w:link w:val="af6"/>
    <w:uiPriority w:val="99"/>
    <w:qFormat/>
    <w:rPr>
      <w:rFonts w:ascii="Times New Roman" w:eastAsia="Times New Roman" w:hAnsi="Times New Roman" w:cs="Times New Roman"/>
      <w:b/>
      <w:bCs/>
      <w:sz w:val="20"/>
      <w:szCs w:val="20"/>
      <w:lang w:val="en-US"/>
    </w:rPr>
  </w:style>
  <w:style w:type="character" w:customStyle="1" w:styleId="ae">
    <w:name w:val="批注框文本 字符"/>
    <w:link w:val="ad"/>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e">
    <w:name w:val="Placeholder Text"/>
    <w:uiPriority w:val="99"/>
    <w:qFormat/>
    <w:rPr>
      <w:color w:val="808080"/>
    </w:rPr>
  </w:style>
  <w:style w:type="paragraph" w:styleId="aff">
    <w:name w:val="List Paragraph"/>
    <w:basedOn w:val="a"/>
    <w:link w:val="aff0"/>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a8">
    <w:name w:val="文档结构图 字符"/>
    <w:link w:val="a7"/>
    <w:uiPriority w:val="99"/>
    <w:qFormat/>
    <w:rPr>
      <w:rFonts w:ascii="微软雅黑" w:eastAsia="微软雅黑" w:hAnsi="Times New Roman"/>
      <w:sz w:val="18"/>
      <w:szCs w:val="18"/>
    </w:rPr>
  </w:style>
  <w:style w:type="character" w:customStyle="1" w:styleId="aff0">
    <w:name w:val="列表段落 字符"/>
    <w:link w:val="aff"/>
    <w:uiPriority w:val="34"/>
    <w:qFormat/>
    <w:rPr>
      <w:rFonts w:eastAsia="Calibri"/>
      <w:sz w:val="22"/>
      <w:szCs w:val="22"/>
      <w:lang w:eastAsia="en-US"/>
    </w:rPr>
  </w:style>
  <w:style w:type="paragraph" w:customStyle="1" w:styleId="11">
    <w:name w:val="修订1"/>
    <w:uiPriority w:val="99"/>
    <w:qFormat/>
    <w:rPr>
      <w:rFonts w:ascii="Times New Roman" w:eastAsia="Times New Roman" w:hAnsi="Times New Roman"/>
      <w:szCs w:val="24"/>
      <w:lang w:eastAsia="en-US"/>
    </w:rPr>
  </w:style>
  <w:style w:type="character" w:customStyle="1" w:styleId="a6">
    <w:name w:val="题注 字符"/>
    <w:link w:val="a5"/>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ac">
    <w:name w:val="结束语 字符"/>
    <w:basedOn w:val="a1"/>
    <w:link w:val="ab"/>
    <w:qFormat/>
    <w:rPr>
      <w:rFonts w:ascii="Times New Roman" w:eastAsia="宋体" w:hAnsi="Times New Roman"/>
      <w:kern w:val="2"/>
      <w:sz w:val="28"/>
      <w:szCs w:val="24"/>
    </w:rPr>
  </w:style>
  <w:style w:type="character" w:customStyle="1" w:styleId="Char1">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0">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宋体"/>
      <w:lang w:eastAsia="zh-CN"/>
    </w:rPr>
  </w:style>
  <w:style w:type="character" w:customStyle="1" w:styleId="table0">
    <w:name w:val="table 字符"/>
    <w:basedOn w:val="a1"/>
    <w:link w:val="table"/>
    <w:qFormat/>
    <w:rPr>
      <w:rFonts w:ascii="Times New Roman" w:eastAsia="宋体" w:hAnsi="Times New Roman"/>
      <w:szCs w:val="24"/>
    </w:rPr>
  </w:style>
  <w:style w:type="character" w:customStyle="1" w:styleId="PLChar">
    <w:name w:val="PL Char"/>
    <w:basedOn w:val="a1"/>
    <w:link w:val="PL"/>
    <w:qFormat/>
    <w:rPr>
      <w:rFonts w:ascii="Courier New" w:hAnsi="Courier New" w:cs="Courier New"/>
      <w:shd w:val="clear" w:color="auto" w:fill="E6E6E6"/>
      <w:lang w:eastAsia="en-GB"/>
    </w:rPr>
  </w:style>
  <w:style w:type="paragraph" w:customStyle="1" w:styleId="PL">
    <w:name w:val="PL"/>
    <w:basedOn w:val="a"/>
    <w:link w:val="PLChar"/>
    <w:qFormat/>
    <w:pPr>
      <w:shd w:val="clear" w:color="auto" w:fill="E6E6E6"/>
      <w:overflowPunct w:val="0"/>
      <w:autoSpaceDE w:val="0"/>
      <w:autoSpaceDN w:val="0"/>
    </w:pPr>
    <w:rPr>
      <w:rFonts w:ascii="Courier New" w:eastAsia="宋体" w:hAnsi="Courier New" w:cs="Courier New"/>
      <w:szCs w:val="20"/>
      <w:lang w:eastAsia="en-GB"/>
    </w:rPr>
  </w:style>
  <w:style w:type="paragraph" w:customStyle="1" w:styleId="Revisionc7dfc4f6-6024-40e9-abb8-c3e861cad15e">
    <w:name w:val="Revision_c7dfc4f6-6024-40e9-abb8-c3e861cad15e"/>
    <w:uiPriority w:val="99"/>
    <w:qFormat/>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AFF124FA-0825-4DEC-AE09-0E27CE171DF9}">
  <ds:schemaRefs>
    <ds:schemaRef ds:uri="http://schemas.openxmlformats.org/officeDocument/2006/bibliography"/>
  </ds:schemaRefs>
</ds:datastoreItem>
</file>

<file path=customXml/itemProps2.xml><?xml version="1.0" encoding="utf-8"?>
<ds:datastoreItem xmlns:ds="http://schemas.openxmlformats.org/officeDocument/2006/customXml" ds:itemID="{B6BC8B6E-2825-478C-AC01-D4F93F599FA2}">
  <ds:schemaRefs>
    <ds:schemaRef ds:uri="http://www.wps.cn/android/officeDocument/2013/mofficeCustomDat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5.xml><?xml version="1.0" encoding="utf-8"?>
<ds:datastoreItem xmlns:ds="http://schemas.openxmlformats.org/officeDocument/2006/customXml" ds:itemID="{EC8FD588-1648-4D4E-BEDD-B7C766B62E99}">
  <ds:schemaRefs>
    <ds:schemaRef ds:uri="http://www.wps.cn/android/officeDocument/2013/mofficeCustomData"/>
  </ds:schemaRefs>
</ds:datastoreItem>
</file>

<file path=customXml/itemProps6.xml><?xml version="1.0" encoding="utf-8"?>
<ds:datastoreItem xmlns:ds="http://schemas.openxmlformats.org/officeDocument/2006/customXml" ds:itemID="{9DAEA5D4-F350-4270-9C44-28B5675408D1}">
  <ds:schemaRefs>
    <ds:schemaRef ds:uri="http://www.wps.cn/android/officeDocument/2013/mofficeCustomData"/>
  </ds:schemaRefs>
</ds:datastoreItem>
</file>

<file path=customXml/itemProps7.xml><?xml version="1.0" encoding="utf-8"?>
<ds:datastoreItem xmlns:ds="http://schemas.openxmlformats.org/officeDocument/2006/customXml" ds:itemID="{D369E0D3-BF05-4797-A635-F94B93456A17}">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4881</Words>
  <Characters>27824</Characters>
  <Application>Microsoft Office Word</Application>
  <DocSecurity>0</DocSecurity>
  <Lines>231</Lines>
  <Paragraphs>65</Paragraphs>
  <ScaleCrop>false</ScaleCrop>
  <Company>Ericsson</Company>
  <LinksUpToDate>false</LinksUpToDate>
  <CharactersWithSpaces>32640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cp:lastModifiedBy>
  <cp:revision>27</cp:revision>
  <cp:lastPrinted>2016-08-08T01:12:00Z</cp:lastPrinted>
  <dcterms:created xsi:type="dcterms:W3CDTF">2020-10-24T04:58:00Z</dcterms:created>
  <dcterms:modified xsi:type="dcterms:W3CDTF">2020-10-24T05:13:00Z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