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9AF9" w14:textId="33FE6460" w:rsidR="00FD22E0" w:rsidRPr="0052548E" w:rsidRDefault="00EE0C31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1842943"/>
      <w:r>
        <w:rPr>
          <w:rFonts w:ascii="Arial" w:hAnsi="Arial" w:cs="Arial"/>
          <w:b/>
          <w:bCs/>
          <w:sz w:val="28"/>
        </w:rPr>
        <w:t>3GPP TSG RAN WG1 #102-e</w:t>
      </w:r>
      <w:r w:rsidR="00C738CD">
        <w:rPr>
          <w:rFonts w:ascii="Arial" w:hAnsi="Arial" w:cs="Arial"/>
          <w:b/>
          <w:bCs/>
          <w:sz w:val="28"/>
        </w:rPr>
        <w:tab/>
      </w:r>
      <w:r w:rsidR="00C738CD">
        <w:rPr>
          <w:rFonts w:ascii="Arial" w:hAnsi="Arial" w:cs="Arial"/>
          <w:b/>
          <w:bCs/>
          <w:sz w:val="28"/>
        </w:rPr>
        <w:tab/>
        <w:t>R1-</w:t>
      </w:r>
      <w:r>
        <w:rPr>
          <w:rFonts w:ascii="Arial" w:hAnsi="Arial" w:cs="Arial"/>
          <w:b/>
          <w:bCs/>
          <w:sz w:val="28"/>
        </w:rPr>
        <w:t>200</w:t>
      </w:r>
      <w:r w:rsidR="00F9033B">
        <w:rPr>
          <w:rFonts w:ascii="Arial" w:hAnsi="Arial" w:cs="Arial"/>
          <w:b/>
          <w:bCs/>
          <w:sz w:val="28"/>
        </w:rPr>
        <w:t>xxxx</w:t>
      </w:r>
    </w:p>
    <w:p w14:paraId="605383BB" w14:textId="47B91480" w:rsidR="00F9033B" w:rsidRPr="00F9033B" w:rsidRDefault="00EE0C31" w:rsidP="00F9033B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, </w:t>
      </w:r>
      <w:r>
        <w:rPr>
          <w:rFonts w:ascii="Arial" w:eastAsia="MS Mincho" w:hAnsi="Arial" w:cs="Arial"/>
          <w:b/>
          <w:bCs/>
          <w:sz w:val="28"/>
          <w:lang w:eastAsia="ja-JP"/>
        </w:rPr>
        <w:t>Aug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1</w:t>
      </w:r>
      <w:r>
        <w:rPr>
          <w:rFonts w:ascii="Arial" w:eastAsia="MS Mincho" w:hAnsi="Arial" w:cs="Arial"/>
          <w:b/>
          <w:bCs/>
          <w:sz w:val="28"/>
          <w:lang w:eastAsia="ja-JP"/>
        </w:rPr>
        <w:t>7</w:t>
      </w:r>
      <w:r w:rsidR="00F9033B" w:rsidRPr="00F903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MS Mincho" w:hAnsi="Arial" w:cs="Arial"/>
          <w:b/>
          <w:bCs/>
          <w:sz w:val="28"/>
          <w:lang w:eastAsia="ja-JP"/>
        </w:rPr>
        <w:t>8</w:t>
      </w:r>
      <w:r w:rsidR="00F9033B" w:rsidRPr="00F903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 w:rsidR="00F9033B" w:rsidRPr="00F9033B">
        <w:rPr>
          <w:rFonts w:ascii="Arial" w:eastAsia="MS Mincho" w:hAnsi="Arial" w:cs="Arial"/>
          <w:b/>
          <w:bCs/>
          <w:sz w:val="28"/>
          <w:lang w:eastAsia="ja-JP"/>
        </w:rPr>
        <w:t>, 20</w:t>
      </w:r>
      <w:r>
        <w:rPr>
          <w:rFonts w:ascii="Arial" w:eastAsia="MS Mincho" w:hAnsi="Arial" w:cs="Arial"/>
          <w:b/>
          <w:bCs/>
          <w:sz w:val="28"/>
          <w:lang w:eastAsia="ja-JP"/>
        </w:rPr>
        <w:t>20</w:t>
      </w:r>
    </w:p>
    <w:p w14:paraId="5D9C1DEB" w14:textId="77777777" w:rsidR="00FD22E0" w:rsidRPr="00A44DC8" w:rsidRDefault="00FD22E0" w:rsidP="00FD22E0">
      <w:pPr>
        <w:tabs>
          <w:tab w:val="left" w:pos="1701"/>
          <w:tab w:val="right" w:pos="9072"/>
          <w:tab w:val="right" w:pos="10206"/>
        </w:tabs>
        <w:rPr>
          <w:rFonts w:ascii="Arial" w:hAnsi="Arial"/>
          <w:b/>
          <w:sz w:val="18"/>
        </w:rPr>
      </w:pPr>
    </w:p>
    <w:bookmarkEnd w:id="0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24CD3E58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738CD">
        <w:rPr>
          <w:rFonts w:ascii="Arial" w:hAnsi="Arial" w:cs="Arial"/>
          <w:b/>
        </w:rPr>
        <w:t xml:space="preserve">[draft] </w:t>
      </w:r>
      <w:r w:rsidR="00F9033B">
        <w:rPr>
          <w:rFonts w:ascii="Arial" w:hAnsi="Arial" w:cs="Arial"/>
        </w:rPr>
        <w:t xml:space="preserve">LS on </w:t>
      </w:r>
      <w:r w:rsidR="00EE0C31">
        <w:rPr>
          <w:rFonts w:ascii="Arial" w:hAnsi="Arial" w:cs="Arial"/>
        </w:rPr>
        <w:t>evaluation methodology for UE power saving enhancements</w:t>
      </w:r>
    </w:p>
    <w:p w14:paraId="55C6DC56" w14:textId="70DD6F83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48FFC2EF" w14:textId="34DB029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</w:t>
      </w:r>
      <w:r w:rsidR="00EE0C31">
        <w:rPr>
          <w:rFonts w:ascii="Arial" w:hAnsi="Arial" w:cs="Arial"/>
          <w:bCs/>
        </w:rPr>
        <w:t>7</w:t>
      </w:r>
    </w:p>
    <w:p w14:paraId="16E626B0" w14:textId="63F948D8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EE0C31" w:rsidRPr="00EE0C31">
        <w:rPr>
          <w:rFonts w:ascii="Arial" w:hAnsi="Arial" w:cs="Arial"/>
          <w:bCs/>
          <w:lang w:eastAsia="ja-JP"/>
        </w:rPr>
        <w:t>NR_UE_pow_sav_enh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72F3BA24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C738CD">
        <w:rPr>
          <w:rFonts w:ascii="Arial" w:hAnsi="Arial" w:cs="Arial"/>
          <w:bCs/>
        </w:rPr>
        <w:t>MediaTek, RAN1</w:t>
      </w:r>
    </w:p>
    <w:p w14:paraId="1E7B3866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C738CD">
        <w:rPr>
          <w:rFonts w:ascii="Arial" w:hAnsi="Arial" w:cs="Arial"/>
          <w:bCs/>
        </w:rPr>
        <w:t>2</w:t>
      </w:r>
    </w:p>
    <w:p w14:paraId="782F5A72" w14:textId="43B39332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EE0C31">
        <w:rPr>
          <w:rFonts w:ascii="Arial" w:hAnsi="Arial" w:cs="Arial"/>
          <w:bCs/>
        </w:rPr>
        <w:t>RAN4</w:t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4C1F6B39" w:rsidR="00A12FD0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F9033B">
        <w:rPr>
          <w:rFonts w:eastAsiaTheme="minorEastAsia" w:cs="Arial"/>
          <w:b/>
        </w:rPr>
        <w:t>Wei</w:t>
      </w:r>
      <w:r w:rsidR="00F85AB7">
        <w:rPr>
          <w:rFonts w:eastAsiaTheme="minorEastAsia" w:cs="Arial"/>
          <w:b/>
        </w:rPr>
        <w:t>-D</w:t>
      </w:r>
      <w:r w:rsidR="00F9033B">
        <w:rPr>
          <w:rFonts w:eastAsiaTheme="minorEastAsia" w:cs="Arial"/>
          <w:b/>
        </w:rPr>
        <w:t>e Wu</w:t>
      </w:r>
    </w:p>
    <w:p w14:paraId="58E3E9C5" w14:textId="0402B9E0" w:rsidR="00765435" w:rsidRPr="00BF023F" w:rsidRDefault="00F9033B" w:rsidP="00765435">
      <w:pPr>
        <w:pStyle w:val="Heading4"/>
        <w:tabs>
          <w:tab w:val="left" w:pos="2268"/>
        </w:tabs>
        <w:ind w:left="567"/>
        <w:rPr>
          <w:rFonts w:cs="Arial"/>
          <w:b/>
          <w:bCs/>
          <w:lang w:val="fr-FR" w:eastAsia="ko-KR"/>
        </w:rPr>
      </w:pPr>
      <w:r>
        <w:rPr>
          <w:rFonts w:cs="Arial"/>
          <w:b/>
          <w:lang w:val="fr-FR"/>
        </w:rPr>
        <w:t>E-mail Add</w:t>
      </w:r>
      <w:r w:rsidR="00765435" w:rsidRPr="00765435">
        <w:rPr>
          <w:rFonts w:cs="Arial"/>
          <w:b/>
          <w:lang w:val="fr-FR"/>
        </w:rPr>
        <w:t>ress:</w:t>
      </w:r>
      <w:r w:rsidR="00765435" w:rsidRPr="00BF023F">
        <w:rPr>
          <w:rFonts w:cs="Arial"/>
          <w:bCs/>
          <w:lang w:val="fr-FR"/>
        </w:rPr>
        <w:tab/>
      </w:r>
      <w:r>
        <w:rPr>
          <w:rFonts w:cs="Arial"/>
          <w:bCs/>
          <w:lang w:val="fr-FR"/>
        </w:rPr>
        <w:t>Weide.Wu</w:t>
      </w:r>
      <w:r w:rsidR="00765435" w:rsidRPr="00765435">
        <w:rPr>
          <w:rFonts w:cs="Arial"/>
          <w:bCs/>
          <w:lang w:val="fr-FR"/>
        </w:rPr>
        <w:t>@mediatek.com</w:t>
      </w:r>
    </w:p>
    <w:p w14:paraId="3A8C0CB9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29D0ED19" w14:textId="77777777" w:rsidR="00765435" w:rsidRPr="00765435" w:rsidRDefault="00765435" w:rsidP="00A12FD0">
      <w:pPr>
        <w:spacing w:after="60"/>
        <w:ind w:left="1985" w:hanging="1985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F24B465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Pr="00EA5112">
        <w:rPr>
          <w:rFonts w:ascii="Arial" w:hAnsi="Arial" w:cs="Arial"/>
          <w:b/>
        </w:rPr>
        <w:t>Overall Description:</w:t>
      </w:r>
    </w:p>
    <w:p w14:paraId="44949C67" w14:textId="160C7F35" w:rsidR="00047878" w:rsidRDefault="00EE0C31" w:rsidP="00247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response to WID of Rel-17 UE power saving enhancements, RAN1 is expected to inform RAN2 about the evaluation methodology updates related to paging enhancement(s) as well as the evaluation assumptions related to connected-mode power saving enhancements.</w:t>
      </w:r>
    </w:p>
    <w:p w14:paraId="318152DA" w14:textId="77777777" w:rsidR="00EE0C31" w:rsidRDefault="00EE0C31" w:rsidP="00247E6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0C31" w14:paraId="7F770D11" w14:textId="77777777" w:rsidTr="00EE0C31">
        <w:tc>
          <w:tcPr>
            <w:tcW w:w="9350" w:type="dxa"/>
          </w:tcPr>
          <w:p w14:paraId="25203CD5" w14:textId="77777777" w:rsidR="00EE0C31" w:rsidRDefault="00EE0C31" w:rsidP="00EE0C31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spacing w:after="180"/>
            </w:pPr>
            <w:r>
              <w:t>Specify enhancements for idle/inactive-mode UE power saving, considering system performance aspects [RAN2, RAN1]</w:t>
            </w:r>
          </w:p>
          <w:p w14:paraId="60CA8C59" w14:textId="77777777" w:rsidR="00EE0C31" w:rsidRDefault="00EE0C31" w:rsidP="00EE0C31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spacing w:after="180"/>
            </w:pPr>
            <w:r>
              <w:t>Study and specify paging enhancement(s) to reduce unnecessary UE paging receptions, subject to no impact to legacy UEs [</w:t>
            </w:r>
            <w:r w:rsidRPr="00EE0C31">
              <w:rPr>
                <w:color w:val="0000FF"/>
              </w:rPr>
              <w:t>RAN2, RAN1</w:t>
            </w:r>
            <w:r>
              <w:t>]</w:t>
            </w:r>
          </w:p>
          <w:p w14:paraId="55770B6C" w14:textId="77777777" w:rsidR="00EE0C31" w:rsidRPr="00EE0C31" w:rsidRDefault="00EE0C31" w:rsidP="00EE0C3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color w:val="0000FF"/>
              </w:rPr>
            </w:pPr>
            <w:r w:rsidRPr="00EE0C31">
              <w:rPr>
                <w:color w:val="0000FF"/>
              </w:rPr>
              <w:t>NOTE: RAN1 to check and update, if needed, evaluation methodology in RAN1 #102-e meeting</w:t>
            </w:r>
          </w:p>
          <w:p w14:paraId="765D7483" w14:textId="282AA36B" w:rsidR="00EE0C31" w:rsidRPr="00EE0C31" w:rsidRDefault="00EE0C31" w:rsidP="00EE0C31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spacing w:after="180"/>
            </w:pPr>
            <w:r>
              <w:t>(Omitted)</w:t>
            </w:r>
          </w:p>
          <w:p w14:paraId="7A4BB66E" w14:textId="77777777" w:rsidR="00EE0C31" w:rsidRDefault="00EE0C31" w:rsidP="00EE0C31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spacing w:after="180"/>
            </w:pPr>
            <w:r>
              <w:t>Study and specify, if agreed, enhancements on power saving techniques for connected-mode UE, subject to minimized system performance impact [RAN1, RAN4]</w:t>
            </w:r>
          </w:p>
          <w:p w14:paraId="45A28914" w14:textId="77777777" w:rsidR="00EE0C31" w:rsidRDefault="00EE0C31" w:rsidP="00EE0C31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spacing w:after="180"/>
            </w:pPr>
            <w:r>
              <w:t>Study and s</w:t>
            </w:r>
            <w:r w:rsidRPr="004066C0">
              <w:t>pecify</w:t>
            </w:r>
            <w:r>
              <w:t>, if agreed,</w:t>
            </w:r>
            <w:r w:rsidRPr="004066C0">
              <w:t xml:space="preserve"> extension(s) to Rel-16 DCI-based power saving adaptation during DRX Active Time for an active BWP, including PDCCH monitoring </w:t>
            </w:r>
            <w:r w:rsidRPr="00703D74">
              <w:t>reduction</w:t>
            </w:r>
            <w:r w:rsidRPr="004066C0">
              <w:t xml:space="preserve"> </w:t>
            </w:r>
            <w:r>
              <w:t xml:space="preserve">when C-DRX is configured </w:t>
            </w:r>
            <w:r w:rsidRPr="004066C0">
              <w:t>[RAN1]</w:t>
            </w:r>
            <w:r w:rsidRPr="00703D74">
              <w:t xml:space="preserve"> </w:t>
            </w:r>
          </w:p>
          <w:p w14:paraId="0771AC7F" w14:textId="77777777" w:rsidR="00EE0C31" w:rsidRPr="00EE0C31" w:rsidRDefault="00EE0C31" w:rsidP="00EE0C31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spacing w:after="180"/>
              <w:rPr>
                <w:color w:val="0000FF"/>
              </w:rPr>
            </w:pPr>
            <w:r w:rsidRPr="00EE0C31">
              <w:rPr>
                <w:color w:val="0000FF"/>
              </w:rPr>
              <w:t>NOTE: Rel-15 and Rel-16 available power saving solutions should be supported by the UE and included in the evaluation. RAN1 will ask the confirmation from RAN2 that Rel-15 and Rel-16 available power saving solutions are properly utilized.</w:t>
            </w:r>
          </w:p>
          <w:p w14:paraId="41B80A15" w14:textId="4977D9E2" w:rsidR="00EE0C31" w:rsidRPr="00EE0C31" w:rsidRDefault="00EE0C31" w:rsidP="00EE0C31">
            <w:pPr>
              <w:numPr>
                <w:ilvl w:val="1"/>
                <w:numId w:val="20"/>
              </w:numPr>
              <w:overflowPunct w:val="0"/>
              <w:autoSpaceDE w:val="0"/>
              <w:autoSpaceDN w:val="0"/>
              <w:spacing w:after="180"/>
            </w:pPr>
            <w:r>
              <w:t>(Omitted)</w:t>
            </w:r>
          </w:p>
          <w:p w14:paraId="36233362" w14:textId="77777777" w:rsidR="00EE0C31" w:rsidRDefault="00EE0C31" w:rsidP="00247E68">
            <w:pPr>
              <w:jc w:val="both"/>
              <w:rPr>
                <w:rFonts w:ascii="Arial" w:hAnsi="Arial" w:cs="Arial"/>
              </w:rPr>
            </w:pPr>
          </w:p>
        </w:tc>
      </w:tr>
    </w:tbl>
    <w:p w14:paraId="4CEA8128" w14:textId="77777777" w:rsidR="00EE0C31" w:rsidRDefault="00EE0C31" w:rsidP="00247E68">
      <w:pPr>
        <w:jc w:val="both"/>
        <w:rPr>
          <w:rFonts w:ascii="Arial" w:hAnsi="Arial" w:cs="Arial"/>
        </w:rPr>
      </w:pPr>
    </w:p>
    <w:p w14:paraId="4C662906" w14:textId="467BDC75" w:rsidR="00EE0C31" w:rsidRDefault="00EE0C31" w:rsidP="00247E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Accordingly, RAN1 would like to inform RAN2 the following related agreements:</w:t>
      </w:r>
    </w:p>
    <w:p w14:paraId="132E58DD" w14:textId="121FB5B3" w:rsidR="00EE0C31" w:rsidRPr="00EE0C31" w:rsidRDefault="00EE0C31" w:rsidP="00EE0C3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EE0C31">
        <w:rPr>
          <w:rFonts w:ascii="Arial" w:hAnsi="Arial" w:cs="Arial"/>
          <w:sz w:val="20"/>
          <w:szCs w:val="20"/>
        </w:rPr>
        <w:t>Evaluation methodology updates for paging enhancements:</w:t>
      </w:r>
    </w:p>
    <w:p w14:paraId="1A1EE98F" w14:textId="77777777" w:rsidR="00EE0C31" w:rsidRPr="00EE0C31" w:rsidRDefault="00EE0C31" w:rsidP="00EE0C31">
      <w:pPr>
        <w:jc w:val="both"/>
        <w:rPr>
          <w:rFonts w:ascii="Arial" w:hAnsi="Arial" w:cs="Arial"/>
        </w:rPr>
      </w:pPr>
    </w:p>
    <w:p w14:paraId="6800C9E6" w14:textId="77777777" w:rsidR="00EE0C31" w:rsidRPr="00EE0C31" w:rsidRDefault="00EE0C31" w:rsidP="00EE0C31">
      <w:pPr>
        <w:rPr>
          <w:highlight w:val="green"/>
          <w:lang w:eastAsia="ko-KR"/>
        </w:rPr>
      </w:pPr>
      <w:r w:rsidRPr="00EE0C31">
        <w:rPr>
          <w:highlight w:val="green"/>
        </w:rPr>
        <w:t>Agreements:</w:t>
      </w:r>
    </w:p>
    <w:p w14:paraId="014E7678" w14:textId="77777777" w:rsidR="00EE0C31" w:rsidRPr="00EE0C31" w:rsidRDefault="00EE0C31" w:rsidP="00EE0C31">
      <w:r w:rsidRPr="00EE0C31">
        <w:t>For study of Rel-17 paging enhancement, the following are assumed as a baseline for FR1 and FR2:</w:t>
      </w:r>
    </w:p>
    <w:p w14:paraId="3A237B03" w14:textId="77777777" w:rsidR="00EE0C31" w:rsidRPr="00EE0C31" w:rsidRDefault="00EE0C31" w:rsidP="00EE0C31">
      <w:pPr>
        <w:pStyle w:val="ListParagraph"/>
        <w:numPr>
          <w:ilvl w:val="0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Reference configuration for FR1/FR2 as specified in Section 8.1.1/8.1.2 of TR 38.840</w:t>
      </w:r>
    </w:p>
    <w:p w14:paraId="7E32FC60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Note: the setting for some PDSCH parameters may not be applicable for RedCap UEs</w:t>
      </w:r>
    </w:p>
    <w:p w14:paraId="0508F5D3" w14:textId="77777777" w:rsidR="00EE0C31" w:rsidRPr="00EE0C31" w:rsidRDefault="00EE0C31" w:rsidP="00EE0C31">
      <w:pPr>
        <w:pStyle w:val="ListParagraph"/>
        <w:numPr>
          <w:ilvl w:val="0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 xml:space="preserve">Baseline paging cycle length: [1.28] second </w:t>
      </w:r>
    </w:p>
    <w:p w14:paraId="43CB5860" w14:textId="77777777" w:rsidR="00EE0C31" w:rsidRPr="00EE0C31" w:rsidRDefault="00EE0C31" w:rsidP="00EE0C31">
      <w:pPr>
        <w:pStyle w:val="ListParagraph"/>
        <w:numPr>
          <w:ilvl w:val="0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SS burst related assumptions:</w:t>
      </w:r>
    </w:p>
    <w:p w14:paraId="6B0A219B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20 ms periodicity</w:t>
      </w:r>
    </w:p>
    <w:p w14:paraId="7EB82320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2 ms duration for serving cell RRM measurement, which can overlap with the one for synchronization before PO</w:t>
      </w:r>
    </w:p>
    <w:p w14:paraId="79289183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FFS time/frequency tracking</w:t>
      </w:r>
    </w:p>
    <w:p w14:paraId="2463376B" w14:textId="77777777" w:rsidR="00EE0C31" w:rsidRPr="00EE0C31" w:rsidRDefault="00EE0C31" w:rsidP="00EE0C31">
      <w:pPr>
        <w:pStyle w:val="ListParagraph"/>
        <w:numPr>
          <w:ilvl w:val="0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Measurement related assumptions:</w:t>
      </w:r>
    </w:p>
    <w:p w14:paraId="0D51BBD9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20 ms SMTC periodicity</w:t>
      </w:r>
    </w:p>
    <w:p w14:paraId="13A01B3F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2 ms SMTC window for intra-frequency RRM measurement, assuming synchronized deployment</w:t>
      </w:r>
    </w:p>
    <w:p w14:paraId="00420832" w14:textId="77777777" w:rsidR="00EE0C31" w:rsidRPr="00EE0C31" w:rsidRDefault="00EE0C31" w:rsidP="00EE0C31">
      <w:pPr>
        <w:pStyle w:val="ListParagraph"/>
        <w:numPr>
          <w:ilvl w:val="1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[5 ms SMTC window and 6 ms measurement gap for inter-frequency RRM measurement]</w:t>
      </w:r>
    </w:p>
    <w:p w14:paraId="00412482" w14:textId="77777777" w:rsidR="00EE0C31" w:rsidRPr="00EE0C31" w:rsidRDefault="00EE0C31" w:rsidP="00EE0C31">
      <w:pPr>
        <w:pStyle w:val="ListParagraph"/>
        <w:numPr>
          <w:ilvl w:val="2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Note: RAN4 requirement assumes one frequency layer per measurement gap, and 0.5 ms is assumed for switch in/out a frequency layer</w:t>
      </w:r>
    </w:p>
    <w:p w14:paraId="67D78F7E" w14:textId="7A787BEA" w:rsidR="00EE0C31" w:rsidRPr="00EE0C31" w:rsidRDefault="00EE0C31" w:rsidP="00EE0C31">
      <w:pPr>
        <w:pStyle w:val="ListParagraph"/>
        <w:numPr>
          <w:ilvl w:val="0"/>
          <w:numId w:val="23"/>
        </w:numPr>
        <w:contextualSpacing w:val="0"/>
        <w:rPr>
          <w:rFonts w:ascii="Times New Roman" w:eastAsia="Gulim" w:hAnsi="Times New Roman" w:cs="Times New Roman"/>
          <w:sz w:val="20"/>
          <w:szCs w:val="20"/>
        </w:rPr>
      </w:pPr>
      <w:r w:rsidRPr="00EE0C31">
        <w:rPr>
          <w:rFonts w:ascii="Times New Roman" w:eastAsia="Gulim" w:hAnsi="Times New Roman" w:cs="Times New Roman"/>
          <w:sz w:val="20"/>
          <w:szCs w:val="20"/>
        </w:rPr>
        <w:t>Note: the inclusion of potential TRS/CSI-RS occasions can be considered</w:t>
      </w:r>
    </w:p>
    <w:p w14:paraId="7B36BAE3" w14:textId="77777777" w:rsidR="00EE0C31" w:rsidRDefault="00EE0C31" w:rsidP="00EE0C31">
      <w:pPr>
        <w:rPr>
          <w:highlight w:val="green"/>
          <w:shd w:val="clear" w:color="auto" w:fill="FFFF00"/>
        </w:rPr>
      </w:pPr>
    </w:p>
    <w:p w14:paraId="7FF8D056" w14:textId="77777777" w:rsidR="00EE0C31" w:rsidRPr="00EE0C31" w:rsidRDefault="00EE0C31" w:rsidP="00EE0C31">
      <w:pPr>
        <w:rPr>
          <w:highlight w:val="green"/>
          <w:lang w:eastAsia="ko-KR"/>
        </w:rPr>
      </w:pPr>
      <w:r w:rsidRPr="00EE0C31">
        <w:rPr>
          <w:highlight w:val="green"/>
          <w:shd w:val="clear" w:color="auto" w:fill="FFFF00"/>
        </w:rPr>
        <w:t>Agreements:</w:t>
      </w:r>
    </w:p>
    <w:p w14:paraId="075D6FDA" w14:textId="77777777" w:rsidR="00EE0C31" w:rsidRPr="00EE0C31" w:rsidRDefault="00EE0C31" w:rsidP="00EE0C31">
      <w:r w:rsidRPr="00EE0C31">
        <w:t>The following power consumption model for FR1 is utilized for the evaluations of Rel-17 UE power saving enhancements in idle/inactive mode</w:t>
      </w:r>
    </w:p>
    <w:p w14:paraId="2698B45F" w14:textId="77777777" w:rsidR="00EE0C31" w:rsidRPr="00EE0C31" w:rsidRDefault="00EE0C31" w:rsidP="00EE0C31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FFS: FR2 power consumption model for idle/inactive mode operations</w:t>
      </w:r>
    </w:p>
    <w:tbl>
      <w:tblPr>
        <w:tblW w:w="77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886"/>
        <w:gridCol w:w="2887"/>
      </w:tblGrid>
      <w:tr w:rsidR="00EE0C31" w:rsidRPr="00EE0C31" w14:paraId="587C29DF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C6080" w14:textId="77777777" w:rsidR="00EE0C31" w:rsidRPr="00EE0C31" w:rsidRDefault="00EE0C31" w:rsidP="00EE0C31">
            <w:pPr>
              <w:spacing w:before="100" w:beforeAutospacing="1" w:after="100" w:afterAutospacing="1" w:line="231" w:lineRule="atLeast"/>
              <w:ind w:left="360"/>
              <w:rPr>
                <w:lang w:eastAsia="zh-CN"/>
              </w:rPr>
            </w:pPr>
            <w:r w:rsidRPr="00EE0C31">
              <w:t>Power State</w:t>
            </w:r>
          </w:p>
        </w:tc>
        <w:tc>
          <w:tcPr>
            <w:tcW w:w="2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ECFC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Relative Power</w:t>
            </w:r>
          </w:p>
          <w:p w14:paraId="59765B42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(FR1 reference from TR 84.840)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D968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Relative Power</w:t>
            </w:r>
            <w:r w:rsidRPr="00EE0C31">
              <w:rPr>
                <w:rStyle w:val="apple-converted-space"/>
              </w:rPr>
              <w:t> </w:t>
            </w:r>
            <w:r w:rsidRPr="00EE0C31">
              <w:br/>
              <w:t>(Idle/inactive-mode operation with reception bandwidth 20 MHz)</w:t>
            </w:r>
          </w:p>
        </w:tc>
      </w:tr>
      <w:tr w:rsidR="00EE0C31" w:rsidRPr="00EE0C31" w14:paraId="6A77F6C6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279B" w14:textId="77777777" w:rsidR="00EE0C31" w:rsidRPr="00EE0C31" w:rsidRDefault="00EE0C31" w:rsidP="004B3872">
            <w:pPr>
              <w:spacing w:line="231" w:lineRule="atLeast"/>
            </w:pPr>
            <w:r w:rsidRPr="00EE0C31">
              <w:t>Deep Sleep (P</w:t>
            </w:r>
            <w:r w:rsidRPr="00EE0C31">
              <w:rPr>
                <w:vertAlign w:val="subscript"/>
              </w:rPr>
              <w:t>DS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F25C0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F252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1</w:t>
            </w:r>
          </w:p>
        </w:tc>
      </w:tr>
      <w:tr w:rsidR="00EE0C31" w:rsidRPr="00EE0C31" w14:paraId="10D29EAC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F29B" w14:textId="77777777" w:rsidR="00EE0C31" w:rsidRPr="00EE0C31" w:rsidRDefault="00EE0C31" w:rsidP="004B3872">
            <w:pPr>
              <w:spacing w:line="231" w:lineRule="atLeast"/>
            </w:pPr>
            <w:r w:rsidRPr="00EE0C31">
              <w:t>Light Sleep (P</w:t>
            </w:r>
            <w:r w:rsidRPr="00EE0C31">
              <w:rPr>
                <w:vertAlign w:val="subscript"/>
              </w:rPr>
              <w:t>LS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F4A1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B9E7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20</w:t>
            </w:r>
          </w:p>
        </w:tc>
      </w:tr>
      <w:tr w:rsidR="00EE0C31" w:rsidRPr="00EE0C31" w14:paraId="6AFA1D94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F875" w14:textId="77777777" w:rsidR="00EE0C31" w:rsidRPr="00EE0C31" w:rsidRDefault="00EE0C31" w:rsidP="004B3872">
            <w:pPr>
              <w:spacing w:line="231" w:lineRule="atLeast"/>
            </w:pPr>
            <w:r w:rsidRPr="00EE0C31">
              <w:t>Micro sleep (P</w:t>
            </w:r>
            <w:r w:rsidRPr="00EE0C31">
              <w:rPr>
                <w:vertAlign w:val="subscript"/>
              </w:rPr>
              <w:t>MS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A7C0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45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4558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45</w:t>
            </w:r>
          </w:p>
        </w:tc>
      </w:tr>
      <w:tr w:rsidR="00EE0C31" w:rsidRPr="00EE0C31" w14:paraId="24330564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A417" w14:textId="77777777" w:rsidR="00EE0C31" w:rsidRPr="00EE0C31" w:rsidRDefault="00EE0C31" w:rsidP="004B3872">
            <w:pPr>
              <w:spacing w:line="231" w:lineRule="atLeast"/>
            </w:pPr>
            <w:r w:rsidRPr="00EE0C31">
              <w:t>PDCCH-only (P</w:t>
            </w:r>
            <w:r w:rsidRPr="00EE0C31">
              <w:rPr>
                <w:vertAlign w:val="subscript"/>
              </w:rPr>
              <w:t>PDCCH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BA6D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100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F105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50</w:t>
            </w:r>
            <w:r w:rsidRPr="00EE0C31">
              <w:rPr>
                <w:vertAlign w:val="superscript"/>
              </w:rPr>
              <w:t>Note</w:t>
            </w:r>
          </w:p>
        </w:tc>
      </w:tr>
      <w:tr w:rsidR="00EE0C31" w:rsidRPr="00EE0C31" w14:paraId="2CAEEE06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2861F" w14:textId="77777777" w:rsidR="00EE0C31" w:rsidRPr="00EE0C31" w:rsidRDefault="00EE0C31" w:rsidP="004B3872">
            <w:pPr>
              <w:spacing w:line="231" w:lineRule="atLeast"/>
            </w:pPr>
            <w:r w:rsidRPr="00EE0C31">
              <w:t>PDCCH + PDSCH (P</w:t>
            </w:r>
            <w:r w:rsidRPr="00EE0C31">
              <w:rPr>
                <w:vertAlign w:val="subscript"/>
              </w:rPr>
              <w:t>PDCCH+PDSCH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4753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300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22DB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120</w:t>
            </w:r>
          </w:p>
        </w:tc>
      </w:tr>
      <w:tr w:rsidR="00EE0C31" w:rsidRPr="00EE0C31" w14:paraId="621D45D8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1413" w14:textId="77777777" w:rsidR="00EE0C31" w:rsidRPr="00EE0C31" w:rsidRDefault="00EE0C31" w:rsidP="004B3872">
            <w:pPr>
              <w:spacing w:line="231" w:lineRule="atLeast"/>
            </w:pPr>
            <w:r w:rsidRPr="00EE0C31">
              <w:t>PDSCH-only (P</w:t>
            </w:r>
            <w:r w:rsidRPr="00EE0C31">
              <w:rPr>
                <w:vertAlign w:val="subscript"/>
              </w:rPr>
              <w:t>PDSCH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50A13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280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4755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112</w:t>
            </w:r>
          </w:p>
        </w:tc>
      </w:tr>
      <w:tr w:rsidR="00EE0C31" w:rsidRPr="00EE0C31" w14:paraId="3DE928A7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51A1" w14:textId="77777777" w:rsidR="00EE0C31" w:rsidRPr="00EE0C31" w:rsidRDefault="00EE0C31" w:rsidP="004B3872">
            <w:pPr>
              <w:spacing w:line="231" w:lineRule="atLeast"/>
            </w:pPr>
            <w:r w:rsidRPr="00EE0C31">
              <w:t>SSB/CSI-RS proc. (P</w:t>
            </w:r>
            <w:r w:rsidRPr="00EE0C31">
              <w:rPr>
                <w:vertAlign w:val="subscript"/>
              </w:rPr>
              <w:t>SSB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3F04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100 (synchronization or serving cell measurement)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58C5" w14:textId="77777777" w:rsidR="00EE0C31" w:rsidRPr="00EE0C31" w:rsidRDefault="00EE0C31" w:rsidP="004B3872">
            <w:pPr>
              <w:spacing w:line="231" w:lineRule="atLeast"/>
              <w:jc w:val="center"/>
            </w:pPr>
            <w:r w:rsidRPr="00EE0C31">
              <w:t>50</w:t>
            </w:r>
          </w:p>
        </w:tc>
      </w:tr>
      <w:tr w:rsidR="00EE0C31" w:rsidRPr="00EE0C31" w14:paraId="1514B106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5327" w14:textId="77777777" w:rsidR="00EE0C31" w:rsidRPr="00EE0C31" w:rsidRDefault="00EE0C31" w:rsidP="004B3872">
            <w:pPr>
              <w:spacing w:line="231" w:lineRule="atLeast"/>
            </w:pPr>
            <w:r w:rsidRPr="00EE0C31">
              <w:t>Intra-frequency RRM measurement (P</w:t>
            </w:r>
            <w:r w:rsidRPr="00EE0C31">
              <w:rPr>
                <w:vertAlign w:val="subscript"/>
              </w:rPr>
              <w:t>intra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D9C2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</w:t>
            </w:r>
            <w:r w:rsidRPr="00EE0C31">
              <w:t>150 (synchronous case, N=8, measurement only; P</w:t>
            </w:r>
            <w:r w:rsidRPr="00EE0C31">
              <w:rPr>
                <w:vertAlign w:val="subscript"/>
              </w:rPr>
              <w:t>intra, meas-only</w:t>
            </w:r>
            <w:r w:rsidRPr="00EE0C31">
              <w:t>)</w:t>
            </w:r>
          </w:p>
          <w:p w14:paraId="38B9B21B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</w:t>
            </w:r>
            <w:r w:rsidRPr="00EE0C31">
              <w:t>200 (combined search and measurement; P</w:t>
            </w:r>
            <w:r w:rsidRPr="00EE0C31">
              <w:rPr>
                <w:vertAlign w:val="subscript"/>
              </w:rPr>
              <w:t>intra, search+meas</w:t>
            </w:r>
            <w:r w:rsidRPr="00EE0C31">
              <w:t>)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8C5A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[60]</w:t>
            </w:r>
            <w:r w:rsidRPr="00EE0C31">
              <w:t xml:space="preserve"> (synchronous case, N=8, measurement only; P</w:t>
            </w:r>
            <w:r w:rsidRPr="00EE0C31">
              <w:rPr>
                <w:vertAlign w:val="subscript"/>
              </w:rPr>
              <w:t>intra, meas-only</w:t>
            </w:r>
            <w:r w:rsidRPr="00EE0C31">
              <w:t>)</w:t>
            </w:r>
          </w:p>
          <w:p w14:paraId="61FF2AAA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[80]</w:t>
            </w:r>
            <w:r w:rsidRPr="00EE0C31">
              <w:t xml:space="preserve"> (combined search and measurement; P</w:t>
            </w:r>
            <w:r w:rsidRPr="00EE0C31">
              <w:rPr>
                <w:vertAlign w:val="subscript"/>
              </w:rPr>
              <w:t>intra, search+meas</w:t>
            </w:r>
            <w:r w:rsidRPr="00EE0C31">
              <w:t>)</w:t>
            </w:r>
          </w:p>
        </w:tc>
      </w:tr>
      <w:tr w:rsidR="00EE0C31" w:rsidRPr="00EE0C31" w14:paraId="6C377BA6" w14:textId="77777777" w:rsidTr="00EE0C31">
        <w:trPr>
          <w:trHeight w:val="17"/>
          <w:jc w:val="center"/>
        </w:trPr>
        <w:tc>
          <w:tcPr>
            <w:tcW w:w="1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F0EB" w14:textId="77777777" w:rsidR="00EE0C31" w:rsidRPr="00EE0C31" w:rsidRDefault="00EE0C31" w:rsidP="004B3872">
            <w:pPr>
              <w:spacing w:line="231" w:lineRule="atLeast"/>
            </w:pPr>
            <w:r w:rsidRPr="00EE0C31">
              <w:t>Inter-frequency RRM measurement (P</w:t>
            </w:r>
            <w:r w:rsidRPr="00EE0C31">
              <w:rPr>
                <w:vertAlign w:val="subscript"/>
              </w:rPr>
              <w:t>inter</w:t>
            </w:r>
            <w:r w:rsidRPr="00EE0C31"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5AFC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</w:t>
            </w:r>
            <w:r w:rsidRPr="00EE0C31">
              <w:t>150 (measurement only per freq. layer; P</w:t>
            </w:r>
            <w:r w:rsidRPr="00EE0C31">
              <w:rPr>
                <w:vertAlign w:val="subscript"/>
              </w:rPr>
              <w:t>inter, meas-only</w:t>
            </w:r>
            <w:r w:rsidRPr="00EE0C31">
              <w:t>)</w:t>
            </w:r>
          </w:p>
          <w:p w14:paraId="04A959CE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</w:t>
            </w:r>
            <w:r w:rsidRPr="00EE0C31">
              <w:t>150 (neighbor cell search power per freq. layer; P</w:t>
            </w:r>
            <w:r w:rsidRPr="00EE0C31">
              <w:rPr>
                <w:vertAlign w:val="subscript"/>
              </w:rPr>
              <w:t>inter, search-only</w:t>
            </w:r>
            <w:r w:rsidRPr="00EE0C31">
              <w:t>)</w:t>
            </w:r>
          </w:p>
          <w:p w14:paraId="6FE6E8A8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</w:t>
            </w:r>
            <w:r w:rsidRPr="00EE0C31">
              <w:t>Micro sleep power assumed for switch in/out a freq. layer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7769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[60]</w:t>
            </w:r>
            <w:r w:rsidRPr="00EE0C31">
              <w:t xml:space="preserve"> (measurement only per freq. layer; P</w:t>
            </w:r>
            <w:r w:rsidRPr="00EE0C31">
              <w:rPr>
                <w:vertAlign w:val="subscript"/>
              </w:rPr>
              <w:t>inter, meas-only</w:t>
            </w:r>
            <w:r w:rsidRPr="00EE0C31">
              <w:t>)</w:t>
            </w:r>
          </w:p>
          <w:p w14:paraId="1089ACB9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[150]</w:t>
            </w:r>
            <w:r w:rsidRPr="00EE0C31">
              <w:t xml:space="preserve"> (neighbor cell search power per freq. layer; P</w:t>
            </w:r>
            <w:r w:rsidRPr="00EE0C31">
              <w:rPr>
                <w:vertAlign w:val="subscript"/>
              </w:rPr>
              <w:t>inter, search-only</w:t>
            </w:r>
            <w:r w:rsidRPr="00EE0C31">
              <w:t>)</w:t>
            </w:r>
          </w:p>
          <w:p w14:paraId="0CB3E3D1" w14:textId="77777777" w:rsidR="00EE0C31" w:rsidRPr="00EE0C31" w:rsidRDefault="00EE0C31" w:rsidP="004B3872">
            <w:pPr>
              <w:spacing w:line="231" w:lineRule="atLeast"/>
              <w:ind w:hanging="360"/>
            </w:pPr>
            <w:r w:rsidRPr="00EE0C31">
              <w:t>·       </w:t>
            </w:r>
            <w:r w:rsidRPr="00EE0C31">
              <w:rPr>
                <w:rStyle w:val="apple-converted-space"/>
              </w:rPr>
              <w:t> </w:t>
            </w:r>
            <w:r w:rsidRPr="00EE0C31">
              <w:t>Micro sleep power assumed for switch in/out a freq. layer</w:t>
            </w:r>
          </w:p>
        </w:tc>
      </w:tr>
      <w:tr w:rsidR="00EE0C31" w:rsidRPr="00EE0C31" w14:paraId="495621D7" w14:textId="77777777" w:rsidTr="00EE0C31">
        <w:trPr>
          <w:trHeight w:val="17"/>
          <w:jc w:val="center"/>
        </w:trPr>
        <w:tc>
          <w:tcPr>
            <w:tcW w:w="77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F8E63" w14:textId="77777777" w:rsidR="00EE0C31" w:rsidRPr="00EE0C31" w:rsidRDefault="00EE0C31" w:rsidP="004B3872">
            <w:pPr>
              <w:spacing w:line="231" w:lineRule="atLeast"/>
            </w:pPr>
            <w:r w:rsidRPr="00EE0C31">
              <w:t>Note: Power scaling to 20MHz reception bandwidth follows the rule in Section 8.1.3 of TR 38.840, i.e., max{reference power * 0.4, 50}.</w:t>
            </w:r>
          </w:p>
        </w:tc>
      </w:tr>
    </w:tbl>
    <w:p w14:paraId="085CFF97" w14:textId="77777777" w:rsidR="00EE0C31" w:rsidRPr="00EE0C31" w:rsidRDefault="00EE0C31" w:rsidP="00EE0C31">
      <w:pPr>
        <w:rPr>
          <w:lang w:eastAsia="zh-TW"/>
        </w:rPr>
      </w:pPr>
    </w:p>
    <w:p w14:paraId="77EB63D7" w14:textId="77777777" w:rsidR="00EE0C31" w:rsidRDefault="00EE0C31" w:rsidP="00EE0C31">
      <w:pPr>
        <w:rPr>
          <w:highlight w:val="green"/>
          <w:shd w:val="clear" w:color="auto" w:fill="FFFF00"/>
        </w:rPr>
      </w:pPr>
    </w:p>
    <w:p w14:paraId="72C5E618" w14:textId="77777777" w:rsidR="00EE0C31" w:rsidRPr="00EE0C31" w:rsidRDefault="00EE0C31" w:rsidP="00EE0C31">
      <w:pPr>
        <w:rPr>
          <w:highlight w:val="green"/>
          <w:lang w:eastAsia="ko-KR"/>
        </w:rPr>
      </w:pPr>
      <w:r w:rsidRPr="00EE0C31">
        <w:rPr>
          <w:highlight w:val="green"/>
          <w:shd w:val="clear" w:color="auto" w:fill="FFFF00"/>
        </w:rPr>
        <w:t>Agreements:</w:t>
      </w:r>
    </w:p>
    <w:p w14:paraId="2D19274C" w14:textId="77777777" w:rsidR="00EE0C31" w:rsidRPr="00EE0C31" w:rsidRDefault="00EE0C31" w:rsidP="00EE0C31">
      <w:pPr>
        <w:rPr>
          <w:lang w:eastAsia="zh-TW"/>
        </w:rPr>
      </w:pPr>
      <w:r w:rsidRPr="00EE0C31">
        <w:t>Group paging rate of 10%</w:t>
      </w:r>
      <w:r w:rsidRPr="00EE0C31">
        <w:rPr>
          <w:rStyle w:val="apple-converted-space"/>
        </w:rPr>
        <w:t xml:space="preserve"> </w:t>
      </w:r>
      <w:r w:rsidRPr="00EE0C31">
        <w:t>is assumed for the evaluation of Rel-17 paging enhancement</w:t>
      </w:r>
    </w:p>
    <w:p w14:paraId="39055CC3" w14:textId="77777777" w:rsidR="00EE0C31" w:rsidRPr="00EE0C31" w:rsidRDefault="00EE0C31" w:rsidP="00EE0C31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</w:rPr>
      </w:pPr>
      <w:r w:rsidRPr="00EE0C31">
        <w:rPr>
          <w:rFonts w:ascii="Times New Roman" w:hAnsi="Times New Roman" w:cs="Times New Roman"/>
          <w:sz w:val="20"/>
          <w:szCs w:val="20"/>
        </w:rPr>
        <w:t>FFS: Another group paging rate &gt; 10%</w:t>
      </w:r>
    </w:p>
    <w:p w14:paraId="1DC469A0" w14:textId="77777777" w:rsidR="00EE0C31" w:rsidRPr="00EE0C31" w:rsidRDefault="00EE0C31" w:rsidP="00EE0C31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</w:rPr>
      </w:pPr>
      <w:r w:rsidRPr="00EE0C31">
        <w:rPr>
          <w:rFonts w:ascii="Times New Roman" w:hAnsi="Times New Roman" w:cs="Times New Roman"/>
          <w:sz w:val="20"/>
          <w:szCs w:val="20"/>
        </w:rPr>
        <w:t>Note: If UE sub-grouping is applied, the sub-group paging rate can be reduced w.r.t. the total sub-group number for a PO</w:t>
      </w:r>
    </w:p>
    <w:p w14:paraId="7E575882" w14:textId="77777777" w:rsidR="00EE0C31" w:rsidRDefault="00EE0C31" w:rsidP="00EE0C31">
      <w:pPr>
        <w:rPr>
          <w:highlight w:val="green"/>
        </w:rPr>
      </w:pPr>
    </w:p>
    <w:p w14:paraId="1314EF3A" w14:textId="77777777" w:rsidR="00EE0C31" w:rsidRPr="00EE0C31" w:rsidRDefault="00EE0C31" w:rsidP="00EE0C31">
      <w:pPr>
        <w:rPr>
          <w:highlight w:val="green"/>
        </w:rPr>
      </w:pPr>
      <w:r w:rsidRPr="00EE0C31">
        <w:rPr>
          <w:highlight w:val="green"/>
        </w:rPr>
        <w:t>Agreements:</w:t>
      </w:r>
    </w:p>
    <w:p w14:paraId="252A3E37" w14:textId="77777777" w:rsidR="00EE0C31" w:rsidRPr="00EE0C31" w:rsidRDefault="00EE0C31" w:rsidP="00EE0C31">
      <w:r w:rsidRPr="00EE0C31">
        <w:t>For the study on paging enhancements to reduce unnecessary paging reception, the following metrics are considered:</w:t>
      </w:r>
    </w:p>
    <w:p w14:paraId="60A19C05" w14:textId="77777777" w:rsidR="00EE0C31" w:rsidRPr="00EE0C31" w:rsidRDefault="00EE0C31" w:rsidP="00EE0C31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UE power saving gain (relative to a given feature or overall)</w:t>
      </w:r>
    </w:p>
    <w:p w14:paraId="32EB5611" w14:textId="77777777" w:rsidR="00EE0C31" w:rsidRPr="00EE0C31" w:rsidRDefault="00EE0C31" w:rsidP="00EE0C31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Style w:val="apple-converted-space"/>
          <w:rFonts w:ascii="Times New Roman" w:hAnsi="Times New Roman" w:cs="Times New Roman"/>
          <w:sz w:val="20"/>
          <w:szCs w:val="20"/>
          <w:lang w:eastAsia="ko-KR"/>
        </w:rPr>
        <w:t> </w:t>
      </w:r>
      <w:r w:rsidRPr="00EE0C31">
        <w:rPr>
          <w:rFonts w:ascii="Times New Roman" w:hAnsi="Times New Roman" w:cs="Times New Roman"/>
          <w:sz w:val="20"/>
          <w:szCs w:val="20"/>
          <w:lang w:eastAsia="ko-KR"/>
        </w:rPr>
        <w:t>Impact to UE paging detection probability</w:t>
      </w:r>
      <w:r w:rsidRPr="00EE0C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519362" w14:textId="77777777" w:rsidR="00EE0C31" w:rsidRPr="00EE0C31" w:rsidRDefault="00EE0C31" w:rsidP="00EE0C31">
      <w:pPr>
        <w:pStyle w:val="ListParagraph"/>
        <w:numPr>
          <w:ilvl w:val="1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Style w:val="apple-converted-space"/>
          <w:rFonts w:ascii="Times New Roman" w:hAnsi="Times New Roman" w:cs="Times New Roman"/>
          <w:sz w:val="20"/>
          <w:szCs w:val="20"/>
          <w:lang w:eastAsia="ko-KR"/>
        </w:rPr>
        <w:t> </w:t>
      </w:r>
      <w:r w:rsidRPr="00EE0C31">
        <w:rPr>
          <w:rFonts w:ascii="Times New Roman" w:hAnsi="Times New Roman" w:cs="Times New Roman"/>
          <w:sz w:val="20"/>
          <w:szCs w:val="20"/>
          <w:lang w:eastAsia="ko-KR"/>
        </w:rPr>
        <w:t>FFS: Link level simulation assumptions</w:t>
      </w:r>
    </w:p>
    <w:p w14:paraId="198FDBD7" w14:textId="77777777" w:rsidR="00EE0C31" w:rsidRPr="00EE0C31" w:rsidRDefault="00EE0C31" w:rsidP="00EE0C31">
      <w:pPr>
        <w:pStyle w:val="ListParagraph"/>
        <w:numPr>
          <w:ilvl w:val="0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System impact, including</w:t>
      </w:r>
      <w:r w:rsidRPr="00EE0C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F1744A" w14:textId="77777777" w:rsidR="00EE0C31" w:rsidRPr="00EE0C31" w:rsidRDefault="00EE0C31" w:rsidP="00EE0C31">
      <w:pPr>
        <w:pStyle w:val="ListParagraph"/>
        <w:numPr>
          <w:ilvl w:val="1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Additional resource overhead and its implications</w:t>
      </w:r>
    </w:p>
    <w:p w14:paraId="500702AA" w14:textId="77777777" w:rsidR="00EE0C31" w:rsidRPr="00EE0C31" w:rsidRDefault="00EE0C31" w:rsidP="00EE0C31">
      <w:pPr>
        <w:pStyle w:val="ListParagraph"/>
        <w:numPr>
          <w:ilvl w:val="1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Impact to Rel-15/Rel-16 idle/inactive-mode UEs and connected-mode UEs</w:t>
      </w:r>
    </w:p>
    <w:p w14:paraId="37FE0E0C" w14:textId="77777777" w:rsidR="00EE0C31" w:rsidRPr="00EE0C31" w:rsidRDefault="00EE0C31" w:rsidP="00EE0C31">
      <w:pPr>
        <w:pStyle w:val="ListParagraph"/>
        <w:numPr>
          <w:ilvl w:val="1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Impact to other legacy functionalities, including SI change and ETWS indication</w:t>
      </w:r>
    </w:p>
    <w:p w14:paraId="5DA7E8CE" w14:textId="107E3A91" w:rsidR="00EE0C31" w:rsidRPr="00EE0C31" w:rsidRDefault="00EE0C31" w:rsidP="00EE0C31">
      <w:pPr>
        <w:pStyle w:val="ListParagraph"/>
        <w:numPr>
          <w:ilvl w:val="1"/>
          <w:numId w:val="24"/>
        </w:numPr>
        <w:spacing w:before="100" w:beforeAutospacing="1" w:after="100" w:afterAutospacing="1"/>
        <w:contextualSpacing w:val="0"/>
        <w:rPr>
          <w:rFonts w:ascii="Times New Roman" w:hAnsi="Times New Roman" w:cs="Times New Roman"/>
          <w:sz w:val="20"/>
          <w:szCs w:val="20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lang w:eastAsia="ko-KR"/>
        </w:rPr>
        <w:t>[Note: NW energy consumption evaluation is not precluded]</w:t>
      </w:r>
    </w:p>
    <w:p w14:paraId="55998A31" w14:textId="77777777" w:rsidR="00EE0C31" w:rsidRDefault="00EE0C31" w:rsidP="00EE0C31">
      <w:pPr>
        <w:rPr>
          <w:highlight w:val="green"/>
        </w:rPr>
      </w:pPr>
    </w:p>
    <w:p w14:paraId="0D9B03D3" w14:textId="77777777" w:rsidR="00EE0C31" w:rsidRPr="00EE0C31" w:rsidRDefault="00EE0C31" w:rsidP="00EE0C31">
      <w:pPr>
        <w:rPr>
          <w:highlight w:val="green"/>
        </w:rPr>
      </w:pPr>
      <w:r w:rsidRPr="00EE0C31">
        <w:rPr>
          <w:highlight w:val="green"/>
        </w:rPr>
        <w:t>Agreements:</w:t>
      </w:r>
    </w:p>
    <w:p w14:paraId="0EEE7917" w14:textId="77777777" w:rsidR="00EE0C31" w:rsidRPr="00EE0C31" w:rsidRDefault="00EE0C31" w:rsidP="00EE0C31">
      <w:pPr>
        <w:numPr>
          <w:ilvl w:val="0"/>
          <w:numId w:val="25"/>
        </w:numPr>
      </w:pPr>
      <w:r w:rsidRPr="00EE0C31">
        <w:t>For the study of paging enhancement, 1, 2, or 3 SS burst processing is assumed before PO</w:t>
      </w:r>
    </w:p>
    <w:p w14:paraId="658A3DC3" w14:textId="13734F97" w:rsidR="00EE0C31" w:rsidRPr="00EE0C31" w:rsidRDefault="00EE0C31" w:rsidP="00EE0C31">
      <w:pPr>
        <w:numPr>
          <w:ilvl w:val="1"/>
          <w:numId w:val="25"/>
        </w:numPr>
      </w:pPr>
      <w:r w:rsidRPr="00EE0C31">
        <w:t>Note: in choosing one or more values (1, 2, or 3) for the evaluations, companies to provide justification</w:t>
      </w:r>
    </w:p>
    <w:p w14:paraId="54173196" w14:textId="77777777" w:rsidR="00EE0C31" w:rsidRDefault="00EE0C31" w:rsidP="00EE0C31">
      <w:pPr>
        <w:jc w:val="both"/>
        <w:rPr>
          <w:rFonts w:ascii="Arial" w:hAnsi="Arial" w:cs="Arial"/>
        </w:rPr>
      </w:pPr>
    </w:p>
    <w:p w14:paraId="71760D66" w14:textId="58ECE33C" w:rsidR="00EE0C31" w:rsidRPr="00EE0C31" w:rsidRDefault="00EE0C31" w:rsidP="00EE0C31">
      <w:pPr>
        <w:rPr>
          <w:highlight w:val="yellow"/>
          <w:lang w:eastAsia="ko-KR"/>
        </w:rPr>
      </w:pPr>
      <w:r w:rsidRPr="00EE0C31">
        <w:rPr>
          <w:highlight w:val="yellow"/>
          <w:lang w:eastAsia="ko-KR"/>
        </w:rPr>
        <w:t>Proposed Agreements:</w:t>
      </w:r>
    </w:p>
    <w:p w14:paraId="6479B887" w14:textId="77777777" w:rsidR="00EE0C31" w:rsidRPr="00EE0C31" w:rsidRDefault="00EE0C31" w:rsidP="00EE0C31">
      <w:pPr>
        <w:rPr>
          <w:highlight w:val="yellow"/>
          <w:lang w:val="en-US" w:eastAsia="ko-KR"/>
        </w:rPr>
      </w:pPr>
      <w:r w:rsidRPr="00EE0C31">
        <w:rPr>
          <w:highlight w:val="yellow"/>
          <w:lang w:eastAsia="ko-KR"/>
        </w:rPr>
        <w:t>For the estimation of average power consumption for idle/inactive mode UE over a paging cycle, the following example calculations for FR1 can be referenced. Companies to report the assumed UE processing timeline(s) with justification for the estimation of average power consumption.</w:t>
      </w:r>
    </w:p>
    <w:p w14:paraId="2CA90ADB" w14:textId="77777777" w:rsidR="00EE0C31" w:rsidRPr="00EE0C31" w:rsidRDefault="00EE0C31" w:rsidP="00EE0C31">
      <w:pPr>
        <w:rPr>
          <w:highlight w:val="yellow"/>
          <w:lang w:eastAsia="ko-KR"/>
        </w:rPr>
      </w:pPr>
    </w:p>
    <w:p w14:paraId="6C12380A" w14:textId="77777777" w:rsidR="00EE0C31" w:rsidRPr="00EE0C31" w:rsidRDefault="00EE0C31" w:rsidP="00EE0C31">
      <w:pPr>
        <w:pStyle w:val="ListParagraph"/>
        <w:numPr>
          <w:ilvl w:val="0"/>
          <w:numId w:val="26"/>
        </w:numPr>
        <w:contextualSpacing w:val="0"/>
        <w:rPr>
          <w:rFonts w:ascii="Times New Roman" w:hAnsi="Times New Roman" w:cs="Times New Roman"/>
          <w:sz w:val="20"/>
          <w:szCs w:val="20"/>
          <w:highlight w:val="yellow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highlight w:val="yellow"/>
          <w:lang w:eastAsia="ko-KR"/>
        </w:rPr>
        <w:t>Example 1: 3 SS bursts are utilized before PO (e.g. for low SNR)</w:t>
      </w:r>
    </w:p>
    <w:tbl>
      <w:tblPr>
        <w:tblW w:w="7668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1417"/>
        <w:gridCol w:w="3177"/>
      </w:tblGrid>
      <w:tr w:rsidR="00EE0C31" w:rsidRPr="00EE0C31" w14:paraId="35602EB3" w14:textId="77777777" w:rsidTr="00EE0C31"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CD896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UE operations in a paging cycle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BD32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Time duration (ms)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4AD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Energy contribution</w:t>
            </w:r>
            <w:r w:rsidRPr="00EE0C31">
              <w:rPr>
                <w:b/>
                <w:bCs/>
                <w:highlight w:val="yellow"/>
                <w:lang w:eastAsia="en-GB"/>
              </w:rPr>
              <w:br/>
              <w:t>(relative power * ms)</w:t>
            </w:r>
          </w:p>
        </w:tc>
      </w:tr>
      <w:tr w:rsidR="00EE0C31" w:rsidRPr="00EE0C31" w14:paraId="74FA6D58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584D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SSB processing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4628F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C099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SSB</w:t>
            </w:r>
            <w:r w:rsidRPr="00EE0C31">
              <w:rPr>
                <w:highlight w:val="yellow"/>
                <w:lang w:eastAsia="en-GB"/>
              </w:rPr>
              <w:t xml:space="preserve"> * 2</w:t>
            </w:r>
          </w:p>
        </w:tc>
      </w:tr>
      <w:tr w:rsidR="00EE0C31" w:rsidRPr="00EE0C31" w14:paraId="0AC1613E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B8E9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AADE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F9E4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18 + 100</w:t>
            </w:r>
            <w:r w:rsidRPr="00EE0C31">
              <w:rPr>
                <w:highlight w:val="yellow"/>
                <w:vertAlign w:val="superscript"/>
                <w:lang w:eastAsia="en-GB"/>
              </w:rPr>
              <w:t>Note1</w:t>
            </w:r>
          </w:p>
        </w:tc>
      </w:tr>
      <w:tr w:rsidR="00EE0C31" w:rsidRPr="00EE0C31" w14:paraId="624A2E02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50F4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SSB processing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7AC7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11D6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SSB</w:t>
            </w:r>
            <w:r w:rsidRPr="00EE0C31">
              <w:rPr>
                <w:highlight w:val="yellow"/>
                <w:lang w:eastAsia="en-GB"/>
              </w:rPr>
              <w:t xml:space="preserve"> * 2</w:t>
            </w:r>
          </w:p>
        </w:tc>
      </w:tr>
      <w:tr w:rsidR="00EE0C31" w:rsidRPr="00EE0C31" w14:paraId="6B86EEDF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F8D0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279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B881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18 + 100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Note1</w:t>
            </w:r>
          </w:p>
        </w:tc>
      </w:tr>
      <w:tr w:rsidR="00EE0C31" w:rsidRPr="00EE0C31" w14:paraId="11F7AC77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E230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SSB processing and </w:t>
            </w:r>
            <w:r w:rsidRPr="00EE0C31">
              <w:rPr>
                <w:highlight w:val="yellow"/>
                <w:lang w:eastAsia="en-GB"/>
              </w:rPr>
              <w:br/>
              <w:t>intra-frequency RRM measurement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2AF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5CA3" w14:textId="77777777" w:rsidR="00EE0C31" w:rsidRPr="00EE0C31" w:rsidRDefault="00EE0C31">
            <w:pPr>
              <w:spacing w:line="252" w:lineRule="auto"/>
              <w:jc w:val="center"/>
              <w:rPr>
                <w:color w:val="FF0000"/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 xml:space="preserve">SSB </w:t>
            </w:r>
            <w:r w:rsidRPr="00EE0C31">
              <w:rPr>
                <w:highlight w:val="yellow"/>
                <w:lang w:eastAsia="en-GB"/>
              </w:rPr>
              <w:t>+ (P</w:t>
            </w:r>
            <w:r w:rsidRPr="00EE0C31">
              <w:rPr>
                <w:highlight w:val="yellow"/>
                <w:vertAlign w:val="subscript"/>
                <w:lang w:eastAsia="en-GB"/>
              </w:rPr>
              <w:t>intra, search+meas</w:t>
            </w:r>
            <w:r w:rsidRPr="00EE0C31">
              <w:rPr>
                <w:highlight w:val="yellow"/>
                <w:lang w:eastAsia="en-GB"/>
              </w:rPr>
              <w:t xml:space="preserve"> * [1/4]</w:t>
            </w:r>
            <w:r w:rsidRPr="00EE0C31">
              <w:rPr>
                <w:highlight w:val="yellow"/>
                <w:vertAlign w:val="superscript"/>
                <w:lang w:eastAsia="en-GB"/>
              </w:rPr>
              <w:t>Note2</w:t>
            </w:r>
            <w:r w:rsidRPr="00EE0C31">
              <w:rPr>
                <w:highlight w:val="yellow"/>
                <w:lang w:eastAsia="en-GB"/>
              </w:rPr>
              <w:t xml:space="preserve"> + P</w:t>
            </w:r>
            <w:r w:rsidRPr="00EE0C31">
              <w:rPr>
                <w:highlight w:val="yellow"/>
                <w:vertAlign w:val="subscript"/>
                <w:lang w:eastAsia="en-GB"/>
              </w:rPr>
              <w:t>intra, meas-only</w:t>
            </w:r>
            <w:r w:rsidRPr="00EE0C31">
              <w:rPr>
                <w:highlight w:val="yellow"/>
                <w:lang w:eastAsia="en-GB"/>
              </w:rPr>
              <w:t xml:space="preserve"> * (1 – [1/4]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Note2</w:t>
            </w:r>
            <w:r w:rsidRPr="00EE0C31">
              <w:rPr>
                <w:highlight w:val="yellow"/>
                <w:lang w:eastAsia="en-GB"/>
              </w:rPr>
              <w:t>) ) ) * 0.85</w:t>
            </w:r>
            <w:r w:rsidRPr="00EE0C31">
              <w:rPr>
                <w:highlight w:val="yellow"/>
                <w:vertAlign w:val="superscript"/>
                <w:lang w:eastAsia="en-GB"/>
              </w:rPr>
              <w:t>Note3</w:t>
            </w:r>
            <w:r w:rsidRPr="00EE0C31">
              <w:rPr>
                <w:highlight w:val="yellow"/>
                <w:lang w:eastAsia="en-GB"/>
              </w:rPr>
              <w:t xml:space="preserve"> * 2</w:t>
            </w:r>
          </w:p>
        </w:tc>
      </w:tr>
      <w:tr w:rsidR="00EE0C31" w:rsidRPr="00EE0C31" w14:paraId="660E16A7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FFD23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F127D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190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8 + 100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Note1</w:t>
            </w:r>
          </w:p>
        </w:tc>
      </w:tr>
      <w:tr w:rsidR="00EE0C31" w:rsidRPr="00EE0C31" w14:paraId="4CECC8AD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80133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PO reception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2D706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BE52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>PDCCH</w:t>
            </w:r>
            <w:r w:rsidRPr="00EE0C31">
              <w:rPr>
                <w:highlight w:val="yellow"/>
                <w:lang w:eastAsia="en-GB"/>
              </w:rPr>
              <w:t xml:space="preserve"> * (1 –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lang w:eastAsia="en-GB"/>
              </w:rPr>
              <w:t>) +</w:t>
            </w:r>
          </w:p>
          <w:p w14:paraId="4BD5320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PDCCH+PDSCH</w:t>
            </w:r>
            <w:r w:rsidRPr="00EE0C31">
              <w:rPr>
                <w:highlight w:val="yellow"/>
                <w:lang w:eastAsia="en-GB"/>
              </w:rPr>
              <w:t xml:space="preserve"> *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vertAlign w:val="superscript"/>
                <w:lang w:eastAsia="en-GB"/>
              </w:rPr>
              <w:t>Note4</w:t>
            </w:r>
            <w:r w:rsidRPr="00EE0C31">
              <w:rPr>
                <w:highlight w:val="yellow"/>
                <w:lang w:eastAsia="en-GB"/>
              </w:rPr>
              <w:t>) * 4</w:t>
            </w:r>
          </w:p>
        </w:tc>
      </w:tr>
      <w:tr w:rsidR="00EE0C31" w:rsidRPr="00EE0C31" w14:paraId="75710093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6D0A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EA7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4B77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6 + 100</w:t>
            </w:r>
          </w:p>
        </w:tc>
      </w:tr>
      <w:tr w:rsidR="00EE0C31" w:rsidRPr="00EE0C31" w14:paraId="40061F6D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FFA4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Switch to another frequency layer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EE13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0.5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33E9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MS</w:t>
            </w:r>
            <w:r w:rsidRPr="00EE0C31">
              <w:rPr>
                <w:highlight w:val="yellow"/>
                <w:lang w:eastAsia="en-GB"/>
              </w:rPr>
              <w:t xml:space="preserve"> * 0.5</w:t>
            </w:r>
          </w:p>
        </w:tc>
      </w:tr>
      <w:tr w:rsidR="00EE0C31" w:rsidRPr="00EE0C31" w14:paraId="01E825F8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71C3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Inter-freq. RRM measurement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92586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5DCB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>inter, search-only</w:t>
            </w:r>
            <w:r w:rsidRPr="00EE0C31">
              <w:rPr>
                <w:highlight w:val="yellow"/>
                <w:lang w:eastAsia="en-GB"/>
              </w:rPr>
              <w:t xml:space="preserve"> * [1/4]</w:t>
            </w:r>
            <w:r w:rsidRPr="00EE0C31">
              <w:rPr>
                <w:highlight w:val="yellow"/>
                <w:vertAlign w:val="superscript"/>
                <w:lang w:eastAsia="en-GB"/>
              </w:rPr>
              <w:t>Note2</w:t>
            </w:r>
            <w:r w:rsidRPr="00EE0C31">
              <w:rPr>
                <w:highlight w:val="yellow"/>
                <w:lang w:eastAsia="en-GB"/>
              </w:rPr>
              <w:t xml:space="preserve"> </w:t>
            </w:r>
            <w:r w:rsidRPr="00EE0C31">
              <w:rPr>
                <w:highlight w:val="yellow"/>
                <w:lang w:eastAsia="en-GB"/>
              </w:rPr>
              <w:br/>
              <w:t>+ P</w:t>
            </w:r>
            <w:r w:rsidRPr="00EE0C31">
              <w:rPr>
                <w:highlight w:val="yellow"/>
                <w:vertAlign w:val="subscript"/>
                <w:lang w:eastAsia="en-GB"/>
              </w:rPr>
              <w:t>inter, meas-only</w:t>
            </w:r>
            <w:r w:rsidRPr="00EE0C31">
              <w:rPr>
                <w:highlight w:val="yellow"/>
                <w:lang w:eastAsia="en-GB"/>
              </w:rPr>
              <w:t xml:space="preserve"> * (1 – [1/4]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Note2</w:t>
            </w:r>
            <w:r w:rsidRPr="00EE0C31">
              <w:rPr>
                <w:highlight w:val="yellow"/>
                <w:lang w:eastAsia="en-GB"/>
              </w:rPr>
              <w:t>) ) * 5</w:t>
            </w:r>
          </w:p>
        </w:tc>
      </w:tr>
      <w:tr w:rsidR="00EE0C31" w:rsidRPr="00EE0C31" w14:paraId="552BD4C9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39E4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Switch back to serving frequency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AC6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0.5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F4B0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MS</w:t>
            </w:r>
            <w:r w:rsidRPr="00EE0C31">
              <w:rPr>
                <w:highlight w:val="yellow"/>
                <w:lang w:eastAsia="en-GB"/>
              </w:rPr>
              <w:t xml:space="preserve"> * 0.5</w:t>
            </w:r>
          </w:p>
        </w:tc>
      </w:tr>
      <w:tr w:rsidR="00EE0C31" w:rsidRPr="00EE0C31" w14:paraId="785A7AE1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EFC7D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Deep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8F63E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1214 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7027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DS</w:t>
            </w:r>
            <w:r w:rsidRPr="00EE0C31">
              <w:rPr>
                <w:highlight w:val="yellow"/>
                <w:lang w:eastAsia="en-GB"/>
              </w:rPr>
              <w:t xml:space="preserve"> * 1214 + 450</w:t>
            </w:r>
            <w:r w:rsidRPr="00EE0C31">
              <w:rPr>
                <w:highlight w:val="yellow"/>
                <w:vertAlign w:val="superscript"/>
                <w:lang w:eastAsia="en-GB"/>
              </w:rPr>
              <w:t>Note5</w:t>
            </w:r>
          </w:p>
        </w:tc>
      </w:tr>
      <w:tr w:rsidR="00EE0C31" w:rsidRPr="00EE0C31" w14:paraId="25F1429F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90D76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(Total)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4E4B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1280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678B2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 xml:space="preserve">Total Energy </w:t>
            </w:r>
          </w:p>
        </w:tc>
      </w:tr>
      <w:tr w:rsidR="00EE0C31" w:rsidRPr="00EE0C31" w14:paraId="0B7FFC55" w14:textId="77777777" w:rsidTr="00EE0C31">
        <w:tc>
          <w:tcPr>
            <w:tcW w:w="7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58E47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Average power consumption = Total Energy / 1280</w:t>
            </w:r>
          </w:p>
        </w:tc>
      </w:tr>
      <w:tr w:rsidR="00EE0C31" w:rsidRPr="00EE0C31" w14:paraId="203D231B" w14:textId="77777777" w:rsidTr="00EE0C31">
        <w:tc>
          <w:tcPr>
            <w:tcW w:w="7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07BE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1: Additional transition energy (relative power * ms) for light sleep as specified in Table 19 of TR 38.840</w:t>
            </w:r>
          </w:p>
          <w:p w14:paraId="4435ED13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Note 2: Cell search rate for intra/inter-frequency RRM measurement </w:t>
            </w:r>
          </w:p>
          <w:p w14:paraId="63D4BEB4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3: Scaling convention to combine two different types of UE operations as in Section 8.1.3 of TR 38.840</w:t>
            </w:r>
          </w:p>
          <w:p w14:paraId="73A4E032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4: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lang w:eastAsia="en-GB"/>
              </w:rPr>
              <w:t xml:space="preserve"> is the paging rate to the UE group</w:t>
            </w:r>
          </w:p>
          <w:p w14:paraId="1739D215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5: Additional transition energy (relative power * ms) for deep sleep as specified in Table 19 of TR 38.840</w:t>
            </w:r>
          </w:p>
        </w:tc>
      </w:tr>
    </w:tbl>
    <w:p w14:paraId="6478947B" w14:textId="77777777" w:rsidR="00EE0C31" w:rsidRPr="00EE0C31" w:rsidRDefault="00EE0C31" w:rsidP="00EE0C31">
      <w:pPr>
        <w:rPr>
          <w:color w:val="1F497D"/>
          <w:highlight w:val="yellow"/>
          <w:lang w:val="en-US" w:eastAsia="ko-KR"/>
        </w:rPr>
      </w:pPr>
    </w:p>
    <w:p w14:paraId="00E50C14" w14:textId="77777777" w:rsidR="00EE0C31" w:rsidRPr="00EE0C31" w:rsidRDefault="00EE0C31" w:rsidP="00EE0C31">
      <w:pPr>
        <w:pStyle w:val="ListParagraph"/>
        <w:numPr>
          <w:ilvl w:val="0"/>
          <w:numId w:val="26"/>
        </w:numPr>
        <w:contextualSpacing w:val="0"/>
        <w:rPr>
          <w:rFonts w:ascii="Times New Roman" w:hAnsi="Times New Roman" w:cs="Times New Roman"/>
          <w:sz w:val="20"/>
          <w:szCs w:val="20"/>
          <w:highlight w:val="yellow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highlight w:val="yellow"/>
          <w:lang w:eastAsia="ko-KR"/>
        </w:rPr>
        <w:t>Example 2: 2 SS bursts are utilized before PO (e.g. for medium SNR)</w:t>
      </w:r>
    </w:p>
    <w:tbl>
      <w:tblPr>
        <w:tblW w:w="7668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1417"/>
        <w:gridCol w:w="3177"/>
      </w:tblGrid>
      <w:tr w:rsidR="00EE0C31" w:rsidRPr="00EE0C31" w14:paraId="4115F1D6" w14:textId="77777777" w:rsidTr="00EE0C31"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D0320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UE operations in a paging cycle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D4BF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Time duration (ms)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549D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Energy contribution</w:t>
            </w:r>
            <w:r w:rsidRPr="00EE0C31">
              <w:rPr>
                <w:b/>
                <w:bCs/>
                <w:highlight w:val="yellow"/>
                <w:lang w:eastAsia="en-GB"/>
              </w:rPr>
              <w:br/>
              <w:t>(relative power * ms)</w:t>
            </w:r>
          </w:p>
        </w:tc>
      </w:tr>
      <w:tr w:rsidR="00EE0C31" w:rsidRPr="00EE0C31" w14:paraId="18FBEB6A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B80AD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SSB processing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2FD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E70F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SSB</w:t>
            </w:r>
            <w:r w:rsidRPr="00EE0C31">
              <w:rPr>
                <w:highlight w:val="yellow"/>
                <w:lang w:eastAsia="en-GB"/>
              </w:rPr>
              <w:t xml:space="preserve"> * 2</w:t>
            </w:r>
          </w:p>
        </w:tc>
      </w:tr>
      <w:tr w:rsidR="00EE0C31" w:rsidRPr="00EE0C31" w14:paraId="7176469A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077E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947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1DB9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18 + 100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Note1</w:t>
            </w:r>
          </w:p>
        </w:tc>
      </w:tr>
      <w:tr w:rsidR="00EE0C31" w:rsidRPr="00EE0C31" w14:paraId="14FA9C55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80A6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SSB processing and </w:t>
            </w:r>
            <w:r w:rsidRPr="00EE0C31">
              <w:rPr>
                <w:highlight w:val="yellow"/>
                <w:lang w:eastAsia="en-GB"/>
              </w:rPr>
              <w:br/>
              <w:t>intra-frequency RRM measurement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4023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64C4" w14:textId="77777777" w:rsidR="00EE0C31" w:rsidRPr="00EE0C31" w:rsidRDefault="00EE0C31">
            <w:pPr>
              <w:spacing w:line="252" w:lineRule="auto"/>
              <w:jc w:val="center"/>
              <w:rPr>
                <w:color w:val="FF0000"/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 xml:space="preserve">SSB </w:t>
            </w:r>
            <w:r w:rsidRPr="00EE0C31">
              <w:rPr>
                <w:highlight w:val="yellow"/>
                <w:lang w:eastAsia="en-GB"/>
              </w:rPr>
              <w:t>+ (P</w:t>
            </w:r>
            <w:r w:rsidRPr="00EE0C31">
              <w:rPr>
                <w:highlight w:val="yellow"/>
                <w:vertAlign w:val="subscript"/>
                <w:lang w:eastAsia="en-GB"/>
              </w:rPr>
              <w:t>intra, search+meas</w:t>
            </w:r>
            <w:r w:rsidRPr="00EE0C31">
              <w:rPr>
                <w:highlight w:val="yellow"/>
                <w:lang w:eastAsia="en-GB"/>
              </w:rPr>
              <w:t xml:space="preserve"> * [1/4]</w:t>
            </w:r>
            <w:r w:rsidRPr="00EE0C31">
              <w:rPr>
                <w:highlight w:val="yellow"/>
                <w:vertAlign w:val="superscript"/>
                <w:lang w:eastAsia="en-GB"/>
              </w:rPr>
              <w:t>Note2</w:t>
            </w:r>
            <w:r w:rsidRPr="00EE0C31">
              <w:rPr>
                <w:highlight w:val="yellow"/>
                <w:lang w:eastAsia="en-GB"/>
              </w:rPr>
              <w:t xml:space="preserve"> + P</w:t>
            </w:r>
            <w:r w:rsidRPr="00EE0C31">
              <w:rPr>
                <w:highlight w:val="yellow"/>
                <w:vertAlign w:val="subscript"/>
                <w:lang w:eastAsia="en-GB"/>
              </w:rPr>
              <w:t>intra, meas-only</w:t>
            </w:r>
            <w:r w:rsidRPr="00EE0C31">
              <w:rPr>
                <w:highlight w:val="yellow"/>
                <w:lang w:eastAsia="en-GB"/>
              </w:rPr>
              <w:t xml:space="preserve"> * (1 – [1/4]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Note2</w:t>
            </w:r>
            <w:r w:rsidRPr="00EE0C31">
              <w:rPr>
                <w:highlight w:val="yellow"/>
                <w:lang w:eastAsia="en-GB"/>
              </w:rPr>
              <w:t>) ) ) * 0.85</w:t>
            </w:r>
            <w:r w:rsidRPr="00EE0C31">
              <w:rPr>
                <w:highlight w:val="yellow"/>
                <w:vertAlign w:val="superscript"/>
                <w:lang w:eastAsia="en-GB"/>
              </w:rPr>
              <w:t>Note3</w:t>
            </w:r>
            <w:r w:rsidRPr="00EE0C31">
              <w:rPr>
                <w:highlight w:val="yellow"/>
                <w:lang w:eastAsia="en-GB"/>
              </w:rPr>
              <w:t xml:space="preserve"> * 2</w:t>
            </w:r>
          </w:p>
        </w:tc>
      </w:tr>
      <w:tr w:rsidR="00EE0C31" w:rsidRPr="00EE0C31" w14:paraId="06AF60D4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164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FCB3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7E41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8 + 100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Note1</w:t>
            </w:r>
          </w:p>
        </w:tc>
      </w:tr>
      <w:tr w:rsidR="00EE0C31" w:rsidRPr="00EE0C31" w14:paraId="092B4C0F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56FF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PO reception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2E0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C7FF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>PDCCH</w:t>
            </w:r>
            <w:r w:rsidRPr="00EE0C31">
              <w:rPr>
                <w:highlight w:val="yellow"/>
                <w:lang w:eastAsia="en-GB"/>
              </w:rPr>
              <w:t xml:space="preserve"> * (1 –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lang w:eastAsia="en-GB"/>
              </w:rPr>
              <w:t>) +</w:t>
            </w:r>
          </w:p>
          <w:p w14:paraId="16DF221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PDCCH+PDSCH</w:t>
            </w:r>
            <w:r w:rsidRPr="00EE0C31">
              <w:rPr>
                <w:highlight w:val="yellow"/>
                <w:lang w:eastAsia="en-GB"/>
              </w:rPr>
              <w:t xml:space="preserve"> *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vertAlign w:val="superscript"/>
                <w:lang w:eastAsia="en-GB"/>
              </w:rPr>
              <w:t>Note4</w:t>
            </w:r>
            <w:r w:rsidRPr="00EE0C31">
              <w:rPr>
                <w:highlight w:val="yellow"/>
                <w:lang w:eastAsia="en-GB"/>
              </w:rPr>
              <w:t>) * 4</w:t>
            </w:r>
          </w:p>
        </w:tc>
      </w:tr>
      <w:tr w:rsidR="00EE0C31" w:rsidRPr="00EE0C31" w14:paraId="16410A9F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996A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59AB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7A6A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6 + 100</w:t>
            </w:r>
          </w:p>
        </w:tc>
      </w:tr>
      <w:tr w:rsidR="00EE0C31" w:rsidRPr="00EE0C31" w14:paraId="5F8E9B15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20D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Switch to another frequency layer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5E951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0.5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A303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MS</w:t>
            </w:r>
            <w:r w:rsidRPr="00EE0C31">
              <w:rPr>
                <w:highlight w:val="yellow"/>
                <w:lang w:eastAsia="en-GB"/>
              </w:rPr>
              <w:t xml:space="preserve"> * 0.5</w:t>
            </w:r>
          </w:p>
        </w:tc>
      </w:tr>
      <w:tr w:rsidR="00EE0C31" w:rsidRPr="00EE0C31" w14:paraId="3FAC7AC4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4B2B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Inter-freq. RRM measurement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A8F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8E0D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>inter, search-only</w:t>
            </w:r>
            <w:r w:rsidRPr="00EE0C31">
              <w:rPr>
                <w:highlight w:val="yellow"/>
                <w:lang w:eastAsia="en-GB"/>
              </w:rPr>
              <w:t xml:space="preserve"> * [1/4]</w:t>
            </w:r>
            <w:r w:rsidRPr="00EE0C31">
              <w:rPr>
                <w:highlight w:val="yellow"/>
                <w:vertAlign w:val="superscript"/>
                <w:lang w:eastAsia="en-GB"/>
              </w:rPr>
              <w:t>Note2</w:t>
            </w:r>
            <w:r w:rsidRPr="00EE0C31">
              <w:rPr>
                <w:highlight w:val="yellow"/>
                <w:lang w:eastAsia="en-GB"/>
              </w:rPr>
              <w:t xml:space="preserve"> </w:t>
            </w:r>
            <w:r w:rsidRPr="00EE0C31">
              <w:rPr>
                <w:highlight w:val="yellow"/>
                <w:lang w:eastAsia="en-GB"/>
              </w:rPr>
              <w:br/>
              <w:t>+ P</w:t>
            </w:r>
            <w:r w:rsidRPr="00EE0C31">
              <w:rPr>
                <w:highlight w:val="yellow"/>
                <w:vertAlign w:val="subscript"/>
                <w:lang w:eastAsia="en-GB"/>
              </w:rPr>
              <w:t>inter, meas-only</w:t>
            </w:r>
            <w:r w:rsidRPr="00EE0C31">
              <w:rPr>
                <w:highlight w:val="yellow"/>
                <w:lang w:eastAsia="en-GB"/>
              </w:rPr>
              <w:t xml:space="preserve"> * (1 – [1/4]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Note2</w:t>
            </w:r>
            <w:r w:rsidRPr="00EE0C31">
              <w:rPr>
                <w:highlight w:val="yellow"/>
                <w:lang w:eastAsia="en-GB"/>
              </w:rPr>
              <w:t>) ) * 5</w:t>
            </w:r>
          </w:p>
        </w:tc>
      </w:tr>
      <w:tr w:rsidR="00EE0C31" w:rsidRPr="00EE0C31" w14:paraId="754112D9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765C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Switch back to serving frequency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9A5D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0.5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ADB0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MS</w:t>
            </w:r>
            <w:r w:rsidRPr="00EE0C31">
              <w:rPr>
                <w:highlight w:val="yellow"/>
                <w:lang w:eastAsia="en-GB"/>
              </w:rPr>
              <w:t xml:space="preserve"> * 0.5</w:t>
            </w:r>
          </w:p>
        </w:tc>
      </w:tr>
      <w:tr w:rsidR="00EE0C31" w:rsidRPr="00EE0C31" w14:paraId="6249F56C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0DD6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Deep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A016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1254 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418F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DS</w:t>
            </w:r>
            <w:r w:rsidRPr="00EE0C31">
              <w:rPr>
                <w:highlight w:val="yellow"/>
                <w:lang w:eastAsia="en-GB"/>
              </w:rPr>
              <w:t xml:space="preserve"> * 1254 + 450</w:t>
            </w:r>
            <w:r w:rsidRPr="00EE0C31">
              <w:rPr>
                <w:highlight w:val="yellow"/>
                <w:vertAlign w:val="superscript"/>
                <w:lang w:eastAsia="en-GB"/>
              </w:rPr>
              <w:t>Note5</w:t>
            </w:r>
          </w:p>
        </w:tc>
      </w:tr>
      <w:tr w:rsidR="00EE0C31" w:rsidRPr="00EE0C31" w14:paraId="47702187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0E58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(Total)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2534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1280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108F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 xml:space="preserve">Total Energy </w:t>
            </w:r>
          </w:p>
        </w:tc>
      </w:tr>
      <w:tr w:rsidR="00EE0C31" w:rsidRPr="00EE0C31" w14:paraId="5FDF2243" w14:textId="77777777" w:rsidTr="00EE0C31">
        <w:tc>
          <w:tcPr>
            <w:tcW w:w="7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213E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Average power consumption = Total Energy / 1280</w:t>
            </w:r>
          </w:p>
        </w:tc>
      </w:tr>
      <w:tr w:rsidR="00EE0C31" w:rsidRPr="00EE0C31" w14:paraId="0A02DC2F" w14:textId="77777777" w:rsidTr="00EE0C31">
        <w:tc>
          <w:tcPr>
            <w:tcW w:w="7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3CE9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1: Additional transition energy (relative power * ms) for light sleep as specified in Table 19 of TR 38.840</w:t>
            </w:r>
          </w:p>
          <w:p w14:paraId="38575E95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Note 2: Cell search rate for intra/inter-frequency RRM measurement </w:t>
            </w:r>
          </w:p>
          <w:p w14:paraId="0AD44CDA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3: Scaling convention to combine two different types of UE operations as in Section 8.1.3 of TR 38.840</w:t>
            </w:r>
          </w:p>
          <w:p w14:paraId="0D950F0E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4: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lang w:eastAsia="en-GB"/>
              </w:rPr>
              <w:t xml:space="preserve"> is the paging rate to the UE group</w:t>
            </w:r>
          </w:p>
          <w:p w14:paraId="2A6F46FB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5: Additional transition energy (relative power * ms) for deep sleep as specified in Table 19 of TR 38.840</w:t>
            </w:r>
          </w:p>
        </w:tc>
      </w:tr>
    </w:tbl>
    <w:p w14:paraId="2AC5B81D" w14:textId="77777777" w:rsidR="00EE0C31" w:rsidRPr="00EE0C31" w:rsidRDefault="00EE0C31" w:rsidP="00EE0C31">
      <w:pPr>
        <w:rPr>
          <w:color w:val="1F497D"/>
          <w:highlight w:val="yellow"/>
          <w:lang w:val="en-US" w:eastAsia="ko-KR"/>
        </w:rPr>
      </w:pPr>
    </w:p>
    <w:p w14:paraId="7E34FD7C" w14:textId="77777777" w:rsidR="00EE0C31" w:rsidRPr="00EE0C31" w:rsidRDefault="00EE0C31" w:rsidP="00EE0C31">
      <w:pPr>
        <w:pStyle w:val="ListParagraph"/>
        <w:numPr>
          <w:ilvl w:val="0"/>
          <w:numId w:val="26"/>
        </w:numPr>
        <w:contextualSpacing w:val="0"/>
        <w:rPr>
          <w:rFonts w:ascii="Times New Roman" w:hAnsi="Times New Roman" w:cs="Times New Roman"/>
          <w:sz w:val="20"/>
          <w:szCs w:val="20"/>
          <w:highlight w:val="yellow"/>
          <w:lang w:eastAsia="ko-KR"/>
        </w:rPr>
      </w:pPr>
      <w:r w:rsidRPr="00EE0C31">
        <w:rPr>
          <w:rFonts w:ascii="Times New Roman" w:hAnsi="Times New Roman" w:cs="Times New Roman"/>
          <w:sz w:val="20"/>
          <w:szCs w:val="20"/>
          <w:highlight w:val="yellow"/>
          <w:lang w:eastAsia="ko-KR"/>
        </w:rPr>
        <w:t>Example 2: 1 SS burst is utilized before PO (e.g. for high SNR)</w:t>
      </w:r>
    </w:p>
    <w:tbl>
      <w:tblPr>
        <w:tblW w:w="7668" w:type="dxa"/>
        <w:tblInd w:w="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1417"/>
        <w:gridCol w:w="3177"/>
      </w:tblGrid>
      <w:tr w:rsidR="00EE0C31" w:rsidRPr="00EE0C31" w14:paraId="654A8763" w14:textId="77777777" w:rsidTr="00EE0C31"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6CCA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UE operations in a paging cycle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6D35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Time duration (ms)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4C58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Energy contribution</w:t>
            </w:r>
            <w:r w:rsidRPr="00EE0C31">
              <w:rPr>
                <w:b/>
                <w:bCs/>
                <w:highlight w:val="yellow"/>
                <w:lang w:eastAsia="en-GB"/>
              </w:rPr>
              <w:br/>
              <w:t>(relative power * ms)</w:t>
            </w:r>
          </w:p>
        </w:tc>
      </w:tr>
      <w:tr w:rsidR="00EE0C31" w:rsidRPr="00EE0C31" w14:paraId="614945C0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BC60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SSB processing and </w:t>
            </w:r>
            <w:r w:rsidRPr="00EE0C31">
              <w:rPr>
                <w:highlight w:val="yellow"/>
                <w:lang w:eastAsia="en-GB"/>
              </w:rPr>
              <w:br/>
              <w:t>intra-frequency RRM measurement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9FCA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FE65" w14:textId="77777777" w:rsidR="00EE0C31" w:rsidRPr="00EE0C31" w:rsidRDefault="00EE0C31">
            <w:pPr>
              <w:spacing w:line="252" w:lineRule="auto"/>
              <w:jc w:val="center"/>
              <w:rPr>
                <w:color w:val="FF0000"/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 xml:space="preserve">SSB </w:t>
            </w:r>
            <w:r w:rsidRPr="00EE0C31">
              <w:rPr>
                <w:highlight w:val="yellow"/>
                <w:lang w:eastAsia="en-GB"/>
              </w:rPr>
              <w:t>+ (P</w:t>
            </w:r>
            <w:r w:rsidRPr="00EE0C31">
              <w:rPr>
                <w:highlight w:val="yellow"/>
                <w:vertAlign w:val="subscript"/>
                <w:lang w:eastAsia="en-GB"/>
              </w:rPr>
              <w:t>intra, search+meas</w:t>
            </w:r>
            <w:r w:rsidRPr="00EE0C31">
              <w:rPr>
                <w:highlight w:val="yellow"/>
                <w:lang w:eastAsia="en-GB"/>
              </w:rPr>
              <w:t xml:space="preserve"> * [1/4]</w:t>
            </w:r>
            <w:r w:rsidRPr="00EE0C31">
              <w:rPr>
                <w:highlight w:val="yellow"/>
                <w:vertAlign w:val="superscript"/>
                <w:lang w:eastAsia="en-GB"/>
              </w:rPr>
              <w:t>Note1</w:t>
            </w:r>
            <w:r w:rsidRPr="00EE0C31">
              <w:rPr>
                <w:highlight w:val="yellow"/>
                <w:lang w:eastAsia="en-GB"/>
              </w:rPr>
              <w:t xml:space="preserve"> + P</w:t>
            </w:r>
            <w:r w:rsidRPr="00EE0C31">
              <w:rPr>
                <w:highlight w:val="yellow"/>
                <w:vertAlign w:val="subscript"/>
                <w:lang w:eastAsia="en-GB"/>
              </w:rPr>
              <w:t>intra, meas-only</w:t>
            </w:r>
            <w:r w:rsidRPr="00EE0C31">
              <w:rPr>
                <w:highlight w:val="yellow"/>
                <w:lang w:eastAsia="en-GB"/>
              </w:rPr>
              <w:t xml:space="preserve"> * (1 – [1/4]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Note1</w:t>
            </w:r>
            <w:r w:rsidRPr="00EE0C31">
              <w:rPr>
                <w:highlight w:val="yellow"/>
                <w:lang w:eastAsia="en-GB"/>
              </w:rPr>
              <w:t>) ) ) * 0.85</w:t>
            </w:r>
            <w:r w:rsidRPr="00EE0C31">
              <w:rPr>
                <w:highlight w:val="yellow"/>
                <w:vertAlign w:val="superscript"/>
                <w:lang w:eastAsia="en-GB"/>
              </w:rPr>
              <w:t>Note2</w:t>
            </w:r>
            <w:r w:rsidRPr="00EE0C31">
              <w:rPr>
                <w:highlight w:val="yellow"/>
                <w:lang w:eastAsia="en-GB"/>
              </w:rPr>
              <w:t xml:space="preserve"> * 2</w:t>
            </w:r>
          </w:p>
        </w:tc>
      </w:tr>
      <w:tr w:rsidR="00EE0C31" w:rsidRPr="00EE0C31" w14:paraId="78EC8498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C784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Light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FAF5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40FA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LS</w:t>
            </w:r>
            <w:r w:rsidRPr="00EE0C31">
              <w:rPr>
                <w:highlight w:val="yellow"/>
                <w:lang w:eastAsia="en-GB"/>
              </w:rPr>
              <w:t xml:space="preserve"> * 8 + 100</w:t>
            </w:r>
            <w:r w:rsidRPr="00EE0C31">
              <w:rPr>
                <w:highlight w:val="yellow"/>
                <w:vertAlign w:val="superscript"/>
                <w:lang w:eastAsia="en-GB"/>
              </w:rPr>
              <w:t xml:space="preserve"> Note3</w:t>
            </w:r>
          </w:p>
        </w:tc>
      </w:tr>
      <w:tr w:rsidR="00EE0C31" w:rsidRPr="00EE0C31" w14:paraId="417439BA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A9E4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PO reception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4E3E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8621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(P</w:t>
            </w:r>
            <w:r w:rsidRPr="00EE0C31">
              <w:rPr>
                <w:highlight w:val="yellow"/>
                <w:vertAlign w:val="subscript"/>
                <w:lang w:eastAsia="en-GB"/>
              </w:rPr>
              <w:t>PDCCH</w:t>
            </w:r>
            <w:r w:rsidRPr="00EE0C31">
              <w:rPr>
                <w:highlight w:val="yellow"/>
                <w:lang w:eastAsia="en-GB"/>
              </w:rPr>
              <w:t xml:space="preserve"> * (1 –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lang w:eastAsia="en-GB"/>
              </w:rPr>
              <w:t>) +</w:t>
            </w:r>
          </w:p>
          <w:p w14:paraId="0C695F28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PDCCH+PDSCH</w:t>
            </w:r>
            <w:r w:rsidRPr="00EE0C31">
              <w:rPr>
                <w:highlight w:val="yellow"/>
                <w:lang w:eastAsia="en-GB"/>
              </w:rPr>
              <w:t xml:space="preserve"> *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vertAlign w:val="superscript"/>
                <w:lang w:eastAsia="en-GB"/>
              </w:rPr>
              <w:t>Note4</w:t>
            </w:r>
            <w:r w:rsidRPr="00EE0C31">
              <w:rPr>
                <w:highlight w:val="yellow"/>
                <w:lang w:eastAsia="en-GB"/>
              </w:rPr>
              <w:t>) * 4</w:t>
            </w:r>
          </w:p>
        </w:tc>
      </w:tr>
      <w:tr w:rsidR="00EE0C31" w:rsidRPr="00EE0C31" w14:paraId="445C6394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7741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Deep sleep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B48E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1266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9169" w14:textId="77777777" w:rsidR="00EE0C31" w:rsidRPr="00EE0C31" w:rsidRDefault="00EE0C31">
            <w:pPr>
              <w:spacing w:line="252" w:lineRule="auto"/>
              <w:jc w:val="center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P</w:t>
            </w:r>
            <w:r w:rsidRPr="00EE0C31">
              <w:rPr>
                <w:highlight w:val="yellow"/>
                <w:vertAlign w:val="subscript"/>
                <w:lang w:eastAsia="en-GB"/>
              </w:rPr>
              <w:t>DS</w:t>
            </w:r>
            <w:r w:rsidRPr="00EE0C31">
              <w:rPr>
                <w:highlight w:val="yellow"/>
                <w:lang w:eastAsia="en-GB"/>
              </w:rPr>
              <w:t xml:space="preserve"> * 1266 + 450</w:t>
            </w:r>
            <w:r w:rsidRPr="00EE0C31">
              <w:rPr>
                <w:highlight w:val="yellow"/>
                <w:vertAlign w:val="superscript"/>
                <w:lang w:eastAsia="en-GB"/>
              </w:rPr>
              <w:t>Note5</w:t>
            </w:r>
          </w:p>
        </w:tc>
      </w:tr>
      <w:tr w:rsidR="00EE0C31" w:rsidRPr="00EE0C31" w14:paraId="5600F85A" w14:textId="77777777" w:rsidTr="00EE0C31"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F71D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(Total)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DEE9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1280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8682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 xml:space="preserve">Total Energy </w:t>
            </w:r>
          </w:p>
        </w:tc>
      </w:tr>
      <w:tr w:rsidR="00EE0C31" w:rsidRPr="00EE0C31" w14:paraId="213D5BDC" w14:textId="77777777" w:rsidTr="00EE0C31">
        <w:tc>
          <w:tcPr>
            <w:tcW w:w="7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46756" w14:textId="77777777" w:rsidR="00EE0C31" w:rsidRPr="00EE0C31" w:rsidRDefault="00EE0C31">
            <w:pPr>
              <w:spacing w:line="252" w:lineRule="auto"/>
              <w:jc w:val="center"/>
              <w:rPr>
                <w:b/>
                <w:bCs/>
                <w:highlight w:val="yellow"/>
                <w:lang w:eastAsia="en-GB"/>
              </w:rPr>
            </w:pPr>
            <w:r w:rsidRPr="00EE0C31">
              <w:rPr>
                <w:b/>
                <w:bCs/>
                <w:highlight w:val="yellow"/>
                <w:lang w:eastAsia="en-GB"/>
              </w:rPr>
              <w:t>Average power consumption = Total Energy / 1280</w:t>
            </w:r>
          </w:p>
        </w:tc>
      </w:tr>
      <w:tr w:rsidR="00EE0C31" w:rsidRPr="00EE0C31" w14:paraId="741532D6" w14:textId="77777777" w:rsidTr="00EE0C31">
        <w:tc>
          <w:tcPr>
            <w:tcW w:w="76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C616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 xml:space="preserve">Note 1: Cell search rate for intra/inter-frequency RRM measurement </w:t>
            </w:r>
          </w:p>
          <w:p w14:paraId="0E31188E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2: Scaling convention to combine two different types of UE operations as in Section 8.1.3 of TR 38.840</w:t>
            </w:r>
          </w:p>
          <w:p w14:paraId="0C87BBE8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3: Additional transition energy (relative power * ms) for light sleep as specified in Table 19 of TR 38.840</w:t>
            </w:r>
          </w:p>
          <w:p w14:paraId="4E406F39" w14:textId="77777777" w:rsidR="00EE0C31" w:rsidRPr="00EE0C31" w:rsidRDefault="00EE0C31">
            <w:pPr>
              <w:spacing w:line="252" w:lineRule="auto"/>
              <w:rPr>
                <w:highlight w:val="yellow"/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4: R</w:t>
            </w:r>
            <w:r w:rsidRPr="00EE0C31">
              <w:rPr>
                <w:highlight w:val="yellow"/>
                <w:vertAlign w:val="subscript"/>
                <w:lang w:eastAsia="en-GB"/>
              </w:rPr>
              <w:t>G</w:t>
            </w:r>
            <w:r w:rsidRPr="00EE0C31">
              <w:rPr>
                <w:highlight w:val="yellow"/>
                <w:lang w:eastAsia="en-GB"/>
              </w:rPr>
              <w:t xml:space="preserve"> is the paging rate to the UE group</w:t>
            </w:r>
          </w:p>
          <w:p w14:paraId="18F7C38A" w14:textId="77777777" w:rsidR="00EE0C31" w:rsidRPr="00EE0C31" w:rsidRDefault="00EE0C31">
            <w:pPr>
              <w:spacing w:line="252" w:lineRule="auto"/>
              <w:rPr>
                <w:lang w:eastAsia="en-GB"/>
              </w:rPr>
            </w:pPr>
            <w:r w:rsidRPr="00EE0C31">
              <w:rPr>
                <w:highlight w:val="yellow"/>
                <w:lang w:eastAsia="en-GB"/>
              </w:rPr>
              <w:t>Note 5: Additional transition energy (relative power * ms) for deep sleep as specified in Table 19 of TR 38.840</w:t>
            </w:r>
          </w:p>
        </w:tc>
      </w:tr>
    </w:tbl>
    <w:p w14:paraId="14263BBC" w14:textId="77777777" w:rsidR="00EE0C31" w:rsidRPr="00EE0C31" w:rsidRDefault="00EE0C31" w:rsidP="00EE0C31">
      <w:pPr>
        <w:jc w:val="both"/>
        <w:rPr>
          <w:rFonts w:ascii="Arial" w:hAnsi="Arial" w:cs="Arial"/>
        </w:rPr>
      </w:pPr>
    </w:p>
    <w:p w14:paraId="6A39A681" w14:textId="77777777" w:rsidR="00EE0C31" w:rsidRDefault="00EE0C31" w:rsidP="00EE0C31">
      <w:pPr>
        <w:pStyle w:val="ListParagraph"/>
        <w:jc w:val="both"/>
        <w:rPr>
          <w:rFonts w:ascii="Arial" w:hAnsi="Arial" w:cs="Arial"/>
        </w:rPr>
      </w:pPr>
    </w:p>
    <w:p w14:paraId="40B59B59" w14:textId="1AF5A8B2" w:rsidR="00EE0C31" w:rsidRPr="00EE0C31" w:rsidRDefault="00EE0C31" w:rsidP="00EE0C3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EE0C31">
        <w:rPr>
          <w:rFonts w:ascii="Arial" w:hAnsi="Arial" w:cs="Arial"/>
          <w:sz w:val="20"/>
          <w:szCs w:val="20"/>
        </w:rPr>
        <w:t>Evaluation assumption</w:t>
      </w:r>
      <w:r>
        <w:rPr>
          <w:rFonts w:ascii="Arial" w:hAnsi="Arial" w:cs="Arial"/>
          <w:sz w:val="20"/>
          <w:szCs w:val="20"/>
        </w:rPr>
        <w:t>s</w:t>
      </w:r>
      <w:r w:rsidRPr="00EE0C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connected-mode power saving enhancements</w:t>
      </w:r>
      <w:r w:rsidRPr="00EE0C31">
        <w:rPr>
          <w:rFonts w:ascii="Arial" w:hAnsi="Arial" w:cs="Arial"/>
          <w:sz w:val="20"/>
          <w:szCs w:val="20"/>
        </w:rPr>
        <w:t>:</w:t>
      </w:r>
    </w:p>
    <w:p w14:paraId="40A131B9" w14:textId="77777777" w:rsidR="00EE0C31" w:rsidRDefault="00EE0C31" w:rsidP="00247E68">
      <w:pPr>
        <w:jc w:val="both"/>
        <w:rPr>
          <w:rFonts w:ascii="Arial" w:hAnsi="Arial" w:cs="Arial"/>
        </w:rPr>
      </w:pPr>
    </w:p>
    <w:p w14:paraId="31B5FAB7" w14:textId="77777777" w:rsidR="00EE0C31" w:rsidRPr="00E24E9C" w:rsidRDefault="00EE0C31" w:rsidP="00EE0C31">
      <w:pPr>
        <w:rPr>
          <w:highlight w:val="green"/>
        </w:rPr>
      </w:pPr>
      <w:r w:rsidRPr="00E24E9C">
        <w:rPr>
          <w:highlight w:val="green"/>
        </w:rPr>
        <w:t>Agreements:</w:t>
      </w:r>
    </w:p>
    <w:p w14:paraId="2D600BBC" w14:textId="77777777" w:rsidR="00EE0C31" w:rsidRPr="00E24E9C" w:rsidRDefault="00EE0C31" w:rsidP="00EE0C31">
      <w:pPr>
        <w:numPr>
          <w:ilvl w:val="0"/>
          <w:numId w:val="27"/>
        </w:numPr>
      </w:pPr>
      <w:r w:rsidRPr="00E24E9C">
        <w:t>Reusing power model in TR38.840 for evaluation of DCI-based power saving adaptation schemes.</w:t>
      </w:r>
    </w:p>
    <w:p w14:paraId="58AEE930" w14:textId="77777777" w:rsidR="00EE0C31" w:rsidRPr="00E24E9C" w:rsidRDefault="00EE0C31" w:rsidP="00EE0C31">
      <w:pPr>
        <w:numPr>
          <w:ilvl w:val="1"/>
          <w:numId w:val="27"/>
        </w:numPr>
      </w:pPr>
      <w:r w:rsidRPr="00E24E9C">
        <w:t>Note: company reporting additional power model for missing state or update is not precluded.</w:t>
      </w:r>
    </w:p>
    <w:p w14:paraId="058F2324" w14:textId="77777777" w:rsidR="00EE0C31" w:rsidRDefault="00EE0C31" w:rsidP="00EE0C31">
      <w:pPr>
        <w:rPr>
          <w:color w:val="1F497D"/>
          <w:sz w:val="21"/>
          <w:szCs w:val="21"/>
        </w:rPr>
      </w:pPr>
    </w:p>
    <w:p w14:paraId="5F43D1A6" w14:textId="77777777" w:rsidR="00EE0C31" w:rsidRPr="00B71800" w:rsidRDefault="00EE0C31" w:rsidP="00EE0C31">
      <w:r w:rsidRPr="00B71800">
        <w:rPr>
          <w:highlight w:val="green"/>
        </w:rPr>
        <w:t>Agreements</w:t>
      </w:r>
      <w:r w:rsidRPr="00B71800">
        <w:t>:</w:t>
      </w:r>
    </w:p>
    <w:p w14:paraId="47CEC8A3" w14:textId="77777777" w:rsidR="00EE0C31" w:rsidRPr="00B71800" w:rsidRDefault="00EE0C31" w:rsidP="00EE0C31">
      <w:pPr>
        <w:numPr>
          <w:ilvl w:val="0"/>
          <w:numId w:val="28"/>
        </w:numPr>
        <w:rPr>
          <w:rFonts w:hint="eastAsia"/>
        </w:rPr>
      </w:pPr>
      <w:r w:rsidRPr="00B71800">
        <w:t>Company should report assumptions used for periodic measurement activities for the Rel-17 DCI-based power saving adaptation evaluation.</w:t>
      </w:r>
    </w:p>
    <w:p w14:paraId="62F3EE4E" w14:textId="77777777" w:rsidR="00EE0C31" w:rsidRPr="00B71800" w:rsidRDefault="00EE0C31" w:rsidP="00EE0C31">
      <w:pPr>
        <w:numPr>
          <w:ilvl w:val="1"/>
          <w:numId w:val="28"/>
        </w:numPr>
        <w:rPr>
          <w:rFonts w:hint="eastAsia"/>
        </w:rPr>
      </w:pPr>
      <w:r w:rsidRPr="00B71800">
        <w:t>The periodic activities defined in TR38.840 can be reused.</w:t>
      </w:r>
    </w:p>
    <w:p w14:paraId="4309FF0D" w14:textId="77777777" w:rsidR="00EE0C31" w:rsidRPr="00B71800" w:rsidRDefault="00EE0C31" w:rsidP="00EE0C31">
      <w:pPr>
        <w:numPr>
          <w:ilvl w:val="1"/>
          <w:numId w:val="28"/>
        </w:numPr>
      </w:pPr>
      <w:r w:rsidRPr="00B71800">
        <w:t>Measurement for RLM/BFD every C-DRX cycle can be optionally modelled</w:t>
      </w:r>
    </w:p>
    <w:p w14:paraId="7A2BBA04" w14:textId="77777777" w:rsidR="00EE0C31" w:rsidRDefault="00EE0C31" w:rsidP="00175BAE">
      <w:pPr>
        <w:jc w:val="both"/>
        <w:rPr>
          <w:b/>
          <w:color w:val="7030A0"/>
        </w:rPr>
      </w:pPr>
    </w:p>
    <w:p w14:paraId="3D567EF6" w14:textId="3A517809" w:rsidR="00EE0C31" w:rsidRPr="00EE0C31" w:rsidRDefault="00EE0C31" w:rsidP="00175BAE">
      <w:pPr>
        <w:jc w:val="both"/>
      </w:pPr>
      <w:r w:rsidRPr="00EE0C31">
        <w:rPr>
          <w:highlight w:val="yellow"/>
        </w:rPr>
        <w:t>Proposed Agreements:</w:t>
      </w:r>
    </w:p>
    <w:p w14:paraId="435F9BD0" w14:textId="77777777" w:rsidR="00EE0C31" w:rsidRPr="00EE0C31" w:rsidRDefault="00EE0C31" w:rsidP="00EE0C31">
      <w:pPr>
        <w:pStyle w:val="ListParagraph"/>
        <w:numPr>
          <w:ilvl w:val="0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  <w:lang w:val="en-US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The performance metrics described in TR38.840 section 8.2 is reused for power saving evaluation of Rel-17 DCI-based power saving adaptation during ActiveTime.</w:t>
      </w:r>
    </w:p>
    <w:p w14:paraId="45E94903" w14:textId="77777777" w:rsidR="00EE0C31" w:rsidRPr="00EE0C31" w:rsidRDefault="00EE0C31" w:rsidP="00EE0C31">
      <w:pPr>
        <w:pStyle w:val="ListParagraph"/>
        <w:numPr>
          <w:ilvl w:val="0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The following Rel-15 / 16 features is recommended of the power consumption as reference for baseline. Company can report the feature combinations being used in the analysis.</w:t>
      </w:r>
    </w:p>
    <w:p w14:paraId="21A2D8C0" w14:textId="77777777" w:rsidR="00EE0C31" w:rsidRPr="00EE0C31" w:rsidRDefault="00EE0C31" w:rsidP="00EE0C31">
      <w:pPr>
        <w:pStyle w:val="ListParagraph"/>
        <w:numPr>
          <w:ilvl w:val="1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DRX</w:t>
      </w:r>
    </w:p>
    <w:p w14:paraId="7F61FD5C" w14:textId="77777777" w:rsidR="00EE0C31" w:rsidRPr="00EE0C31" w:rsidRDefault="00EE0C31" w:rsidP="00EE0C31">
      <w:pPr>
        <w:pStyle w:val="ListParagraph"/>
        <w:numPr>
          <w:ilvl w:val="2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C-DRX cycle 40msec for VoIP</w:t>
      </w:r>
    </w:p>
    <w:p w14:paraId="6D41BACA" w14:textId="77777777" w:rsidR="00EE0C31" w:rsidRPr="00EE0C31" w:rsidRDefault="00EE0C31" w:rsidP="00EE0C31">
      <w:pPr>
        <w:pStyle w:val="ListParagraph"/>
        <w:numPr>
          <w:ilvl w:val="3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10ms IAT, 8ms On-duration</w:t>
      </w:r>
    </w:p>
    <w:p w14:paraId="0DA7C7B4" w14:textId="77777777" w:rsidR="00EE0C31" w:rsidRPr="00EE0C31" w:rsidRDefault="00EE0C31" w:rsidP="00EE0C31">
      <w:pPr>
        <w:pStyle w:val="ListParagraph"/>
        <w:numPr>
          <w:ilvl w:val="3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Assume max two packets bundled</w:t>
      </w:r>
    </w:p>
    <w:p w14:paraId="78A502A7" w14:textId="77777777" w:rsidR="00EE0C31" w:rsidRPr="00EE0C31" w:rsidRDefault="00EE0C31" w:rsidP="00EE0C31">
      <w:pPr>
        <w:pStyle w:val="ListParagraph"/>
        <w:numPr>
          <w:ilvl w:val="2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C-DRX cycle 160msec for FTP</w:t>
      </w:r>
    </w:p>
    <w:p w14:paraId="2697A096" w14:textId="274CDAE1" w:rsidR="00EE0C31" w:rsidRPr="00EE0C31" w:rsidRDefault="00EE0C31" w:rsidP="00EE0C31">
      <w:pPr>
        <w:pStyle w:val="ListParagraph"/>
        <w:numPr>
          <w:ilvl w:val="3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Alt 1</w:t>
      </w: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: 20 msec IAT, 8ms On-duration</w:t>
      </w:r>
    </w:p>
    <w:p w14:paraId="21F85FF4" w14:textId="214D5F6B" w:rsidR="00EE0C31" w:rsidRPr="00EE0C31" w:rsidRDefault="00EE0C31" w:rsidP="00EE0C31">
      <w:pPr>
        <w:pStyle w:val="ListParagraph"/>
        <w:numPr>
          <w:ilvl w:val="3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Alt 2</w:t>
      </w: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: short DRX</w:t>
      </w:r>
    </w:p>
    <w:p w14:paraId="5085D5BA" w14:textId="30525993" w:rsidR="00EE0C31" w:rsidRPr="00EE0C31" w:rsidRDefault="00EE0C31" w:rsidP="00EE0C31">
      <w:pPr>
        <w:pStyle w:val="ListParagraph"/>
        <w:numPr>
          <w:ilvl w:val="4"/>
          <w:numId w:val="30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20 ms IAT, 8ms On-duration</w:t>
      </w:r>
    </w:p>
    <w:p w14:paraId="3965225A" w14:textId="77777777" w:rsidR="00EE0C31" w:rsidRPr="00EE0C31" w:rsidRDefault="00EE0C31" w:rsidP="00EE0C31">
      <w:pPr>
        <w:pStyle w:val="ListParagraph"/>
        <w:numPr>
          <w:ilvl w:val="4"/>
          <w:numId w:val="30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20 ms for short DRX cycle, 4 cycles</w:t>
      </w:r>
    </w:p>
    <w:p w14:paraId="77E3B21B" w14:textId="77777777" w:rsidR="00EE0C31" w:rsidRPr="00EE0C31" w:rsidRDefault="00EE0C31" w:rsidP="00EE0C31">
      <w:pPr>
        <w:pStyle w:val="ListParagraph"/>
        <w:numPr>
          <w:ilvl w:val="2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C-DRX cycle 40ms for [‘frequent data traffic’ / ’optional traffic model’] if defined in Rel-17</w:t>
      </w:r>
    </w:p>
    <w:p w14:paraId="7534A6B9" w14:textId="77777777" w:rsidR="00EE0C31" w:rsidRPr="00EE0C31" w:rsidRDefault="00EE0C31" w:rsidP="00EE0C31">
      <w:pPr>
        <w:pStyle w:val="ListParagraph"/>
        <w:numPr>
          <w:ilvl w:val="3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10ms IAT, 8ms On-duration</w:t>
      </w:r>
    </w:p>
    <w:p w14:paraId="7FECFD37" w14:textId="77777777" w:rsidR="00EE0C31" w:rsidRPr="00EE0C31" w:rsidRDefault="00EE0C31" w:rsidP="00EE0C31">
      <w:pPr>
        <w:pStyle w:val="ListParagraph"/>
        <w:numPr>
          <w:ilvl w:val="2"/>
          <w:numId w:val="29"/>
        </w:numPr>
        <w:contextualSpacing w:val="0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E0C31">
        <w:rPr>
          <w:rFonts w:ascii="Times New Roman" w:hAnsi="Times New Roman" w:cs="Times New Roman"/>
          <w:bCs/>
          <w:sz w:val="20"/>
          <w:szCs w:val="20"/>
          <w:highlight w:val="yellow"/>
        </w:rPr>
        <w:t>Note: Other settings are not precluded and up to company to report</w:t>
      </w:r>
    </w:p>
    <w:p w14:paraId="41BB2A7B" w14:textId="77777777" w:rsidR="00EE0C31" w:rsidRPr="00EE0C31" w:rsidRDefault="00EE0C31" w:rsidP="00EE0C31">
      <w:pPr>
        <w:numPr>
          <w:ilvl w:val="1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DCP for DRX adaptation,</w:t>
      </w:r>
    </w:p>
    <w:p w14:paraId="44598221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DCP offset  to DRX ON = 2 ms, other values are not precluded</w:t>
      </w:r>
    </w:p>
    <w:p w14:paraId="38E216D6" w14:textId="77777777" w:rsidR="00EE0C31" w:rsidRPr="00EE0C31" w:rsidRDefault="00EE0C31" w:rsidP="00EE0C31">
      <w:pPr>
        <w:numPr>
          <w:ilvl w:val="1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Cross-slot scheduling adaptation</w:t>
      </w:r>
    </w:p>
    <w:p w14:paraId="5492EA54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Minimum K0 can be adapted from 0 to 1 for FR1, 0 to [4] for FR2</w:t>
      </w:r>
    </w:p>
    <w:p w14:paraId="23348982" w14:textId="77777777" w:rsidR="00EE0C31" w:rsidRPr="00EE0C31" w:rsidRDefault="00EE0C31" w:rsidP="00EE0C31">
      <w:pPr>
        <w:numPr>
          <w:ilvl w:val="1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BWP switching, including</w:t>
      </w:r>
    </w:p>
    <w:p w14:paraId="318C16C5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MIMO layer adaptation,</w:t>
      </w:r>
    </w:p>
    <w:p w14:paraId="66525589" w14:textId="77777777" w:rsidR="00EE0C31" w:rsidRPr="00EE0C31" w:rsidRDefault="00EE0C31" w:rsidP="00EE0C31">
      <w:pPr>
        <w:numPr>
          <w:ilvl w:val="3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Max # of MIMO layer can be adapted from 4 layer to 2 layer for FR1, 2 layer to 1 layer for FR2</w:t>
      </w:r>
    </w:p>
    <w:p w14:paraId="7FA85E07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PDCCH monitoring period adaptation</w:t>
      </w:r>
    </w:p>
    <w:p w14:paraId="792C3D02" w14:textId="77777777" w:rsidR="00EE0C31" w:rsidRPr="00EE0C31" w:rsidRDefault="00EE0C31" w:rsidP="00EE0C31">
      <w:pPr>
        <w:numPr>
          <w:ilvl w:val="3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PDCCH monitoring period can be adapted from per slot monitoring to X slot monitoring</w:t>
      </w:r>
    </w:p>
    <w:p w14:paraId="312D6958" w14:textId="77777777" w:rsidR="00EE0C31" w:rsidRPr="00EE0C31" w:rsidRDefault="00EE0C31" w:rsidP="00EE0C31">
      <w:pPr>
        <w:numPr>
          <w:ilvl w:val="4"/>
          <w:numId w:val="31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X = [2] for FR1 and [8] for FR2</w:t>
      </w:r>
    </w:p>
    <w:p w14:paraId="362F12EF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Bandwidth adaptation</w:t>
      </w:r>
    </w:p>
    <w:p w14:paraId="46F63CFB" w14:textId="62431DBD" w:rsidR="00EE0C31" w:rsidRPr="00EE0C31" w:rsidRDefault="00EE0C31" w:rsidP="00EE0C31">
      <w:pPr>
        <w:numPr>
          <w:ilvl w:val="3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Bandwidth can be adapted from 100MHz to 20MHz for FR1, FFS for FR2</w:t>
      </w:r>
    </w:p>
    <w:p w14:paraId="6F8E4112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 xml:space="preserve">Note: </w:t>
      </w:r>
    </w:p>
    <w:p w14:paraId="3F635237" w14:textId="77777777" w:rsidR="00EE0C31" w:rsidRPr="00EE0C31" w:rsidRDefault="00EE0C31" w:rsidP="00EE0C31">
      <w:pPr>
        <w:numPr>
          <w:ilvl w:val="3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BWP transition time type 2 is assumed, BWP transition duration is</w:t>
      </w:r>
    </w:p>
    <w:p w14:paraId="6055D96D" w14:textId="77777777" w:rsidR="00EE0C31" w:rsidRPr="00EE0C31" w:rsidRDefault="00EE0C31" w:rsidP="00EE0C31">
      <w:pPr>
        <w:numPr>
          <w:ilvl w:val="4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 xml:space="preserve">5 slot @ 30kHz SCS for FR1, </w:t>
      </w:r>
    </w:p>
    <w:p w14:paraId="58831572" w14:textId="77777777" w:rsidR="00EE0C31" w:rsidRPr="00EE0C31" w:rsidRDefault="00EE0C31" w:rsidP="00EE0C31">
      <w:pPr>
        <w:numPr>
          <w:ilvl w:val="4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18 slot@120kHz SCS for FR2</w:t>
      </w:r>
    </w:p>
    <w:p w14:paraId="37DA9101" w14:textId="77777777" w:rsidR="00EE0C31" w:rsidRPr="00EE0C31" w:rsidRDefault="00EE0C31" w:rsidP="00EE0C31">
      <w:pPr>
        <w:numPr>
          <w:ilvl w:val="4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the slot-average power level for BWP transition duration is according to TR38.840</w:t>
      </w:r>
    </w:p>
    <w:p w14:paraId="56F99DFE" w14:textId="77777777" w:rsidR="00EE0C31" w:rsidRPr="00EE0C31" w:rsidRDefault="00EE0C31" w:rsidP="00EE0C31">
      <w:pPr>
        <w:numPr>
          <w:ilvl w:val="4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BWP transition time type 1 can be optional modelled</w:t>
      </w:r>
    </w:p>
    <w:p w14:paraId="2CB6A475" w14:textId="77777777" w:rsidR="00EE0C31" w:rsidRPr="00EE0C31" w:rsidRDefault="00EE0C31" w:rsidP="00EE0C31">
      <w:pPr>
        <w:numPr>
          <w:ilvl w:val="3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Whether BWP switching is modeled depends on the assumed UE capability and evaluated schemes.</w:t>
      </w:r>
    </w:p>
    <w:p w14:paraId="75CFDA3E" w14:textId="77777777" w:rsidR="00EE0C31" w:rsidRPr="00EE0C31" w:rsidRDefault="00EE0C31" w:rsidP="00EE0C31">
      <w:pPr>
        <w:numPr>
          <w:ilvl w:val="1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Scell dormancy assumption for CA capable UEs</w:t>
      </w:r>
    </w:p>
    <w:p w14:paraId="41F47023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FR1 &amp; FR2: SCell dormancy with [160 ms] periodic CSI measurement and reporting</w:t>
      </w:r>
    </w:p>
    <w:p w14:paraId="597ED30B" w14:textId="77777777" w:rsidR="00EE0C31" w:rsidRPr="00EE0C31" w:rsidRDefault="00EE0C31" w:rsidP="00EE0C31">
      <w:pPr>
        <w:numPr>
          <w:ilvl w:val="0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Other settings</w:t>
      </w:r>
    </w:p>
    <w:p w14:paraId="71732F26" w14:textId="77777777" w:rsidR="00EE0C31" w:rsidRPr="00EE0C31" w:rsidRDefault="00EE0C31" w:rsidP="00EE0C31">
      <w:pPr>
        <w:numPr>
          <w:ilvl w:val="1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CA assumption if configured for CA capable UEs</w:t>
      </w:r>
    </w:p>
    <w:p w14:paraId="6AE4C30E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For FR1, FFS</w:t>
      </w:r>
    </w:p>
    <w:p w14:paraId="651BF2D5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For FR2, 4*100MHz can be considered.</w:t>
      </w:r>
    </w:p>
    <w:p w14:paraId="7C3FD43B" w14:textId="77777777" w:rsidR="00EE0C31" w:rsidRPr="00EE0C31" w:rsidRDefault="00EE0C31" w:rsidP="00EE0C31">
      <w:pPr>
        <w:numPr>
          <w:ilvl w:val="1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Assumptions for scheduler</w:t>
      </w:r>
    </w:p>
    <w:p w14:paraId="37BDC921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For FR1, no restriction on the beam assumptions being used in each slot</w:t>
      </w:r>
    </w:p>
    <w:p w14:paraId="06D9CDD6" w14:textId="77777777" w:rsidR="00EE0C31" w:rsidRPr="00EE0C31" w:rsidRDefault="00EE0C31" w:rsidP="00EE0C31">
      <w:pPr>
        <w:numPr>
          <w:ilvl w:val="2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 xml:space="preserve">For FR2, gNB equally schedule the slots for UEs targeting to different beams. </w:t>
      </w:r>
    </w:p>
    <w:p w14:paraId="6CBA2BDC" w14:textId="359980E5" w:rsidR="00EE0C31" w:rsidRPr="00EE0C31" w:rsidRDefault="00EE0C31" w:rsidP="00EE0C31">
      <w:pPr>
        <w:numPr>
          <w:ilvl w:val="2"/>
          <w:numId w:val="29"/>
        </w:numPr>
        <w:jc w:val="both"/>
        <w:rPr>
          <w:bCs/>
          <w:strike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 xml:space="preserve">Baseline indication delay from last data scheduling to power saving indication </w:t>
      </w:r>
      <w:r w:rsidRPr="00EE0C31">
        <w:rPr>
          <w:bCs/>
          <w:highlight w:val="yellow"/>
          <w:lang w:eastAsia="zh-CN"/>
        </w:rPr>
        <w:t>sent</w:t>
      </w:r>
      <w:r w:rsidRPr="00EE0C31">
        <w:rPr>
          <w:bCs/>
          <w:highlight w:val="yellow"/>
          <w:lang w:eastAsia="zh-CN"/>
        </w:rPr>
        <w:t xml:space="preserve"> by the </w:t>
      </w:r>
      <w:r w:rsidRPr="00EE0C31">
        <w:rPr>
          <w:bCs/>
          <w:highlight w:val="yellow"/>
          <w:lang w:eastAsia="zh-CN"/>
        </w:rPr>
        <w:t>gNodeB</w:t>
      </w:r>
    </w:p>
    <w:p w14:paraId="3D317BB3" w14:textId="77777777" w:rsidR="00EE0C31" w:rsidRPr="00EE0C31" w:rsidRDefault="00EE0C31" w:rsidP="00EE0C31">
      <w:pPr>
        <w:numPr>
          <w:ilvl w:val="3"/>
          <w:numId w:val="29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 xml:space="preserve">BWP switching </w:t>
      </w:r>
    </w:p>
    <w:p w14:paraId="2E6367B5" w14:textId="0FD36F03" w:rsidR="00EE0C31" w:rsidRPr="00EE0C31" w:rsidRDefault="00EE0C31" w:rsidP="00EE0C31">
      <w:pPr>
        <w:numPr>
          <w:ilvl w:val="4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BWP switching indication is Y (ms) after last PDSCH of a packet/data burst</w:t>
      </w:r>
    </w:p>
    <w:p w14:paraId="368E50E3" w14:textId="77777777" w:rsidR="00EE0C31" w:rsidRPr="00EE0C31" w:rsidRDefault="00EE0C31" w:rsidP="00EE0C31">
      <w:pPr>
        <w:numPr>
          <w:ilvl w:val="5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Y = [8], other values are not precluded</w:t>
      </w:r>
    </w:p>
    <w:p w14:paraId="0CC1EEE8" w14:textId="77777777" w:rsidR="00EE0C31" w:rsidRPr="00EE0C31" w:rsidRDefault="00EE0C31" w:rsidP="00EE0C31">
      <w:pPr>
        <w:numPr>
          <w:ilvl w:val="2"/>
          <w:numId w:val="32"/>
        </w:numPr>
        <w:jc w:val="both"/>
        <w:rPr>
          <w:bCs/>
          <w:highlight w:val="yellow"/>
          <w:lang w:eastAsia="zh-CN"/>
        </w:rPr>
      </w:pPr>
      <w:r w:rsidRPr="00EE0C31">
        <w:rPr>
          <w:bCs/>
          <w:highlight w:val="yellow"/>
          <w:lang w:eastAsia="zh-CN"/>
        </w:rPr>
        <w:t>Note: the assumptions does not necessary mean to restrict or precluded any implementation. Other assumptions are not precluded and can be reported by companies.</w:t>
      </w:r>
    </w:p>
    <w:p w14:paraId="1FB516BE" w14:textId="77777777" w:rsidR="00A12FD0" w:rsidRDefault="00A12FD0" w:rsidP="00A12FD0">
      <w:pPr>
        <w:spacing w:after="120"/>
        <w:rPr>
          <w:rFonts w:ascii="Arial" w:hAnsi="Arial"/>
          <w:sz w:val="18"/>
        </w:rPr>
      </w:pPr>
    </w:p>
    <w:p w14:paraId="304121FC" w14:textId="77777777" w:rsidR="00EE0C31" w:rsidRPr="000A7857" w:rsidRDefault="00EE0C31" w:rsidP="00A12FD0">
      <w:pPr>
        <w:spacing w:after="120"/>
        <w:rPr>
          <w:rFonts w:ascii="Arial" w:hAnsi="Arial"/>
          <w:sz w:val="18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77777777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067466">
        <w:rPr>
          <w:rFonts w:ascii="Arial" w:hAnsi="Arial" w:cs="Arial"/>
          <w:b/>
        </w:rPr>
        <w:t>2:</w:t>
      </w:r>
    </w:p>
    <w:p w14:paraId="523AC737" w14:textId="4D57929F" w:rsidR="00A12FD0" w:rsidRPr="00EE0C31" w:rsidRDefault="00067466" w:rsidP="00EE0C31">
      <w:pPr>
        <w:rPr>
          <w:rFonts w:ascii="Arial" w:hAnsi="Arial" w:cs="Arial"/>
        </w:rPr>
      </w:pPr>
      <w:r w:rsidRPr="00EE0C31">
        <w:rPr>
          <w:rFonts w:ascii="Arial" w:hAnsi="Arial" w:cs="Arial"/>
        </w:rPr>
        <w:t xml:space="preserve">RAN1 </w:t>
      </w:r>
      <w:r w:rsidR="00EE0C31">
        <w:rPr>
          <w:rFonts w:ascii="Arial" w:hAnsi="Arial" w:cs="Arial"/>
        </w:rPr>
        <w:t>respectfully</w:t>
      </w:r>
      <w:r w:rsidRPr="00EE0C31">
        <w:rPr>
          <w:rFonts w:ascii="Arial" w:hAnsi="Arial" w:cs="Arial"/>
        </w:rPr>
        <w:t xml:space="preserve"> asks RAN2 to take </w:t>
      </w:r>
      <w:r w:rsidR="00EE0C31" w:rsidRPr="00EE0C31">
        <w:rPr>
          <w:rFonts w:ascii="Arial" w:hAnsi="Arial" w:cs="Arial"/>
        </w:rPr>
        <w:t>the evaluation methodology</w:t>
      </w:r>
      <w:r w:rsidR="00EE0C31">
        <w:rPr>
          <w:rFonts w:ascii="Arial" w:hAnsi="Arial" w:cs="Arial"/>
        </w:rPr>
        <w:t xml:space="preserve"> for paging enhancements</w:t>
      </w:r>
      <w:r w:rsidR="00EE0C31" w:rsidRPr="00EE0C31">
        <w:rPr>
          <w:rFonts w:ascii="Arial" w:hAnsi="Arial" w:cs="Arial"/>
        </w:rPr>
        <w:t xml:space="preserve"> </w:t>
      </w:r>
      <w:r w:rsidRPr="00EE0C31">
        <w:rPr>
          <w:rFonts w:ascii="Arial" w:hAnsi="Arial" w:cs="Arial"/>
        </w:rPr>
        <w:t>into account</w:t>
      </w:r>
      <w:r w:rsidR="00EE0C31">
        <w:rPr>
          <w:rFonts w:ascii="Arial" w:hAnsi="Arial" w:cs="Arial"/>
        </w:rPr>
        <w:t xml:space="preserve"> in the corresponding RAN2 study. For the </w:t>
      </w:r>
      <w:bookmarkStart w:id="1" w:name="_GoBack"/>
      <w:bookmarkEnd w:id="1"/>
      <w:r w:rsidR="00EE0C31">
        <w:rPr>
          <w:rFonts w:ascii="Arial" w:hAnsi="Arial" w:cs="Arial"/>
        </w:rPr>
        <w:t>connected-mode evaluation assumptions, if there is significant concern, please reply RAN1 with the suggested change(s).</w:t>
      </w:r>
    </w:p>
    <w:p w14:paraId="3F8161FC" w14:textId="77777777" w:rsidR="00EE0C31" w:rsidRDefault="00EE0C31" w:rsidP="00A12FD0">
      <w:pPr>
        <w:pStyle w:val="ListParagraph"/>
        <w:spacing w:after="120"/>
        <w:rPr>
          <w:rFonts w:ascii="Arial" w:hAnsi="Arial" w:cs="Arial"/>
          <w:sz w:val="20"/>
        </w:rPr>
      </w:pPr>
    </w:p>
    <w:p w14:paraId="6198E553" w14:textId="77777777" w:rsidR="00EE0C31" w:rsidRPr="00EA5112" w:rsidRDefault="00EE0C31" w:rsidP="00A12FD0">
      <w:pPr>
        <w:pStyle w:val="ListParagraph"/>
        <w:spacing w:after="120"/>
        <w:rPr>
          <w:rFonts w:ascii="Arial" w:hAnsi="Arial" w:cs="Arial"/>
          <w:sz w:val="20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28EC4CA8" w14:textId="110C3104" w:rsidR="00BA6580" w:rsidRDefault="00BA6580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TSG-RAN WG1 Meeting </w:t>
      </w:r>
      <w:r w:rsidR="00EE0C31">
        <w:rPr>
          <w:rFonts w:ascii="Arial" w:hAnsi="Arial" w:cs="Arial"/>
          <w:bCs/>
        </w:rPr>
        <w:t xml:space="preserve">103-e </w:t>
      </w:r>
      <w:r w:rsidR="00EE0C31">
        <w:rPr>
          <w:rFonts w:ascii="Arial" w:hAnsi="Arial" w:cs="Arial"/>
          <w:bCs/>
        </w:rPr>
        <w:tab/>
        <w:t>26 October</w:t>
      </w:r>
      <w:r>
        <w:rPr>
          <w:rFonts w:ascii="Arial" w:hAnsi="Arial" w:cs="Arial"/>
          <w:bCs/>
        </w:rPr>
        <w:t xml:space="preserve"> – </w:t>
      </w:r>
      <w:r w:rsidR="00EE0C31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</w:t>
      </w:r>
      <w:r w:rsidR="00EE0C31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E0C31">
        <w:rPr>
          <w:rFonts w:ascii="Arial" w:hAnsi="Arial" w:cs="Arial"/>
          <w:bCs/>
        </w:rPr>
        <w:t>e-Meeting</w:t>
      </w:r>
    </w:p>
    <w:p w14:paraId="61A8A133" w14:textId="2B5A3A75" w:rsidR="00893A4F" w:rsidRDefault="00EE0C31" w:rsidP="00893A4F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 Meeting 104</w:t>
      </w:r>
      <w:r>
        <w:rPr>
          <w:rFonts w:ascii="Arial" w:hAnsi="Arial" w:cs="Arial"/>
          <w:bCs/>
        </w:rPr>
        <w:tab/>
        <w:t>01 – 05</w:t>
      </w:r>
      <w:r w:rsidR="00893A4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March</w:t>
      </w:r>
      <w:r w:rsidR="00893A4F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1</w:t>
      </w:r>
      <w:r w:rsidR="00893A4F" w:rsidRPr="00EE588E">
        <w:rPr>
          <w:rFonts w:ascii="Arial" w:hAnsi="Arial" w:cs="Arial"/>
          <w:bCs/>
        </w:rPr>
        <w:t xml:space="preserve"> </w:t>
      </w:r>
      <w:r w:rsidR="00893A4F" w:rsidRPr="00EE588E">
        <w:rPr>
          <w:rFonts w:ascii="Arial" w:hAnsi="Arial" w:cs="Arial"/>
          <w:bCs/>
        </w:rPr>
        <w:tab/>
        <w:t xml:space="preserve"> </w:t>
      </w:r>
      <w:r w:rsidR="00893A4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Athens</w:t>
      </w:r>
      <w:r w:rsidR="00893A4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Greece</w:t>
      </w:r>
    </w:p>
    <w:p w14:paraId="0BC3628E" w14:textId="77777777" w:rsidR="00893A4F" w:rsidRDefault="00893A4F" w:rsidP="00BA658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p w14:paraId="1DD470B9" w14:textId="0A55FD91" w:rsidR="00210730" w:rsidRDefault="00210730" w:rsidP="00097D1D">
      <w:pPr>
        <w:tabs>
          <w:tab w:val="left" w:pos="2880"/>
          <w:tab w:val="left" w:pos="3600"/>
          <w:tab w:val="left" w:pos="5040"/>
          <w:tab w:val="left" w:pos="5103"/>
        </w:tabs>
        <w:spacing w:after="120"/>
        <w:ind w:left="2275" w:hanging="2275"/>
        <w:rPr>
          <w:rFonts w:ascii="Arial" w:hAnsi="Arial" w:cs="Arial"/>
          <w:bCs/>
        </w:rPr>
      </w:pPr>
    </w:p>
    <w:sectPr w:rsidR="00210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9B388" w14:textId="77777777" w:rsidR="007D60E4" w:rsidRDefault="007D60E4" w:rsidP="00F64D13">
      <w:r>
        <w:separator/>
      </w:r>
    </w:p>
  </w:endnote>
  <w:endnote w:type="continuationSeparator" w:id="0">
    <w:p w14:paraId="7D415FBB" w14:textId="77777777" w:rsidR="007D60E4" w:rsidRDefault="007D60E4" w:rsidP="00F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A833B" w14:textId="77777777" w:rsidR="007D60E4" w:rsidRDefault="007D60E4" w:rsidP="00F64D13">
      <w:r>
        <w:separator/>
      </w:r>
    </w:p>
  </w:footnote>
  <w:footnote w:type="continuationSeparator" w:id="0">
    <w:p w14:paraId="2D2B6372" w14:textId="77777777" w:rsidR="007D60E4" w:rsidRDefault="007D60E4" w:rsidP="00F64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A04"/>
    <w:multiLevelType w:val="hybridMultilevel"/>
    <w:tmpl w:val="FA10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D4E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5A5DD2"/>
    <w:multiLevelType w:val="multilevel"/>
    <w:tmpl w:val="F240240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77F1"/>
    <w:multiLevelType w:val="hybridMultilevel"/>
    <w:tmpl w:val="AEA2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F67594"/>
    <w:multiLevelType w:val="multilevel"/>
    <w:tmpl w:val="1B16721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1F164B"/>
    <w:multiLevelType w:val="hybridMultilevel"/>
    <w:tmpl w:val="FCE8148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DE11645"/>
    <w:multiLevelType w:val="multilevel"/>
    <w:tmpl w:val="1CF40D9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11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4DC66241"/>
    <w:multiLevelType w:val="hybridMultilevel"/>
    <w:tmpl w:val="10B4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E1D88"/>
    <w:multiLevelType w:val="hybridMultilevel"/>
    <w:tmpl w:val="580C4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50669"/>
    <w:multiLevelType w:val="hybridMultilevel"/>
    <w:tmpl w:val="9372E9CE"/>
    <w:lvl w:ilvl="0" w:tplc="38882A0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AA521C"/>
    <w:multiLevelType w:val="multilevel"/>
    <w:tmpl w:val="97FE8A88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360E8"/>
    <w:multiLevelType w:val="hybridMultilevel"/>
    <w:tmpl w:val="3C8C5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93053"/>
    <w:multiLevelType w:val="hybridMultilevel"/>
    <w:tmpl w:val="81C60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637C5"/>
    <w:multiLevelType w:val="hybridMultilevel"/>
    <w:tmpl w:val="B4C8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868CC"/>
    <w:multiLevelType w:val="multilevel"/>
    <w:tmpl w:val="383EFA52"/>
    <w:lvl w:ilvl="0">
      <w:start w:val="3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1260" w:hanging="420"/>
      </w:pPr>
      <w:rPr>
        <w:rFonts w:ascii="Calibri" w:eastAsia="Calibri" w:hAnsi="Calibri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00" w:hanging="420"/>
      </w:pPr>
      <w:rPr>
        <w:rFonts w:ascii="Courier New" w:hAnsi="Courier New" w:cs="Courier New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22599"/>
    <w:multiLevelType w:val="hybridMultilevel"/>
    <w:tmpl w:val="9EF21028"/>
    <w:lvl w:ilvl="0" w:tplc="C042544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2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1"/>
  </w:num>
  <w:num w:numId="6">
    <w:abstractNumId w:val="2"/>
  </w:num>
  <w:num w:numId="7">
    <w:abstractNumId w:val="28"/>
  </w:num>
  <w:num w:numId="8">
    <w:abstractNumId w:val="12"/>
  </w:num>
  <w:num w:numId="9">
    <w:abstractNumId w:val="17"/>
  </w:num>
  <w:num w:numId="10">
    <w:abstractNumId w:val="1"/>
  </w:num>
  <w:num w:numId="11">
    <w:abstractNumId w:val="10"/>
  </w:num>
  <w:num w:numId="12">
    <w:abstractNumId w:val="19"/>
  </w:num>
  <w:num w:numId="13">
    <w:abstractNumId w:val="22"/>
  </w:num>
  <w:num w:numId="14">
    <w:abstractNumId w:val="5"/>
  </w:num>
  <w:num w:numId="15">
    <w:abstractNumId w:val="25"/>
  </w:num>
  <w:num w:numId="16">
    <w:abstractNumId w:val="29"/>
  </w:num>
  <w:num w:numId="17">
    <w:abstractNumId w:val="18"/>
  </w:num>
  <w:num w:numId="18">
    <w:abstractNumId w:val="30"/>
  </w:num>
  <w:num w:numId="19">
    <w:abstractNumId w:val="13"/>
  </w:num>
  <w:num w:numId="20">
    <w:abstractNumId w:val="3"/>
  </w:num>
  <w:num w:numId="21">
    <w:abstractNumId w:val="15"/>
  </w:num>
  <w:num w:numId="22">
    <w:abstractNumId w:val="23"/>
  </w:num>
  <w:num w:numId="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0"/>
  </w:num>
  <w:num w:numId="28">
    <w:abstractNumId w:val="14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D0"/>
    <w:rsid w:val="00022C0C"/>
    <w:rsid w:val="00032058"/>
    <w:rsid w:val="000472E1"/>
    <w:rsid w:val="00047878"/>
    <w:rsid w:val="00056C46"/>
    <w:rsid w:val="000572E6"/>
    <w:rsid w:val="00067466"/>
    <w:rsid w:val="00086943"/>
    <w:rsid w:val="00096B0A"/>
    <w:rsid w:val="00097D1D"/>
    <w:rsid w:val="000A3A78"/>
    <w:rsid w:val="000A6897"/>
    <w:rsid w:val="000A6A3C"/>
    <w:rsid w:val="000A7857"/>
    <w:rsid w:val="000B651E"/>
    <w:rsid w:val="000C1268"/>
    <w:rsid w:val="000D5C91"/>
    <w:rsid w:val="000E49B2"/>
    <w:rsid w:val="000F0D14"/>
    <w:rsid w:val="0011207E"/>
    <w:rsid w:val="001136F2"/>
    <w:rsid w:val="00132B7A"/>
    <w:rsid w:val="00137B2D"/>
    <w:rsid w:val="001406EA"/>
    <w:rsid w:val="00172B15"/>
    <w:rsid w:val="00175BAE"/>
    <w:rsid w:val="00181877"/>
    <w:rsid w:val="001A1961"/>
    <w:rsid w:val="001D34DD"/>
    <w:rsid w:val="001F078B"/>
    <w:rsid w:val="001F6EF2"/>
    <w:rsid w:val="00204991"/>
    <w:rsid w:val="00210730"/>
    <w:rsid w:val="00234722"/>
    <w:rsid w:val="00247E68"/>
    <w:rsid w:val="00253959"/>
    <w:rsid w:val="00263C5C"/>
    <w:rsid w:val="002936AE"/>
    <w:rsid w:val="002946F5"/>
    <w:rsid w:val="002A0331"/>
    <w:rsid w:val="002B2ABB"/>
    <w:rsid w:val="002B7F08"/>
    <w:rsid w:val="002C0642"/>
    <w:rsid w:val="002C2CE2"/>
    <w:rsid w:val="002C495D"/>
    <w:rsid w:val="002E2FEA"/>
    <w:rsid w:val="00300520"/>
    <w:rsid w:val="00304CF0"/>
    <w:rsid w:val="00317038"/>
    <w:rsid w:val="0032440D"/>
    <w:rsid w:val="00324DF8"/>
    <w:rsid w:val="003337A8"/>
    <w:rsid w:val="00336286"/>
    <w:rsid w:val="00343D99"/>
    <w:rsid w:val="00347690"/>
    <w:rsid w:val="003503B8"/>
    <w:rsid w:val="0035341E"/>
    <w:rsid w:val="003536CF"/>
    <w:rsid w:val="003572F6"/>
    <w:rsid w:val="00362711"/>
    <w:rsid w:val="0036563F"/>
    <w:rsid w:val="00371967"/>
    <w:rsid w:val="003727C5"/>
    <w:rsid w:val="00374A79"/>
    <w:rsid w:val="0037520E"/>
    <w:rsid w:val="0037684C"/>
    <w:rsid w:val="00385346"/>
    <w:rsid w:val="003A0261"/>
    <w:rsid w:val="003B4BBA"/>
    <w:rsid w:val="003D0CE5"/>
    <w:rsid w:val="003D3854"/>
    <w:rsid w:val="003E21C5"/>
    <w:rsid w:val="004078C8"/>
    <w:rsid w:val="00407B59"/>
    <w:rsid w:val="00422E67"/>
    <w:rsid w:val="00442A75"/>
    <w:rsid w:val="00445B51"/>
    <w:rsid w:val="004461F6"/>
    <w:rsid w:val="00454C18"/>
    <w:rsid w:val="00456EA2"/>
    <w:rsid w:val="00466307"/>
    <w:rsid w:val="0047571A"/>
    <w:rsid w:val="00494E67"/>
    <w:rsid w:val="004A7B92"/>
    <w:rsid w:val="004B16A5"/>
    <w:rsid w:val="004F5034"/>
    <w:rsid w:val="004F7915"/>
    <w:rsid w:val="00503A1A"/>
    <w:rsid w:val="005077F2"/>
    <w:rsid w:val="0051247C"/>
    <w:rsid w:val="00513CC1"/>
    <w:rsid w:val="00516947"/>
    <w:rsid w:val="005268FA"/>
    <w:rsid w:val="005367E6"/>
    <w:rsid w:val="0055021A"/>
    <w:rsid w:val="00565D30"/>
    <w:rsid w:val="00567D1E"/>
    <w:rsid w:val="005708C8"/>
    <w:rsid w:val="00573107"/>
    <w:rsid w:val="00574EA2"/>
    <w:rsid w:val="0058089C"/>
    <w:rsid w:val="005814B4"/>
    <w:rsid w:val="005924A5"/>
    <w:rsid w:val="005B13DC"/>
    <w:rsid w:val="005B33A8"/>
    <w:rsid w:val="005B5DE1"/>
    <w:rsid w:val="005C01BB"/>
    <w:rsid w:val="005C7238"/>
    <w:rsid w:val="005D2BC8"/>
    <w:rsid w:val="005E5FCF"/>
    <w:rsid w:val="005F73AA"/>
    <w:rsid w:val="006042B6"/>
    <w:rsid w:val="00614F8D"/>
    <w:rsid w:val="00621AAD"/>
    <w:rsid w:val="00625F8F"/>
    <w:rsid w:val="00635751"/>
    <w:rsid w:val="00636131"/>
    <w:rsid w:val="00640A5B"/>
    <w:rsid w:val="00642BAC"/>
    <w:rsid w:val="006566F5"/>
    <w:rsid w:val="00677144"/>
    <w:rsid w:val="006826B8"/>
    <w:rsid w:val="00687A88"/>
    <w:rsid w:val="006959A0"/>
    <w:rsid w:val="006B0081"/>
    <w:rsid w:val="006B2692"/>
    <w:rsid w:val="006C52B7"/>
    <w:rsid w:val="006D0E9A"/>
    <w:rsid w:val="006F2AAC"/>
    <w:rsid w:val="00736CD6"/>
    <w:rsid w:val="00762F78"/>
    <w:rsid w:val="0076433B"/>
    <w:rsid w:val="00765435"/>
    <w:rsid w:val="007706AF"/>
    <w:rsid w:val="007743E5"/>
    <w:rsid w:val="0078176C"/>
    <w:rsid w:val="007A4A27"/>
    <w:rsid w:val="007A4EE1"/>
    <w:rsid w:val="007A68B5"/>
    <w:rsid w:val="007C1C96"/>
    <w:rsid w:val="007C3C4F"/>
    <w:rsid w:val="007D60E4"/>
    <w:rsid w:val="007E159C"/>
    <w:rsid w:val="007F0E09"/>
    <w:rsid w:val="007F4E5E"/>
    <w:rsid w:val="007F65F1"/>
    <w:rsid w:val="00805F76"/>
    <w:rsid w:val="0081516B"/>
    <w:rsid w:val="008204EA"/>
    <w:rsid w:val="00823F4E"/>
    <w:rsid w:val="00837A11"/>
    <w:rsid w:val="00845007"/>
    <w:rsid w:val="00861C53"/>
    <w:rsid w:val="008730B6"/>
    <w:rsid w:val="0089147F"/>
    <w:rsid w:val="00893470"/>
    <w:rsid w:val="00893A4F"/>
    <w:rsid w:val="00895A82"/>
    <w:rsid w:val="008A5252"/>
    <w:rsid w:val="008D09F8"/>
    <w:rsid w:val="008D22BB"/>
    <w:rsid w:val="008D3307"/>
    <w:rsid w:val="00900F6F"/>
    <w:rsid w:val="00921099"/>
    <w:rsid w:val="0093035B"/>
    <w:rsid w:val="00942726"/>
    <w:rsid w:val="00943917"/>
    <w:rsid w:val="0094426B"/>
    <w:rsid w:val="00960BEC"/>
    <w:rsid w:val="00974944"/>
    <w:rsid w:val="00977555"/>
    <w:rsid w:val="00987408"/>
    <w:rsid w:val="00992DD9"/>
    <w:rsid w:val="009969DE"/>
    <w:rsid w:val="009A0AFD"/>
    <w:rsid w:val="009B0050"/>
    <w:rsid w:val="009B7F79"/>
    <w:rsid w:val="009C09E5"/>
    <w:rsid w:val="009C0E64"/>
    <w:rsid w:val="009D6CED"/>
    <w:rsid w:val="009E4E55"/>
    <w:rsid w:val="009F47F1"/>
    <w:rsid w:val="00A061A9"/>
    <w:rsid w:val="00A10D03"/>
    <w:rsid w:val="00A12FD0"/>
    <w:rsid w:val="00A13E6F"/>
    <w:rsid w:val="00A24D20"/>
    <w:rsid w:val="00A2640E"/>
    <w:rsid w:val="00A33244"/>
    <w:rsid w:val="00A47BFE"/>
    <w:rsid w:val="00A53402"/>
    <w:rsid w:val="00A545CC"/>
    <w:rsid w:val="00A56EA9"/>
    <w:rsid w:val="00A719C0"/>
    <w:rsid w:val="00A73676"/>
    <w:rsid w:val="00A7554B"/>
    <w:rsid w:val="00A75E3F"/>
    <w:rsid w:val="00A75FCA"/>
    <w:rsid w:val="00A8093A"/>
    <w:rsid w:val="00A876B7"/>
    <w:rsid w:val="00AC5FAD"/>
    <w:rsid w:val="00AD0DC9"/>
    <w:rsid w:val="00AF7D41"/>
    <w:rsid w:val="00B03687"/>
    <w:rsid w:val="00B14DE9"/>
    <w:rsid w:val="00B15290"/>
    <w:rsid w:val="00B34B9F"/>
    <w:rsid w:val="00B35CBC"/>
    <w:rsid w:val="00B4294A"/>
    <w:rsid w:val="00B5018A"/>
    <w:rsid w:val="00B57347"/>
    <w:rsid w:val="00B72187"/>
    <w:rsid w:val="00B763F0"/>
    <w:rsid w:val="00B87D38"/>
    <w:rsid w:val="00B9743E"/>
    <w:rsid w:val="00BA1644"/>
    <w:rsid w:val="00BA25FF"/>
    <w:rsid w:val="00BA6580"/>
    <w:rsid w:val="00BA7569"/>
    <w:rsid w:val="00BC7B96"/>
    <w:rsid w:val="00BD3DF3"/>
    <w:rsid w:val="00C03748"/>
    <w:rsid w:val="00C16981"/>
    <w:rsid w:val="00C23F1D"/>
    <w:rsid w:val="00C45959"/>
    <w:rsid w:val="00C60B60"/>
    <w:rsid w:val="00C672AF"/>
    <w:rsid w:val="00C738CD"/>
    <w:rsid w:val="00C83A9E"/>
    <w:rsid w:val="00C93237"/>
    <w:rsid w:val="00C938EA"/>
    <w:rsid w:val="00CA22F1"/>
    <w:rsid w:val="00CA6500"/>
    <w:rsid w:val="00CC435B"/>
    <w:rsid w:val="00CC460A"/>
    <w:rsid w:val="00CC4DE5"/>
    <w:rsid w:val="00CD3136"/>
    <w:rsid w:val="00CE7F3B"/>
    <w:rsid w:val="00CF577C"/>
    <w:rsid w:val="00D056C5"/>
    <w:rsid w:val="00D1386F"/>
    <w:rsid w:val="00D202FB"/>
    <w:rsid w:val="00D344DA"/>
    <w:rsid w:val="00D5048E"/>
    <w:rsid w:val="00D615DA"/>
    <w:rsid w:val="00D65DF8"/>
    <w:rsid w:val="00D806F8"/>
    <w:rsid w:val="00D83E17"/>
    <w:rsid w:val="00D862BC"/>
    <w:rsid w:val="00D865DE"/>
    <w:rsid w:val="00D93A55"/>
    <w:rsid w:val="00DA53B6"/>
    <w:rsid w:val="00DB0F79"/>
    <w:rsid w:val="00DB2E12"/>
    <w:rsid w:val="00DC0787"/>
    <w:rsid w:val="00DD55E4"/>
    <w:rsid w:val="00DD5901"/>
    <w:rsid w:val="00DD6352"/>
    <w:rsid w:val="00DE0975"/>
    <w:rsid w:val="00DE560F"/>
    <w:rsid w:val="00DF4752"/>
    <w:rsid w:val="00E046D1"/>
    <w:rsid w:val="00E117AA"/>
    <w:rsid w:val="00E14A16"/>
    <w:rsid w:val="00E21016"/>
    <w:rsid w:val="00E24A8B"/>
    <w:rsid w:val="00E25BD2"/>
    <w:rsid w:val="00E27A20"/>
    <w:rsid w:val="00E51312"/>
    <w:rsid w:val="00E52928"/>
    <w:rsid w:val="00E7574E"/>
    <w:rsid w:val="00E83F4E"/>
    <w:rsid w:val="00EA5112"/>
    <w:rsid w:val="00EB18CC"/>
    <w:rsid w:val="00EC126C"/>
    <w:rsid w:val="00EC2A51"/>
    <w:rsid w:val="00ED0E1D"/>
    <w:rsid w:val="00EE0C31"/>
    <w:rsid w:val="00EE3A7D"/>
    <w:rsid w:val="00EE5A0D"/>
    <w:rsid w:val="00EE5D88"/>
    <w:rsid w:val="00EF5A06"/>
    <w:rsid w:val="00EF687E"/>
    <w:rsid w:val="00EF7261"/>
    <w:rsid w:val="00F1031B"/>
    <w:rsid w:val="00F16F1A"/>
    <w:rsid w:val="00F34220"/>
    <w:rsid w:val="00F34364"/>
    <w:rsid w:val="00F37417"/>
    <w:rsid w:val="00F457B6"/>
    <w:rsid w:val="00F45B7C"/>
    <w:rsid w:val="00F56B1D"/>
    <w:rsid w:val="00F64D13"/>
    <w:rsid w:val="00F85AB7"/>
    <w:rsid w:val="00F9033B"/>
    <w:rsid w:val="00F96D39"/>
    <w:rsid w:val="00F97C47"/>
    <w:rsid w:val="00FA1179"/>
    <w:rsid w:val="00FA22DA"/>
    <w:rsid w:val="00FA7CDE"/>
    <w:rsid w:val="00FB264A"/>
    <w:rsid w:val="00FC1757"/>
    <w:rsid w:val="00FD22E0"/>
    <w:rsid w:val="00FD517F"/>
    <w:rsid w:val="00FD6C5D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qFormat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EE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78ED9-CD02-4100-81DD-65AB84E2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MediaTek Inc.</dc:creator>
  <cp:keywords/>
  <dc:description/>
  <cp:lastModifiedBy>MediaTek</cp:lastModifiedBy>
  <cp:revision>3</cp:revision>
  <dcterms:created xsi:type="dcterms:W3CDTF">2020-08-27T14:09:00Z</dcterms:created>
  <dcterms:modified xsi:type="dcterms:W3CDTF">2020-08-27T14:49:00Z</dcterms:modified>
</cp:coreProperties>
</file>