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40D0E" w14:textId="74509537" w:rsidR="00F95AC3" w:rsidRPr="00CE0EAD" w:rsidRDefault="00F95AC3" w:rsidP="00F95AC3">
      <w:pPr>
        <w:pStyle w:val="af"/>
        <w:rPr>
          <w:rStyle w:val="ab"/>
          <w:i w:val="0"/>
        </w:rPr>
      </w:pPr>
      <w:r w:rsidRPr="00CE0EAD">
        <w:rPr>
          <w:rStyle w:val="ab"/>
          <w:i w:val="0"/>
        </w:rPr>
        <w:t>3GPP TSG RAN WG1 Meeting #</w:t>
      </w:r>
      <w:r>
        <w:rPr>
          <w:rStyle w:val="ab"/>
          <w:i w:val="0"/>
        </w:rPr>
        <w:t>10</w:t>
      </w:r>
      <w:r w:rsidR="00C712E0">
        <w:rPr>
          <w:rStyle w:val="ab"/>
          <w:i w:val="0"/>
        </w:rPr>
        <w:t>2</w:t>
      </w:r>
      <w:r>
        <w:rPr>
          <w:rStyle w:val="ab"/>
          <w:i w:val="0"/>
        </w:rPr>
        <w:t xml:space="preserve">-e     </w:t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="00D94180">
        <w:rPr>
          <w:rStyle w:val="ab"/>
          <w:i w:val="0"/>
        </w:rPr>
        <w:t xml:space="preserve">          </w:t>
      </w:r>
      <w:r w:rsidRPr="00CE0EAD">
        <w:rPr>
          <w:rStyle w:val="ab"/>
          <w:i w:val="0"/>
        </w:rPr>
        <w:t>R1-</w:t>
      </w:r>
      <w:r w:rsidR="005A01BD" w:rsidRPr="005A01BD">
        <w:rPr>
          <w:rStyle w:val="ab"/>
          <w:i w:val="0"/>
        </w:rPr>
        <w:t>200682</w:t>
      </w:r>
      <w:r w:rsidR="005A01BD">
        <w:rPr>
          <w:rStyle w:val="ab"/>
          <w:i w:val="0"/>
        </w:rPr>
        <w:t>6</w:t>
      </w:r>
    </w:p>
    <w:p w14:paraId="2B659D04" w14:textId="77777777" w:rsidR="00F95AC3" w:rsidRPr="00CE0EAD" w:rsidRDefault="00C712E0" w:rsidP="00F95AC3">
      <w:pPr>
        <w:pStyle w:val="af"/>
        <w:rPr>
          <w:rStyle w:val="ab"/>
          <w:i w:val="0"/>
        </w:rPr>
      </w:pPr>
      <w:r>
        <w:rPr>
          <w:rStyle w:val="ab"/>
          <w:i w:val="0"/>
        </w:rPr>
        <w:t>1</w:t>
      </w:r>
      <w:r w:rsidR="00E91B5F">
        <w:rPr>
          <w:rStyle w:val="ab"/>
          <w:i w:val="0"/>
        </w:rPr>
        <w:t>7</w:t>
      </w:r>
      <w:r w:rsidR="00F95AC3" w:rsidRPr="00CE0EAD">
        <w:rPr>
          <w:rStyle w:val="ab"/>
          <w:i w:val="0"/>
          <w:vertAlign w:val="superscript"/>
        </w:rPr>
        <w:t>th</w:t>
      </w:r>
      <w:r w:rsidR="00F95AC3" w:rsidRPr="00CE0EAD">
        <w:rPr>
          <w:rStyle w:val="ab"/>
          <w:i w:val="0"/>
        </w:rPr>
        <w:t xml:space="preserve"> </w:t>
      </w:r>
      <w:r>
        <w:rPr>
          <w:rStyle w:val="ab"/>
          <w:i w:val="0"/>
        </w:rPr>
        <w:t>Aug</w:t>
      </w:r>
      <w:r w:rsidR="00F95AC3" w:rsidRPr="00CE0EAD">
        <w:rPr>
          <w:rStyle w:val="ab"/>
          <w:i w:val="0"/>
        </w:rPr>
        <w:t xml:space="preserve">– </w:t>
      </w:r>
      <w:r w:rsidR="00E91B5F">
        <w:rPr>
          <w:rStyle w:val="ab"/>
          <w:i w:val="0"/>
        </w:rPr>
        <w:t>28</w:t>
      </w:r>
      <w:r w:rsidR="00F95AC3">
        <w:rPr>
          <w:rStyle w:val="ab"/>
          <w:i w:val="0"/>
          <w:vertAlign w:val="superscript"/>
        </w:rPr>
        <w:t>th</w:t>
      </w:r>
      <w:r w:rsidR="00F95AC3" w:rsidRPr="00CE0EAD">
        <w:rPr>
          <w:rStyle w:val="ab"/>
          <w:i w:val="0"/>
        </w:rPr>
        <w:t xml:space="preserve"> </w:t>
      </w:r>
      <w:r w:rsidR="00E91B5F">
        <w:rPr>
          <w:rStyle w:val="ab"/>
          <w:i w:val="0"/>
        </w:rPr>
        <w:t>August</w:t>
      </w:r>
      <w:r w:rsidR="00F95AC3" w:rsidRPr="00CE0EAD">
        <w:rPr>
          <w:rStyle w:val="ab"/>
          <w:i w:val="0"/>
        </w:rPr>
        <w:t xml:space="preserve"> 20</w:t>
      </w:r>
      <w:r w:rsidR="00F95AC3">
        <w:rPr>
          <w:rStyle w:val="ab"/>
          <w:i w:val="0"/>
        </w:rPr>
        <w:t>20</w:t>
      </w:r>
    </w:p>
    <w:p w14:paraId="74456E81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af0"/>
        </w:rPr>
      </w:pPr>
      <w:r w:rsidRPr="00AF0340">
        <w:rPr>
          <w:rStyle w:val="ab"/>
        </w:rPr>
        <w:t>Agenda Item:</w:t>
      </w:r>
      <w:r w:rsidRPr="00806EAC">
        <w:rPr>
          <w:rStyle w:val="25"/>
        </w:rPr>
        <w:tab/>
      </w:r>
      <w:r w:rsidRPr="00806EAC">
        <w:rPr>
          <w:rStyle w:val="25"/>
        </w:rPr>
        <w:tab/>
      </w:r>
      <w:r w:rsidR="00706194">
        <w:rPr>
          <w:rStyle w:val="af0"/>
        </w:rPr>
        <w:t>8.10.</w:t>
      </w:r>
      <w:r w:rsidR="00652637">
        <w:rPr>
          <w:rStyle w:val="af0"/>
        </w:rPr>
        <w:t>2</w:t>
      </w:r>
    </w:p>
    <w:p w14:paraId="26AD32B7" w14:textId="19A3AE60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ab"/>
        </w:rPr>
      </w:pPr>
      <w:r w:rsidRPr="00AF0340">
        <w:rPr>
          <w:rStyle w:val="ab"/>
        </w:rPr>
        <w:t>Source:</w:t>
      </w:r>
      <w:r w:rsidRPr="00AF0340">
        <w:rPr>
          <w:rStyle w:val="ab"/>
        </w:rPr>
        <w:tab/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 w:rsidR="00857285">
        <w:rPr>
          <w:rStyle w:val="af0"/>
        </w:rPr>
        <w:t>Moderator (Q</w:t>
      </w:r>
      <w:r w:rsidRPr="002B4616">
        <w:rPr>
          <w:rStyle w:val="af0"/>
        </w:rPr>
        <w:t>ualcomm Incorporated</w:t>
      </w:r>
      <w:r w:rsidR="00857285">
        <w:rPr>
          <w:rStyle w:val="af0"/>
        </w:rPr>
        <w:t>)</w:t>
      </w:r>
    </w:p>
    <w:p w14:paraId="5D7F6707" w14:textId="597AE3AC" w:rsidR="00806EAC" w:rsidRPr="002B4616" w:rsidRDefault="00806EAC" w:rsidP="00652637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af0"/>
        </w:rPr>
      </w:pPr>
      <w:r w:rsidRPr="00AF0340">
        <w:rPr>
          <w:rStyle w:val="ab"/>
        </w:rPr>
        <w:t xml:space="preserve">Title: </w:t>
      </w:r>
      <w:r w:rsidRPr="00AF0340">
        <w:rPr>
          <w:rStyle w:val="ab"/>
        </w:rPr>
        <w:tab/>
      </w:r>
      <w:r w:rsidRPr="00806EAC">
        <w:rPr>
          <w:rStyle w:val="25"/>
        </w:rPr>
        <w:tab/>
      </w:r>
      <w:r w:rsidR="00857285">
        <w:rPr>
          <w:rStyle w:val="af0"/>
        </w:rPr>
        <w:t xml:space="preserve">Summary of </w:t>
      </w:r>
      <w:r w:rsidR="00857285" w:rsidRPr="00857285">
        <w:rPr>
          <w:rStyle w:val="af0"/>
        </w:rPr>
        <w:t>[102-e-NR-eIAB-0</w:t>
      </w:r>
      <w:r w:rsidR="00857285">
        <w:rPr>
          <w:rStyle w:val="af0"/>
        </w:rPr>
        <w:t>2</w:t>
      </w:r>
      <w:r w:rsidR="00857285" w:rsidRPr="00857285">
        <w:rPr>
          <w:rStyle w:val="af0"/>
        </w:rPr>
        <w:t>]</w:t>
      </w:r>
    </w:p>
    <w:p w14:paraId="7BA05B7E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af0"/>
        </w:rPr>
      </w:pPr>
      <w:r w:rsidRPr="00AF0340">
        <w:rPr>
          <w:rStyle w:val="ab"/>
        </w:rPr>
        <w:t>Document for:</w:t>
      </w:r>
      <w:r w:rsidRPr="00806EAC">
        <w:rPr>
          <w:rStyle w:val="25"/>
        </w:rPr>
        <w:tab/>
      </w:r>
      <w:r w:rsidR="00AF0340">
        <w:rPr>
          <w:rStyle w:val="25"/>
        </w:rPr>
        <w:tab/>
      </w:r>
      <w:r w:rsidRPr="002B4616">
        <w:rPr>
          <w:rStyle w:val="af0"/>
        </w:rPr>
        <w:t>Discussion and decision</w:t>
      </w:r>
    </w:p>
    <w:p w14:paraId="51E2FCD0" w14:textId="77777777" w:rsidR="00806EAC" w:rsidRDefault="00806EAC" w:rsidP="00013C33">
      <w:pPr>
        <w:pStyle w:val="3"/>
      </w:pPr>
      <w:r>
        <w:t>Introduction</w:t>
      </w:r>
    </w:p>
    <w:p w14:paraId="68EA8DC2" w14:textId="07CF5392" w:rsidR="005A62B1" w:rsidRDefault="007D57E3" w:rsidP="00B65785">
      <w:r>
        <w:t xml:space="preserve">This contribution </w:t>
      </w:r>
      <w:r w:rsidR="00E856B6">
        <w:t>provides</w:t>
      </w:r>
      <w:r w:rsidR="00857285">
        <w:t xml:space="preserve"> a summary of the following email discussion:</w:t>
      </w:r>
    </w:p>
    <w:p w14:paraId="32F7EB96" w14:textId="77777777" w:rsidR="00116EF0" w:rsidRDefault="00116EF0" w:rsidP="00116EF0">
      <w:pPr>
        <w:spacing w:before="100" w:beforeAutospacing="1" w:after="100" w:afterAutospacing="1"/>
        <w:rPr>
          <w:lang w:val="en-US" w:eastAsia="ko-KR"/>
        </w:rPr>
      </w:pPr>
      <w:bookmarkStart w:id="0" w:name="_Hlk49179222"/>
      <w:r>
        <w:rPr>
          <w:highlight w:val="cyan"/>
          <w:lang w:eastAsia="x-none"/>
        </w:rPr>
        <w:t xml:space="preserve">[102-e-NR-eIAB-02] </w:t>
      </w:r>
      <w:bookmarkEnd w:id="0"/>
      <w:r>
        <w:rPr>
          <w:highlight w:val="cyan"/>
          <w:lang w:eastAsia="x-none"/>
        </w:rPr>
        <w:t>Email discussion on other enhancements for simultaneous operation of IAB-node’s child and parent links by 8/28</w:t>
      </w:r>
      <w:r>
        <w:rPr>
          <w:highlight w:val="cyan"/>
          <w:lang w:eastAsia="ja-JP"/>
        </w:rPr>
        <w:t>– Luca (Qualcomm)</w:t>
      </w:r>
    </w:p>
    <w:p w14:paraId="6C15968E" w14:textId="77777777" w:rsidR="00116EF0" w:rsidRDefault="00116EF0" w:rsidP="00116EF0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eastAsia="ko-KR"/>
        </w:rPr>
      </w:pPr>
      <w:r>
        <w:rPr>
          <w:sz w:val="24"/>
          <w:szCs w:val="24"/>
          <w:lang w:eastAsia="ja-JP"/>
        </w:rPr>
        <w:t>Prioritize topics to be resolved in RAN1#102-e by 8/19</w:t>
      </w:r>
    </w:p>
    <w:p w14:paraId="37C5B692" w14:textId="3F509624" w:rsidR="00857285" w:rsidRDefault="00857285" w:rsidP="00B65785"/>
    <w:p w14:paraId="119CB02F" w14:textId="51FE8A99" w:rsidR="00116EF0" w:rsidRDefault="00116EF0" w:rsidP="00116EF0">
      <w:pPr>
        <w:pStyle w:val="3"/>
      </w:pPr>
      <w:r>
        <w:t>Summary of discussion on prioritization of discussion topics</w:t>
      </w:r>
    </w:p>
    <w:p w14:paraId="2D17FB68" w14:textId="74FE479A" w:rsidR="00116EF0" w:rsidRDefault="0014393E" w:rsidP="00B65785">
      <w:r>
        <w:t xml:space="preserve">Based on the discussion on prioritization in the </w:t>
      </w:r>
      <w:r w:rsidRPr="0014393E">
        <w:t>[102-e-NR-eIAB-02]</w:t>
      </w:r>
      <w:r>
        <w:t xml:space="preserve"> email thread, it was generally </w:t>
      </w:r>
      <w:proofErr w:type="gramStart"/>
      <w:r>
        <w:t>agree</w:t>
      </w:r>
      <w:proofErr w:type="gramEnd"/>
      <w:r>
        <w:t xml:space="preserve"> to discuss the following topics according to the specified priority: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7CC4" w14:paraId="3674B561" w14:textId="77777777" w:rsidTr="00377CC4">
        <w:tc>
          <w:tcPr>
            <w:tcW w:w="9629" w:type="dxa"/>
          </w:tcPr>
          <w:p w14:paraId="365F125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aa"/>
                <w:lang w:eastAsia="x-none"/>
              </w:rPr>
              <w:t>Timing modes:</w:t>
            </w:r>
          </w:p>
          <w:p w14:paraId="784EB1F9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additional timing modes </w:t>
            </w:r>
            <w:r w:rsidRPr="0014393E">
              <w:rPr>
                <w:sz w:val="24"/>
                <w:szCs w:val="24"/>
                <w:lang w:eastAsia="x-none"/>
              </w:rPr>
              <w:t>besides Case 1 (prioritizing Case 6 and Case 7 timing and leveraging the discussion that has already taken place in SI/Rel-16 on the same)</w:t>
            </w:r>
            <w:r>
              <w:rPr>
                <w:sz w:val="24"/>
                <w:szCs w:val="24"/>
                <w:lang w:eastAsia="x-none"/>
              </w:rPr>
              <w:t xml:space="preserve"> are needed / useful for which duplexing scenario under which conditions</w:t>
            </w:r>
            <w:r w:rsidRPr="00377CC4">
              <w:rPr>
                <w:sz w:val="24"/>
                <w:szCs w:val="24"/>
                <w:lang w:eastAsia="x-none"/>
              </w:rPr>
              <w:t>.</w:t>
            </w:r>
            <w:r w:rsidRPr="0014393E">
              <w:rPr>
                <w:color w:val="C00000"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7E0E83A8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additional timing modes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0DDDBAF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aa"/>
                <w:lang w:eastAsia="x-none"/>
              </w:rPr>
              <w:t>Interference mitigation:</w:t>
            </w:r>
          </w:p>
          <w:p w14:paraId="0E599395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interference scenarios apply to which duplexing scenario under which conditions. 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1D7F816A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available solutions (e.g. Rel-16 CLI framework) and/or need and prioritization for Rel-17 IAB specific enhancements for handling the identified interference scenarios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3F948185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x-none"/>
              </w:rPr>
              <w:t> </w:t>
            </w:r>
          </w:p>
          <w:p w14:paraId="3F39A621" w14:textId="77777777" w:rsid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>
              <w:rPr>
                <w:rStyle w:val="aa"/>
                <w:lang w:eastAsia="x-none"/>
              </w:rPr>
              <w:t>Power control:</w:t>
            </w:r>
          </w:p>
          <w:p w14:paraId="21A71F86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the need for power control for which duplexing scenario under which conditions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237121DC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Discussion on prioritization / focus in Rel-17 for power control enhancements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462CC804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ko-KR"/>
              </w:rPr>
              <w:t> </w:t>
            </w:r>
          </w:p>
          <w:p w14:paraId="003CC596" w14:textId="1C7A6B2A" w:rsidR="00377CC4" w:rsidRP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 w:rsidRPr="00377CC4">
              <w:rPr>
                <w:lang w:eastAsia="ko-KR"/>
              </w:rPr>
              <w:t>In the above, “conditions” is defined as the key attributes of the scenario which are relevant for RAN1 e.g. FR1 vs. FR2, in-band/out-of-band, TDD spectrum considerations such as RAN4 Scenarios 1/2, high-level antenna designs/RF architectures, deployment considerations etc.), as defined in the [102-e-NR-eIAB-01] email thread.</w:t>
            </w:r>
          </w:p>
        </w:tc>
      </w:tr>
    </w:tbl>
    <w:p w14:paraId="4D0A342F" w14:textId="1F6DD9B1" w:rsidR="00F05427" w:rsidRDefault="00F05427" w:rsidP="00F05427">
      <w:pPr>
        <w:rPr>
          <w:b/>
          <w:bCs/>
        </w:rPr>
      </w:pPr>
    </w:p>
    <w:p w14:paraId="54450DF4" w14:textId="61667DB3" w:rsidR="00377CC4" w:rsidRDefault="003A1529" w:rsidP="003A1529">
      <w:pPr>
        <w:pStyle w:val="3"/>
      </w:pPr>
      <w:r>
        <w:t>Discussion on timing modes</w:t>
      </w:r>
    </w:p>
    <w:p w14:paraId="5FB020E4" w14:textId="254E767C" w:rsidR="002544E2" w:rsidRPr="002544E2" w:rsidRDefault="00616A15" w:rsidP="003A1529">
      <w:pPr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Topic</w:t>
      </w:r>
      <w:r w:rsidR="002544E2" w:rsidRPr="002544E2">
        <w:rPr>
          <w:b/>
          <w:bCs/>
          <w:sz w:val="24"/>
          <w:szCs w:val="24"/>
          <w:lang w:eastAsia="x-none"/>
        </w:rPr>
        <w:t xml:space="preserve"> 1</w:t>
      </w:r>
    </w:p>
    <w:p w14:paraId="33F13168" w14:textId="2D9D9A7D" w:rsidR="003A1529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 xml:space="preserve">topic relates to </w:t>
      </w:r>
      <w:r>
        <w:rPr>
          <w:sz w:val="24"/>
          <w:szCs w:val="24"/>
          <w:lang w:eastAsia="x-none"/>
        </w:rPr>
        <w:t>the d</w:t>
      </w:r>
      <w:r w:rsidR="003A1529">
        <w:rPr>
          <w:sz w:val="24"/>
          <w:szCs w:val="24"/>
          <w:lang w:eastAsia="x-none"/>
        </w:rPr>
        <w:t xml:space="preserve">iscussion on which additional timing modes </w:t>
      </w:r>
      <w:r w:rsidR="003A1529" w:rsidRPr="0014393E">
        <w:rPr>
          <w:sz w:val="24"/>
          <w:szCs w:val="24"/>
          <w:lang w:eastAsia="x-none"/>
        </w:rPr>
        <w:t>besides Case 1 (prioritizing Case 6 and Case 7 timing and leveraging the discussion that has already taken place in SI/Rel-16 on the same)</w:t>
      </w:r>
      <w:r w:rsidR="003A1529">
        <w:rPr>
          <w:sz w:val="24"/>
          <w:szCs w:val="24"/>
          <w:lang w:eastAsia="x-none"/>
        </w:rPr>
        <w:t xml:space="preserve"> are needed / useful for which duplexing scenario under which conditions</w:t>
      </w:r>
      <w:r w:rsidR="003A1529" w:rsidRPr="00377CC4">
        <w:rPr>
          <w:sz w:val="24"/>
          <w:szCs w:val="24"/>
          <w:lang w:eastAsia="x-none"/>
        </w:rPr>
        <w:t>.</w:t>
      </w:r>
    </w:p>
    <w:p w14:paraId="5B0C184F" w14:textId="06596C38" w:rsidR="00B60A66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Input from related contributions: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B60A66" w14:paraId="70C316F0" w14:textId="77777777" w:rsidTr="00B60A66">
        <w:tc>
          <w:tcPr>
            <w:tcW w:w="2875" w:type="dxa"/>
          </w:tcPr>
          <w:p w14:paraId="538933C4" w14:textId="77777777" w:rsidR="00B60A66" w:rsidRDefault="007116D4" w:rsidP="003A1529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  <w:p w14:paraId="65CECAEB" w14:textId="29DB1890" w:rsidR="007116D4" w:rsidRDefault="007116D4" w:rsidP="003A1529">
            <w:r w:rsidRPr="007116D4">
              <w:t>R1-2005261</w:t>
            </w:r>
          </w:p>
        </w:tc>
        <w:tc>
          <w:tcPr>
            <w:tcW w:w="6754" w:type="dxa"/>
          </w:tcPr>
          <w:p w14:paraId="7A29994F" w14:textId="77777777" w:rsidR="007116D4" w:rsidRDefault="007116D4" w:rsidP="007116D4">
            <w:pPr>
              <w:rPr>
                <w:i/>
                <w:lang w:eastAsia="zh-CN"/>
              </w:rPr>
            </w:pPr>
            <w:r w:rsidRPr="001A2410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3</w:t>
            </w:r>
            <w:r w:rsidRPr="001A2410"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#6 timing mode can achieve transmission timing alignment, which facilitates joint transmission of child and parent links of IAB node and mitigates the interference between MT and DU.</w:t>
            </w:r>
          </w:p>
          <w:p w14:paraId="6BF5FEE2" w14:textId="77777777" w:rsidR="007116D4" w:rsidRDefault="007116D4" w:rsidP="007116D4">
            <w:pPr>
              <w:rPr>
                <w:i/>
                <w:lang w:eastAsia="zh-CN"/>
              </w:rPr>
            </w:pPr>
            <w:r w:rsidRPr="00FE4EF1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5</w:t>
            </w:r>
            <w:r w:rsidRPr="00FE4EF1">
              <w:rPr>
                <w:rFonts w:hint="eastAsia"/>
                <w:i/>
                <w:lang w:eastAsia="zh-CN"/>
              </w:rPr>
              <w:t xml:space="preserve">: </w:t>
            </w:r>
            <w:r w:rsidRPr="00FE4EF1">
              <w:rPr>
                <w:i/>
                <w:lang w:eastAsia="zh-CN"/>
              </w:rPr>
              <w:t>Case #7 timing mode can achieve symbol-level timing alignment, which facilitates joint reception of child and parent links of IAB node.</w:t>
            </w:r>
          </w:p>
          <w:p w14:paraId="0E997922" w14:textId="77777777" w:rsidR="007116D4" w:rsidRPr="00FE4EF1" w:rsidRDefault="007116D4" w:rsidP="007116D4">
            <w:pPr>
              <w:rPr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1: </w:t>
            </w:r>
            <w:r>
              <w:rPr>
                <w:i/>
                <w:lang w:eastAsia="zh-CN"/>
              </w:rPr>
              <w:t xml:space="preserve">Case #6 timing should be supported to </w:t>
            </w:r>
            <w:r>
              <w:rPr>
                <w:rFonts w:hint="eastAsia"/>
                <w:i/>
                <w:lang w:eastAsia="zh-CN"/>
              </w:rPr>
              <w:t>mitigate</w:t>
            </w:r>
            <w:r>
              <w:rPr>
                <w:i/>
                <w:lang w:eastAsia="zh-CN"/>
              </w:rPr>
              <w:t xml:space="preserve"> interference in</w:t>
            </w:r>
            <w:r w:rsidRPr="00924965">
              <w:rPr>
                <w:i/>
                <w:lang w:eastAsia="zh-CN"/>
              </w:rPr>
              <w:t xml:space="preserve"> </w:t>
            </w:r>
            <w:r w:rsidRPr="00EE497C">
              <w:rPr>
                <w:i/>
                <w:lang w:eastAsia="zh-CN"/>
              </w:rPr>
              <w:t>MT Tx/DU Tx scenario</w:t>
            </w:r>
            <w:r>
              <w:rPr>
                <w:lang w:eastAsia="zh-CN"/>
              </w:rPr>
              <w:t>.</w:t>
            </w:r>
          </w:p>
          <w:p w14:paraId="30C8B8F6" w14:textId="77777777" w:rsidR="007116D4" w:rsidRDefault="007116D4" w:rsidP="007116D4">
            <w:pPr>
              <w:rPr>
                <w:i/>
                <w:lang w:eastAsia="zh-CN"/>
              </w:rPr>
            </w:pPr>
            <w:r w:rsidRPr="00F24188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2</w:t>
            </w:r>
            <w:r w:rsidRPr="00F24188">
              <w:rPr>
                <w:b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#7 timing need to be supported for IAB to enabling better interference mitigation for simultaneous reception.</w:t>
            </w:r>
          </w:p>
          <w:p w14:paraId="494B81E5" w14:textId="6656B208" w:rsidR="007116D4" w:rsidRPr="007116D4" w:rsidRDefault="007116D4" w:rsidP="003A1529">
            <w:pPr>
              <w:rPr>
                <w:i/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C81E9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A</w:t>
            </w:r>
            <w:r>
              <w:rPr>
                <w:i/>
                <w:lang w:eastAsia="zh-CN"/>
              </w:rPr>
              <w:t xml:space="preserve"> Case #7-like timing mode can be adopted to enhance self-interference cancelation in UL full-duplex.</w:t>
            </w:r>
          </w:p>
        </w:tc>
      </w:tr>
      <w:tr w:rsidR="00B60A66" w14:paraId="772FDBF9" w14:textId="77777777" w:rsidTr="00B60A66">
        <w:tc>
          <w:tcPr>
            <w:tcW w:w="2875" w:type="dxa"/>
          </w:tcPr>
          <w:p w14:paraId="363BA946" w14:textId="20749C1D" w:rsidR="00B60A66" w:rsidRDefault="00AE56E6" w:rsidP="003A1529">
            <w:r>
              <w:t>Vivo</w:t>
            </w:r>
          </w:p>
          <w:p w14:paraId="0753F2D9" w14:textId="1E406202" w:rsidR="00AE56E6" w:rsidRDefault="00AE56E6" w:rsidP="003A1529">
            <w:r w:rsidRPr="00AE56E6">
              <w:t>R1-2005400</w:t>
            </w:r>
          </w:p>
        </w:tc>
        <w:tc>
          <w:tcPr>
            <w:tcW w:w="6754" w:type="dxa"/>
          </w:tcPr>
          <w:p w14:paraId="160513BF" w14:textId="77777777" w:rsidR="00AE56E6" w:rsidRPr="006C6448" w:rsidRDefault="00AE56E6" w:rsidP="00AE56E6">
            <w:pPr>
              <w:pStyle w:val="af8"/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pP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begin"/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instrText xml:space="preserve"> REF _Ref47689096 \h  \* MERGEFORMAT </w:instrTex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separate"/>
            </w:r>
            <w:r w:rsidRPr="006C6448">
              <w:rPr>
                <w:rFonts w:ascii="Times New Roman" w:hAnsi="Times New Roman"/>
                <w:b/>
                <w:i/>
              </w:rPr>
              <w:t xml:space="preserve">Proposal </w:t>
            </w:r>
            <w:r w:rsidRPr="006C6448">
              <w:rPr>
                <w:rFonts w:ascii="Times New Roman" w:hAnsi="Times New Roman"/>
                <w:b/>
                <w:i/>
                <w:noProof/>
              </w:rPr>
              <w:t>1</w:t>
            </w:r>
            <w:r w:rsidRPr="006C6448">
              <w:rPr>
                <w:rFonts w:ascii="Times New Roman" w:eastAsiaTheme="minorEastAsia" w:hAnsi="Times New Roman"/>
                <w:b/>
                <w:i/>
                <w:lang w:eastAsia="zh-CN"/>
              </w:rPr>
              <w:t>: To maintain simultaneous transmission between MT and DU, IAB node should support the Case #6 timing mode as defined in TR</w:t>
            </w:r>
            <w:r w:rsidRPr="006C6448">
              <w:rPr>
                <w:rFonts w:ascii="Times New Roman" w:eastAsiaTheme="minorEastAsia" w:hAnsi="Times New Roman"/>
                <w:b/>
                <w:bCs/>
                <w:i/>
                <w:szCs w:val="20"/>
                <w:lang w:eastAsia="zh-CN"/>
              </w:rPr>
              <w:t xml:space="preserve"> 38.874.</w: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end"/>
            </w:r>
          </w:p>
          <w:p w14:paraId="3A981379" w14:textId="5BD34F11" w:rsidR="00B60A66" w:rsidRDefault="00AE56E6" w:rsidP="00AE56E6">
            <w:r w:rsidRPr="006C6448">
              <w:rPr>
                <w:rFonts w:eastAsiaTheme="minorEastAsia"/>
                <w:b/>
                <w:i/>
                <w:lang w:eastAsia="zh-CN"/>
              </w:rPr>
              <w:fldChar w:fldCharType="begin"/>
            </w:r>
            <w:r w:rsidRPr="006C6448">
              <w:rPr>
                <w:rFonts w:eastAsiaTheme="minorEastAsia"/>
                <w:b/>
                <w:i/>
                <w:lang w:eastAsia="zh-CN"/>
              </w:rPr>
              <w:instrText xml:space="preserve"> REF _Ref47689100 \h  \* MERGEFORMAT </w:instrText>
            </w:r>
            <w:r w:rsidRPr="006C6448">
              <w:rPr>
                <w:rFonts w:eastAsiaTheme="minorEastAsia"/>
                <w:b/>
                <w:i/>
                <w:lang w:eastAsia="zh-CN"/>
              </w:rPr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separate"/>
            </w:r>
            <w:r w:rsidRPr="006C6448">
              <w:rPr>
                <w:b/>
                <w:i/>
              </w:rPr>
              <w:t xml:space="preserve">Proposal </w:t>
            </w:r>
            <w:r w:rsidRPr="006C6448">
              <w:rPr>
                <w:b/>
                <w:i/>
                <w:noProof/>
              </w:rPr>
              <w:t>2</w:t>
            </w:r>
            <w:r w:rsidRPr="006C6448">
              <w:rPr>
                <w:rFonts w:eastAsiaTheme="minorEastAsia"/>
                <w:b/>
                <w:i/>
                <w:lang w:eastAsia="zh-CN"/>
              </w:rPr>
              <w:t>: To maintain simultaneous reception between MT and DU, IAB node should support the Case #7 timing mode as defined in TR</w:t>
            </w:r>
            <w:r w:rsidRPr="006C6448">
              <w:rPr>
                <w:rFonts w:eastAsiaTheme="minorEastAsia"/>
                <w:b/>
                <w:bCs/>
                <w:i/>
                <w:lang w:eastAsia="zh-CN"/>
              </w:rPr>
              <w:t xml:space="preserve"> 38.874.</w:t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end"/>
            </w:r>
          </w:p>
        </w:tc>
      </w:tr>
      <w:tr w:rsidR="00B60A66" w14:paraId="207373EB" w14:textId="77777777" w:rsidTr="00B60A66">
        <w:tc>
          <w:tcPr>
            <w:tcW w:w="2875" w:type="dxa"/>
          </w:tcPr>
          <w:p w14:paraId="462A3DAB" w14:textId="77777777" w:rsidR="00B60A66" w:rsidRDefault="00B55195" w:rsidP="003A1529">
            <w:r w:rsidRPr="00B55195">
              <w:t>AT&amp;T</w:t>
            </w:r>
          </w:p>
          <w:p w14:paraId="25467D90" w14:textId="7AD4146A" w:rsidR="00B55195" w:rsidRDefault="00B55195" w:rsidP="003A1529">
            <w:r w:rsidRPr="00B55195">
              <w:t>R1-2005952</w:t>
            </w:r>
          </w:p>
        </w:tc>
        <w:tc>
          <w:tcPr>
            <w:tcW w:w="6754" w:type="dxa"/>
          </w:tcPr>
          <w:p w14:paraId="1C4BBBE1" w14:textId="33C741FD" w:rsidR="00B60A66" w:rsidRPr="00B55195" w:rsidRDefault="00B55195" w:rsidP="003A1529">
            <w:pPr>
              <w:rPr>
                <w:rFonts w:ascii="Calibri" w:hAnsi="Calibri"/>
                <w:b/>
                <w:lang w:eastAsia="zh-CN"/>
              </w:rPr>
            </w:pPr>
            <w:r w:rsidRPr="00504E5F">
              <w:rPr>
                <w:rFonts w:ascii="Calibri" w:hAnsi="Calibri"/>
                <w:b/>
                <w:lang w:eastAsia="zh-CN"/>
              </w:rPr>
              <w:t xml:space="preserve">Proposal </w:t>
            </w:r>
            <w:r>
              <w:rPr>
                <w:rFonts w:ascii="Calibri" w:hAnsi="Calibri"/>
                <w:b/>
                <w:lang w:eastAsia="zh-CN"/>
              </w:rPr>
              <w:t xml:space="preserve">4: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ew timing alignment mechanisms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beyond Case 1 timing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should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 considered in Rel-17 for SDM/MPTR scenarios in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resources which are orthogonal from those used by access or TDM-only backhaul links.</w:t>
            </w:r>
          </w:p>
        </w:tc>
      </w:tr>
      <w:tr w:rsidR="00B60A66" w14:paraId="717D6C38" w14:textId="77777777" w:rsidTr="00B60A66">
        <w:tc>
          <w:tcPr>
            <w:tcW w:w="2875" w:type="dxa"/>
          </w:tcPr>
          <w:p w14:paraId="23887BD2" w14:textId="77777777" w:rsidR="00B55195" w:rsidRDefault="00B72D98" w:rsidP="003A1529">
            <w:r>
              <w:t>LG Electronics</w:t>
            </w:r>
          </w:p>
          <w:p w14:paraId="0832B54C" w14:textId="3FDD0552" w:rsidR="00B72D98" w:rsidRDefault="00B72D98" w:rsidP="003A1529">
            <w:r w:rsidRPr="00B72D98">
              <w:t>R1-2006383</w:t>
            </w:r>
          </w:p>
        </w:tc>
        <w:tc>
          <w:tcPr>
            <w:tcW w:w="6754" w:type="dxa"/>
          </w:tcPr>
          <w:p w14:paraId="71F3BF34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1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2EFB3031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T</w:t>
            </w:r>
            <w:r w:rsidRPr="00F20D9C">
              <w:rPr>
                <w:rFonts w:eastAsia="Malgun Gothic"/>
                <w:sz w:val="22"/>
              </w:rPr>
              <w:t>iming alignment mechanism for ‘case #6 (MT Tx / DU Tx)’ and ‘case #7 (MT Rx / DU Rx)’ of the IAB timing mode</w:t>
            </w:r>
            <w:r>
              <w:rPr>
                <w:rFonts w:eastAsia="Malgun Gothic"/>
                <w:sz w:val="22"/>
              </w:rPr>
              <w:t xml:space="preserve"> are considered</w:t>
            </w:r>
            <w:r w:rsidRPr="00F20D9C">
              <w:rPr>
                <w:rFonts w:eastAsia="Malgun Gothic"/>
                <w:sz w:val="22"/>
              </w:rPr>
              <w:t xml:space="preserve"> as a starting point for specification work</w:t>
            </w:r>
          </w:p>
          <w:p w14:paraId="75749CD7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N</w:t>
            </w:r>
            <w:r>
              <w:rPr>
                <w:rFonts w:eastAsia="Malgun Gothic" w:hint="eastAsia"/>
                <w:sz w:val="22"/>
              </w:rPr>
              <w:t xml:space="preserve">ew </w:t>
            </w:r>
            <w:r>
              <w:rPr>
                <w:rFonts w:eastAsia="Malgun Gothic"/>
                <w:sz w:val="22"/>
              </w:rPr>
              <w:t xml:space="preserve">cases of IAB timing mode for </w:t>
            </w:r>
            <w:r w:rsidRPr="00782B84">
              <w:rPr>
                <w:rFonts w:eastAsia="Malgun Gothic"/>
                <w:sz w:val="22"/>
              </w:rPr>
              <w:t>the other simultaneous scenarios (i.e., MT Tx / DU Rx and MT Rx / DU Tx)</w:t>
            </w:r>
            <w:r>
              <w:rPr>
                <w:rFonts w:eastAsia="Malgun Gothic"/>
                <w:sz w:val="22"/>
              </w:rPr>
              <w:t xml:space="preserve"> are identified.</w:t>
            </w:r>
          </w:p>
          <w:p w14:paraId="15B1EA88" w14:textId="77777777" w:rsidR="00B72D98" w:rsidRDefault="00B72D98" w:rsidP="00B72D98">
            <w:pPr>
              <w:pStyle w:val="af2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Case #8: Case#1 + </w:t>
            </w:r>
            <w:r w:rsidRPr="00F2296A">
              <w:rPr>
                <w:rFonts w:eastAsia="Malgun Gothic"/>
                <w:sz w:val="22"/>
              </w:rPr>
              <w:t>The UL transmission timing of an IAB-node can be aligned with the IAB-node's UL reception timing.</w:t>
            </w:r>
          </w:p>
          <w:p w14:paraId="657F11C9" w14:textId="77777777" w:rsidR="00B72D98" w:rsidRPr="00F2296A" w:rsidRDefault="00B72D98" w:rsidP="00B72D98">
            <w:pPr>
              <w:pStyle w:val="af2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lastRenderedPageBreak/>
              <w:t xml:space="preserve">Case #9: Case#1 + </w:t>
            </w:r>
            <w:r w:rsidRPr="00F2296A">
              <w:rPr>
                <w:rFonts w:eastAsia="Malgun Gothic"/>
                <w:sz w:val="22"/>
              </w:rPr>
              <w:t>The DL reception timing of an IAB-node can be aligned with the IAB-node's DL transmission timing.</w:t>
            </w:r>
          </w:p>
          <w:p w14:paraId="56DA3691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2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0C6C3DC2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Simultaneous IAB-MT Tx and IAB-DU Tx</w:t>
            </w:r>
            <w:r w:rsidRPr="002200A3">
              <w:rPr>
                <w:rFonts w:eastAsia="Malgun Gothic"/>
                <w:sz w:val="22"/>
              </w:rPr>
              <w:t xml:space="preserve"> can be operated by network configuration. </w:t>
            </w:r>
            <w:r>
              <w:rPr>
                <w:rFonts w:eastAsia="Malgun Gothic"/>
                <w:sz w:val="22"/>
              </w:rPr>
              <w:t xml:space="preserve">Also, </w:t>
            </w:r>
            <w:r w:rsidRPr="00200065">
              <w:rPr>
                <w:rFonts w:eastAsia="Malgun Gothic"/>
                <w:sz w:val="22"/>
              </w:rPr>
              <w:t>IAB timing mode case#6 can be operated by network configuration.</w:t>
            </w:r>
          </w:p>
          <w:p w14:paraId="2F89F03A" w14:textId="77777777" w:rsidR="00B72D98" w:rsidRDefault="00B72D98" w:rsidP="00B72D98">
            <w:pPr>
              <w:pStyle w:val="af2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200A3">
              <w:rPr>
                <w:rFonts w:eastAsia="Malgun Gothic"/>
                <w:sz w:val="22"/>
              </w:rPr>
              <w:t xml:space="preserve">When simultaneous IAB-MT Tx and IAB-DU Tx is configured, IAB timing mode case #6 (MT UL Tx time is aligned with DU DL Tx time) </w:t>
            </w:r>
            <w:r>
              <w:rPr>
                <w:rFonts w:eastAsia="Malgun Gothic"/>
                <w:sz w:val="22"/>
              </w:rPr>
              <w:t xml:space="preserve">can be </w:t>
            </w:r>
            <w:r w:rsidRPr="002200A3">
              <w:rPr>
                <w:rFonts w:eastAsia="Malgun Gothic"/>
                <w:sz w:val="22"/>
              </w:rPr>
              <w:t>applied</w:t>
            </w:r>
            <w:r>
              <w:rPr>
                <w:rFonts w:eastAsia="Malgun Gothic"/>
                <w:sz w:val="22"/>
              </w:rPr>
              <w:t xml:space="preserve"> according to network configuration</w:t>
            </w:r>
            <w:r w:rsidRPr="002200A3">
              <w:rPr>
                <w:rFonts w:eastAsia="Malgun Gothic"/>
                <w:sz w:val="22"/>
              </w:rPr>
              <w:t xml:space="preserve">. </w:t>
            </w:r>
          </w:p>
          <w:p w14:paraId="59D1B61D" w14:textId="77777777" w:rsidR="00B72D98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 xml:space="preserve">When IAB timing mode case#6 is allowed, MT may apply timing advance value determined by DU DL Tx time. </w:t>
            </w:r>
          </w:p>
          <w:p w14:paraId="5D445697" w14:textId="77777777" w:rsidR="00B72D98" w:rsidRPr="00200065" w:rsidRDefault="00B72D98" w:rsidP="00B72D98">
            <w:pPr>
              <w:pStyle w:val="af2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>If network allows both TDM and simultaneous MT Tx/DU Tx, and IAB timing mode case#6 is allowed, MT may apply one of two timing advance values depending on IAB resource multiplexing.</w:t>
            </w:r>
          </w:p>
          <w:p w14:paraId="1C61DD8F" w14:textId="0B370B0E" w:rsidR="00B60A66" w:rsidRDefault="00B60A66" w:rsidP="00B55195">
            <w:pPr>
              <w:autoSpaceDE/>
              <w:autoSpaceDN/>
              <w:spacing w:line="276" w:lineRule="auto"/>
              <w:jc w:val="both"/>
            </w:pPr>
          </w:p>
        </w:tc>
      </w:tr>
      <w:tr w:rsidR="00EA18F3" w14:paraId="2D5D922D" w14:textId="77777777" w:rsidTr="00B60A66">
        <w:tc>
          <w:tcPr>
            <w:tcW w:w="2875" w:type="dxa"/>
          </w:tcPr>
          <w:p w14:paraId="76669F2E" w14:textId="77777777" w:rsidR="00EA18F3" w:rsidRDefault="00EA18F3" w:rsidP="003A1529">
            <w:r w:rsidRPr="00EA18F3">
              <w:lastRenderedPageBreak/>
              <w:t>NTT DOCOMO</w:t>
            </w:r>
          </w:p>
          <w:p w14:paraId="5E788B14" w14:textId="102AD0B2" w:rsidR="00374158" w:rsidRDefault="00374158" w:rsidP="003A1529">
            <w:r w:rsidRPr="00374158">
              <w:t>R1-2006745</w:t>
            </w:r>
          </w:p>
        </w:tc>
        <w:tc>
          <w:tcPr>
            <w:tcW w:w="6754" w:type="dxa"/>
          </w:tcPr>
          <w:p w14:paraId="517C6C8F" w14:textId="600F5CA9" w:rsidR="00EA18F3" w:rsidRPr="00EA18F3" w:rsidRDefault="00EA18F3" w:rsidP="00EA18F3">
            <w:pPr>
              <w:jc w:val="both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FD77A7"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>Proposal</w:t>
            </w:r>
            <w:r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 xml:space="preserve"> 2</w:t>
            </w:r>
            <w:r>
              <w:rPr>
                <w:rFonts w:eastAsia="SimSun"/>
                <w:b/>
                <w:bCs/>
                <w:sz w:val="22"/>
                <w:szCs w:val="18"/>
                <w:lang w:val="en-US" w:eastAsia="zh-CN"/>
              </w:rPr>
              <w:t xml:space="preserve">: Case #6 and #7 timing modes should be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>considered for IAB node which has single transceiver/antenna panel.</w:t>
            </w:r>
          </w:p>
        </w:tc>
      </w:tr>
      <w:tr w:rsidR="00374158" w14:paraId="0369BBB6" w14:textId="77777777" w:rsidTr="00B60A66">
        <w:tc>
          <w:tcPr>
            <w:tcW w:w="2875" w:type="dxa"/>
          </w:tcPr>
          <w:p w14:paraId="043B9F63" w14:textId="77777777" w:rsidR="00374158" w:rsidRDefault="00374158" w:rsidP="003A1529">
            <w:r>
              <w:t>Qualcomm</w:t>
            </w:r>
          </w:p>
          <w:p w14:paraId="4525ED9E" w14:textId="5F632A1E" w:rsidR="00374158" w:rsidRPr="00EA18F3" w:rsidRDefault="00374158" w:rsidP="003A1529">
            <w:r w:rsidRPr="00374158">
              <w:t>R1-2006826</w:t>
            </w:r>
          </w:p>
        </w:tc>
        <w:tc>
          <w:tcPr>
            <w:tcW w:w="6754" w:type="dxa"/>
          </w:tcPr>
          <w:p w14:paraId="375C6E17" w14:textId="43B9F1FC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3:</w:t>
            </w:r>
          </w:p>
          <w:p w14:paraId="5B19AF5F" w14:textId="6FF83C59" w:rsidR="00374158" w:rsidRPr="00FD77A7" w:rsidRDefault="00374158" w:rsidP="00374158">
            <w:pPr>
              <w:jc w:val="both"/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</w:pPr>
            <w:r w:rsidRPr="00AC2F9A">
              <w:rPr>
                <w:b/>
                <w:bCs/>
              </w:rPr>
              <w:t>The benefits of Case 6 and Case 7 timing modes may be limited in a multi-panel implementation aimed at enhanced duplexing capabilities between the IAB-MT and the IAB-DU.</w:t>
            </w:r>
            <w:r>
              <w:rPr>
                <w:b/>
                <w:bCs/>
              </w:rPr>
              <w:t xml:space="preserve"> Case 7 timing may have a higher benefit than Case 6 timing.</w:t>
            </w:r>
          </w:p>
        </w:tc>
      </w:tr>
      <w:tr w:rsidR="00543613" w14:paraId="057EC3AC" w14:textId="77777777" w:rsidTr="00B60A66">
        <w:tc>
          <w:tcPr>
            <w:tcW w:w="2875" w:type="dxa"/>
          </w:tcPr>
          <w:p w14:paraId="2B446FD8" w14:textId="75A620BA" w:rsidR="00543613" w:rsidRDefault="00543613" w:rsidP="003A1529">
            <w:r>
              <w:t>Ericsson</w:t>
            </w:r>
          </w:p>
          <w:p w14:paraId="01427D87" w14:textId="38332E87" w:rsidR="00543613" w:rsidRDefault="00543613" w:rsidP="003A1529">
            <w:r w:rsidRPr="00543613">
              <w:t>R1-2006904</w:t>
            </w:r>
          </w:p>
          <w:p w14:paraId="2431C0EC" w14:textId="53136CDE" w:rsidR="00543613" w:rsidRDefault="00543613" w:rsidP="003A1529"/>
        </w:tc>
        <w:tc>
          <w:tcPr>
            <w:tcW w:w="6754" w:type="dxa"/>
          </w:tcPr>
          <w:p w14:paraId="69ED6EC8" w14:textId="77777777" w:rsidR="00543613" w:rsidRDefault="00543613" w:rsidP="00374158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Observation 2</w:t>
            </w:r>
            <w:r w:rsidRPr="00543613">
              <w:rPr>
                <w:b/>
                <w:bCs/>
                <w:u w:val="single"/>
              </w:rPr>
              <w:tab/>
              <w:t>Simultaneous transmission and reception on child and parent links can be enabled by supporting Case-6 and Case-7 timing alignment configurations.</w:t>
            </w:r>
          </w:p>
          <w:p w14:paraId="07A7EA47" w14:textId="77777777" w:rsidR="00543613" w:rsidRPr="00543613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3</w:t>
            </w:r>
            <w:r w:rsidRPr="00543613">
              <w:rPr>
                <w:b/>
                <w:bCs/>
                <w:u w:val="single"/>
              </w:rPr>
              <w:tab/>
              <w:t>Case-6 OTA timing alignment should be supported, if simultaneous transmission on parent and child links is supported for Rel-17 IAB.</w:t>
            </w:r>
          </w:p>
          <w:p w14:paraId="23C2DC00" w14:textId="4FD34BC8" w:rsidR="00543613" w:rsidRPr="00AC2F9A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4</w:t>
            </w:r>
            <w:r w:rsidRPr="00543613">
              <w:rPr>
                <w:b/>
                <w:bCs/>
                <w:u w:val="single"/>
              </w:rPr>
              <w:tab/>
              <w:t>Case-7 OTA timing alignment should be supported, if simultaneous reception on parent and child links is supported for Rel-17 IAB.</w:t>
            </w:r>
          </w:p>
        </w:tc>
      </w:tr>
    </w:tbl>
    <w:p w14:paraId="7E13DA53" w14:textId="662A1E34" w:rsidR="00B60A66" w:rsidRDefault="00B60A66" w:rsidP="003A1529"/>
    <w:p w14:paraId="53D01B2B" w14:textId="77777777" w:rsidR="00752FD9" w:rsidRDefault="00752FD9" w:rsidP="003A1529">
      <w:r>
        <w:t>There is a majority view that Case 6 and Case 7 timing modes can provide some benefit in at least some scenarios, e.g. SDM with single panel implementation.</w:t>
      </w:r>
    </w:p>
    <w:p w14:paraId="78D59DD5" w14:textId="02733CEF" w:rsidR="00481732" w:rsidRDefault="00752FD9" w:rsidP="003A1529">
      <w:r>
        <w:t>For reference, the four main multiplexing scenarios from the Rel-17 WID are:</w:t>
      </w:r>
    </w:p>
    <w:p w14:paraId="340CACC8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1: Simultaneous MT-Tx/DU-Tx</w:t>
      </w:r>
    </w:p>
    <w:p w14:paraId="654D3B9D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2: Simultaneous MT-Rx/DU-Rx</w:t>
      </w:r>
    </w:p>
    <w:p w14:paraId="5EF4D066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3: Simultaneous MT-Rx/DU-Tx</w:t>
      </w:r>
    </w:p>
    <w:p w14:paraId="70EBB524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4: Simultaneous MT-Tx/DU-Rx</w:t>
      </w:r>
    </w:p>
    <w:p w14:paraId="19F54BCF" w14:textId="77777777" w:rsidR="00752FD9" w:rsidRDefault="00752FD9" w:rsidP="003A1529"/>
    <w:p w14:paraId="33B4BBBA" w14:textId="4AAB1FB3" w:rsidR="00752FD9" w:rsidRDefault="00752FD9" w:rsidP="003A1529">
      <w:r>
        <w:lastRenderedPageBreak/>
        <w:t xml:space="preserve">In reference to the </w:t>
      </w:r>
      <w:r w:rsidR="00034392">
        <w:t>above multiplexing scenarios the following conclusion is proposed:</w:t>
      </w:r>
    </w:p>
    <w:p w14:paraId="0D2E3C98" w14:textId="403B0828" w:rsidR="00752FD9" w:rsidRPr="0030314D" w:rsidRDefault="00752FD9" w:rsidP="003A1529">
      <w:pPr>
        <w:rPr>
          <w:b/>
          <w:bCs/>
          <w:u w:val="single"/>
        </w:rPr>
      </w:pPr>
      <w:r w:rsidRPr="00D21984">
        <w:rPr>
          <w:b/>
          <w:bCs/>
          <w:highlight w:val="yellow"/>
          <w:u w:val="single"/>
        </w:rPr>
        <w:t>FL Conclusion 1:</w:t>
      </w:r>
    </w:p>
    <w:p w14:paraId="073A3D65" w14:textId="1B759E20" w:rsidR="00752FD9" w:rsidRPr="00E364E8" w:rsidRDefault="00752FD9" w:rsidP="003A1529">
      <w:pPr>
        <w:rPr>
          <w:b/>
          <w:bCs/>
        </w:rPr>
      </w:pPr>
      <w:r w:rsidRPr="00E364E8">
        <w:rPr>
          <w:b/>
          <w:bCs/>
        </w:rPr>
        <w:t xml:space="preserve">The applicability of </w:t>
      </w:r>
      <w:r w:rsidR="00034392" w:rsidRPr="00E364E8">
        <w:rPr>
          <w:b/>
          <w:bCs/>
        </w:rPr>
        <w:t>Case 6 and Case 7 timing to the defined multiplexing scenarios is summarized in the following table as a function of single panel vs. dual panel implementation: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8"/>
        <w:gridCol w:w="3685"/>
        <w:gridCol w:w="2472"/>
        <w:gridCol w:w="2658"/>
      </w:tblGrid>
      <w:tr w:rsidR="00034392" w14:paraId="01D85E6D" w14:textId="77777777" w:rsidTr="004B0D89">
        <w:tc>
          <w:tcPr>
            <w:tcW w:w="4363" w:type="dxa"/>
            <w:gridSpan w:val="2"/>
            <w:vMerge w:val="restart"/>
          </w:tcPr>
          <w:p w14:paraId="22781115" w14:textId="7C9BDE65" w:rsidR="00034392" w:rsidRPr="00E364E8" w:rsidRDefault="00E364E8" w:rsidP="003A1529">
            <w:pPr>
              <w:rPr>
                <w:b/>
                <w:bCs/>
              </w:rPr>
            </w:pPr>
            <w:r w:rsidRPr="00E364E8">
              <w:rPr>
                <w:b/>
                <w:bCs/>
              </w:rPr>
              <w:t xml:space="preserve">Applicability / Benefit of Case 6 and Case 7 timing </w:t>
            </w:r>
          </w:p>
        </w:tc>
        <w:tc>
          <w:tcPr>
            <w:tcW w:w="5130" w:type="dxa"/>
            <w:gridSpan w:val="2"/>
          </w:tcPr>
          <w:p w14:paraId="313964AF" w14:textId="4F8EBD91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IAB-Node implementation</w:t>
            </w:r>
          </w:p>
        </w:tc>
      </w:tr>
      <w:tr w:rsidR="00034392" w14:paraId="1E26423A" w14:textId="77777777" w:rsidTr="004B0D89">
        <w:tc>
          <w:tcPr>
            <w:tcW w:w="4363" w:type="dxa"/>
            <w:gridSpan w:val="2"/>
            <w:vMerge/>
          </w:tcPr>
          <w:p w14:paraId="0D65B881" w14:textId="7DB18443" w:rsidR="00034392" w:rsidRDefault="00034392" w:rsidP="003A1529"/>
        </w:tc>
        <w:tc>
          <w:tcPr>
            <w:tcW w:w="2472" w:type="dxa"/>
          </w:tcPr>
          <w:p w14:paraId="1263F4DF" w14:textId="05415E87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Single Panel</w:t>
            </w:r>
          </w:p>
        </w:tc>
        <w:tc>
          <w:tcPr>
            <w:tcW w:w="2658" w:type="dxa"/>
          </w:tcPr>
          <w:p w14:paraId="1FB5D7D8" w14:textId="054D4919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Dual Panel</w:t>
            </w:r>
          </w:p>
        </w:tc>
      </w:tr>
      <w:tr w:rsidR="00034392" w14:paraId="3B434B10" w14:textId="77777777" w:rsidTr="00034392">
        <w:tc>
          <w:tcPr>
            <w:tcW w:w="678" w:type="dxa"/>
            <w:vMerge w:val="restart"/>
            <w:textDirection w:val="btLr"/>
          </w:tcPr>
          <w:p w14:paraId="40229E1A" w14:textId="77F7C334" w:rsidR="00034392" w:rsidRPr="00294E8C" w:rsidRDefault="00034392" w:rsidP="00034392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Multiplexing scenario</w:t>
            </w:r>
          </w:p>
        </w:tc>
        <w:tc>
          <w:tcPr>
            <w:tcW w:w="3685" w:type="dxa"/>
          </w:tcPr>
          <w:p w14:paraId="3CC76CDC" w14:textId="156433C4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1: Simultaneous MT-Tx/DU-Tx</w:t>
            </w:r>
          </w:p>
        </w:tc>
        <w:tc>
          <w:tcPr>
            <w:tcW w:w="2472" w:type="dxa"/>
          </w:tcPr>
          <w:p w14:paraId="49A7F9D4" w14:textId="7164FF2C" w:rsidR="00034392" w:rsidRDefault="00034392" w:rsidP="00034392">
            <w:pPr>
              <w:jc w:val="center"/>
            </w:pPr>
            <w:r>
              <w:t>Case 6</w:t>
            </w:r>
          </w:p>
        </w:tc>
        <w:tc>
          <w:tcPr>
            <w:tcW w:w="2658" w:type="dxa"/>
          </w:tcPr>
          <w:p w14:paraId="4C2825E9" w14:textId="63A5ECC8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0F2A2735" w14:textId="77777777" w:rsidTr="00034392">
        <w:tc>
          <w:tcPr>
            <w:tcW w:w="678" w:type="dxa"/>
            <w:vMerge/>
          </w:tcPr>
          <w:p w14:paraId="3581140B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A3827A" w14:textId="0B181242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2: Simultaneous MT-Rx/DU-Rx</w:t>
            </w:r>
          </w:p>
        </w:tc>
        <w:tc>
          <w:tcPr>
            <w:tcW w:w="2472" w:type="dxa"/>
          </w:tcPr>
          <w:p w14:paraId="5ED137BE" w14:textId="15F2EB99" w:rsidR="00034392" w:rsidRDefault="00034392" w:rsidP="00034392">
            <w:pPr>
              <w:jc w:val="center"/>
            </w:pPr>
            <w:r>
              <w:t>Case 7</w:t>
            </w:r>
          </w:p>
        </w:tc>
        <w:tc>
          <w:tcPr>
            <w:tcW w:w="2658" w:type="dxa"/>
          </w:tcPr>
          <w:p w14:paraId="1B54616C" w14:textId="2581CE21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6D0E8D2E" w14:textId="77777777" w:rsidTr="00034392">
        <w:tc>
          <w:tcPr>
            <w:tcW w:w="678" w:type="dxa"/>
            <w:vMerge/>
          </w:tcPr>
          <w:p w14:paraId="4C3A6A86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2ECDDB" w14:textId="33EAA7F6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3: Simultaneous MT-Rx/DU-Tx</w:t>
            </w:r>
          </w:p>
        </w:tc>
        <w:tc>
          <w:tcPr>
            <w:tcW w:w="2472" w:type="dxa"/>
          </w:tcPr>
          <w:p w14:paraId="219C2DD7" w14:textId="2E1F404F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7F975E6E" w14:textId="7FF2D26A" w:rsidR="00034392" w:rsidRDefault="0030314D" w:rsidP="00034392">
            <w:pPr>
              <w:jc w:val="center"/>
            </w:pPr>
            <w:r>
              <w:t>N/A</w:t>
            </w:r>
          </w:p>
        </w:tc>
      </w:tr>
      <w:tr w:rsidR="00034392" w14:paraId="086CC3EA" w14:textId="77777777" w:rsidTr="00034392">
        <w:tc>
          <w:tcPr>
            <w:tcW w:w="678" w:type="dxa"/>
            <w:vMerge/>
          </w:tcPr>
          <w:p w14:paraId="693FB359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4B1B37" w14:textId="78156E91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4: Simultaneous MT-Tx/DU-Rx</w:t>
            </w:r>
          </w:p>
        </w:tc>
        <w:tc>
          <w:tcPr>
            <w:tcW w:w="2472" w:type="dxa"/>
          </w:tcPr>
          <w:p w14:paraId="765FF068" w14:textId="217F23CC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5996C768" w14:textId="258D032E" w:rsidR="00034392" w:rsidRDefault="0030314D" w:rsidP="00034392">
            <w:pPr>
              <w:jc w:val="center"/>
            </w:pPr>
            <w:r>
              <w:t>N/A</w:t>
            </w:r>
          </w:p>
        </w:tc>
      </w:tr>
    </w:tbl>
    <w:p w14:paraId="0A3FFD15" w14:textId="77777777" w:rsidR="00034392" w:rsidRDefault="00034392" w:rsidP="003A1529"/>
    <w:p w14:paraId="7BBFC0D3" w14:textId="7EEE0A4D" w:rsidR="00752FD9" w:rsidRDefault="00752FD9" w:rsidP="003A1529"/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1509507F" w14:textId="77777777" w:rsidTr="00EE3866">
        <w:tc>
          <w:tcPr>
            <w:tcW w:w="2245" w:type="dxa"/>
          </w:tcPr>
          <w:p w14:paraId="05DFEE49" w14:textId="128307D0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7AC51FFC" w14:textId="36E8BA02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C</w:t>
            </w:r>
            <w:r w:rsidRPr="00EE3866">
              <w:rPr>
                <w:b/>
                <w:bCs/>
              </w:rPr>
              <w:t>onclusion 1?</w:t>
            </w:r>
          </w:p>
        </w:tc>
        <w:tc>
          <w:tcPr>
            <w:tcW w:w="5404" w:type="dxa"/>
          </w:tcPr>
          <w:p w14:paraId="776912F6" w14:textId="60C97B38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0AB6CD73" w14:textId="77777777" w:rsidTr="00EE3866">
        <w:tc>
          <w:tcPr>
            <w:tcW w:w="2245" w:type="dxa"/>
          </w:tcPr>
          <w:p w14:paraId="2161C59F" w14:textId="0C1788D1" w:rsidR="00EE3866" w:rsidRDefault="00EE3866" w:rsidP="00EE3866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3EE7220E" w14:textId="1E4F7806" w:rsidR="00EE3866" w:rsidRDefault="00EE3866" w:rsidP="00EE3866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44123CE4" w14:textId="3278F317" w:rsidR="00EE3866" w:rsidRDefault="00EE3866" w:rsidP="00EE3866">
            <w:pPr>
              <w:jc w:val="center"/>
            </w:pPr>
            <w:r>
              <w:t>None</w:t>
            </w:r>
          </w:p>
        </w:tc>
      </w:tr>
      <w:tr w:rsidR="00EE3866" w14:paraId="43654A70" w14:textId="77777777" w:rsidTr="00EE3866">
        <w:tc>
          <w:tcPr>
            <w:tcW w:w="2245" w:type="dxa"/>
          </w:tcPr>
          <w:p w14:paraId="21F4675B" w14:textId="77777777" w:rsidR="00EE3866" w:rsidRDefault="00EE3866" w:rsidP="00EE3866">
            <w:pPr>
              <w:jc w:val="center"/>
            </w:pPr>
          </w:p>
        </w:tc>
        <w:tc>
          <w:tcPr>
            <w:tcW w:w="1980" w:type="dxa"/>
          </w:tcPr>
          <w:p w14:paraId="382DD8D6" w14:textId="77777777" w:rsidR="00EE3866" w:rsidRDefault="00EE3866" w:rsidP="00EE3866">
            <w:pPr>
              <w:jc w:val="center"/>
            </w:pPr>
          </w:p>
        </w:tc>
        <w:tc>
          <w:tcPr>
            <w:tcW w:w="5404" w:type="dxa"/>
          </w:tcPr>
          <w:p w14:paraId="51E46E38" w14:textId="77777777" w:rsidR="00EE3866" w:rsidRDefault="00EE3866" w:rsidP="00EE3866">
            <w:pPr>
              <w:jc w:val="center"/>
            </w:pPr>
          </w:p>
        </w:tc>
      </w:tr>
    </w:tbl>
    <w:p w14:paraId="0D0E285B" w14:textId="732EF29D" w:rsidR="00EE3866" w:rsidRDefault="00EE3866" w:rsidP="003A1529"/>
    <w:p w14:paraId="6B1E5CC8" w14:textId="77777777" w:rsidR="00EE3866" w:rsidRDefault="00EE3866" w:rsidP="003A1529"/>
    <w:p w14:paraId="5D9302E4" w14:textId="3CE23B30" w:rsidR="00481732" w:rsidRPr="002544E2" w:rsidRDefault="00616A15" w:rsidP="003A1529">
      <w:pPr>
        <w:rPr>
          <w:b/>
          <w:bCs/>
        </w:rPr>
      </w:pPr>
      <w:r>
        <w:rPr>
          <w:b/>
          <w:bCs/>
        </w:rPr>
        <w:t>Topic</w:t>
      </w:r>
      <w:r w:rsidR="002544E2" w:rsidRPr="002544E2">
        <w:rPr>
          <w:b/>
          <w:bCs/>
        </w:rPr>
        <w:t xml:space="preserve"> 2:</w:t>
      </w:r>
    </w:p>
    <w:p w14:paraId="7F1D7E25" w14:textId="0720B1EB" w:rsidR="002544E2" w:rsidRDefault="002544E2" w:rsidP="003A1529"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>topic relates to the</w:t>
      </w:r>
      <w:r>
        <w:rPr>
          <w:sz w:val="24"/>
          <w:szCs w:val="24"/>
          <w:lang w:eastAsia="x-none"/>
        </w:rPr>
        <w:t xml:space="preserve"> discussion on prioritization / focus in Rel-17 for additional timing modes.</w:t>
      </w:r>
    </w:p>
    <w:p w14:paraId="76D8BF59" w14:textId="7431AD8B" w:rsidR="00481732" w:rsidRDefault="00481732" w:rsidP="003A1529"/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481732" w14:paraId="659822BB" w14:textId="77777777" w:rsidTr="00301DB4">
        <w:tc>
          <w:tcPr>
            <w:tcW w:w="2875" w:type="dxa"/>
          </w:tcPr>
          <w:p w14:paraId="23D168C2" w14:textId="77777777" w:rsidR="00481732" w:rsidRDefault="00481732" w:rsidP="00301DB4">
            <w:pPr>
              <w:spacing w:before="120" w:after="120"/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  <w:p w14:paraId="33AC9C44" w14:textId="77777777" w:rsidR="00481732" w:rsidRDefault="00481732" w:rsidP="00301DB4">
            <w:pPr>
              <w:spacing w:before="120" w:after="120"/>
            </w:pPr>
            <w:r w:rsidRPr="00053C49">
              <w:t>R1-2005468</w:t>
            </w:r>
          </w:p>
        </w:tc>
        <w:tc>
          <w:tcPr>
            <w:tcW w:w="6754" w:type="dxa"/>
          </w:tcPr>
          <w:p w14:paraId="7FF3A29C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Observation 1: To support case-6 timing in Rel-17 may cause following concerns.</w:t>
            </w:r>
          </w:p>
          <w:p w14:paraId="40B22692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Misalignment of UL-Rx timing at parent for child nodes and access UEs, for which all existing solutions (TDM-based, non-TDM-based) have deficiencies. </w:t>
            </w:r>
          </w:p>
          <w:p w14:paraId="0D7E7819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RAN1 may need to revise or even re-design Rel-16 case-1 timing. </w:t>
            </w:r>
          </w:p>
          <w:p w14:paraId="47D20E61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It is unclear whether RAN4 should re-define the UL-Tx timing requirement once the UL-Tx timing is decoupled from TA process and aligned with DL-Tx timing, and, if yes, how complicated it is.    </w:t>
            </w:r>
          </w:p>
          <w:p w14:paraId="607E7B06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Proposal 1: </w:t>
            </w:r>
            <w:r>
              <w:rPr>
                <w:lang w:val="en-US" w:eastAsia="zh-CN"/>
              </w:rPr>
              <w:t>To de-prioritize c</w:t>
            </w:r>
            <w:r>
              <w:rPr>
                <w:rFonts w:hint="eastAsia"/>
                <w:lang w:val="en-US" w:eastAsia="zh-CN"/>
              </w:rPr>
              <w:t>ase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 xml:space="preserve">6 timing </w:t>
            </w:r>
            <w:r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Rel-17.</w:t>
            </w:r>
          </w:p>
          <w:p w14:paraId="6F428293" w14:textId="77777777" w:rsidR="00481732" w:rsidRDefault="00481732" w:rsidP="00301DB4">
            <w:pPr>
              <w:spacing w:before="120" w:after="120"/>
            </w:pPr>
          </w:p>
        </w:tc>
      </w:tr>
      <w:tr w:rsidR="00481732" w14:paraId="3B9DF1FB" w14:textId="77777777" w:rsidTr="00301DB4">
        <w:tc>
          <w:tcPr>
            <w:tcW w:w="2875" w:type="dxa"/>
          </w:tcPr>
          <w:p w14:paraId="497F8364" w14:textId="77777777" w:rsidR="00481732" w:rsidRDefault="0027474C" w:rsidP="00301DB4">
            <w:pPr>
              <w:spacing w:before="120" w:after="120"/>
            </w:pPr>
            <w:r w:rsidRPr="0027474C">
              <w:t>Lenovo, Motorola Mobility</w:t>
            </w:r>
          </w:p>
          <w:p w14:paraId="18795E57" w14:textId="16DABEFB" w:rsidR="0027474C" w:rsidRDefault="0027474C" w:rsidP="00301DB4">
            <w:pPr>
              <w:spacing w:before="120" w:after="120"/>
            </w:pPr>
            <w:r w:rsidRPr="0027474C">
              <w:t>R1- 2005928</w:t>
            </w:r>
          </w:p>
        </w:tc>
        <w:tc>
          <w:tcPr>
            <w:tcW w:w="6754" w:type="dxa"/>
          </w:tcPr>
          <w:p w14:paraId="0324F37F" w14:textId="61B51B74" w:rsidR="00481732" w:rsidRDefault="0027474C" w:rsidP="0027474C">
            <w:r w:rsidRPr="00B23C80">
              <w:rPr>
                <w:b/>
                <w:u w:val="single"/>
              </w:rPr>
              <w:t xml:space="preserve">Proposal </w:t>
            </w:r>
            <w:r>
              <w:rPr>
                <w:b/>
                <w:u w:val="single"/>
              </w:rPr>
              <w:t>1</w:t>
            </w:r>
            <w:r w:rsidRPr="00B23C80">
              <w:rPr>
                <w:b/>
              </w:rPr>
              <w:t xml:space="preserve">: </w:t>
            </w:r>
            <w:r>
              <w:t>Support both transmission timing alignment (Case-6) and reception timing alignment (Case-7) for IAB Rel-17.</w:t>
            </w:r>
          </w:p>
        </w:tc>
      </w:tr>
      <w:tr w:rsidR="008E46F5" w14:paraId="1CF9DBF4" w14:textId="77777777" w:rsidTr="00301DB4">
        <w:tc>
          <w:tcPr>
            <w:tcW w:w="2875" w:type="dxa"/>
          </w:tcPr>
          <w:p w14:paraId="528C926A" w14:textId="77777777" w:rsidR="008E46F5" w:rsidRDefault="008E46F5" w:rsidP="008E46F5">
            <w:r>
              <w:lastRenderedPageBreak/>
              <w:t>Samsung</w:t>
            </w:r>
          </w:p>
          <w:p w14:paraId="3558EF6C" w14:textId="75D9D3AE" w:rsidR="008E46F5" w:rsidRDefault="008E46F5" w:rsidP="008E46F5">
            <w:pPr>
              <w:spacing w:before="120" w:after="120"/>
            </w:pPr>
            <w:r w:rsidRPr="00B55195">
              <w:t>R1-2006166</w:t>
            </w:r>
          </w:p>
        </w:tc>
        <w:tc>
          <w:tcPr>
            <w:tcW w:w="6754" w:type="dxa"/>
          </w:tcPr>
          <w:p w14:paraId="2FE5C66C" w14:textId="409ABEFC" w:rsidR="008E46F5" w:rsidRDefault="008E46F5" w:rsidP="008E46F5">
            <w:pPr>
              <w:spacing w:before="120" w:after="120"/>
            </w:pPr>
            <w:r>
              <w:rPr>
                <w:rFonts w:eastAsia="Malgun Gothic"/>
                <w:b/>
                <w:i/>
              </w:rPr>
              <w:t xml:space="preserve">Proposal </w:t>
            </w:r>
            <w:r>
              <w:rPr>
                <w:rFonts w:eastAsia="Malgun Gothic" w:hint="eastAsia"/>
                <w:b/>
                <w:i/>
              </w:rPr>
              <w:t>1</w:t>
            </w:r>
            <w:r>
              <w:rPr>
                <w:rFonts w:eastAsia="Malgun Gothic"/>
                <w:b/>
                <w:i/>
              </w:rPr>
              <w:t xml:space="preserve">: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#6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and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the</w:t>
            </w:r>
            <w:r>
              <w:rPr>
                <w:rFonts w:eastAsia="Malgun Gothic"/>
                <w:b/>
                <w:i/>
              </w:rPr>
              <w:t xml:space="preserve"> </w:t>
            </w:r>
            <w:r w:rsidRPr="007222DE">
              <w:rPr>
                <w:rFonts w:eastAsia="Malgun Gothic"/>
                <w:b/>
                <w:i/>
              </w:rPr>
              <w:t>TR38.874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be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starting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point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for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discussion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Rel-17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IAB.</w:t>
            </w:r>
          </w:p>
        </w:tc>
      </w:tr>
      <w:tr w:rsidR="004E436B" w14:paraId="55F59018" w14:textId="77777777" w:rsidTr="00301DB4">
        <w:tc>
          <w:tcPr>
            <w:tcW w:w="2875" w:type="dxa"/>
          </w:tcPr>
          <w:p w14:paraId="03003863" w14:textId="77777777" w:rsidR="004E436B" w:rsidRDefault="004E436B" w:rsidP="008E46F5">
            <w:r>
              <w:t>CMCC</w:t>
            </w:r>
          </w:p>
          <w:p w14:paraId="3C502B6A" w14:textId="00A961D3" w:rsidR="004E436B" w:rsidRDefault="004E436B" w:rsidP="008E46F5">
            <w:r w:rsidRPr="004E436B">
              <w:t>R1-2006229</w:t>
            </w:r>
          </w:p>
        </w:tc>
        <w:tc>
          <w:tcPr>
            <w:tcW w:w="6754" w:type="dxa"/>
          </w:tcPr>
          <w:p w14:paraId="48A5BBF7" w14:textId="77777777" w:rsidR="004E436B" w:rsidRPr="007C618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Proposal 1:</w:t>
            </w:r>
          </w:p>
          <w:p w14:paraId="6A9E4CCF" w14:textId="5B05A5F9" w:rsidR="004E436B" w:rsidRPr="004E436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The case #6 and case #7 could be a starting point for the discussion for the IAB timing mode under the simultaneous operation of IAB nodes.</w:t>
            </w:r>
            <w:r>
              <w:rPr>
                <w:rFonts w:ascii="Arial" w:eastAsia="SimSun" w:hAnsi="Arial" w:cs="Arial"/>
                <w:b/>
                <w:kern w:val="2"/>
                <w:lang w:val="en-US" w:eastAsia="zh-CN"/>
              </w:rPr>
              <w:t xml:space="preserve"> Case#7 is slightly preferred than case#6 to ensure both network synchronization, and symbol-level alignment.</w:t>
            </w:r>
          </w:p>
        </w:tc>
      </w:tr>
      <w:tr w:rsidR="00374158" w14:paraId="61F45994" w14:textId="77777777" w:rsidTr="00301DB4">
        <w:tc>
          <w:tcPr>
            <w:tcW w:w="2875" w:type="dxa"/>
          </w:tcPr>
          <w:p w14:paraId="0FD42439" w14:textId="77777777" w:rsidR="00374158" w:rsidRDefault="00374158" w:rsidP="008E46F5">
            <w:r>
              <w:t>Qualcomm</w:t>
            </w:r>
          </w:p>
          <w:p w14:paraId="77A19297" w14:textId="2089968C" w:rsidR="00374158" w:rsidRDefault="00374158" w:rsidP="008E46F5">
            <w:r w:rsidRPr="00374158">
              <w:t>R1-2006826</w:t>
            </w:r>
          </w:p>
        </w:tc>
        <w:tc>
          <w:tcPr>
            <w:tcW w:w="6754" w:type="dxa"/>
          </w:tcPr>
          <w:p w14:paraId="52C603F0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1:</w:t>
            </w:r>
          </w:p>
          <w:p w14:paraId="288D030A" w14:textId="34AA1A11" w:rsidR="00D21984" w:rsidRPr="00D21984" w:rsidRDefault="00D21984" w:rsidP="00D21984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Operation in Case 6 timing mode of an IAB-node may cause uplink interference at the IAB-DU receiver of its parent node and/or may require special handling in the uplink scheduler of its parent node to TDM users to avoid such interference.</w:t>
            </w:r>
          </w:p>
          <w:p w14:paraId="44BA67A1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2:</w:t>
            </w:r>
          </w:p>
          <w:p w14:paraId="7AC781A8" w14:textId="3E2672E4" w:rsidR="00D21984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</w:rPr>
              <w:t>Operation in Case 7 timing mode may require changes to the Rel-15 UL timing control for IAB nodes, which in turn may also impact the OTA timing mechanism defined in Rel-16 for IAB.</w:t>
            </w:r>
          </w:p>
          <w:p w14:paraId="2B685EE1" w14:textId="452D6D50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Proposal 1:</w:t>
            </w:r>
          </w:p>
          <w:p w14:paraId="5E0C9DA7" w14:textId="77777777" w:rsidR="00374158" w:rsidRPr="00AC2F9A" w:rsidRDefault="00374158" w:rsidP="00374158">
            <w:pPr>
              <w:rPr>
                <w:b/>
                <w:bCs/>
              </w:rPr>
            </w:pPr>
            <w:proofErr w:type="spellStart"/>
            <w:r w:rsidRPr="00AC2F9A">
              <w:rPr>
                <w:b/>
                <w:bCs/>
              </w:rPr>
              <w:t>Downselect</w:t>
            </w:r>
            <w:proofErr w:type="spellEnd"/>
            <w:r w:rsidRPr="00AC2F9A">
              <w:rPr>
                <w:b/>
                <w:bCs/>
              </w:rPr>
              <w:t xml:space="preserve"> one of the following:</w:t>
            </w:r>
          </w:p>
          <w:p w14:paraId="2508E730" w14:textId="77777777" w:rsidR="00374158" w:rsidRPr="00AC2F9A" w:rsidRDefault="00374158" w:rsidP="00374158">
            <w:pPr>
              <w:pStyle w:val="af2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>Alt 1: adopt Case 1 as the only timing mode.</w:t>
            </w:r>
          </w:p>
          <w:p w14:paraId="6199D5E8" w14:textId="77777777" w:rsidR="00374158" w:rsidRPr="00AC2F9A" w:rsidRDefault="00374158" w:rsidP="00374158">
            <w:pPr>
              <w:pStyle w:val="af2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 xml:space="preserve">Alt 2: quantify the benefits of Case 7 timing mode to determine whether such benefits are </w:t>
            </w:r>
            <w:proofErr w:type="gramStart"/>
            <w:r w:rsidRPr="00AC2F9A">
              <w:rPr>
                <w:b/>
                <w:bCs/>
              </w:rPr>
              <w:t>sufficient</w:t>
            </w:r>
            <w:proofErr w:type="gramEnd"/>
            <w:r w:rsidRPr="00AC2F9A">
              <w:rPr>
                <w:b/>
                <w:bCs/>
              </w:rPr>
              <w:t xml:space="preserve"> to justify the additional complexity. </w:t>
            </w:r>
          </w:p>
          <w:p w14:paraId="65B00B55" w14:textId="77777777" w:rsidR="00374158" w:rsidRDefault="00374158" w:rsidP="00374158">
            <w:pPr>
              <w:pStyle w:val="af2"/>
              <w:numPr>
                <w:ilvl w:val="0"/>
                <w:numId w:val="39"/>
              </w:numPr>
            </w:pPr>
            <w:r w:rsidRPr="00AC2F9A">
              <w:rPr>
                <w:b/>
                <w:bCs/>
              </w:rPr>
              <w:t xml:space="preserve">Alt 3: quantify the benefits of Case 6 and Case 7 timing modes to determine whether such benefits are </w:t>
            </w:r>
            <w:proofErr w:type="gramStart"/>
            <w:r w:rsidRPr="00AC2F9A">
              <w:rPr>
                <w:b/>
                <w:bCs/>
              </w:rPr>
              <w:t>sufficient</w:t>
            </w:r>
            <w:proofErr w:type="gramEnd"/>
            <w:r w:rsidRPr="00AC2F9A">
              <w:rPr>
                <w:b/>
                <w:bCs/>
              </w:rPr>
              <w:t xml:space="preserve"> to justify the additional complexity.</w:t>
            </w:r>
          </w:p>
          <w:p w14:paraId="0C819316" w14:textId="77777777" w:rsidR="00374158" w:rsidRPr="007C618B" w:rsidRDefault="00374158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</w:p>
        </w:tc>
      </w:tr>
      <w:tr w:rsidR="008E1509" w14:paraId="01630E76" w14:textId="77777777" w:rsidTr="00301DB4">
        <w:tc>
          <w:tcPr>
            <w:tcW w:w="2875" w:type="dxa"/>
          </w:tcPr>
          <w:p w14:paraId="7A1C6791" w14:textId="1A39B117" w:rsidR="008E1509" w:rsidRDefault="008E1509" w:rsidP="008E46F5">
            <w:r>
              <w:t>Fujitsu</w:t>
            </w:r>
          </w:p>
          <w:p w14:paraId="7EE55A9E" w14:textId="7952D759" w:rsidR="008E1509" w:rsidRDefault="008E1509" w:rsidP="008E46F5">
            <w:r>
              <w:t>R1-2005544</w:t>
            </w:r>
          </w:p>
        </w:tc>
        <w:tc>
          <w:tcPr>
            <w:tcW w:w="6754" w:type="dxa"/>
          </w:tcPr>
          <w:p w14:paraId="78AF3ED9" w14:textId="77777777" w:rsidR="008E1509" w:rsidRPr="008E1509" w:rsidRDefault="008E1509" w:rsidP="008E1509">
            <w:pPr>
              <w:rPr>
                <w:b/>
                <w:bCs/>
              </w:rPr>
            </w:pPr>
            <w:r w:rsidRPr="008E1509">
              <w:rPr>
                <w:b/>
                <w:bCs/>
              </w:rPr>
              <w:t>Proposal 1: Consider effective negative TA for supporting simultaneous operation of MT Rx/DU Rx in Rel-17.</w:t>
            </w:r>
          </w:p>
          <w:p w14:paraId="3FD249B9" w14:textId="760B0291" w:rsidR="008E1509" w:rsidRPr="00AC2F9A" w:rsidRDefault="008E1509" w:rsidP="008E1509">
            <w:pPr>
              <w:rPr>
                <w:b/>
                <w:bCs/>
                <w:u w:val="single"/>
              </w:rPr>
            </w:pPr>
            <w:r w:rsidRPr="008E1509">
              <w:rPr>
                <w:b/>
                <w:bCs/>
              </w:rPr>
              <w:t>Proposal 2: Further investigate the required control of the parent or the network for supporting simultaneous operation of MT Tx/Du Tx.</w:t>
            </w:r>
          </w:p>
        </w:tc>
      </w:tr>
    </w:tbl>
    <w:p w14:paraId="30DBA336" w14:textId="77777777" w:rsidR="00481732" w:rsidRPr="003A1529" w:rsidRDefault="00481732" w:rsidP="003A1529"/>
    <w:p w14:paraId="2D7D71B0" w14:textId="6DF952DF" w:rsidR="00BD62C8" w:rsidRDefault="004F1852" w:rsidP="009E1DB0">
      <w:r>
        <w:t>There are different views on the prioritization of Case 6 and Case 7 timing modes</w:t>
      </w:r>
      <w:r w:rsidR="00E4525E">
        <w:t>. However, there seems to be a preference of Case 7 timing vs. Case 6 timing.</w:t>
      </w:r>
      <w:r w:rsidR="009A4161">
        <w:t xml:space="preserve"> As a </w:t>
      </w:r>
      <w:proofErr w:type="spellStart"/>
      <w:r w:rsidR="009A4161">
        <w:t>resul</w:t>
      </w:r>
      <w:proofErr w:type="spellEnd"/>
      <w:r w:rsidR="009A4161">
        <w:t>, the following is proposed:</w:t>
      </w:r>
    </w:p>
    <w:p w14:paraId="10ED361E" w14:textId="47D233D0" w:rsidR="009A4161" w:rsidRPr="00673ED5" w:rsidRDefault="009A4161" w:rsidP="009E1DB0">
      <w:pPr>
        <w:rPr>
          <w:b/>
          <w:bCs/>
          <w:u w:val="single"/>
        </w:rPr>
      </w:pPr>
      <w:r w:rsidRPr="00673ED5">
        <w:rPr>
          <w:b/>
          <w:bCs/>
          <w:highlight w:val="yellow"/>
          <w:u w:val="single"/>
        </w:rPr>
        <w:t>FL Proposal 1:</w:t>
      </w:r>
    </w:p>
    <w:p w14:paraId="661A95C4" w14:textId="28CCE944" w:rsidR="009A4161" w:rsidRDefault="009A4161" w:rsidP="009E1DB0">
      <w:pPr>
        <w:rPr>
          <w:b/>
          <w:bCs/>
        </w:rPr>
      </w:pPr>
      <w:r w:rsidRPr="00673ED5">
        <w:rPr>
          <w:b/>
          <w:bCs/>
        </w:rPr>
        <w:t>Case 7 timing is supported in Rel-17 for IAB-nodes operating in multiplexing scenario Case 2 (simultaneous MT-Rx/DU-Rx).</w:t>
      </w:r>
    </w:p>
    <w:p w14:paraId="581D96E4" w14:textId="08910729" w:rsidR="00673ED5" w:rsidRDefault="00673ED5" w:rsidP="009E1DB0">
      <w:pPr>
        <w:rPr>
          <w:b/>
          <w:bCs/>
        </w:rPr>
      </w:pPr>
      <w:r>
        <w:rPr>
          <w:b/>
          <w:bCs/>
        </w:rPr>
        <w:t>Case 6 timing is deprioritized in Rel-17 until the solutions for Case 7 timing are specified.</w:t>
      </w:r>
    </w:p>
    <w:p w14:paraId="3ECC5C97" w14:textId="4108E0E3" w:rsidR="00EE3866" w:rsidRDefault="00EE3866" w:rsidP="009E1DB0">
      <w:pPr>
        <w:rPr>
          <w:b/>
          <w:bCs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2CBA92DD" w14:textId="77777777" w:rsidTr="00301DB4">
        <w:tc>
          <w:tcPr>
            <w:tcW w:w="2245" w:type="dxa"/>
          </w:tcPr>
          <w:p w14:paraId="2E9E9A2C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158D506B" w14:textId="4ED19225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Proposal</w:t>
            </w:r>
            <w:r w:rsidRPr="00EE3866">
              <w:rPr>
                <w:b/>
                <w:bCs/>
              </w:rPr>
              <w:t xml:space="preserve"> 1?</w:t>
            </w:r>
          </w:p>
        </w:tc>
        <w:tc>
          <w:tcPr>
            <w:tcW w:w="5404" w:type="dxa"/>
          </w:tcPr>
          <w:p w14:paraId="6952E8D1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225DCFD9" w14:textId="77777777" w:rsidTr="00301DB4">
        <w:tc>
          <w:tcPr>
            <w:tcW w:w="2245" w:type="dxa"/>
          </w:tcPr>
          <w:p w14:paraId="0CA0E235" w14:textId="77777777" w:rsidR="00EE3866" w:rsidRDefault="00EE3866" w:rsidP="00301DB4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1312CE65" w14:textId="77777777" w:rsidR="00EE3866" w:rsidRDefault="00EE3866" w:rsidP="00301DB4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5384A293" w14:textId="77777777" w:rsidR="00EE3866" w:rsidRDefault="00EE3866" w:rsidP="00301DB4">
            <w:pPr>
              <w:jc w:val="center"/>
            </w:pPr>
            <w:r>
              <w:t>None</w:t>
            </w:r>
          </w:p>
        </w:tc>
      </w:tr>
      <w:tr w:rsidR="00EE3866" w14:paraId="5AB778CA" w14:textId="77777777" w:rsidTr="00301DB4">
        <w:tc>
          <w:tcPr>
            <w:tcW w:w="2245" w:type="dxa"/>
          </w:tcPr>
          <w:p w14:paraId="03FB87A2" w14:textId="17B66287" w:rsidR="00EE3866" w:rsidRDefault="008E1509" w:rsidP="00301DB4">
            <w:pPr>
              <w:jc w:val="center"/>
            </w:pPr>
            <w:r>
              <w:lastRenderedPageBreak/>
              <w:t>Fujitsu</w:t>
            </w:r>
          </w:p>
        </w:tc>
        <w:tc>
          <w:tcPr>
            <w:tcW w:w="1980" w:type="dxa"/>
          </w:tcPr>
          <w:p w14:paraId="638F167C" w14:textId="324B7A7A" w:rsidR="00EE3866" w:rsidRDefault="00EE3866" w:rsidP="00301DB4">
            <w:pPr>
              <w:jc w:val="center"/>
            </w:pPr>
          </w:p>
        </w:tc>
        <w:tc>
          <w:tcPr>
            <w:tcW w:w="5404" w:type="dxa"/>
          </w:tcPr>
          <w:p w14:paraId="035E7B93" w14:textId="43FA2614" w:rsidR="00EE3866" w:rsidRDefault="008E1509" w:rsidP="00301DB4">
            <w:pPr>
              <w:jc w:val="center"/>
            </w:pPr>
            <w:r>
              <w:t>We agree with that case-7 can have higher priority than case-6</w:t>
            </w:r>
            <w:bookmarkStart w:id="1" w:name="_GoBack"/>
            <w:bookmarkEnd w:id="1"/>
            <w:r>
              <w:t>. But we are open to discuss them in parallel.</w:t>
            </w:r>
          </w:p>
        </w:tc>
      </w:tr>
    </w:tbl>
    <w:p w14:paraId="0CA84653" w14:textId="77777777" w:rsidR="00EE3866" w:rsidRPr="00673ED5" w:rsidRDefault="00EE3866" w:rsidP="009E1DB0">
      <w:pPr>
        <w:rPr>
          <w:b/>
          <w:bCs/>
        </w:rPr>
      </w:pPr>
    </w:p>
    <w:sectPr w:rsidR="00EE3866" w:rsidRPr="00673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9AD91" w14:textId="77777777" w:rsidR="007601C1" w:rsidRDefault="007601C1">
      <w:pPr>
        <w:spacing w:after="0"/>
      </w:pPr>
      <w:r>
        <w:separator/>
      </w:r>
    </w:p>
  </w:endnote>
  <w:endnote w:type="continuationSeparator" w:id="0">
    <w:p w14:paraId="3C53A5A3" w14:textId="77777777" w:rsidR="007601C1" w:rsidRDefault="007601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616AD" w14:textId="77777777" w:rsidR="00F05427" w:rsidRDefault="00F0542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A4D5" w14:textId="77777777" w:rsidR="00F05427" w:rsidRDefault="00F0542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F4746" w14:textId="77777777" w:rsidR="00F05427" w:rsidRDefault="00F054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CB6ED" w14:textId="77777777" w:rsidR="007601C1" w:rsidRDefault="007601C1">
      <w:pPr>
        <w:spacing w:after="0"/>
      </w:pPr>
      <w:r>
        <w:separator/>
      </w:r>
    </w:p>
  </w:footnote>
  <w:footnote w:type="continuationSeparator" w:id="0">
    <w:p w14:paraId="1F560B5B" w14:textId="77777777" w:rsidR="007601C1" w:rsidRDefault="007601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0C9C" w14:textId="77777777" w:rsidR="00E25086" w:rsidRDefault="00E2508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1541" w14:textId="77777777" w:rsidR="00F05427" w:rsidRDefault="00F0542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455" w14:textId="77777777" w:rsidR="00F05427" w:rsidRDefault="00F054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6EA"/>
    <w:multiLevelType w:val="multilevel"/>
    <w:tmpl w:val="41AC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731CB"/>
    <w:multiLevelType w:val="hybridMultilevel"/>
    <w:tmpl w:val="015A4C58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A0A"/>
    <w:multiLevelType w:val="hybridMultilevel"/>
    <w:tmpl w:val="D2AA4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962DEC"/>
    <w:multiLevelType w:val="multilevel"/>
    <w:tmpl w:val="CE1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53BB0"/>
    <w:multiLevelType w:val="hybridMultilevel"/>
    <w:tmpl w:val="3A927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F0E4B"/>
    <w:multiLevelType w:val="hybridMultilevel"/>
    <w:tmpl w:val="1A14C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AA324"/>
    <w:multiLevelType w:val="multilevel"/>
    <w:tmpl w:val="372AA324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 w15:restartNumberingAfterBreak="0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C1D99"/>
    <w:multiLevelType w:val="hybridMultilevel"/>
    <w:tmpl w:val="AF8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F58B0"/>
    <w:multiLevelType w:val="hybridMultilevel"/>
    <w:tmpl w:val="53EAA3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D323C"/>
    <w:multiLevelType w:val="hybridMultilevel"/>
    <w:tmpl w:val="DA6282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A3C87"/>
    <w:multiLevelType w:val="hybridMultilevel"/>
    <w:tmpl w:val="7ED4E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43B22"/>
    <w:multiLevelType w:val="hybridMultilevel"/>
    <w:tmpl w:val="8D5CAD2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8" w15:restartNumberingAfterBreak="0">
    <w:nsid w:val="51347DF0"/>
    <w:multiLevelType w:val="hybridMultilevel"/>
    <w:tmpl w:val="7CEE5A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010419"/>
    <w:multiLevelType w:val="multilevel"/>
    <w:tmpl w:val="E7204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B730D2"/>
    <w:multiLevelType w:val="hybridMultilevel"/>
    <w:tmpl w:val="2BF83C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3D50E5"/>
    <w:multiLevelType w:val="hybridMultilevel"/>
    <w:tmpl w:val="5554E2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866643"/>
    <w:multiLevelType w:val="hybridMultilevel"/>
    <w:tmpl w:val="9BEACC12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24124B"/>
    <w:multiLevelType w:val="hybridMultilevel"/>
    <w:tmpl w:val="F6887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40296C"/>
    <w:multiLevelType w:val="multilevel"/>
    <w:tmpl w:val="5D40296C"/>
    <w:lvl w:ilvl="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9" w15:restartNumberingAfterBreak="0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8C768F3"/>
    <w:multiLevelType w:val="hybridMultilevel"/>
    <w:tmpl w:val="02F4A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56434E"/>
    <w:multiLevelType w:val="hybridMultilevel"/>
    <w:tmpl w:val="37285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F33FAF"/>
    <w:multiLevelType w:val="multilevel"/>
    <w:tmpl w:val="A7247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5"/>
  </w:num>
  <w:num w:numId="5">
    <w:abstractNumId w:val="29"/>
  </w:num>
  <w:num w:numId="6">
    <w:abstractNumId w:val="12"/>
  </w:num>
  <w:num w:numId="7">
    <w:abstractNumId w:val="20"/>
  </w:num>
  <w:num w:numId="8">
    <w:abstractNumId w:val="22"/>
  </w:num>
  <w:num w:numId="9">
    <w:abstractNumId w:val="15"/>
  </w:num>
  <w:num w:numId="10">
    <w:abstractNumId w:val="17"/>
  </w:num>
  <w:num w:numId="11">
    <w:abstractNumId w:val="8"/>
  </w:num>
  <w:num w:numId="12">
    <w:abstractNumId w:val="36"/>
  </w:num>
  <w:num w:numId="13">
    <w:abstractNumId w:val="44"/>
  </w:num>
  <w:num w:numId="14">
    <w:abstractNumId w:val="14"/>
  </w:num>
  <w:num w:numId="15">
    <w:abstractNumId w:val="42"/>
  </w:num>
  <w:num w:numId="16">
    <w:abstractNumId w:val="24"/>
  </w:num>
  <w:num w:numId="17">
    <w:abstractNumId w:val="30"/>
  </w:num>
  <w:num w:numId="18">
    <w:abstractNumId w:val="3"/>
  </w:num>
  <w:num w:numId="19">
    <w:abstractNumId w:val="46"/>
  </w:num>
  <w:num w:numId="20">
    <w:abstractNumId w:val="16"/>
  </w:num>
  <w:num w:numId="21">
    <w:abstractNumId w:val="25"/>
  </w:num>
  <w:num w:numId="22">
    <w:abstractNumId w:val="5"/>
  </w:num>
  <w:num w:numId="23">
    <w:abstractNumId w:val="7"/>
  </w:num>
  <w:num w:numId="24">
    <w:abstractNumId w:val="0"/>
  </w:num>
  <w:num w:numId="25">
    <w:abstractNumId w:val="37"/>
  </w:num>
  <w:num w:numId="26">
    <w:abstractNumId w:val="18"/>
  </w:num>
  <w:num w:numId="27">
    <w:abstractNumId w:val="28"/>
  </w:num>
  <w:num w:numId="28">
    <w:abstractNumId w:val="27"/>
  </w:num>
  <w:num w:numId="29">
    <w:abstractNumId w:val="19"/>
  </w:num>
  <w:num w:numId="30">
    <w:abstractNumId w:val="41"/>
  </w:num>
  <w:num w:numId="31">
    <w:abstractNumId w:val="21"/>
  </w:num>
  <w:num w:numId="32">
    <w:abstractNumId w:val="4"/>
  </w:num>
  <w:num w:numId="33">
    <w:abstractNumId w:val="10"/>
  </w:num>
  <w:num w:numId="34">
    <w:abstractNumId w:val="2"/>
  </w:num>
  <w:num w:numId="35">
    <w:abstractNumId w:val="34"/>
  </w:num>
  <w:num w:numId="36">
    <w:abstractNumId w:val="11"/>
  </w:num>
  <w:num w:numId="37">
    <w:abstractNumId w:val="40"/>
  </w:num>
  <w:num w:numId="38">
    <w:abstractNumId w:val="33"/>
  </w:num>
  <w:num w:numId="39">
    <w:abstractNumId w:val="26"/>
  </w:num>
  <w:num w:numId="40">
    <w:abstractNumId w:val="23"/>
  </w:num>
  <w:num w:numId="41">
    <w:abstractNumId w:val="9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AC"/>
    <w:rsid w:val="00007B6D"/>
    <w:rsid w:val="00013B20"/>
    <w:rsid w:val="00013C33"/>
    <w:rsid w:val="00034392"/>
    <w:rsid w:val="00044AFF"/>
    <w:rsid w:val="00047275"/>
    <w:rsid w:val="00050DEB"/>
    <w:rsid w:val="00053746"/>
    <w:rsid w:val="00053C49"/>
    <w:rsid w:val="000557B8"/>
    <w:rsid w:val="000621C1"/>
    <w:rsid w:val="000729EC"/>
    <w:rsid w:val="00074FD0"/>
    <w:rsid w:val="00076F6F"/>
    <w:rsid w:val="00083A9B"/>
    <w:rsid w:val="00084114"/>
    <w:rsid w:val="00085AA8"/>
    <w:rsid w:val="00087C72"/>
    <w:rsid w:val="000952DC"/>
    <w:rsid w:val="000A4826"/>
    <w:rsid w:val="000A657E"/>
    <w:rsid w:val="000A7CCE"/>
    <w:rsid w:val="000B482E"/>
    <w:rsid w:val="000B5BE2"/>
    <w:rsid w:val="000B7D94"/>
    <w:rsid w:val="000C1B14"/>
    <w:rsid w:val="000D1557"/>
    <w:rsid w:val="000D3889"/>
    <w:rsid w:val="000D3EC1"/>
    <w:rsid w:val="000E0706"/>
    <w:rsid w:val="000E2209"/>
    <w:rsid w:val="000F50D7"/>
    <w:rsid w:val="000F65EE"/>
    <w:rsid w:val="001050AE"/>
    <w:rsid w:val="00106C9F"/>
    <w:rsid w:val="00111701"/>
    <w:rsid w:val="0011202B"/>
    <w:rsid w:val="00115503"/>
    <w:rsid w:val="00116EF0"/>
    <w:rsid w:val="00122A1C"/>
    <w:rsid w:val="0012597C"/>
    <w:rsid w:val="00131C46"/>
    <w:rsid w:val="00132FEA"/>
    <w:rsid w:val="00141159"/>
    <w:rsid w:val="00141606"/>
    <w:rsid w:val="0014393E"/>
    <w:rsid w:val="001479C1"/>
    <w:rsid w:val="00152200"/>
    <w:rsid w:val="00152F18"/>
    <w:rsid w:val="001632E3"/>
    <w:rsid w:val="00167815"/>
    <w:rsid w:val="00192C21"/>
    <w:rsid w:val="00193028"/>
    <w:rsid w:val="001A0374"/>
    <w:rsid w:val="001A4207"/>
    <w:rsid w:val="001A5C73"/>
    <w:rsid w:val="001B243F"/>
    <w:rsid w:val="001C3AED"/>
    <w:rsid w:val="001D5617"/>
    <w:rsid w:val="001E3173"/>
    <w:rsid w:val="001E4714"/>
    <w:rsid w:val="001E7ACC"/>
    <w:rsid w:val="00201C93"/>
    <w:rsid w:val="002145BA"/>
    <w:rsid w:val="00214BAD"/>
    <w:rsid w:val="00215133"/>
    <w:rsid w:val="00217274"/>
    <w:rsid w:val="0022026D"/>
    <w:rsid w:val="002208A7"/>
    <w:rsid w:val="00221B24"/>
    <w:rsid w:val="00221EA3"/>
    <w:rsid w:val="00222CF1"/>
    <w:rsid w:val="00225710"/>
    <w:rsid w:val="002257EE"/>
    <w:rsid w:val="002314EA"/>
    <w:rsid w:val="00233BA2"/>
    <w:rsid w:val="002349E6"/>
    <w:rsid w:val="002351A0"/>
    <w:rsid w:val="00237B7F"/>
    <w:rsid w:val="00240EFB"/>
    <w:rsid w:val="0024577D"/>
    <w:rsid w:val="002544E2"/>
    <w:rsid w:val="00255134"/>
    <w:rsid w:val="00257ED9"/>
    <w:rsid w:val="002661A0"/>
    <w:rsid w:val="002665D7"/>
    <w:rsid w:val="00267B52"/>
    <w:rsid w:val="0027025B"/>
    <w:rsid w:val="002706B5"/>
    <w:rsid w:val="00270D09"/>
    <w:rsid w:val="0027474C"/>
    <w:rsid w:val="00274E14"/>
    <w:rsid w:val="00275CA4"/>
    <w:rsid w:val="0027710A"/>
    <w:rsid w:val="002832C2"/>
    <w:rsid w:val="0028666A"/>
    <w:rsid w:val="00292489"/>
    <w:rsid w:val="00292740"/>
    <w:rsid w:val="0029339C"/>
    <w:rsid w:val="002A03A3"/>
    <w:rsid w:val="002A4F5D"/>
    <w:rsid w:val="002A689D"/>
    <w:rsid w:val="002A6F13"/>
    <w:rsid w:val="002B1079"/>
    <w:rsid w:val="002B1728"/>
    <w:rsid w:val="002B4616"/>
    <w:rsid w:val="002B4EC6"/>
    <w:rsid w:val="002C53D8"/>
    <w:rsid w:val="002C70B3"/>
    <w:rsid w:val="002D1594"/>
    <w:rsid w:val="002D444E"/>
    <w:rsid w:val="002D44EA"/>
    <w:rsid w:val="002E7E1E"/>
    <w:rsid w:val="002F1808"/>
    <w:rsid w:val="002F2F8E"/>
    <w:rsid w:val="0030314D"/>
    <w:rsid w:val="00310FD8"/>
    <w:rsid w:val="00311061"/>
    <w:rsid w:val="00314A05"/>
    <w:rsid w:val="00320A5A"/>
    <w:rsid w:val="003424FC"/>
    <w:rsid w:val="00346C5C"/>
    <w:rsid w:val="00351C6C"/>
    <w:rsid w:val="003568AC"/>
    <w:rsid w:val="00362814"/>
    <w:rsid w:val="00371004"/>
    <w:rsid w:val="00374158"/>
    <w:rsid w:val="00377CC4"/>
    <w:rsid w:val="00385C12"/>
    <w:rsid w:val="00394956"/>
    <w:rsid w:val="003A1529"/>
    <w:rsid w:val="003A33BD"/>
    <w:rsid w:val="003A6CBF"/>
    <w:rsid w:val="003A7171"/>
    <w:rsid w:val="003B0187"/>
    <w:rsid w:val="003B0F09"/>
    <w:rsid w:val="003B6C1F"/>
    <w:rsid w:val="003B7919"/>
    <w:rsid w:val="003C129D"/>
    <w:rsid w:val="003D0FED"/>
    <w:rsid w:val="003E2411"/>
    <w:rsid w:val="003E36C9"/>
    <w:rsid w:val="003F642D"/>
    <w:rsid w:val="003F7BA1"/>
    <w:rsid w:val="003F7F51"/>
    <w:rsid w:val="00402E59"/>
    <w:rsid w:val="00403FDB"/>
    <w:rsid w:val="0041035F"/>
    <w:rsid w:val="004151A0"/>
    <w:rsid w:val="00422CFF"/>
    <w:rsid w:val="004301FF"/>
    <w:rsid w:val="00431888"/>
    <w:rsid w:val="00432329"/>
    <w:rsid w:val="0043366F"/>
    <w:rsid w:val="0044100D"/>
    <w:rsid w:val="004415E1"/>
    <w:rsid w:val="00441789"/>
    <w:rsid w:val="00446E8A"/>
    <w:rsid w:val="0044799D"/>
    <w:rsid w:val="00451D9F"/>
    <w:rsid w:val="004713DD"/>
    <w:rsid w:val="004750C4"/>
    <w:rsid w:val="00477686"/>
    <w:rsid w:val="00481732"/>
    <w:rsid w:val="00484708"/>
    <w:rsid w:val="00496D28"/>
    <w:rsid w:val="004A239B"/>
    <w:rsid w:val="004A6938"/>
    <w:rsid w:val="004B085E"/>
    <w:rsid w:val="004B21D8"/>
    <w:rsid w:val="004B3650"/>
    <w:rsid w:val="004B4705"/>
    <w:rsid w:val="004C1E55"/>
    <w:rsid w:val="004D1871"/>
    <w:rsid w:val="004D1EBF"/>
    <w:rsid w:val="004D3D3F"/>
    <w:rsid w:val="004D5882"/>
    <w:rsid w:val="004E436B"/>
    <w:rsid w:val="004E5E6A"/>
    <w:rsid w:val="004E79F0"/>
    <w:rsid w:val="004F1852"/>
    <w:rsid w:val="004F4239"/>
    <w:rsid w:val="004F4BF6"/>
    <w:rsid w:val="004F51D1"/>
    <w:rsid w:val="00500536"/>
    <w:rsid w:val="00501AAC"/>
    <w:rsid w:val="0050376D"/>
    <w:rsid w:val="005119FF"/>
    <w:rsid w:val="00511EAC"/>
    <w:rsid w:val="00515823"/>
    <w:rsid w:val="00523CDE"/>
    <w:rsid w:val="0052442B"/>
    <w:rsid w:val="00532388"/>
    <w:rsid w:val="005328F7"/>
    <w:rsid w:val="00532A09"/>
    <w:rsid w:val="00534608"/>
    <w:rsid w:val="00535D92"/>
    <w:rsid w:val="00543613"/>
    <w:rsid w:val="00544347"/>
    <w:rsid w:val="005469B1"/>
    <w:rsid w:val="00546D87"/>
    <w:rsid w:val="005506F0"/>
    <w:rsid w:val="0055272A"/>
    <w:rsid w:val="00557397"/>
    <w:rsid w:val="005603E9"/>
    <w:rsid w:val="00560E90"/>
    <w:rsid w:val="005666E5"/>
    <w:rsid w:val="00581FD9"/>
    <w:rsid w:val="005868A5"/>
    <w:rsid w:val="00594203"/>
    <w:rsid w:val="005A01BD"/>
    <w:rsid w:val="005A2ED9"/>
    <w:rsid w:val="005A2F39"/>
    <w:rsid w:val="005A62B1"/>
    <w:rsid w:val="005A6C5B"/>
    <w:rsid w:val="005B1F0C"/>
    <w:rsid w:val="005B2CF7"/>
    <w:rsid w:val="005B2FBA"/>
    <w:rsid w:val="005B619E"/>
    <w:rsid w:val="005C2E29"/>
    <w:rsid w:val="005C56FA"/>
    <w:rsid w:val="005C7A37"/>
    <w:rsid w:val="005C7D1B"/>
    <w:rsid w:val="005D5E48"/>
    <w:rsid w:val="005D6344"/>
    <w:rsid w:val="005D6D0F"/>
    <w:rsid w:val="005D789A"/>
    <w:rsid w:val="005E3769"/>
    <w:rsid w:val="005F0157"/>
    <w:rsid w:val="005F4F38"/>
    <w:rsid w:val="005F5FA1"/>
    <w:rsid w:val="005F7080"/>
    <w:rsid w:val="00605B49"/>
    <w:rsid w:val="00607ECC"/>
    <w:rsid w:val="0061252A"/>
    <w:rsid w:val="00614821"/>
    <w:rsid w:val="00616A15"/>
    <w:rsid w:val="00626721"/>
    <w:rsid w:val="00630470"/>
    <w:rsid w:val="00642E69"/>
    <w:rsid w:val="006435F1"/>
    <w:rsid w:val="00645A16"/>
    <w:rsid w:val="006463E5"/>
    <w:rsid w:val="006502A4"/>
    <w:rsid w:val="006505D2"/>
    <w:rsid w:val="00652213"/>
    <w:rsid w:val="00652637"/>
    <w:rsid w:val="006527DE"/>
    <w:rsid w:val="0066284A"/>
    <w:rsid w:val="00667D51"/>
    <w:rsid w:val="00673ED5"/>
    <w:rsid w:val="00680C36"/>
    <w:rsid w:val="00681845"/>
    <w:rsid w:val="00682FB5"/>
    <w:rsid w:val="00683917"/>
    <w:rsid w:val="0069086B"/>
    <w:rsid w:val="00691CC8"/>
    <w:rsid w:val="00694482"/>
    <w:rsid w:val="006A02C1"/>
    <w:rsid w:val="006A6664"/>
    <w:rsid w:val="006A7B67"/>
    <w:rsid w:val="006B22CD"/>
    <w:rsid w:val="006B2E83"/>
    <w:rsid w:val="006C2328"/>
    <w:rsid w:val="006C47C0"/>
    <w:rsid w:val="006C493A"/>
    <w:rsid w:val="006C5B54"/>
    <w:rsid w:val="006D1B64"/>
    <w:rsid w:val="006D2521"/>
    <w:rsid w:val="006D34A0"/>
    <w:rsid w:val="006E1BB1"/>
    <w:rsid w:val="006E3B16"/>
    <w:rsid w:val="006E52F1"/>
    <w:rsid w:val="006F55F7"/>
    <w:rsid w:val="00701F1D"/>
    <w:rsid w:val="00706194"/>
    <w:rsid w:val="007116D4"/>
    <w:rsid w:val="00711724"/>
    <w:rsid w:val="00712C96"/>
    <w:rsid w:val="007144BE"/>
    <w:rsid w:val="00716DF0"/>
    <w:rsid w:val="007223E6"/>
    <w:rsid w:val="00726DFD"/>
    <w:rsid w:val="0072747A"/>
    <w:rsid w:val="00731D1A"/>
    <w:rsid w:val="00735296"/>
    <w:rsid w:val="007458D9"/>
    <w:rsid w:val="00752CF6"/>
    <w:rsid w:val="00752FD9"/>
    <w:rsid w:val="0075390D"/>
    <w:rsid w:val="00756C5D"/>
    <w:rsid w:val="007601C1"/>
    <w:rsid w:val="00763D8A"/>
    <w:rsid w:val="00763F22"/>
    <w:rsid w:val="0076406C"/>
    <w:rsid w:val="0076589E"/>
    <w:rsid w:val="00773BE3"/>
    <w:rsid w:val="007874EB"/>
    <w:rsid w:val="00793FA3"/>
    <w:rsid w:val="00795F98"/>
    <w:rsid w:val="007A1AF7"/>
    <w:rsid w:val="007A2FD2"/>
    <w:rsid w:val="007B12BC"/>
    <w:rsid w:val="007D4247"/>
    <w:rsid w:val="007D57E3"/>
    <w:rsid w:val="007D5EA6"/>
    <w:rsid w:val="007E010C"/>
    <w:rsid w:val="007F574F"/>
    <w:rsid w:val="00801FB5"/>
    <w:rsid w:val="0080235B"/>
    <w:rsid w:val="008051F8"/>
    <w:rsid w:val="00806EAC"/>
    <w:rsid w:val="008109D1"/>
    <w:rsid w:val="00821BB4"/>
    <w:rsid w:val="00822C55"/>
    <w:rsid w:val="008254F8"/>
    <w:rsid w:val="00856866"/>
    <w:rsid w:val="00857285"/>
    <w:rsid w:val="00857943"/>
    <w:rsid w:val="00860A73"/>
    <w:rsid w:val="00862525"/>
    <w:rsid w:val="0086530D"/>
    <w:rsid w:val="00865F74"/>
    <w:rsid w:val="00867537"/>
    <w:rsid w:val="00875592"/>
    <w:rsid w:val="00880F5D"/>
    <w:rsid w:val="00882466"/>
    <w:rsid w:val="0088470A"/>
    <w:rsid w:val="00891261"/>
    <w:rsid w:val="00896AC9"/>
    <w:rsid w:val="00897207"/>
    <w:rsid w:val="008A0CA6"/>
    <w:rsid w:val="008A17F1"/>
    <w:rsid w:val="008A2B55"/>
    <w:rsid w:val="008A59E9"/>
    <w:rsid w:val="008B1B06"/>
    <w:rsid w:val="008B54CB"/>
    <w:rsid w:val="008B67D2"/>
    <w:rsid w:val="008B6C57"/>
    <w:rsid w:val="008B71BC"/>
    <w:rsid w:val="008C02B5"/>
    <w:rsid w:val="008C1E35"/>
    <w:rsid w:val="008C5331"/>
    <w:rsid w:val="008D629D"/>
    <w:rsid w:val="008E1509"/>
    <w:rsid w:val="008E333E"/>
    <w:rsid w:val="008E46F5"/>
    <w:rsid w:val="008F26AA"/>
    <w:rsid w:val="008F2768"/>
    <w:rsid w:val="008F7101"/>
    <w:rsid w:val="008F7E90"/>
    <w:rsid w:val="009064A7"/>
    <w:rsid w:val="00921746"/>
    <w:rsid w:val="0093245F"/>
    <w:rsid w:val="00937091"/>
    <w:rsid w:val="00942324"/>
    <w:rsid w:val="00942593"/>
    <w:rsid w:val="00944145"/>
    <w:rsid w:val="00945502"/>
    <w:rsid w:val="00947B92"/>
    <w:rsid w:val="00950F6F"/>
    <w:rsid w:val="00951CAB"/>
    <w:rsid w:val="00955D88"/>
    <w:rsid w:val="00963D7D"/>
    <w:rsid w:val="009648F7"/>
    <w:rsid w:val="00971EDC"/>
    <w:rsid w:val="009735A9"/>
    <w:rsid w:val="009739A5"/>
    <w:rsid w:val="0097408A"/>
    <w:rsid w:val="00976905"/>
    <w:rsid w:val="00977181"/>
    <w:rsid w:val="00991F05"/>
    <w:rsid w:val="009A3624"/>
    <w:rsid w:val="009A4161"/>
    <w:rsid w:val="009A66F9"/>
    <w:rsid w:val="009A76B8"/>
    <w:rsid w:val="009B5DA9"/>
    <w:rsid w:val="009C1B86"/>
    <w:rsid w:val="009C478E"/>
    <w:rsid w:val="009D3347"/>
    <w:rsid w:val="009D4796"/>
    <w:rsid w:val="009D5D51"/>
    <w:rsid w:val="009E1DB0"/>
    <w:rsid w:val="009E1DD9"/>
    <w:rsid w:val="009F56C2"/>
    <w:rsid w:val="00A0267F"/>
    <w:rsid w:val="00A03A17"/>
    <w:rsid w:val="00A0430E"/>
    <w:rsid w:val="00A072E6"/>
    <w:rsid w:val="00A11C09"/>
    <w:rsid w:val="00A123EA"/>
    <w:rsid w:val="00A12FD1"/>
    <w:rsid w:val="00A14D6C"/>
    <w:rsid w:val="00A159E4"/>
    <w:rsid w:val="00A20A0E"/>
    <w:rsid w:val="00A242C1"/>
    <w:rsid w:val="00A245F7"/>
    <w:rsid w:val="00A26D08"/>
    <w:rsid w:val="00A31C9B"/>
    <w:rsid w:val="00A3298C"/>
    <w:rsid w:val="00A368D1"/>
    <w:rsid w:val="00A37176"/>
    <w:rsid w:val="00A42AF8"/>
    <w:rsid w:val="00A43992"/>
    <w:rsid w:val="00A524EE"/>
    <w:rsid w:val="00A56066"/>
    <w:rsid w:val="00A57DD3"/>
    <w:rsid w:val="00A678AF"/>
    <w:rsid w:val="00A868E9"/>
    <w:rsid w:val="00A86A9F"/>
    <w:rsid w:val="00A873C4"/>
    <w:rsid w:val="00A87D42"/>
    <w:rsid w:val="00A95747"/>
    <w:rsid w:val="00A9671D"/>
    <w:rsid w:val="00A976AC"/>
    <w:rsid w:val="00A97C3A"/>
    <w:rsid w:val="00AA0C63"/>
    <w:rsid w:val="00AA1745"/>
    <w:rsid w:val="00AA1ADD"/>
    <w:rsid w:val="00AA1F6B"/>
    <w:rsid w:val="00AA42A1"/>
    <w:rsid w:val="00AA76C2"/>
    <w:rsid w:val="00AB1C08"/>
    <w:rsid w:val="00AC17FA"/>
    <w:rsid w:val="00AC2F9A"/>
    <w:rsid w:val="00AD2177"/>
    <w:rsid w:val="00AE1AAC"/>
    <w:rsid w:val="00AE1CB2"/>
    <w:rsid w:val="00AE1D96"/>
    <w:rsid w:val="00AE3D9D"/>
    <w:rsid w:val="00AE56E6"/>
    <w:rsid w:val="00AE7BAA"/>
    <w:rsid w:val="00AF0340"/>
    <w:rsid w:val="00AF202E"/>
    <w:rsid w:val="00AF3348"/>
    <w:rsid w:val="00AF543F"/>
    <w:rsid w:val="00B03A61"/>
    <w:rsid w:val="00B06CE5"/>
    <w:rsid w:val="00B107DA"/>
    <w:rsid w:val="00B171E8"/>
    <w:rsid w:val="00B17257"/>
    <w:rsid w:val="00B21C95"/>
    <w:rsid w:val="00B221C3"/>
    <w:rsid w:val="00B30F80"/>
    <w:rsid w:val="00B335EB"/>
    <w:rsid w:val="00B36CA2"/>
    <w:rsid w:val="00B45C1C"/>
    <w:rsid w:val="00B46752"/>
    <w:rsid w:val="00B471B0"/>
    <w:rsid w:val="00B55195"/>
    <w:rsid w:val="00B573B1"/>
    <w:rsid w:val="00B60A66"/>
    <w:rsid w:val="00B63950"/>
    <w:rsid w:val="00B65785"/>
    <w:rsid w:val="00B71019"/>
    <w:rsid w:val="00B72D98"/>
    <w:rsid w:val="00B826AF"/>
    <w:rsid w:val="00B84D78"/>
    <w:rsid w:val="00B96B92"/>
    <w:rsid w:val="00B978CA"/>
    <w:rsid w:val="00BA3075"/>
    <w:rsid w:val="00BA3A32"/>
    <w:rsid w:val="00BA7C88"/>
    <w:rsid w:val="00BB3B79"/>
    <w:rsid w:val="00BB53E6"/>
    <w:rsid w:val="00BB5CF3"/>
    <w:rsid w:val="00BC512C"/>
    <w:rsid w:val="00BC609E"/>
    <w:rsid w:val="00BD62C8"/>
    <w:rsid w:val="00BE39D0"/>
    <w:rsid w:val="00BF00DF"/>
    <w:rsid w:val="00BF03F6"/>
    <w:rsid w:val="00BF1D96"/>
    <w:rsid w:val="00BF52A9"/>
    <w:rsid w:val="00C03071"/>
    <w:rsid w:val="00C0346D"/>
    <w:rsid w:val="00C05223"/>
    <w:rsid w:val="00C11C98"/>
    <w:rsid w:val="00C14192"/>
    <w:rsid w:val="00C149EE"/>
    <w:rsid w:val="00C15809"/>
    <w:rsid w:val="00C1697B"/>
    <w:rsid w:val="00C2290D"/>
    <w:rsid w:val="00C229D6"/>
    <w:rsid w:val="00C23008"/>
    <w:rsid w:val="00C251DE"/>
    <w:rsid w:val="00C26FFF"/>
    <w:rsid w:val="00C3686F"/>
    <w:rsid w:val="00C407F0"/>
    <w:rsid w:val="00C420DC"/>
    <w:rsid w:val="00C4323D"/>
    <w:rsid w:val="00C476A7"/>
    <w:rsid w:val="00C479F1"/>
    <w:rsid w:val="00C50A14"/>
    <w:rsid w:val="00C51418"/>
    <w:rsid w:val="00C5493B"/>
    <w:rsid w:val="00C57DBD"/>
    <w:rsid w:val="00C6434E"/>
    <w:rsid w:val="00C671F1"/>
    <w:rsid w:val="00C70152"/>
    <w:rsid w:val="00C712E0"/>
    <w:rsid w:val="00C72807"/>
    <w:rsid w:val="00C776A0"/>
    <w:rsid w:val="00C77FF5"/>
    <w:rsid w:val="00C851E9"/>
    <w:rsid w:val="00C86A6D"/>
    <w:rsid w:val="00C86B2A"/>
    <w:rsid w:val="00C92ABA"/>
    <w:rsid w:val="00C93390"/>
    <w:rsid w:val="00C962E2"/>
    <w:rsid w:val="00C96332"/>
    <w:rsid w:val="00CA142A"/>
    <w:rsid w:val="00CA672C"/>
    <w:rsid w:val="00CA6DCA"/>
    <w:rsid w:val="00CB0267"/>
    <w:rsid w:val="00CD131B"/>
    <w:rsid w:val="00CD47B0"/>
    <w:rsid w:val="00CE0EAD"/>
    <w:rsid w:val="00CE2DFE"/>
    <w:rsid w:val="00CF1965"/>
    <w:rsid w:val="00CF6132"/>
    <w:rsid w:val="00D04234"/>
    <w:rsid w:val="00D054D3"/>
    <w:rsid w:val="00D14BA0"/>
    <w:rsid w:val="00D21984"/>
    <w:rsid w:val="00D27F7B"/>
    <w:rsid w:val="00D37BAC"/>
    <w:rsid w:val="00D43A83"/>
    <w:rsid w:val="00D44127"/>
    <w:rsid w:val="00D4641B"/>
    <w:rsid w:val="00D509CC"/>
    <w:rsid w:val="00D5640D"/>
    <w:rsid w:val="00D573F6"/>
    <w:rsid w:val="00D63E7A"/>
    <w:rsid w:val="00D72A67"/>
    <w:rsid w:val="00D76015"/>
    <w:rsid w:val="00D81254"/>
    <w:rsid w:val="00D867A9"/>
    <w:rsid w:val="00D94180"/>
    <w:rsid w:val="00D95372"/>
    <w:rsid w:val="00DA0D36"/>
    <w:rsid w:val="00DA1B21"/>
    <w:rsid w:val="00DA2408"/>
    <w:rsid w:val="00DA6909"/>
    <w:rsid w:val="00DB0E92"/>
    <w:rsid w:val="00DB48E5"/>
    <w:rsid w:val="00DB57D5"/>
    <w:rsid w:val="00DC100C"/>
    <w:rsid w:val="00DD09D5"/>
    <w:rsid w:val="00DD5916"/>
    <w:rsid w:val="00DE026F"/>
    <w:rsid w:val="00DE1306"/>
    <w:rsid w:val="00DE2C70"/>
    <w:rsid w:val="00DE5B12"/>
    <w:rsid w:val="00E03EA0"/>
    <w:rsid w:val="00E04996"/>
    <w:rsid w:val="00E07575"/>
    <w:rsid w:val="00E0790C"/>
    <w:rsid w:val="00E1502E"/>
    <w:rsid w:val="00E1628F"/>
    <w:rsid w:val="00E25086"/>
    <w:rsid w:val="00E364E8"/>
    <w:rsid w:val="00E3795C"/>
    <w:rsid w:val="00E37C3C"/>
    <w:rsid w:val="00E40E83"/>
    <w:rsid w:val="00E4276F"/>
    <w:rsid w:val="00E434C8"/>
    <w:rsid w:val="00E43DA4"/>
    <w:rsid w:val="00E4525E"/>
    <w:rsid w:val="00E5606D"/>
    <w:rsid w:val="00E561BF"/>
    <w:rsid w:val="00E67373"/>
    <w:rsid w:val="00E676C3"/>
    <w:rsid w:val="00E7187A"/>
    <w:rsid w:val="00E72209"/>
    <w:rsid w:val="00E757D7"/>
    <w:rsid w:val="00E76615"/>
    <w:rsid w:val="00E8137B"/>
    <w:rsid w:val="00E856B6"/>
    <w:rsid w:val="00E91B5F"/>
    <w:rsid w:val="00E95B56"/>
    <w:rsid w:val="00EA185B"/>
    <w:rsid w:val="00EA18F3"/>
    <w:rsid w:val="00EA5163"/>
    <w:rsid w:val="00EB0575"/>
    <w:rsid w:val="00EB0CFC"/>
    <w:rsid w:val="00EB3300"/>
    <w:rsid w:val="00EB632D"/>
    <w:rsid w:val="00EB6E4C"/>
    <w:rsid w:val="00EC15DC"/>
    <w:rsid w:val="00EC2508"/>
    <w:rsid w:val="00EC5FC3"/>
    <w:rsid w:val="00EC6C54"/>
    <w:rsid w:val="00ED2B30"/>
    <w:rsid w:val="00EE3866"/>
    <w:rsid w:val="00F001F4"/>
    <w:rsid w:val="00F01CE3"/>
    <w:rsid w:val="00F022B7"/>
    <w:rsid w:val="00F05427"/>
    <w:rsid w:val="00F103E3"/>
    <w:rsid w:val="00F12427"/>
    <w:rsid w:val="00F12DD4"/>
    <w:rsid w:val="00F23B6C"/>
    <w:rsid w:val="00F250E7"/>
    <w:rsid w:val="00F30A86"/>
    <w:rsid w:val="00F33CF5"/>
    <w:rsid w:val="00F36C4E"/>
    <w:rsid w:val="00F410D4"/>
    <w:rsid w:val="00F4475B"/>
    <w:rsid w:val="00F45BE4"/>
    <w:rsid w:val="00F51896"/>
    <w:rsid w:val="00F5302C"/>
    <w:rsid w:val="00F55CC3"/>
    <w:rsid w:val="00F618CC"/>
    <w:rsid w:val="00F634F5"/>
    <w:rsid w:val="00F747AD"/>
    <w:rsid w:val="00F801B5"/>
    <w:rsid w:val="00F861BC"/>
    <w:rsid w:val="00F95AC3"/>
    <w:rsid w:val="00FA3CDF"/>
    <w:rsid w:val="00FB3159"/>
    <w:rsid w:val="00FC4667"/>
    <w:rsid w:val="00FD4C37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41B79"/>
  <w15:chartTrackingRefBased/>
  <w15:docId w15:val="{2C13F54D-D007-4646-B39F-029AB3F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86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rsid w:val="00EE38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rsid w:val="00EE38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EE386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E386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E386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E3866"/>
    <w:pPr>
      <w:outlineLvl w:val="5"/>
    </w:pPr>
  </w:style>
  <w:style w:type="paragraph" w:styleId="7">
    <w:name w:val="heading 7"/>
    <w:basedOn w:val="H6"/>
    <w:next w:val="a"/>
    <w:qFormat/>
    <w:rsid w:val="00EE3866"/>
    <w:pPr>
      <w:outlineLvl w:val="6"/>
    </w:pPr>
  </w:style>
  <w:style w:type="paragraph" w:styleId="8">
    <w:name w:val="heading 8"/>
    <w:basedOn w:val="1"/>
    <w:next w:val="a"/>
    <w:qFormat/>
    <w:rsid w:val="00EE386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E386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E3866"/>
    <w:pPr>
      <w:spacing w:before="180"/>
      <w:ind w:left="2693" w:hanging="2693"/>
    </w:pPr>
    <w:rPr>
      <w:b/>
    </w:rPr>
  </w:style>
  <w:style w:type="paragraph" w:styleId="10">
    <w:name w:val="toc 1"/>
    <w:semiHidden/>
    <w:rsid w:val="00EE38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E38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EE3866"/>
    <w:pPr>
      <w:ind w:left="1701" w:hanging="1701"/>
    </w:pPr>
  </w:style>
  <w:style w:type="paragraph" w:styleId="40">
    <w:name w:val="toc 4"/>
    <w:basedOn w:val="30"/>
    <w:semiHidden/>
    <w:rsid w:val="00EE3866"/>
    <w:pPr>
      <w:ind w:left="1418" w:hanging="1418"/>
    </w:pPr>
  </w:style>
  <w:style w:type="paragraph" w:styleId="30">
    <w:name w:val="toc 3"/>
    <w:basedOn w:val="20"/>
    <w:semiHidden/>
    <w:rsid w:val="00EE3866"/>
    <w:pPr>
      <w:ind w:left="1134" w:hanging="1134"/>
    </w:pPr>
  </w:style>
  <w:style w:type="paragraph" w:styleId="20">
    <w:name w:val="toc 2"/>
    <w:basedOn w:val="10"/>
    <w:semiHidden/>
    <w:rsid w:val="00EE386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E3866"/>
    <w:pPr>
      <w:ind w:left="284"/>
    </w:pPr>
  </w:style>
  <w:style w:type="paragraph" w:styleId="11">
    <w:name w:val="index 1"/>
    <w:basedOn w:val="a"/>
    <w:semiHidden/>
    <w:rsid w:val="00EE3866"/>
    <w:pPr>
      <w:keepLines/>
      <w:spacing w:after="0"/>
    </w:pPr>
  </w:style>
  <w:style w:type="paragraph" w:customStyle="1" w:styleId="ZH">
    <w:name w:val="ZH"/>
    <w:rsid w:val="00EE38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E3866"/>
    <w:pPr>
      <w:outlineLvl w:val="9"/>
    </w:pPr>
  </w:style>
  <w:style w:type="paragraph" w:styleId="22">
    <w:name w:val="List Number 2"/>
    <w:basedOn w:val="a3"/>
    <w:semiHidden/>
    <w:rsid w:val="00EE3866"/>
    <w:pPr>
      <w:ind w:left="851"/>
    </w:pPr>
  </w:style>
  <w:style w:type="paragraph" w:styleId="a4">
    <w:name w:val="header"/>
    <w:semiHidden/>
    <w:rsid w:val="00EE38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a5">
    <w:name w:val="footnote reference"/>
    <w:basedOn w:val="a0"/>
    <w:semiHidden/>
    <w:rsid w:val="00EE3866"/>
    <w:rPr>
      <w:b/>
      <w:position w:val="6"/>
      <w:sz w:val="16"/>
    </w:rPr>
  </w:style>
  <w:style w:type="paragraph" w:styleId="a6">
    <w:name w:val="footnote text"/>
    <w:basedOn w:val="a"/>
    <w:semiHidden/>
    <w:rsid w:val="00EE386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E3866"/>
    <w:rPr>
      <w:b/>
    </w:rPr>
  </w:style>
  <w:style w:type="paragraph" w:customStyle="1" w:styleId="TAC">
    <w:name w:val="TAC"/>
    <w:basedOn w:val="TAL"/>
    <w:rsid w:val="00EE3866"/>
    <w:pPr>
      <w:jc w:val="center"/>
    </w:pPr>
  </w:style>
  <w:style w:type="paragraph" w:customStyle="1" w:styleId="TF">
    <w:name w:val="TF"/>
    <w:basedOn w:val="TH"/>
    <w:rsid w:val="00EE3866"/>
    <w:pPr>
      <w:keepNext w:val="0"/>
      <w:spacing w:before="0" w:after="240"/>
    </w:pPr>
  </w:style>
  <w:style w:type="paragraph" w:customStyle="1" w:styleId="NO">
    <w:name w:val="NO"/>
    <w:basedOn w:val="a"/>
    <w:rsid w:val="00EE3866"/>
    <w:pPr>
      <w:keepLines/>
      <w:ind w:left="1135" w:hanging="851"/>
    </w:pPr>
  </w:style>
  <w:style w:type="paragraph" w:styleId="90">
    <w:name w:val="toc 9"/>
    <w:basedOn w:val="80"/>
    <w:semiHidden/>
    <w:rsid w:val="00EE3866"/>
    <w:pPr>
      <w:ind w:left="1418" w:hanging="1418"/>
    </w:pPr>
  </w:style>
  <w:style w:type="paragraph" w:customStyle="1" w:styleId="EX">
    <w:name w:val="EX"/>
    <w:basedOn w:val="a"/>
    <w:rsid w:val="00EE3866"/>
    <w:pPr>
      <w:keepLines/>
      <w:ind w:left="1702" w:hanging="1418"/>
    </w:pPr>
  </w:style>
  <w:style w:type="paragraph" w:customStyle="1" w:styleId="FP">
    <w:name w:val="FP"/>
    <w:basedOn w:val="a"/>
    <w:rsid w:val="00EE3866"/>
    <w:pPr>
      <w:spacing w:after="0"/>
    </w:pPr>
  </w:style>
  <w:style w:type="paragraph" w:customStyle="1" w:styleId="LD">
    <w:name w:val="LD"/>
    <w:rsid w:val="00EE38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E3866"/>
    <w:pPr>
      <w:spacing w:after="0"/>
    </w:pPr>
  </w:style>
  <w:style w:type="paragraph" w:customStyle="1" w:styleId="EW">
    <w:name w:val="EW"/>
    <w:basedOn w:val="EX"/>
    <w:rsid w:val="00EE3866"/>
    <w:pPr>
      <w:spacing w:after="0"/>
    </w:pPr>
  </w:style>
  <w:style w:type="paragraph" w:styleId="60">
    <w:name w:val="toc 6"/>
    <w:basedOn w:val="50"/>
    <w:next w:val="a"/>
    <w:semiHidden/>
    <w:rsid w:val="00EE3866"/>
    <w:pPr>
      <w:ind w:left="1985" w:hanging="1985"/>
    </w:pPr>
  </w:style>
  <w:style w:type="paragraph" w:styleId="70">
    <w:name w:val="toc 7"/>
    <w:basedOn w:val="60"/>
    <w:next w:val="a"/>
    <w:semiHidden/>
    <w:rsid w:val="00EE3866"/>
    <w:pPr>
      <w:ind w:left="2268" w:hanging="2268"/>
    </w:pPr>
  </w:style>
  <w:style w:type="paragraph" w:styleId="23">
    <w:name w:val="List Bullet 2"/>
    <w:basedOn w:val="a7"/>
    <w:semiHidden/>
    <w:rsid w:val="00EE3866"/>
    <w:pPr>
      <w:ind w:left="851"/>
    </w:pPr>
  </w:style>
  <w:style w:type="paragraph" w:styleId="31">
    <w:name w:val="List Bullet 3"/>
    <w:basedOn w:val="23"/>
    <w:semiHidden/>
    <w:rsid w:val="00EE3866"/>
    <w:pPr>
      <w:ind w:left="1135"/>
    </w:pPr>
  </w:style>
  <w:style w:type="paragraph" w:styleId="a3">
    <w:name w:val="List Number"/>
    <w:basedOn w:val="a8"/>
    <w:semiHidden/>
    <w:rsid w:val="00EE3866"/>
  </w:style>
  <w:style w:type="paragraph" w:customStyle="1" w:styleId="EQ">
    <w:name w:val="EQ"/>
    <w:basedOn w:val="a"/>
    <w:next w:val="a"/>
    <w:rsid w:val="00EE38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E38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E38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E38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E3866"/>
    <w:pPr>
      <w:jc w:val="right"/>
    </w:pPr>
  </w:style>
  <w:style w:type="paragraph" w:customStyle="1" w:styleId="H6">
    <w:name w:val="H6"/>
    <w:basedOn w:val="5"/>
    <w:next w:val="a"/>
    <w:rsid w:val="00EE386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E3866"/>
    <w:pPr>
      <w:ind w:left="851" w:hanging="851"/>
    </w:pPr>
  </w:style>
  <w:style w:type="paragraph" w:customStyle="1" w:styleId="TAL">
    <w:name w:val="TAL"/>
    <w:basedOn w:val="a"/>
    <w:rsid w:val="00EE386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E38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E38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E38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E38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E3866"/>
    <w:pPr>
      <w:framePr w:wrap="notBeside" w:y="16161"/>
    </w:pPr>
  </w:style>
  <w:style w:type="character" w:customStyle="1" w:styleId="ZGSM">
    <w:name w:val="ZGSM"/>
    <w:rsid w:val="00EE3866"/>
  </w:style>
  <w:style w:type="paragraph" w:styleId="24">
    <w:name w:val="List 2"/>
    <w:basedOn w:val="a8"/>
    <w:semiHidden/>
    <w:rsid w:val="00EE3866"/>
    <w:pPr>
      <w:ind w:left="851"/>
    </w:pPr>
  </w:style>
  <w:style w:type="paragraph" w:customStyle="1" w:styleId="ZG">
    <w:name w:val="ZG"/>
    <w:rsid w:val="00EE38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EE3866"/>
    <w:pPr>
      <w:ind w:left="1135"/>
    </w:pPr>
  </w:style>
  <w:style w:type="paragraph" w:styleId="41">
    <w:name w:val="List 4"/>
    <w:basedOn w:val="32"/>
    <w:semiHidden/>
    <w:rsid w:val="00EE3866"/>
    <w:pPr>
      <w:ind w:left="1418"/>
    </w:pPr>
  </w:style>
  <w:style w:type="paragraph" w:styleId="51">
    <w:name w:val="List 5"/>
    <w:basedOn w:val="41"/>
    <w:semiHidden/>
    <w:rsid w:val="00EE3866"/>
    <w:pPr>
      <w:ind w:left="1702"/>
    </w:pPr>
  </w:style>
  <w:style w:type="paragraph" w:customStyle="1" w:styleId="EditorsNote">
    <w:name w:val="Editor's Note"/>
    <w:basedOn w:val="NO"/>
    <w:rsid w:val="00EE3866"/>
    <w:rPr>
      <w:color w:val="FF0000"/>
    </w:rPr>
  </w:style>
  <w:style w:type="paragraph" w:styleId="a8">
    <w:name w:val="List"/>
    <w:basedOn w:val="a"/>
    <w:semiHidden/>
    <w:rsid w:val="00EE3866"/>
    <w:pPr>
      <w:ind w:left="568" w:hanging="284"/>
    </w:pPr>
  </w:style>
  <w:style w:type="paragraph" w:styleId="a7">
    <w:name w:val="List Bullet"/>
    <w:basedOn w:val="a8"/>
    <w:semiHidden/>
    <w:rsid w:val="00EE3866"/>
  </w:style>
  <w:style w:type="paragraph" w:styleId="42">
    <w:name w:val="List Bullet 4"/>
    <w:basedOn w:val="31"/>
    <w:semiHidden/>
    <w:rsid w:val="00EE3866"/>
    <w:pPr>
      <w:ind w:left="1418"/>
    </w:pPr>
  </w:style>
  <w:style w:type="paragraph" w:styleId="52">
    <w:name w:val="List Bullet 5"/>
    <w:basedOn w:val="42"/>
    <w:semiHidden/>
    <w:rsid w:val="00EE3866"/>
    <w:pPr>
      <w:ind w:left="1702"/>
    </w:pPr>
  </w:style>
  <w:style w:type="paragraph" w:customStyle="1" w:styleId="B1">
    <w:name w:val="B1"/>
    <w:basedOn w:val="a8"/>
    <w:rsid w:val="00EE3866"/>
  </w:style>
  <w:style w:type="paragraph" w:customStyle="1" w:styleId="B2">
    <w:name w:val="B2"/>
    <w:basedOn w:val="24"/>
    <w:rsid w:val="00EE3866"/>
  </w:style>
  <w:style w:type="paragraph" w:customStyle="1" w:styleId="B3">
    <w:name w:val="B3"/>
    <w:basedOn w:val="32"/>
    <w:rsid w:val="00EE3866"/>
  </w:style>
  <w:style w:type="paragraph" w:customStyle="1" w:styleId="B4">
    <w:name w:val="B4"/>
    <w:basedOn w:val="41"/>
    <w:rsid w:val="00EE3866"/>
  </w:style>
  <w:style w:type="paragraph" w:customStyle="1" w:styleId="B5">
    <w:name w:val="B5"/>
    <w:basedOn w:val="51"/>
    <w:rsid w:val="00EE3866"/>
  </w:style>
  <w:style w:type="paragraph" w:styleId="a9">
    <w:name w:val="footer"/>
    <w:basedOn w:val="a4"/>
    <w:semiHidden/>
    <w:rsid w:val="00EE3866"/>
    <w:pPr>
      <w:jc w:val="center"/>
    </w:pPr>
    <w:rPr>
      <w:i/>
    </w:rPr>
  </w:style>
  <w:style w:type="paragraph" w:customStyle="1" w:styleId="ZTD">
    <w:name w:val="ZTD"/>
    <w:basedOn w:val="ZB"/>
    <w:rsid w:val="00EE3866"/>
    <w:pPr>
      <w:framePr w:hRule="auto" w:wrap="notBeside" w:y="852"/>
    </w:pPr>
    <w:rPr>
      <w:i w:val="0"/>
      <w:sz w:val="40"/>
    </w:rPr>
  </w:style>
  <w:style w:type="character" w:styleId="aa">
    <w:name w:val="Strong"/>
    <w:uiPriority w:val="22"/>
    <w:qFormat/>
    <w:rsid w:val="00806EAC"/>
    <w:rPr>
      <w:b/>
      <w:bCs/>
    </w:rPr>
  </w:style>
  <w:style w:type="character" w:styleId="ab">
    <w:name w:val="Book Title"/>
    <w:basedOn w:val="a0"/>
    <w:uiPriority w:val="33"/>
    <w:qFormat/>
    <w:rsid w:val="00806EAC"/>
    <w:rPr>
      <w:b/>
      <w:bCs/>
      <w:i/>
      <w:iCs/>
      <w:spacing w:val="5"/>
    </w:rPr>
  </w:style>
  <w:style w:type="character" w:styleId="ac">
    <w:name w:val="Emphasis"/>
    <w:basedOn w:val="a0"/>
    <w:uiPriority w:val="20"/>
    <w:qFormat/>
    <w:rsid w:val="00806EAC"/>
    <w:rPr>
      <w:i/>
      <w:iCs/>
    </w:rPr>
  </w:style>
  <w:style w:type="character" w:styleId="25">
    <w:name w:val="Intense Reference"/>
    <w:basedOn w:val="a0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ad">
    <w:name w:val="Title"/>
    <w:basedOn w:val="a"/>
    <w:next w:val="a"/>
    <w:link w:val="ae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">
    <w:name w:val="Subtitle"/>
    <w:basedOn w:val="a"/>
    <w:next w:val="a"/>
    <w:link w:val="af0"/>
    <w:uiPriority w:val="11"/>
    <w:qFormat/>
    <w:rsid w:val="002B4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副題 (文字)"/>
    <w:basedOn w:val="a0"/>
    <w:link w:val="af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af1">
    <w:name w:val="Placeholder Text"/>
    <w:basedOn w:val="a0"/>
    <w:uiPriority w:val="99"/>
    <w:semiHidden/>
    <w:rsid w:val="00977181"/>
    <w:rPr>
      <w:color w:val="808080"/>
    </w:rPr>
  </w:style>
  <w:style w:type="character" w:styleId="26">
    <w:name w:val="Intense Emphasis"/>
    <w:basedOn w:val="a0"/>
    <w:uiPriority w:val="21"/>
    <w:qFormat/>
    <w:rsid w:val="004F4239"/>
    <w:rPr>
      <w:i/>
      <w:iCs/>
      <w:color w:val="4472C4" w:themeColor="accent1"/>
    </w:rPr>
  </w:style>
  <w:style w:type="paragraph" w:styleId="af2">
    <w:name w:val="List Paragraph"/>
    <w:aliases w:val="- Bullets,?? ??,?????,????,Lista1,列出段落1,中等深浅网格 1 - 着色 21,목록 단락,列出段落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af3"/>
    <w:uiPriority w:val="34"/>
    <w:qFormat/>
    <w:rsid w:val="002349E6"/>
    <w:pPr>
      <w:ind w:left="720"/>
      <w:contextualSpacing/>
    </w:pPr>
  </w:style>
  <w:style w:type="character" w:customStyle="1" w:styleId="af3">
    <w:name w:val="リスト段落 (文字)"/>
    <w:aliases w:val="- Bullets (文字),?? ?? (文字),????? (文字),???? (文字),Lista1 (文字),列出段落1 (文字),中等深浅网格 1 - 着色 21 (文字),목록 단락 (文字),列出段落 (文字),列表段落 (文字),¥¡¡¡¡ì¬º¥¹¥È¶ÎÂä (文字),ÁÐ³ö¶ÎÂä (文字),列表段落1 (文字),—ño’i—Ž (文字),¥ê¥¹¥È¶ÎÂä (文字),1st level - Bullet List Paragraph (文字)"/>
    <w:link w:val="af2"/>
    <w:uiPriority w:val="34"/>
    <w:qFormat/>
    <w:rsid w:val="007D57E3"/>
    <w:rPr>
      <w:rFonts w:ascii="Times New Roman" w:hAnsi="Times New Roman"/>
      <w:lang w:val="en-GB"/>
    </w:rPr>
  </w:style>
  <w:style w:type="paragraph" w:styleId="af4">
    <w:name w:val="caption"/>
    <w:basedOn w:val="a"/>
    <w:next w:val="a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af7">
    <w:name w:val="Table Grid"/>
    <w:basedOn w:val="a1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"/>
    <w:link w:val="af9"/>
    <w:rsid w:val="00AE56E6"/>
    <w:pPr>
      <w:overflowPunct/>
      <w:autoSpaceDE/>
      <w:autoSpaceDN/>
      <w:adjustRightInd/>
      <w:spacing w:after="120"/>
      <w:jc w:val="both"/>
      <w:textAlignment w:val="auto"/>
    </w:pPr>
    <w:rPr>
      <w:rFonts w:ascii="Times" w:hAnsi="Times"/>
      <w:szCs w:val="24"/>
      <w:lang w:val="en-US"/>
    </w:rPr>
  </w:style>
  <w:style w:type="character" w:customStyle="1" w:styleId="af9">
    <w:name w:val="本文 (文字)"/>
    <w:aliases w:val="bt (文字),body indent (文字),paragraph 2 (文字),body text (文字), ändrad (文字),AvtalBrödtext (文字),ändrad (文字),Bodytext (文字),Compliance (文字),Response (文字),Body3 (文字),Corps de texte Car (文字),Corps de texte Car1 Car (文字),Corps de texte Car Car Car (文字)"/>
    <w:basedOn w:val="a0"/>
    <w:link w:val="af8"/>
    <w:rsid w:val="00AE56E6"/>
    <w:rPr>
      <w:rFonts w:ascii="Times" w:hAnsi="Times"/>
      <w:szCs w:val="24"/>
    </w:rPr>
  </w:style>
  <w:style w:type="paragraph" w:customStyle="1" w:styleId="YJ-Proposal">
    <w:name w:val="YJ-Proposal"/>
    <w:basedOn w:val="a"/>
    <w:qFormat/>
    <w:rsid w:val="00053C49"/>
    <w:pPr>
      <w:numPr>
        <w:numId w:val="45"/>
      </w:numPr>
      <w:overflowPunct/>
      <w:autoSpaceDE/>
      <w:autoSpaceDN/>
      <w:adjustRightInd/>
      <w:spacing w:beforeLines="50" w:afterLines="50" w:after="200" w:line="276" w:lineRule="auto"/>
      <w:jc w:val="both"/>
      <w:textAlignment w:val="auto"/>
    </w:pPr>
    <w:rPr>
      <w:rFonts w:eastAsiaTheme="minorEastAsia"/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B37C-12CE-4BF8-A80E-FFB1B86E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13544</TotalTime>
  <Pages>6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Shimomura, Tsuyoshi/下村 剛史</cp:lastModifiedBy>
  <cp:revision>393</cp:revision>
  <cp:lastPrinted>1900-01-01T05:00:00Z</cp:lastPrinted>
  <dcterms:created xsi:type="dcterms:W3CDTF">2019-08-14T14:40:00Z</dcterms:created>
  <dcterms:modified xsi:type="dcterms:W3CDTF">2020-08-25T04:05:00Z</dcterms:modified>
</cp:coreProperties>
</file>