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者">
              <w:r w:rsidRPr="00B702FD" w:rsidDel="00763C8F">
                <w:rPr>
                  <w:rFonts w:eastAsia="Times New Roman"/>
                  <w:sz w:val="20"/>
                  <w:szCs w:val="20"/>
                  <w:lang w:val="en-GB"/>
                </w:rPr>
                <w:delText>numberOfSLSlotsPerFrame</w:delText>
              </w:r>
            </w:del>
            <w:ins w:id="5" w:author="作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者">
              <w:r w:rsidRPr="00B702FD" w:rsidDel="00131CE9">
                <w:rPr>
                  <w:rFonts w:eastAsia="Malgun Gothic"/>
                  <w:sz w:val="20"/>
                  <w:szCs w:val="20"/>
                  <w:lang w:val="en-GB"/>
                </w:rPr>
                <w:delText xml:space="preserve">numberOfSLSlotsPerFrame </w:delText>
              </w:r>
            </w:del>
            <w:ins w:id="11" w:author="作者">
              <w:r w:rsidRPr="00B702FD">
                <w:rPr>
                  <w:rFonts w:eastAsia="Malgun Gothic"/>
                  <w:sz w:val="20"/>
                  <w:szCs w:val="20"/>
                  <w:lang w:val="en-GB"/>
                </w:rPr>
                <w:t>N +</w:t>
              </w:r>
            </w:ins>
            <m:oMath>
              <m:sSub>
                <m:sSubPr>
                  <m:ctrlPr>
                    <w:ins w:id="12" w:author="作者">
                      <w:rPr>
                        <w:rFonts w:ascii="Cambria Math" w:eastAsia="Malgun Gothic" w:hAnsi="Cambria Math"/>
                        <w:sz w:val="20"/>
                        <w:szCs w:val="20"/>
                        <w:lang w:val="en-GB"/>
                      </w:rPr>
                    </w:ins>
                  </m:ctrlPr>
                </m:sSubPr>
                <m:e>
                  <m:r>
                    <w:ins w:id="13" w:author="作者">
                      <w:rPr>
                        <w:rFonts w:ascii="Cambria Math" w:eastAsia="Malgun Gothic" w:hAnsi="Cambria Math"/>
                        <w:sz w:val="20"/>
                        <w:szCs w:val="20"/>
                        <w:lang w:val="en-GB"/>
                      </w:rPr>
                      <m:t>N</m:t>
                    </w:ins>
                  </m:r>
                </m:e>
                <m:sub>
                  <m:r>
                    <w:ins w:id="14" w:author="作者">
                      <w:rPr>
                        <w:rFonts w:ascii="Cambria Math" w:eastAsia="Malgun Gothic" w:hAnsi="Cambria Math"/>
                        <w:sz w:val="20"/>
                        <w:szCs w:val="20"/>
                        <w:lang w:val="en-GB"/>
                      </w:rPr>
                      <m:t>extra</m:t>
                    </w:ins>
                  </m:r>
                </m:sub>
              </m:sSub>
            </m:oMath>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5" w:author="作者">
              <w:r w:rsidRPr="00B702FD" w:rsidDel="00131CE9">
                <w:rPr>
                  <w:rFonts w:eastAsia="Times New Roman"/>
                  <w:sz w:val="20"/>
                  <w:szCs w:val="20"/>
                  <w:lang w:val="en-GB"/>
                </w:rPr>
                <w:delText xml:space="preserve">1024 </w:delText>
              </w:r>
            </w:del>
            <w:ins w:id="16" w:author="作者">
              <w:r w:rsidRPr="00B702FD">
                <w:rPr>
                  <w:rFonts w:eastAsia="Times New Roman"/>
                  <w:sz w:val="20"/>
                  <w:szCs w:val="20"/>
                  <w:lang w:val="en-GB"/>
                </w:rPr>
                <w:t xml:space="preserve">512 </w:t>
              </w:r>
            </w:ins>
            <w:r w:rsidRPr="00B702FD">
              <w:rPr>
                <w:rFonts w:eastAsia="Times New Roman"/>
                <w:sz w:val="20"/>
                <w:szCs w:val="20"/>
                <w:lang w:val="en-GB"/>
              </w:rPr>
              <w:t xml:space="preserve">× </w:t>
            </w:r>
            <w:del w:id="17" w:author="作者">
              <w:r w:rsidRPr="00B702FD" w:rsidDel="00131CE9">
                <w:rPr>
                  <w:rFonts w:eastAsia="Times New Roman"/>
                  <w:sz w:val="20"/>
                  <w:szCs w:val="20"/>
                  <w:lang w:val="en-GB"/>
                </w:rPr>
                <w:delText>numberOfSLSlotsPerFrame</w:delText>
              </w:r>
            </w:del>
            <w:ins w:id="18" w:author="作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9" w:author="作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20" w:author="作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21" w:author="作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22" w:author="作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3" w:author="作者">
              <w:r w:rsidRPr="00B702FD">
                <w:rPr>
                  <w:rFonts w:eastAsia="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noProof/>
                    <w:sz w:val="20"/>
                    <w:szCs w:val="20"/>
                    <w:lang w:val="en-GB"/>
                  </w:rPr>
                  <m:t>timeReferenceSFN</m:t>
                </w:ins>
              </m:r>
            </m:oMath>
            <w:ins w:id="25" w:author="作者">
              <w:r w:rsidRPr="00B702FD">
                <w:rPr>
                  <w:rFonts w:eastAsia="Times New Roman"/>
                  <w:noProof/>
                  <w:sz w:val="20"/>
                  <w:szCs w:val="20"/>
                  <w:lang w:val="en-GB"/>
                </w:rPr>
                <w:t xml:space="preserve"> is an even frame, </w:t>
              </w:r>
            </w:ins>
            <m:oMath>
              <m:sSub>
                <m:sSubPr>
                  <m:ctrlPr>
                    <w:ins w:id="26" w:author="作者">
                      <w:rPr>
                        <w:rFonts w:ascii="Cambria Math" w:eastAsia="Malgun Gothic" w:hAnsi="Cambria Math"/>
                        <w:noProof/>
                        <w:sz w:val="20"/>
                        <w:szCs w:val="20"/>
                        <w:lang w:val="en-GB"/>
                      </w:rPr>
                    </w:ins>
                  </m:ctrlPr>
                </m:sSubPr>
                <m:e>
                  <m:r>
                    <w:ins w:id="27" w:author="作者">
                      <w:rPr>
                        <w:rFonts w:ascii="Cambria Math" w:eastAsia="Malgun Gothic" w:hAnsi="Cambria Math"/>
                        <w:noProof/>
                        <w:sz w:val="20"/>
                        <w:szCs w:val="20"/>
                        <w:lang w:val="en-GB"/>
                      </w:rPr>
                      <m:t>N</m:t>
                    </w:ins>
                  </m:r>
                </m:e>
                <m:sub>
                  <m:r>
                    <w:ins w:id="28" w:author="作者">
                      <w:rPr>
                        <w:rFonts w:ascii="Cambria Math" w:eastAsia="Malgun Gothic" w:hAnsi="Cambria Math"/>
                        <w:noProof/>
                        <w:sz w:val="20"/>
                        <w:szCs w:val="20"/>
                        <w:lang w:val="en-GB"/>
                      </w:rPr>
                      <m:t>extra</m:t>
                    </w:ins>
                  </m:r>
                </m:sub>
              </m:sSub>
              <m:r>
                <w:ins w:id="29" w:author="作者">
                  <w:rPr>
                    <w:rFonts w:ascii="Cambria Math" w:eastAsia="Malgun Gothic" w:hAnsi="Cambria Math"/>
                    <w:noProof/>
                    <w:sz w:val="20"/>
                    <w:szCs w:val="20"/>
                    <w:lang w:val="en-GB"/>
                  </w:rPr>
                  <m:t>=0</m:t>
                </w:ins>
              </m:r>
            </m:oMath>
            <w:ins w:id="30" w:author="作者">
              <w:r w:rsidRPr="00B702FD">
                <w:rPr>
                  <w:rFonts w:eastAsia="Times New Roman"/>
                  <w:noProof/>
                  <w:sz w:val="20"/>
                  <w:szCs w:val="20"/>
                  <w:lang w:val="en-GB"/>
                </w:rPr>
                <w:t xml:space="preserve">; Otherwise, </w:t>
              </w:r>
            </w:ins>
            <m:oMath>
              <m:sSub>
                <m:sSubPr>
                  <m:ctrlPr>
                    <w:ins w:id="31" w:author="作者">
                      <w:rPr>
                        <w:rFonts w:ascii="Cambria Math" w:eastAsia="Malgun Gothic" w:hAnsi="Cambria Math"/>
                        <w:noProof/>
                        <w:sz w:val="20"/>
                        <w:szCs w:val="20"/>
                        <w:lang w:val="en-GB"/>
                      </w:rPr>
                    </w:ins>
                  </m:ctrlPr>
                </m:sSubPr>
                <m:e>
                  <m:r>
                    <w:ins w:id="32" w:author="作者">
                      <w:rPr>
                        <w:rFonts w:ascii="Cambria Math" w:eastAsia="Malgun Gothic" w:hAnsi="Cambria Math"/>
                        <w:noProof/>
                        <w:sz w:val="20"/>
                        <w:szCs w:val="20"/>
                        <w:lang w:val="en-GB"/>
                      </w:rPr>
                      <m:t>N</m:t>
                    </w:ins>
                  </m:r>
                </m:e>
                <m:sub>
                  <m:r>
                    <w:ins w:id="33" w:author="作者">
                      <w:rPr>
                        <w:rFonts w:ascii="Cambria Math" w:eastAsia="Malgun Gothic" w:hAnsi="Cambria Math"/>
                        <w:noProof/>
                        <w:sz w:val="20"/>
                        <w:szCs w:val="20"/>
                        <w:lang w:val="en-GB"/>
                      </w:rPr>
                      <m:t>extra</m:t>
                    </w:ins>
                  </m:r>
                </m:sub>
              </m:sSub>
            </m:oMath>
            <w:ins w:id="34" w:author="作者">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aff"/>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del w:id="35" w:author="作者">
        <w:r w:rsidRPr="00CA19B8" w:rsidDel="00197D97">
          <w:delText>point to</w:delText>
        </w:r>
      </w:del>
      <w:ins w:id="36" w:author="作者">
        <w:r>
          <w:t>indicate</w:t>
        </w:r>
      </w:ins>
      <w:r w:rsidRPr="00CA19B8">
        <w:t xml:space="preserve"> the </w:t>
      </w:r>
      <w:ins w:id="37" w:author="作者">
        <w:r>
          <w:t xml:space="preserve">second and </w:t>
        </w:r>
      </w:ins>
      <w:r w:rsidRPr="00CA19B8">
        <w:t>third granted resource</w:t>
      </w:r>
      <w:ins w:id="38" w:author="作者">
        <w:r>
          <w:t>s</w:t>
        </w:r>
      </w:ins>
      <w:r w:rsidRPr="00CA19B8">
        <w:t xml:space="preserve"> (for DG) or the </w:t>
      </w:r>
      <w:ins w:id="39" w:author="作者">
        <w:r>
          <w:t xml:space="preserve">second and </w:t>
        </w:r>
      </w:ins>
      <w:r w:rsidRPr="00CA19B8">
        <w:t>third resource</w:t>
      </w:r>
      <w:ins w:id="40"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41" w:author="作者">
                      <w:rPr>
                        <w:rFonts w:ascii="Cambria Math" w:hAnsi="Cambria Math" w:cstheme="minorHAnsi"/>
                      </w:rPr>
                    </w:ins>
                  </m:ctrlPr>
                </m:sSubPr>
                <m:e>
                  <m:r>
                    <w:ins w:id="42" w:author="作者">
                      <w:rPr>
                        <w:rFonts w:ascii="Cambria Math" w:hAnsi="Cambria Math" w:cstheme="minorHAnsi"/>
                      </w:rPr>
                      <m:t>L</m:t>
                    </w:ins>
                  </m:r>
                </m:e>
                <m:sub>
                  <m:r>
                    <w:ins w:id="43"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44" w:author="作者">
                      <w:rPr>
                        <w:rFonts w:ascii="Cambria Math" w:hAnsi="Cambria Math" w:cstheme="minorHAnsi"/>
                      </w:rPr>
                    </w:ins>
                  </m:ctrlPr>
                </m:sSubPr>
                <m:e>
                  <m:r>
                    <w:ins w:id="45" w:author="作者">
                      <w:rPr>
                        <w:rFonts w:ascii="Cambria Math" w:hAnsi="Cambria Math" w:cstheme="minorHAnsi"/>
                      </w:rPr>
                      <m:t>L</m:t>
                    </w:ins>
                  </m:r>
                </m:e>
                <m:sub>
                  <m:r>
                    <w:ins w:id="46"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47" w:author="作者">
              <w:r w:rsidRPr="00CA19B8" w:rsidDel="001750C0">
                <w:delText>and FDRA are</w:delText>
              </w:r>
            </w:del>
            <w:ins w:id="48" w:author="作者">
              <w:r>
                <w:t>is</w:t>
              </w:r>
            </w:ins>
            <w:r w:rsidRPr="00CA19B8">
              <w:t xml:space="preserve"> set to zero</w:t>
            </w:r>
            <w:ins w:id="49" w:author="作者">
              <w:r>
                <w:t xml:space="preserve"> and FDRA is set with </w:t>
              </w:r>
            </w:ins>
            <m:oMath>
              <m:sSub>
                <m:sSubPr>
                  <m:ctrlPr>
                    <w:ins w:id="50" w:author="作者">
                      <w:rPr>
                        <w:rFonts w:ascii="Cambria Math" w:hAnsi="Cambria Math"/>
                      </w:rPr>
                    </w:ins>
                  </m:ctrlPr>
                </m:sSubPr>
                <m:e>
                  <m:r>
                    <w:ins w:id="51" w:author="作者">
                      <w:rPr>
                        <w:rFonts w:ascii="Cambria Math" w:hAnsi="Cambria Math"/>
                      </w:rPr>
                      <m:t>L</m:t>
                    </w:ins>
                  </m:r>
                </m:e>
                <m:sub>
                  <m:r>
                    <w:ins w:id="52" w:author="作者">
                      <w:rPr>
                        <w:rFonts w:ascii="Cambria Math" w:hAnsi="Cambria Math"/>
                      </w:rPr>
                      <m:t>subch</m:t>
                    </w:ins>
                  </m:r>
                </m:sub>
              </m:sSub>
            </m:oMath>
            <w:ins w:id="53"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lastRenderedPageBreak/>
              <w:t xml:space="preserve">On top of the above agreements, we think further clarification is needed to set TDRA/FDRA fields. For the first transmission scheduled by DCI 3_0 or indicated in CG, it is natural to copy both fields. While for the second transmission(if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54" w:author="作者"/>
                <w:rFonts w:eastAsia="宋体"/>
                <w:sz w:val="20"/>
                <w:szCs w:val="20"/>
                <w:lang w:val="en-GB"/>
              </w:rPr>
            </w:pPr>
            <w:ins w:id="55" w:author="作者">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w:ins>
            <m:oMath>
              <m:r>
                <w:ins w:id="56" w:author="作者">
                  <w:rPr>
                    <w:rFonts w:ascii="Cambria Math" w:eastAsia="宋体" w:hAnsi="Cambria Math"/>
                    <w:sz w:val="20"/>
                    <w:szCs w:val="20"/>
                    <w:lang w:val="en-GB"/>
                  </w:rPr>
                  <m:t>i</m:t>
                </w:ins>
              </m:r>
            </m:oMath>
            <w:ins w:id="57" w:author="作者">
              <w:r w:rsidRPr="00B702FD">
                <w:rPr>
                  <w:rFonts w:eastAsia="宋体"/>
                  <w:sz w:val="20"/>
                  <w:szCs w:val="20"/>
                  <w:lang w:val="en-GB"/>
                </w:rPr>
                <w:t>-th (</w:t>
              </w:r>
            </w:ins>
            <m:oMath>
              <m:r>
                <w:ins w:id="58" w:author="作者">
                  <m:rPr>
                    <m:sty m:val="p"/>
                  </m:rPr>
                  <w:rPr>
                    <w:rFonts w:ascii="Cambria Math" w:eastAsia="宋体" w:hAnsi="Cambria Math"/>
                    <w:sz w:val="20"/>
                    <w:szCs w:val="20"/>
                    <w:lang w:val="en-GB"/>
                  </w:rPr>
                  <m:t>1≤</m:t>
                </w:ins>
              </m:r>
              <m:r>
                <w:ins w:id="59" w:author="作者">
                  <w:rPr>
                    <w:rFonts w:ascii="Cambria Math" w:eastAsia="宋体" w:hAnsi="Cambria Math"/>
                    <w:sz w:val="20"/>
                    <w:szCs w:val="20"/>
                    <w:lang w:val="en-GB"/>
                  </w:rPr>
                  <m:t>i</m:t>
                </w:ins>
              </m:r>
              <m:r>
                <w:ins w:id="60" w:author="作者">
                  <m:rPr>
                    <m:sty m:val="p"/>
                  </m:rPr>
                  <w:rPr>
                    <w:rFonts w:ascii="Cambria Math" w:eastAsia="宋体" w:hAnsi="Cambria Math"/>
                    <w:sz w:val="20"/>
                    <w:szCs w:val="20"/>
                    <w:lang w:val="en-GB"/>
                  </w:rPr>
                  <m:t>≤</m:t>
                </w:ins>
              </m:r>
              <m:r>
                <w:ins w:id="61" w:author="作者">
                  <w:rPr>
                    <w:rFonts w:ascii="Cambria Math" w:eastAsia="宋体" w:hAnsi="Cambria Math"/>
                    <w:sz w:val="20"/>
                    <w:szCs w:val="20"/>
                    <w:lang w:val="en-GB"/>
                  </w:rPr>
                  <m:t>N</m:t>
                </w:ins>
              </m:r>
            </m:oMath>
            <w:ins w:id="62" w:author="作者">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63" w:author="作者">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w:ins>
            <m:oMath>
              <m:r>
                <w:ins w:id="64" w:author="作者">
                  <w:rPr>
                    <w:rFonts w:ascii="Cambria Math" w:eastAsia="宋体" w:hAnsi="Cambria Math"/>
                    <w:sz w:val="20"/>
                    <w:szCs w:val="20"/>
                    <w:lang w:val="en-GB"/>
                  </w:rPr>
                  <m:t>i</m:t>
                </w:ins>
              </m:r>
            </m:oMath>
            <w:ins w:id="65" w:author="作者">
              <w:r w:rsidRPr="00B702FD">
                <w:rPr>
                  <w:rFonts w:eastAsia="宋体"/>
                  <w:sz w:val="20"/>
                  <w:szCs w:val="20"/>
                  <w:lang w:val="x-none"/>
                </w:rPr>
                <w:t>-th , (</w:t>
              </w:r>
            </w:ins>
            <m:oMath>
              <m:r>
                <w:ins w:id="66" w:author="作者">
                  <w:rPr>
                    <w:rFonts w:ascii="Cambria Math" w:eastAsia="宋体" w:hAnsi="Cambria Math"/>
                    <w:sz w:val="20"/>
                    <w:szCs w:val="20"/>
                    <w:lang w:val="en-GB"/>
                  </w:rPr>
                  <m:t>i</m:t>
                </w:ins>
              </m:r>
            </m:oMath>
            <w:ins w:id="67" w:author="作者">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68" w:author="作者">
              <w:r w:rsidRPr="00CA19B8" w:rsidDel="00015FAF">
                <w:delText>and FDRA are</w:delText>
              </w:r>
            </w:del>
            <w:ins w:id="69" w:author="作者">
              <w:r>
                <w:t>is</w:t>
              </w:r>
            </w:ins>
            <w:r w:rsidRPr="00CA19B8">
              <w:t xml:space="preserve"> set to zero</w:t>
            </w:r>
            <w:ins w:id="70" w:author="作者">
              <w:r>
                <w:t xml:space="preserve"> and FDRA is set with </w:t>
              </w:r>
            </w:ins>
            <m:oMath>
              <m:sSub>
                <m:sSubPr>
                  <m:ctrlPr>
                    <w:ins w:id="71" w:author="作者">
                      <w:rPr>
                        <w:rFonts w:ascii="Cambria Math" w:hAnsi="Cambria Math"/>
                      </w:rPr>
                    </w:ins>
                  </m:ctrlPr>
                </m:sSubPr>
                <m:e>
                  <m:r>
                    <w:ins w:id="72" w:author="作者">
                      <w:rPr>
                        <w:rFonts w:ascii="Cambria Math" w:hAnsi="Cambria Math"/>
                      </w:rPr>
                      <m:t>L</m:t>
                    </w:ins>
                  </m:r>
                </m:e>
                <m:sub>
                  <m:r>
                    <w:ins w:id="73" w:author="作者">
                      <w:rPr>
                        <w:rFonts w:ascii="Cambria Math" w:hAnsi="Cambria Math"/>
                      </w:rPr>
                      <m:t>subch</m:t>
                    </w:ins>
                  </m:r>
                </m:sub>
              </m:sSub>
            </m:oMath>
            <w:ins w:id="74"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75" w:author="作者">
              <w:r w:rsidRPr="00CA19B8" w:rsidDel="00015FAF">
                <w:delText>and FDRA are</w:delText>
              </w:r>
            </w:del>
            <w:ins w:id="76" w:author="作者">
              <w:r>
                <w:t>is</w:t>
              </w:r>
            </w:ins>
            <w:r w:rsidRPr="00CA19B8">
              <w:t xml:space="preserve"> set to zero</w:t>
            </w:r>
            <w:ins w:id="77" w:author="作者">
              <w:r>
                <w:t xml:space="preserve"> </w:t>
              </w:r>
              <w:bookmarkStart w:id="78" w:name="_Hlk48817925"/>
              <w:r>
                <w:t xml:space="preserve">and FDRA is set with </w:t>
              </w:r>
            </w:ins>
            <m:oMath>
              <m:sSub>
                <m:sSubPr>
                  <m:ctrlPr>
                    <w:ins w:id="79" w:author="作者">
                      <w:rPr>
                        <w:rFonts w:ascii="Cambria Math" w:hAnsi="Cambria Math"/>
                      </w:rPr>
                    </w:ins>
                  </m:ctrlPr>
                </m:sSubPr>
                <m:e>
                  <m:r>
                    <w:ins w:id="80" w:author="作者">
                      <w:rPr>
                        <w:rFonts w:ascii="Cambria Math" w:hAnsi="Cambria Math"/>
                      </w:rPr>
                      <m:t>L</m:t>
                    </w:ins>
                  </m:r>
                </m:e>
                <m:sub>
                  <m:r>
                    <w:ins w:id="81" w:author="作者">
                      <w:rPr>
                        <w:rFonts w:ascii="Cambria Math" w:hAnsi="Cambria Math"/>
                      </w:rPr>
                      <m:t>subch</m:t>
                    </w:ins>
                  </m:r>
                </m:sub>
              </m:sSub>
            </m:oMath>
            <w:ins w:id="82" w:author="作者">
              <w:r>
                <w:t xml:space="preserve"> the same as the corresponding value provided in DCI</w:t>
              </w:r>
            </w:ins>
            <w:bookmarkEnd w:id="78"/>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r w:rsidR="00FC3B70" w:rsidRPr="00FD0E42">
              <w:rPr>
                <w:rFonts w:eastAsia="等线" w:hint="eastAsia"/>
                <w:color w:val="0070C0"/>
                <w:lang w:val="en-GB"/>
              </w:rPr>
              <w:t>Huawei,HiSi</w:t>
            </w:r>
            <w:proofErr w:type="spellEnd"/>
            <w:r w:rsidR="00FC3B70" w:rsidRPr="00FD0E42">
              <w:rPr>
                <w:rFonts w:eastAsia="等线" w:hint="eastAsia"/>
                <w:color w:val="0070C0"/>
                <w:lang w:val="en-GB"/>
              </w:rPr>
              <w:t xml:space="preserve"> should be clarified.</w:t>
            </w:r>
          </w:p>
          <w:p w14:paraId="4E86A4B3" w14:textId="23ED5C89" w:rsidR="00FC3B70" w:rsidRPr="00FD0E42" w:rsidRDefault="00FC3B70" w:rsidP="00052E3B">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lastRenderedPageBreak/>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 xml:space="preserve">ut reading the views from Huawei, </w:t>
            </w:r>
            <w:proofErr w:type="spellStart"/>
            <w:r>
              <w:rPr>
                <w:rFonts w:eastAsia="等线" w:hint="eastAsia"/>
                <w:color w:val="00B050"/>
                <w:lang w:val="en-GB"/>
              </w:rPr>
              <w:t>HiSilicon</w:t>
            </w:r>
            <w:proofErr w:type="spellEnd"/>
            <w:r>
              <w:rPr>
                <w:rFonts w:eastAsia="等线" w:hint="eastAsia"/>
                <w:color w:val="00B050"/>
                <w:lang w:val="en-GB"/>
              </w:rPr>
              <w:t>,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aff"/>
              <w:numPr>
                <w:ilvl w:val="0"/>
                <w:numId w:val="41"/>
              </w:numPr>
              <w:rPr>
                <w:rFonts w:eastAsia="等线"/>
                <w:color w:val="00B050"/>
                <w:lang w:val="en-GB"/>
              </w:rPr>
            </w:pPr>
            <w:proofErr w:type="spellStart"/>
            <w:r>
              <w:rPr>
                <w:rFonts w:eastAsia="等线" w:hint="eastAsia"/>
                <w:color w:val="00B050"/>
                <w:lang w:val="en-GB"/>
              </w:rPr>
              <w:t>N_max</w:t>
            </w:r>
            <w:proofErr w:type="spellEnd"/>
            <w:r>
              <w:rPr>
                <w:rFonts w:eastAsia="等线" w:hint="eastAsia"/>
                <w:color w:val="00B050"/>
                <w:lang w:val="en-GB"/>
              </w:rPr>
              <w:t>: 1/2/3</w:t>
            </w:r>
          </w:p>
          <w:p w14:paraId="28F62E62" w14:textId="08F68044" w:rsidR="00A3342D" w:rsidRPr="00A3342D" w:rsidRDefault="00A3342D" w:rsidP="00A3342D">
            <w:pPr>
              <w:pStyle w:val="aff"/>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 xml:space="preserve">hen </w:t>
            </w:r>
            <w:proofErr w:type="spellStart"/>
            <w:r>
              <w:rPr>
                <w:rFonts w:eastAsia="等线" w:hint="eastAsia"/>
                <w:color w:val="00B050"/>
                <w:lang w:val="en-GB"/>
              </w:rPr>
              <w:t>N_max</w:t>
            </w:r>
            <w:proofErr w:type="spellEnd"/>
            <w:r>
              <w:rPr>
                <w:rFonts w:eastAsia="等线" w:hint="eastAsia"/>
                <w:color w:val="00B050"/>
                <w:lang w:val="en-GB"/>
              </w:rPr>
              <w:t>=3, it means SCI can indicate at most 3 time &amp; frequency resources.</w:t>
            </w:r>
          </w:p>
          <w:p w14:paraId="5C8C5E4C" w14:textId="449EBF1F" w:rsidR="00A3342D" w:rsidRDefault="00FC05DA" w:rsidP="00FC05DA">
            <w:pPr>
              <w:pStyle w:val="aff"/>
              <w:numPr>
                <w:ilvl w:val="0"/>
                <w:numId w:val="42"/>
              </w:numPr>
              <w:rPr>
                <w:rFonts w:eastAsia="等线"/>
                <w:color w:val="00B050"/>
                <w:lang w:val="en-GB"/>
              </w:rPr>
            </w:pPr>
            <w:r w:rsidRPr="00FC05DA">
              <w:rPr>
                <w:rFonts w:eastAsia="等线"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等线" w:hint="eastAsia"/>
                <w:color w:val="00B050"/>
                <w:lang w:val="en-GB"/>
              </w:rPr>
              <w:t>rsources</w:t>
            </w:r>
            <w:proofErr w:type="spellEnd"/>
            <w:r w:rsidRPr="00FC05DA">
              <w:rPr>
                <w:rFonts w:eastAsia="等线" w:hint="eastAsia"/>
                <w:color w:val="00B050"/>
                <w:lang w:val="en-GB"/>
              </w:rPr>
              <w:t>.</w:t>
            </w:r>
          </w:p>
          <w:p w14:paraId="43A20CA7" w14:textId="3F327D17" w:rsidR="00FC05DA" w:rsidRDefault="00FC05DA" w:rsidP="00FC05DA">
            <w:pPr>
              <w:pStyle w:val="aff"/>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w:t>
            </w:r>
            <w:proofErr w:type="spellStart"/>
            <w:r w:rsidRPr="00FC05DA">
              <w:rPr>
                <w:rFonts w:eastAsia="等线" w:hint="eastAsia"/>
                <w:color w:val="00B050"/>
                <w:lang w:val="en-GB"/>
              </w:rPr>
              <w:t>rsources</w:t>
            </w:r>
            <w:proofErr w:type="spellEnd"/>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Uu.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w:t>
            </w:r>
            <w:r>
              <w:rPr>
                <w:color w:val="00B050"/>
                <w:lang w:val="en-GB"/>
              </w:rPr>
              <w:lastRenderedPageBreak/>
              <w:t>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lastRenderedPageBreak/>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83"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83"/>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Uu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aff"/>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lastRenderedPageBreak/>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aff"/>
        <w:numPr>
          <w:ilvl w:val="0"/>
          <w:numId w:val="44"/>
        </w:numPr>
        <w:spacing w:before="240"/>
      </w:pPr>
      <w:r>
        <w:t xml:space="preserve">In </w:t>
      </w:r>
      <w:proofErr w:type="spellStart"/>
      <w:r>
        <w:t>he</w:t>
      </w:r>
      <w:proofErr w:type="spellEnd"/>
      <w:r>
        <w:t xml:space="preserv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aff4"/>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Uu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652700A" w14:textId="597C5D04" w:rsidR="001339F6" w:rsidRPr="007F32CE" w:rsidRDefault="001339F6" w:rsidP="007F32CE">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tc>
      </w:tr>
      <w:tr w:rsidR="00195345" w14:paraId="61C6B07E" w14:textId="77777777" w:rsidTr="00133AB5">
        <w:tc>
          <w:tcPr>
            <w:tcW w:w="1696" w:type="dxa"/>
          </w:tcPr>
          <w:p w14:paraId="320C8E9E" w14:textId="331E8000" w:rsidR="00195345" w:rsidRDefault="00195345" w:rsidP="00195345">
            <w:pPr>
              <w:rPr>
                <w:lang w:val="en-GB"/>
              </w:rPr>
            </w:pPr>
            <w:r w:rsidRPr="00950005">
              <w:rPr>
                <w:rFonts w:eastAsia="等线" w:cstheme="minorHAnsi"/>
                <w:lang w:val="en-GB"/>
              </w:rPr>
              <w:t>vivo</w:t>
            </w:r>
          </w:p>
        </w:tc>
        <w:tc>
          <w:tcPr>
            <w:tcW w:w="7933" w:type="dxa"/>
          </w:tcPr>
          <w:p w14:paraId="34213DE4" w14:textId="77777777" w:rsidR="00195345" w:rsidRPr="0074309B" w:rsidRDefault="00195345" w:rsidP="0019534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7A502F03" w14:textId="2A41A388"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等线" w:cstheme="minorHAnsi"/>
              </w:rPr>
            </w:pPr>
          </w:p>
          <w:p w14:paraId="40BA5BAA" w14:textId="77777777"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等线"/>
                <w:lang w:val="en-GB"/>
              </w:rPr>
            </w:pPr>
          </w:p>
          <w:p w14:paraId="31650FF8" w14:textId="03803E21" w:rsidR="00865E34" w:rsidRPr="0074309B" w:rsidRDefault="00FE3980" w:rsidP="00AC05F5">
            <w:pPr>
              <w:rPr>
                <w:rFonts w:eastAsia="等线"/>
                <w:color w:val="7030A0"/>
                <w:lang w:val="en-GB"/>
              </w:rPr>
            </w:pPr>
            <w:r w:rsidRPr="0074309B">
              <w:rPr>
                <w:rFonts w:eastAsia="等线"/>
                <w:color w:val="7030A0"/>
                <w:lang w:val="en-GB"/>
              </w:rPr>
              <w:t xml:space="preserve">Regarding LG’s comment, </w:t>
            </w:r>
            <w:r w:rsidR="001277D7" w:rsidRPr="0074309B">
              <w:rPr>
                <w:rFonts w:eastAsia="等线"/>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等线"/>
                <w:color w:val="7030A0"/>
                <w:lang w:val="en-GB"/>
              </w:rPr>
              <w:t xml:space="preserve"> from several aspects. </w:t>
            </w:r>
          </w:p>
          <w:p w14:paraId="79A4B542" w14:textId="3101E5AA" w:rsidR="00865E34" w:rsidRPr="0074309B" w:rsidRDefault="00463310" w:rsidP="00AC05F5">
            <w:pPr>
              <w:rPr>
                <w:rFonts w:eastAsia="等线"/>
                <w:color w:val="7030A0"/>
                <w:lang w:val="en-GB"/>
              </w:rPr>
            </w:pPr>
            <w:r w:rsidRPr="0074309B">
              <w:rPr>
                <w:rFonts w:eastAsia="等线"/>
                <w:color w:val="7030A0"/>
                <w:lang w:val="en-GB"/>
              </w:rPr>
              <w:t>Firstly,</w:t>
            </w:r>
            <w:r w:rsidR="001277D7" w:rsidRPr="0074309B">
              <w:rPr>
                <w:rFonts w:eastAsia="等线"/>
                <w:color w:val="7030A0"/>
                <w:lang w:val="en-GB"/>
              </w:rPr>
              <w:t xml:space="preserve"> we need to define different </w:t>
            </w:r>
            <w:r w:rsidRPr="0074309B">
              <w:rPr>
                <w:rFonts w:eastAsia="等线"/>
                <w:color w:val="7030A0"/>
                <w:lang w:val="en-GB"/>
              </w:rPr>
              <w:t xml:space="preserve">UE </w:t>
            </w:r>
            <w:proofErr w:type="spellStart"/>
            <w:r w:rsidR="001277D7" w:rsidRPr="0074309B">
              <w:rPr>
                <w:rFonts w:eastAsia="等线"/>
                <w:color w:val="7030A0"/>
                <w:lang w:val="en-GB"/>
              </w:rPr>
              <w:t>behavior</w:t>
            </w:r>
            <w:proofErr w:type="spellEnd"/>
            <w:r w:rsidR="001277D7" w:rsidRPr="0074309B">
              <w:rPr>
                <w:rFonts w:eastAsia="等线"/>
                <w:color w:val="7030A0"/>
                <w:lang w:val="en-GB"/>
              </w:rPr>
              <w:t xml:space="preserve"> for ITS band case(</w:t>
            </w:r>
            <w:r w:rsidR="00865E34" w:rsidRPr="0074309B">
              <w:rPr>
                <w:rFonts w:eastAsia="等线"/>
                <w:color w:val="7030A0"/>
                <w:lang w:val="en-GB"/>
              </w:rPr>
              <w:t xml:space="preserve">i.e., </w:t>
            </w:r>
            <w:r w:rsidR="001277D7" w:rsidRPr="0074309B">
              <w:rPr>
                <w:rFonts w:eastAsia="等线"/>
                <w:color w:val="7030A0"/>
                <w:lang w:val="en-GB"/>
              </w:rPr>
              <w:t>no reference budget) and licensed band(</w:t>
            </w:r>
            <w:r w:rsidR="002F1EB6" w:rsidRPr="0074309B">
              <w:rPr>
                <w:rFonts w:eastAsia="等线"/>
                <w:color w:val="7030A0"/>
                <w:lang w:val="en-GB"/>
              </w:rPr>
              <w:t>need to consider</w:t>
            </w:r>
            <w:r w:rsidR="001277D7" w:rsidRPr="0074309B">
              <w:rPr>
                <w:rFonts w:eastAsia="等线"/>
                <w:color w:val="7030A0"/>
                <w:lang w:val="en-GB"/>
              </w:rPr>
              <w:t xml:space="preserve"> a reference budget)</w:t>
            </w:r>
            <w:r w:rsidRPr="0074309B">
              <w:rPr>
                <w:rFonts w:eastAsia="等线"/>
                <w:color w:val="7030A0"/>
                <w:lang w:val="en-GB"/>
              </w:rPr>
              <w:t xml:space="preserve"> in the spec</w:t>
            </w:r>
            <w:r w:rsidR="001277D7" w:rsidRPr="0074309B">
              <w:rPr>
                <w:rFonts w:eastAsia="等线"/>
                <w:color w:val="7030A0"/>
                <w:lang w:val="en-GB"/>
              </w:rPr>
              <w:t xml:space="preserve"> if </w:t>
            </w:r>
            <w:r w:rsidRPr="0074309B">
              <w:rPr>
                <w:rFonts w:eastAsia="等线"/>
                <w:color w:val="7030A0"/>
                <w:lang w:val="en-GB"/>
              </w:rPr>
              <w:t xml:space="preserve">the budget of a </w:t>
            </w:r>
            <w:r w:rsidR="001277D7" w:rsidRPr="0074309B">
              <w:rPr>
                <w:rFonts w:eastAsia="等线"/>
                <w:color w:val="7030A0"/>
                <w:lang w:val="en-GB"/>
              </w:rPr>
              <w:t xml:space="preserve">scheduled cell is considered. </w:t>
            </w:r>
          </w:p>
          <w:p w14:paraId="40B0C2D1" w14:textId="17C0FA1F" w:rsidR="00AC05F5" w:rsidRPr="0074309B" w:rsidRDefault="001277D7" w:rsidP="00AC05F5">
            <w:pPr>
              <w:rPr>
                <w:rFonts w:eastAsia="等线"/>
                <w:color w:val="7030A0"/>
                <w:lang w:val="en-GB"/>
              </w:rPr>
            </w:pPr>
            <w:r w:rsidRPr="0074309B">
              <w:rPr>
                <w:rFonts w:eastAsia="等线"/>
                <w:color w:val="7030A0"/>
                <w:lang w:val="en-GB"/>
              </w:rPr>
              <w:t xml:space="preserve">Besides, if we follow LG’s proposal, </w:t>
            </w:r>
            <w:r w:rsidR="002F1EB6" w:rsidRPr="0074309B">
              <w:rPr>
                <w:rFonts w:eastAsia="等线"/>
                <w:color w:val="7030A0"/>
                <w:lang w:val="en-GB"/>
              </w:rPr>
              <w:t xml:space="preserve">it means </w:t>
            </w:r>
            <w:r w:rsidRPr="0074309B">
              <w:rPr>
                <w:rFonts w:eastAsia="等线"/>
                <w:color w:val="7030A0"/>
                <w:lang w:val="en-GB"/>
              </w:rPr>
              <w:t>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w:t>
            </w:r>
            <w:r w:rsidR="00463310" w:rsidRPr="0074309B">
              <w:rPr>
                <w:rFonts w:eastAsia="等线"/>
                <w:color w:val="7030A0"/>
                <w:lang w:val="en-GB"/>
              </w:rPr>
              <w:t xml:space="preserve"> By contrast, if the budget of a scheduling cell is considered, the hardw</w:t>
            </w:r>
            <w:r w:rsidR="00865E34" w:rsidRPr="0074309B">
              <w:rPr>
                <w:rFonts w:eastAsia="等线"/>
                <w:color w:val="7030A0"/>
                <w:lang w:val="en-GB"/>
              </w:rPr>
              <w:t>are</w:t>
            </w:r>
            <w:r w:rsidR="00463310" w:rsidRPr="0074309B">
              <w:rPr>
                <w:rFonts w:eastAsia="等线"/>
                <w:color w:val="7030A0"/>
                <w:lang w:val="en-GB"/>
              </w:rPr>
              <w:t xml:space="preserve"> handling the Uu DCI of the scheduling cell can be </w:t>
            </w:r>
            <w:r w:rsidR="001021E4" w:rsidRPr="0074309B">
              <w:rPr>
                <w:rFonts w:eastAsia="等线"/>
                <w:color w:val="7030A0"/>
                <w:lang w:val="en-GB"/>
              </w:rPr>
              <w:t>shared</w:t>
            </w:r>
            <w:r w:rsidR="00463310" w:rsidRPr="0074309B">
              <w:rPr>
                <w:rFonts w:eastAsia="等线"/>
                <w:color w:val="7030A0"/>
                <w:lang w:val="en-GB"/>
              </w:rPr>
              <w:t xml:space="preserve"> for SL DCI processing</w:t>
            </w:r>
            <w:r w:rsidR="00865E34" w:rsidRPr="0074309B">
              <w:rPr>
                <w:rFonts w:eastAsia="等线"/>
                <w:color w:val="7030A0"/>
                <w:lang w:val="en-GB"/>
              </w:rPr>
              <w:t>, which does not require add</w:t>
            </w:r>
            <w:r w:rsidR="001021E4" w:rsidRPr="0074309B">
              <w:rPr>
                <w:rFonts w:eastAsia="等线"/>
                <w:color w:val="7030A0"/>
                <w:lang w:val="en-GB"/>
              </w:rPr>
              <w:t>itiona</w:t>
            </w:r>
            <w:r w:rsidR="00865E34" w:rsidRPr="0074309B">
              <w:rPr>
                <w:rFonts w:eastAsia="等线"/>
                <w:color w:val="7030A0"/>
                <w:lang w:val="en-GB"/>
              </w:rPr>
              <w:t xml:space="preserve">l </w:t>
            </w:r>
            <w:r w:rsidR="002F1EB6" w:rsidRPr="0074309B">
              <w:rPr>
                <w:rFonts w:eastAsia="等线"/>
                <w:color w:val="7030A0"/>
                <w:lang w:val="en-GB"/>
              </w:rPr>
              <w:t>complexity</w:t>
            </w:r>
            <w:r w:rsidR="00463310" w:rsidRPr="0074309B">
              <w:rPr>
                <w:rFonts w:eastAsia="等线"/>
                <w:color w:val="7030A0"/>
                <w:lang w:val="en-GB"/>
              </w:rPr>
              <w:t>.</w:t>
            </w:r>
          </w:p>
          <w:p w14:paraId="26C80078" w14:textId="6AE001DE" w:rsidR="00920710" w:rsidRPr="00AC05F5" w:rsidRDefault="00920710" w:rsidP="00AC05F5">
            <w:pPr>
              <w:rPr>
                <w:rFonts w:eastAsia="等线"/>
                <w:lang w:val="en-GB"/>
              </w:rPr>
            </w:pPr>
            <w:r w:rsidRPr="0074309B">
              <w:rPr>
                <w:rFonts w:eastAsia="等线" w:hint="eastAsia"/>
                <w:color w:val="7030A0"/>
                <w:lang w:val="en-GB"/>
              </w:rPr>
              <w:t>T</w:t>
            </w:r>
            <w:r w:rsidRPr="0074309B">
              <w:rPr>
                <w:rFonts w:eastAsia="等线"/>
                <w:color w:val="7030A0"/>
                <w:lang w:val="en-GB"/>
              </w:rPr>
              <w:t xml:space="preserve">hirdly, we think it is simpler if we can use </w:t>
            </w:r>
            <w:r w:rsidR="00865E34" w:rsidRPr="0074309B">
              <w:rPr>
                <w:rFonts w:eastAsia="等线"/>
                <w:color w:val="7030A0"/>
                <w:lang w:val="en-GB"/>
              </w:rPr>
              <w:t xml:space="preserve">the </w:t>
            </w:r>
            <w:r w:rsidRPr="0074309B">
              <w:rPr>
                <w:rFonts w:eastAsia="等线"/>
                <w:color w:val="7030A0"/>
                <w:lang w:val="en-GB"/>
              </w:rPr>
              <w:t>same</w:t>
            </w:r>
            <w:r w:rsidR="00464859" w:rsidRPr="0074309B">
              <w:rPr>
                <w:rFonts w:eastAsia="等线"/>
                <w:color w:val="7030A0"/>
                <w:lang w:val="en-GB"/>
              </w:rPr>
              <w:t xml:space="preserve"> Uu</w:t>
            </w:r>
            <w:r w:rsidRPr="0074309B">
              <w:rPr>
                <w:rFonts w:eastAsia="等线"/>
                <w:color w:val="7030A0"/>
                <w:lang w:val="en-GB"/>
              </w:rPr>
              <w:t xml:space="preserve"> cell</w:t>
            </w:r>
            <w:r w:rsidR="00464859" w:rsidRPr="0074309B">
              <w:rPr>
                <w:rFonts w:eastAsia="等线" w:hint="eastAsia"/>
                <w:color w:val="7030A0"/>
                <w:lang w:val="en-GB"/>
              </w:rPr>
              <w:t>(i.e.</w:t>
            </w:r>
            <w:r w:rsidR="00464859" w:rsidRPr="0074309B">
              <w:rPr>
                <w:rFonts w:eastAsia="等线"/>
                <w:color w:val="7030A0"/>
                <w:lang w:val="en-GB"/>
              </w:rPr>
              <w:t>, the cell where SL DCI is transmit</w:t>
            </w:r>
            <w:r w:rsidR="0032729C" w:rsidRPr="0074309B">
              <w:rPr>
                <w:rFonts w:eastAsia="等线"/>
                <w:color w:val="7030A0"/>
                <w:lang w:val="en-GB"/>
              </w:rPr>
              <w:t>te</w:t>
            </w:r>
            <w:r w:rsidR="00464859" w:rsidRPr="0074309B">
              <w:rPr>
                <w:rFonts w:eastAsia="等线"/>
                <w:color w:val="7030A0"/>
                <w:lang w:val="en-GB"/>
              </w:rPr>
              <w:t>d</w:t>
            </w:r>
            <w:r w:rsidR="00464859"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tc>
      </w:tr>
      <w:tr w:rsidR="00661674" w14:paraId="5A54AACE" w14:textId="77777777" w:rsidTr="00133AB5">
        <w:tc>
          <w:tcPr>
            <w:tcW w:w="1696" w:type="dxa"/>
          </w:tcPr>
          <w:p w14:paraId="1E6DB4C2" w14:textId="77777777" w:rsidR="00661674" w:rsidRDefault="00661674" w:rsidP="00133AB5">
            <w:pPr>
              <w:rPr>
                <w:lang w:val="en-GB"/>
              </w:rPr>
            </w:pPr>
          </w:p>
        </w:tc>
        <w:tc>
          <w:tcPr>
            <w:tcW w:w="7933" w:type="dxa"/>
          </w:tcPr>
          <w:p w14:paraId="71BC27ED" w14:textId="77777777" w:rsidR="00661674" w:rsidRDefault="00661674" w:rsidP="00133AB5">
            <w:pPr>
              <w:rPr>
                <w:lang w:val="en-GB"/>
              </w:rPr>
            </w:pPr>
          </w:p>
        </w:tc>
      </w:tr>
      <w:tr w:rsidR="00661674" w14:paraId="03A36DFC" w14:textId="77777777" w:rsidTr="00133AB5">
        <w:tc>
          <w:tcPr>
            <w:tcW w:w="1696" w:type="dxa"/>
          </w:tcPr>
          <w:p w14:paraId="7D29767A" w14:textId="77777777" w:rsidR="00661674" w:rsidRDefault="00661674" w:rsidP="00133AB5">
            <w:pPr>
              <w:rPr>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f"/>
        <w:numPr>
          <w:ilvl w:val="0"/>
          <w:numId w:val="28"/>
        </w:numPr>
      </w:pPr>
      <w:r w:rsidRPr="0011552D">
        <w:t xml:space="preserve">For the second bullet, several companies have argued that SL should follow the NR Uu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f"/>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84"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f"/>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aff"/>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aff"/>
        <w:numPr>
          <w:ilvl w:val="0"/>
          <w:numId w:val="46"/>
        </w:numPr>
        <w:spacing w:before="240"/>
      </w:pPr>
      <w:r w:rsidRPr="009A642F">
        <w:t>Cross-carrier scheduling is supported</w:t>
      </w:r>
    </w:p>
    <w:p w14:paraId="4D57EF2C" w14:textId="648B7D83" w:rsidR="008D0A52" w:rsidRPr="009A642F" w:rsidRDefault="008D0A52" w:rsidP="008D0A52">
      <w:pPr>
        <w:pStyle w:val="aff"/>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aff"/>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760434B9" w14:textId="698AC369" w:rsidR="004A3E20" w:rsidRPr="009A642F" w:rsidRDefault="004A3E20" w:rsidP="004A3E20">
      <w:pPr>
        <w:pStyle w:val="aff"/>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lastRenderedPageBreak/>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128"/>
        <w:gridCol w:w="8501"/>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aff"/>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gNB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Default="009B6F07" w:rsidP="00242B84">
            <w:pPr>
              <w:rPr>
                <w:rFonts w:eastAsia="Yu Mincho"/>
                <w:color w:val="4472C4" w:themeColor="accent1"/>
                <w:lang w:val="en-GB"/>
              </w:rPr>
            </w:pPr>
            <w:r w:rsidRPr="009B6F07">
              <w:rPr>
                <w:rFonts w:eastAsia="Yu Mincho" w:hint="eastAsia"/>
                <w:color w:val="4472C4" w:themeColor="accent1"/>
                <w:lang w:val="en-GB"/>
              </w:rPr>
              <w:t xml:space="preserve">For second bullet, </w:t>
            </w:r>
            <w:r>
              <w:rPr>
                <w:rFonts w:eastAsia="Yu Mincho"/>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9A642F" w:rsidRDefault="009B6F07" w:rsidP="009B6F07">
            <w:pPr>
              <w:pStyle w:val="aff"/>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1461970E" w14:textId="21F6E81E" w:rsidR="009B6F07" w:rsidRPr="009A642F" w:rsidRDefault="0024413F" w:rsidP="009B6F07">
            <w:pPr>
              <w:pStyle w:val="aff"/>
              <w:numPr>
                <w:ilvl w:val="1"/>
                <w:numId w:val="46"/>
              </w:numPr>
              <w:spacing w:before="240"/>
            </w:pPr>
            <w:r w:rsidRPr="0024413F">
              <w:rPr>
                <w:color w:val="FF0000"/>
                <w:u w:val="single"/>
              </w:rPr>
              <w:t xml:space="preserve">For shared carrier, </w:t>
            </w:r>
            <w:proofErr w:type="spellStart"/>
            <w:r w:rsidR="009B6F07" w:rsidRPr="0024413F">
              <w:rPr>
                <w:strike/>
                <w:color w:val="FF0000"/>
              </w:rPr>
              <w:t>T</w:t>
            </w:r>
            <w:r w:rsidRPr="0024413F">
              <w:rPr>
                <w:color w:val="FF0000"/>
                <w:u w:val="single"/>
              </w:rPr>
              <w:t>t</w:t>
            </w:r>
            <w:r w:rsidR="009B6F07" w:rsidRPr="009A642F">
              <w:t>he</w:t>
            </w:r>
            <w:proofErr w:type="spellEnd"/>
            <w:r w:rsidR="009B6F07" w:rsidRPr="009A642F">
              <w:t xml:space="preserve"> carrier on which DCI is received determines the PUCCH group to be used.</w:t>
            </w:r>
          </w:p>
          <w:p w14:paraId="3E8B1348" w14:textId="356D818A" w:rsidR="009B6F07" w:rsidRPr="00242B84" w:rsidRDefault="009B6F07" w:rsidP="00242B84">
            <w:pPr>
              <w:rPr>
                <w:rFonts w:eastAsia="Yu Mincho"/>
                <w:lang w:val="en-GB"/>
              </w:rPr>
            </w:pPr>
          </w:p>
        </w:tc>
      </w:tr>
      <w:tr w:rsidR="006B4213" w14:paraId="4AA57AF0" w14:textId="77777777" w:rsidTr="00AC05F5">
        <w:tc>
          <w:tcPr>
            <w:tcW w:w="1128" w:type="dxa"/>
          </w:tcPr>
          <w:p w14:paraId="66E44776" w14:textId="1E146F61" w:rsidR="006B4213" w:rsidRPr="00612F86" w:rsidRDefault="00612F86" w:rsidP="00242B84">
            <w:pPr>
              <w:rPr>
                <w:rFonts w:eastAsia="等线"/>
                <w:lang w:val="en-GB"/>
              </w:rPr>
            </w:pPr>
            <w:r>
              <w:rPr>
                <w:rFonts w:eastAsia="等线" w:hint="eastAsia"/>
                <w:lang w:val="en-GB"/>
              </w:rPr>
              <w:t>v</w:t>
            </w:r>
            <w:r>
              <w:rPr>
                <w:rFonts w:eastAsia="等线"/>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 xml:space="preserve">PUCCH </w:t>
            </w:r>
            <w:proofErr w:type="spellStart"/>
            <w:r w:rsidRPr="002E7DB8">
              <w:rPr>
                <w:rFonts w:eastAsia="等线"/>
                <w:b/>
                <w:bCs/>
                <w:i/>
                <w:iCs/>
                <w:lang w:val="en-GB"/>
              </w:rPr>
              <w:t>Scell</w:t>
            </w:r>
            <w:proofErr w:type="spellEnd"/>
            <w:r w:rsidRPr="002E7DB8">
              <w:rPr>
                <w:rFonts w:eastAsia="等线"/>
                <w:b/>
                <w:bCs/>
                <w:i/>
                <w:iCs/>
                <w:lang w:val="en-GB"/>
              </w:rPr>
              <w:t xml:space="preserve">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 xml:space="preserve">is PUCCH </w:t>
            </w:r>
            <w:proofErr w:type="spellStart"/>
            <w:r w:rsidR="002E7DB8">
              <w:rPr>
                <w:rFonts w:eastAsia="等线"/>
                <w:lang w:val="en-GB"/>
              </w:rPr>
              <w:t>Scell</w:t>
            </w:r>
            <w:proofErr w:type="spellEnd"/>
            <w:r w:rsidR="002E7DB8">
              <w:rPr>
                <w:rFonts w:eastAsia="等线"/>
                <w:lang w:val="en-GB"/>
              </w:rPr>
              <w:t xml:space="preserve">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w:t>
            </w:r>
            <w:proofErr w:type="spellStart"/>
            <w:r w:rsidRPr="00D4663C">
              <w:rPr>
                <w:rFonts w:eastAsia="宋体"/>
                <w:i/>
                <w:iCs/>
              </w:rPr>
              <w:t>SCell</w:t>
            </w:r>
            <w:proofErr w:type="spellEnd"/>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w:t>
            </w:r>
            <w:proofErr w:type="spellStart"/>
            <w:r w:rsidRPr="00D4663C">
              <w:rPr>
                <w:rFonts w:eastAsia="宋体"/>
                <w:i/>
                <w:iCs/>
                <w:color w:val="FF0000"/>
              </w:rPr>
              <w:t>SCell</w:t>
            </w:r>
            <w:proofErr w:type="spellEnd"/>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 xml:space="preserve">PUCCH group </w:t>
            </w:r>
            <w:r w:rsidR="00E5261B">
              <w:rPr>
                <w:rFonts w:eastAsia="等线"/>
                <w:lang w:val="en-GB"/>
              </w:rPr>
              <w:lastRenderedPageBreak/>
              <w:t>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 xml:space="preserve">cell (PUCCH </w:t>
            </w:r>
            <w:proofErr w:type="spellStart"/>
            <w:r w:rsidR="00A723DC">
              <w:rPr>
                <w:rFonts w:eastAsia="等线"/>
                <w:lang w:val="en-GB"/>
              </w:rPr>
              <w:t>Pcell</w:t>
            </w:r>
            <w:proofErr w:type="spellEnd"/>
            <w:r w:rsidR="00A723DC">
              <w:rPr>
                <w:rFonts w:eastAsia="等线"/>
                <w:lang w:val="en-GB"/>
              </w:rPr>
              <w:t xml:space="preserve"> or PUCCH </w:t>
            </w:r>
            <w:proofErr w:type="spellStart"/>
            <w:r w:rsidR="00A723DC">
              <w:rPr>
                <w:rFonts w:eastAsia="等线"/>
                <w:lang w:val="en-GB"/>
              </w:rPr>
              <w:t>Scell</w:t>
            </w:r>
            <w:proofErr w:type="spellEnd"/>
            <w:r w:rsidR="00A723DC">
              <w:rPr>
                <w:rFonts w:eastAsia="等线"/>
                <w:lang w:val="en-GB"/>
              </w:rPr>
              <w:t>)</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 xml:space="preserve">PUCCH </w:t>
            </w:r>
            <w:proofErr w:type="spellStart"/>
            <w:r>
              <w:rPr>
                <w:rFonts w:eastAsia="等线"/>
                <w:lang w:val="en-GB"/>
              </w:rPr>
              <w:t>Scell</w:t>
            </w:r>
            <w:proofErr w:type="spellEnd"/>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w:t>
            </w:r>
            <w:proofErr w:type="spellStart"/>
            <w:r>
              <w:rPr>
                <w:rFonts w:eastAsia="等线"/>
                <w:lang w:val="en-GB"/>
              </w:rPr>
              <w:t>Scell</w:t>
            </w:r>
            <w:proofErr w:type="spellEnd"/>
            <w:r>
              <w:rPr>
                <w:rFonts w:eastAsia="等线"/>
                <w:lang w:val="en-GB"/>
              </w:rPr>
              <w:t xml:space="preserve">. If feedback on PUCCH </w:t>
            </w:r>
            <w:proofErr w:type="spellStart"/>
            <w:r>
              <w:rPr>
                <w:rFonts w:eastAsia="等线"/>
                <w:lang w:val="en-GB"/>
              </w:rPr>
              <w:t>Scell</w:t>
            </w:r>
            <w:proofErr w:type="spellEnd"/>
            <w:r>
              <w:rPr>
                <w:rFonts w:eastAsia="等线"/>
                <w:lang w:val="en-GB"/>
              </w:rPr>
              <w:t xml:space="preserve">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203.9pt;mso-width-percent:0;mso-height-percent:0;mso-width-percent:0;mso-height-percent:0" o:ole="">
                  <v:imagedata r:id="rId12" o:title=""/>
                </v:shape>
                <o:OLEObject Type="Embed" ProgID="Visio.Drawing.15" ShapeID="_x0000_i1025" DrawAspect="Content" ObjectID="_1659808654" r:id="rId13"/>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primary PUCCH group, then PUCCH Pcell is used for SL HARQ reporting, otherwise, PUCCH Scell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Thank you for question, we think you are right, dedicated SL carrier does not belong to any PUCCH group for Uu. So the restriction of the sub-bullet in FL’s proposal is needed only for shared carrier case. Regarding RRC configuration, sl-PDCCH-Config is included in BWP-DownlinkDedicated, which is configured per ServingCellConfig. It means, already in current 38.331, SL PDCCH is configured with one serving cell. Therefore, no additional RRC parameter is OK.</w:t>
            </w:r>
          </w:p>
          <w:p w14:paraId="0AA8B45F" w14:textId="370E0153" w:rsidR="00337A4B" w:rsidRDefault="00337A4B" w:rsidP="00DD6C84">
            <w:pPr>
              <w:rPr>
                <w:lang w:val="en-GB"/>
              </w:rPr>
            </w:pP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lastRenderedPageBreak/>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等线" w:hint="eastAsia"/>
                <w:lang w:val="en-GB"/>
              </w:rPr>
              <w:t>v</w:t>
            </w:r>
            <w:r w:rsidRPr="00E71376">
              <w:rPr>
                <w:rFonts w:eastAsia="等线"/>
                <w:lang w:val="en-GB"/>
              </w:rPr>
              <w:t>ivo</w:t>
            </w:r>
          </w:p>
        </w:tc>
        <w:tc>
          <w:tcPr>
            <w:tcW w:w="8501" w:type="dxa"/>
          </w:tcPr>
          <w:p w14:paraId="5F653459" w14:textId="7BFDF867" w:rsidR="00AC05F5" w:rsidRPr="0074309B" w:rsidRDefault="00AC05F5" w:rsidP="00AC05F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592F77A9" w14:textId="779DF827" w:rsidR="00C1018A" w:rsidRPr="0074309B" w:rsidRDefault="00C1018A" w:rsidP="00AC05F5">
            <w:pPr>
              <w:rPr>
                <w:rFonts w:eastAsia="等线"/>
                <w:color w:val="7030A0"/>
                <w:lang w:val="en-GB"/>
              </w:rPr>
            </w:pPr>
            <w:r w:rsidRPr="0074309B">
              <w:rPr>
                <w:rFonts w:eastAsia="等线"/>
                <w:color w:val="7030A0"/>
                <w:lang w:val="en-GB"/>
              </w:rPr>
              <w:t xml:space="preserve">For the first bullet, we </w:t>
            </w:r>
            <w:r w:rsidR="00492656" w:rsidRPr="0074309B">
              <w:rPr>
                <w:rFonts w:eastAsia="等线"/>
                <w:color w:val="7030A0"/>
                <w:lang w:val="en-GB"/>
              </w:rPr>
              <w:t>agree</w:t>
            </w:r>
            <w:r w:rsidRPr="0074309B">
              <w:rPr>
                <w:rFonts w:eastAsia="等线"/>
                <w:color w:val="7030A0"/>
                <w:lang w:val="en-GB"/>
              </w:rPr>
              <w:t xml:space="preserve"> </w:t>
            </w:r>
            <w:r w:rsidR="00492656" w:rsidRPr="0074309B">
              <w:rPr>
                <w:rFonts w:eastAsia="等线"/>
                <w:color w:val="7030A0"/>
                <w:lang w:val="en-GB"/>
              </w:rPr>
              <w:t xml:space="preserve">that </w:t>
            </w:r>
            <w:r w:rsidRPr="0074309B">
              <w:rPr>
                <w:rFonts w:eastAsia="等线"/>
                <w:color w:val="7030A0"/>
                <w:lang w:val="en-GB"/>
              </w:rPr>
              <w:t>this can be considered as cross-carrier scheduling, but I am wondering if this bullet is necessary.</w:t>
            </w:r>
            <w:r w:rsidR="00492656" w:rsidRPr="0074309B">
              <w:rPr>
                <w:rFonts w:eastAsia="等线"/>
                <w:color w:val="7030A0"/>
                <w:lang w:val="en-GB"/>
              </w:rPr>
              <w:t xml:space="preserve"> Do we need to specify in the spec that SL scheduling </w:t>
            </w:r>
            <w:r w:rsidR="000164BA" w:rsidRPr="0074309B">
              <w:rPr>
                <w:rFonts w:eastAsia="等线"/>
                <w:color w:val="7030A0"/>
                <w:lang w:val="en-GB"/>
              </w:rPr>
              <w:t xml:space="preserve">must be implemented as </w:t>
            </w:r>
            <w:r w:rsidR="00492656" w:rsidRPr="0074309B">
              <w:rPr>
                <w:rFonts w:eastAsia="等线"/>
                <w:color w:val="7030A0"/>
                <w:lang w:val="en-GB"/>
              </w:rPr>
              <w:t xml:space="preserve">cross-carrier scheduling? </w:t>
            </w:r>
            <w:r w:rsidRPr="0074309B">
              <w:rPr>
                <w:rFonts w:eastAsia="等线"/>
                <w:color w:val="7030A0"/>
                <w:lang w:val="en-GB"/>
              </w:rPr>
              <w:t>if we don’t need to introduce a</w:t>
            </w:r>
            <w:r w:rsidR="00492656" w:rsidRPr="0074309B">
              <w:rPr>
                <w:rFonts w:eastAsia="等线"/>
                <w:color w:val="7030A0"/>
                <w:lang w:val="en-GB"/>
              </w:rPr>
              <w:t>ny text</w:t>
            </w:r>
            <w:r w:rsidRPr="0074309B">
              <w:rPr>
                <w:rFonts w:eastAsia="等线"/>
                <w:color w:val="7030A0"/>
                <w:lang w:val="en-GB"/>
              </w:rPr>
              <w:t xml:space="preserve"> on top of the bullet, then it </w:t>
            </w:r>
            <w:r w:rsidR="00492656" w:rsidRPr="0074309B">
              <w:rPr>
                <w:rFonts w:eastAsia="等线"/>
                <w:color w:val="7030A0"/>
                <w:lang w:val="en-GB"/>
              </w:rPr>
              <w:t>seems</w:t>
            </w:r>
            <w:r w:rsidRPr="0074309B">
              <w:rPr>
                <w:rFonts w:eastAsia="等线"/>
                <w:color w:val="7030A0"/>
                <w:lang w:val="en-GB"/>
              </w:rPr>
              <w:t xml:space="preserve"> </w:t>
            </w:r>
            <w:r w:rsidR="001802FE" w:rsidRPr="0074309B">
              <w:rPr>
                <w:rFonts w:eastAsia="等线"/>
                <w:color w:val="7030A0"/>
                <w:lang w:val="en-GB"/>
              </w:rPr>
              <w:t>how</w:t>
            </w:r>
            <w:r w:rsidRPr="0074309B">
              <w:rPr>
                <w:rFonts w:eastAsia="等线"/>
                <w:color w:val="7030A0"/>
                <w:lang w:val="en-GB"/>
              </w:rPr>
              <w:t xml:space="preserve"> to implement SL scheduling </w:t>
            </w:r>
            <w:r w:rsidR="001802FE" w:rsidRPr="0074309B">
              <w:rPr>
                <w:rFonts w:eastAsia="等线"/>
                <w:color w:val="7030A0"/>
                <w:lang w:val="en-GB"/>
              </w:rPr>
              <w:t xml:space="preserve">(e.g., </w:t>
            </w:r>
            <w:r w:rsidRPr="0074309B">
              <w:rPr>
                <w:rFonts w:eastAsia="等线"/>
                <w:color w:val="7030A0"/>
                <w:lang w:val="en-GB"/>
              </w:rPr>
              <w:t>as same-carrier scheduling or cross-carrier scheduling</w:t>
            </w:r>
            <w:r w:rsidR="001802FE" w:rsidRPr="0074309B">
              <w:rPr>
                <w:rFonts w:eastAsia="等线"/>
                <w:color w:val="7030A0"/>
                <w:lang w:val="en-GB"/>
              </w:rPr>
              <w:t>)</w:t>
            </w:r>
            <w:r w:rsidRPr="0074309B">
              <w:rPr>
                <w:rFonts w:eastAsia="等线"/>
                <w:color w:val="7030A0"/>
                <w:lang w:val="en-GB"/>
              </w:rPr>
              <w:t xml:space="preserve"> is purely up to UE implementation</w:t>
            </w:r>
            <w:r w:rsidR="00492656" w:rsidRPr="0074309B">
              <w:rPr>
                <w:rFonts w:eastAsia="等线"/>
                <w:color w:val="7030A0"/>
                <w:lang w:val="en-GB"/>
              </w:rPr>
              <w:t>, and the bullet can be removed.</w:t>
            </w:r>
          </w:p>
          <w:p w14:paraId="40F3BDF5" w14:textId="77777777" w:rsidR="00D85090" w:rsidRPr="0074309B" w:rsidRDefault="00D85090" w:rsidP="00AC05F5">
            <w:pPr>
              <w:rPr>
                <w:rFonts w:eastAsia="等线"/>
                <w:color w:val="7030A0"/>
                <w:lang w:val="en-GB"/>
              </w:rPr>
            </w:pPr>
          </w:p>
          <w:p w14:paraId="489623D5" w14:textId="058C8CB0" w:rsidR="00AC05F5" w:rsidRPr="0074309B" w:rsidRDefault="00AC05F5" w:rsidP="00AC05F5">
            <w:pPr>
              <w:rPr>
                <w:rFonts w:eastAsia="等线"/>
                <w:color w:val="7030A0"/>
                <w:lang w:val="en-GB"/>
              </w:rPr>
            </w:pPr>
            <w:r w:rsidRPr="0074309B">
              <w:rPr>
                <w:rFonts w:eastAsia="等线"/>
                <w:color w:val="7030A0"/>
                <w:lang w:val="en-GB"/>
              </w:rPr>
              <w:t xml:space="preserve">Generally fine with the </w:t>
            </w:r>
            <w:r w:rsidR="00C1018A" w:rsidRPr="0074309B">
              <w:rPr>
                <w:rFonts w:eastAsia="等线"/>
                <w:color w:val="7030A0"/>
                <w:lang w:val="en-GB"/>
              </w:rPr>
              <w:t>second bullet</w:t>
            </w:r>
            <w:r w:rsidRPr="0074309B">
              <w:rPr>
                <w:rFonts w:eastAsia="等线"/>
                <w:color w:val="7030A0"/>
                <w:lang w:val="en-GB"/>
              </w:rPr>
              <w:t xml:space="preserve">. </w:t>
            </w:r>
          </w:p>
          <w:p w14:paraId="42E972A1" w14:textId="3C719D9A" w:rsidR="00AC05F5" w:rsidRPr="0074309B" w:rsidRDefault="00AC05F5" w:rsidP="00AC05F5">
            <w:pPr>
              <w:rPr>
                <w:rFonts w:eastAsia="等线"/>
                <w:color w:val="7030A0"/>
                <w:lang w:val="en-GB"/>
              </w:rPr>
            </w:pPr>
            <w:r w:rsidRPr="0074309B">
              <w:rPr>
                <w:rFonts w:eastAsia="等线"/>
                <w:color w:val="7030A0"/>
                <w:lang w:val="en-GB"/>
              </w:rPr>
              <w:t xml:space="preserve">But ‘determine.. to be used’ is a bit unclear… </w:t>
            </w:r>
            <w:r w:rsidR="0053148B" w:rsidRPr="0074309B">
              <w:rPr>
                <w:rFonts w:eastAsia="等线"/>
                <w:color w:val="7030A0"/>
                <w:lang w:val="en-GB"/>
              </w:rPr>
              <w:t>my understanding of the proposal is that</w:t>
            </w:r>
            <w:r w:rsidRPr="0074309B">
              <w:rPr>
                <w:rFonts w:eastAsia="等线"/>
                <w:color w:val="7030A0"/>
                <w:lang w:val="en-GB"/>
              </w:rPr>
              <w:t xml:space="preserve">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7EAD277F" w14:textId="77777777" w:rsidR="00AC05F5" w:rsidRDefault="00AC05F5" w:rsidP="00AC05F5">
            <w:pPr>
              <w:pStyle w:val="aff"/>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11A8A505" w14:textId="77777777" w:rsidR="00AC05F5" w:rsidRDefault="00AC05F5" w:rsidP="00AC05F5">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4712710D" w14:textId="6BD947F7" w:rsidR="00AC05F5" w:rsidRPr="00AC05F5" w:rsidRDefault="00AC0337" w:rsidP="00AC05F5">
            <w:pPr>
              <w:spacing w:before="240"/>
              <w:rPr>
                <w:rFonts w:eastAsia="等线"/>
              </w:rPr>
            </w:pPr>
            <w:r>
              <w:rPr>
                <w:rFonts w:eastAsia="等线"/>
                <w:color w:val="7030A0"/>
              </w:rPr>
              <w:t>Regarding</w:t>
            </w:r>
            <w:r w:rsidR="00C1018A" w:rsidRPr="0074309B">
              <w:rPr>
                <w:rFonts w:eastAsia="等线"/>
                <w:color w:val="7030A0"/>
              </w:rPr>
              <w:t xml:space="preserve"> DOCOMO’s comment, </w:t>
            </w:r>
            <w:r w:rsidR="00AC05F5" w:rsidRPr="0074309B">
              <w:rPr>
                <w:rFonts w:eastAsia="等线"/>
                <w:color w:val="7030A0"/>
              </w:rPr>
              <w:t xml:space="preserve">I think </w:t>
            </w:r>
            <w:r w:rsidR="001802FE" w:rsidRPr="0074309B">
              <w:rPr>
                <w:rFonts w:eastAsia="等线"/>
                <w:color w:val="7030A0"/>
              </w:rPr>
              <w:t>at</w:t>
            </w:r>
            <w:r w:rsidR="0056283D" w:rsidRPr="0074309B">
              <w:rPr>
                <w:rFonts w:eastAsia="等线"/>
                <w:color w:val="7030A0"/>
              </w:rPr>
              <w:t xml:space="preserve"> least</w:t>
            </w:r>
            <w:r w:rsidR="001802FE" w:rsidRPr="0074309B">
              <w:rPr>
                <w:rFonts w:eastAsia="等线"/>
                <w:color w:val="7030A0"/>
              </w:rPr>
              <w:t xml:space="preserve"> from the HARQ-ACK reporting perspective, </w:t>
            </w:r>
            <w:r w:rsidR="00AC05F5" w:rsidRPr="0074309B">
              <w:rPr>
                <w:rFonts w:eastAsia="等线"/>
                <w:color w:val="7030A0"/>
              </w:rPr>
              <w:t>it does not matter</w:t>
            </w:r>
            <w:r w:rsidR="00DB17CD" w:rsidRPr="0074309B">
              <w:rPr>
                <w:rFonts w:eastAsia="等线"/>
                <w:color w:val="7030A0"/>
              </w:rPr>
              <w:t xml:space="preserve"> </w:t>
            </w:r>
            <w:r w:rsidR="00DB17CD" w:rsidRPr="0074309B">
              <w:rPr>
                <w:rFonts w:eastAsia="等线" w:hint="eastAsia"/>
                <w:color w:val="7030A0"/>
              </w:rPr>
              <w:t>whether</w:t>
            </w:r>
            <w:r w:rsidR="00DB17CD" w:rsidRPr="0074309B">
              <w:rPr>
                <w:rFonts w:eastAsia="等线"/>
                <w:color w:val="7030A0"/>
              </w:rPr>
              <w:t xml:space="preserve"> </w:t>
            </w:r>
            <w:r w:rsidR="00AC05F5" w:rsidRPr="0074309B">
              <w:rPr>
                <w:rFonts w:eastAsia="等线"/>
                <w:color w:val="7030A0"/>
              </w:rPr>
              <w:t xml:space="preserve">SL is </w:t>
            </w:r>
            <w:r w:rsidR="0056283D" w:rsidRPr="0074309B">
              <w:rPr>
                <w:rFonts w:eastAsia="等线"/>
                <w:color w:val="7030A0"/>
              </w:rPr>
              <w:t xml:space="preserve">performed </w:t>
            </w:r>
            <w:r w:rsidR="00AC05F5" w:rsidRPr="0074309B">
              <w:rPr>
                <w:rFonts w:eastAsia="等线"/>
                <w:color w:val="7030A0"/>
              </w:rPr>
              <w:t xml:space="preserve">on </w:t>
            </w:r>
            <w:r w:rsidR="000E6F87">
              <w:rPr>
                <w:rFonts w:eastAsia="等线"/>
                <w:color w:val="7030A0"/>
              </w:rPr>
              <w:t xml:space="preserve">the </w:t>
            </w:r>
            <w:r w:rsidR="00AC05F5" w:rsidRPr="0074309B">
              <w:rPr>
                <w:rFonts w:eastAsia="等线"/>
                <w:color w:val="7030A0"/>
              </w:rPr>
              <w:t>ITS band or not</w:t>
            </w:r>
            <w:r w:rsidR="009F1BF5">
              <w:rPr>
                <w:rFonts w:eastAsia="等线"/>
                <w:color w:val="7030A0"/>
              </w:rPr>
              <w:t>.</w:t>
            </w:r>
            <w:r w:rsidR="001716D9">
              <w:rPr>
                <w:rFonts w:eastAsia="等线"/>
                <w:color w:val="7030A0"/>
              </w:rPr>
              <w:t xml:space="preserve"> According to FL’s proposal, </w:t>
            </w:r>
            <w:r w:rsidR="00310017">
              <w:rPr>
                <w:rFonts w:eastAsia="等线"/>
                <w:color w:val="7030A0"/>
              </w:rPr>
              <w:t>it is clea</w:t>
            </w:r>
            <w:r w:rsidR="006E4EE4">
              <w:rPr>
                <w:rFonts w:eastAsia="等线"/>
                <w:color w:val="7030A0"/>
              </w:rPr>
              <w:t>r</w:t>
            </w:r>
            <w:r w:rsidR="00310017">
              <w:rPr>
                <w:rFonts w:eastAsia="等线"/>
                <w:color w:val="7030A0"/>
              </w:rPr>
              <w:t xml:space="preserve">er that </w:t>
            </w:r>
            <w:r w:rsidR="000E6F87">
              <w:rPr>
                <w:rFonts w:eastAsia="等线"/>
                <w:color w:val="7030A0"/>
              </w:rPr>
              <w:t>SL</w:t>
            </w:r>
            <w:r w:rsidR="00AC05F5" w:rsidRPr="0074309B">
              <w:rPr>
                <w:rFonts w:eastAsia="等线"/>
                <w:color w:val="7030A0"/>
              </w:rPr>
              <w:t xml:space="preserve"> just follows </w:t>
            </w:r>
            <w:r w:rsidR="001716D9">
              <w:rPr>
                <w:rFonts w:eastAsia="等线"/>
                <w:color w:val="7030A0"/>
              </w:rPr>
              <w:t>the reference Uu cell’s behavior, i.e.,</w:t>
            </w:r>
            <w:r w:rsidR="00AC05F5" w:rsidRPr="0074309B">
              <w:rPr>
                <w:rFonts w:eastAsia="等线"/>
                <w:color w:val="7030A0"/>
              </w:rPr>
              <w:t xml:space="preserve"> </w:t>
            </w:r>
            <w:r w:rsidR="001716D9">
              <w:rPr>
                <w:rFonts w:eastAsia="等线"/>
                <w:color w:val="7030A0"/>
              </w:rPr>
              <w:t xml:space="preserve">use the PUCCH group of </w:t>
            </w:r>
            <w:r w:rsidR="005116E4">
              <w:rPr>
                <w:rFonts w:eastAsia="等线"/>
                <w:color w:val="7030A0"/>
              </w:rPr>
              <w:t xml:space="preserve">the </w:t>
            </w:r>
            <w:r w:rsidR="00AC05F5" w:rsidRPr="0074309B">
              <w:rPr>
                <w:rFonts w:eastAsia="等线"/>
                <w:color w:val="7030A0"/>
              </w:rPr>
              <w:t xml:space="preserve">Uu cell associated with </w:t>
            </w:r>
            <w:r w:rsidR="00AC05F5" w:rsidRPr="0074309B">
              <w:rPr>
                <w:rFonts w:eastAsia="等线" w:hint="eastAsia"/>
                <w:color w:val="7030A0"/>
              </w:rPr>
              <w:t>t</w:t>
            </w:r>
            <w:r w:rsidR="00AC05F5" w:rsidRPr="0074309B">
              <w:rPr>
                <w:rFonts w:eastAsia="等线"/>
                <w:color w:val="7030A0"/>
              </w:rPr>
              <w:t>he SL DCI</w:t>
            </w:r>
            <w:r w:rsidR="001716D9">
              <w:rPr>
                <w:rFonts w:eastAsia="等线"/>
                <w:color w:val="7030A0"/>
              </w:rPr>
              <w:t xml:space="preserve"> for SL HARQ-ACK reporting</w:t>
            </w:r>
            <w:r w:rsidR="009F1BF5">
              <w:rPr>
                <w:rFonts w:eastAsia="等线"/>
                <w:color w:val="7030A0"/>
              </w:rPr>
              <w:t>. F</w:t>
            </w:r>
            <w:r w:rsidR="00AC05F5" w:rsidRPr="0074309B">
              <w:rPr>
                <w:rFonts w:eastAsia="等线"/>
                <w:color w:val="7030A0"/>
              </w:rPr>
              <w:t>rom this aspect, I failed to</w:t>
            </w:r>
            <w:r w:rsidR="00D32AC5">
              <w:rPr>
                <w:rFonts w:eastAsia="等线"/>
                <w:color w:val="7030A0"/>
              </w:rPr>
              <w:t xml:space="preserve"> </w:t>
            </w:r>
            <w:r w:rsidR="00874CFD">
              <w:rPr>
                <w:rFonts w:eastAsia="等线"/>
                <w:color w:val="7030A0"/>
              </w:rPr>
              <w:t xml:space="preserve">see </w:t>
            </w:r>
            <w:r w:rsidR="00913AD5">
              <w:rPr>
                <w:rFonts w:eastAsia="等线"/>
                <w:color w:val="7030A0"/>
              </w:rPr>
              <w:t>why</w:t>
            </w:r>
            <w:r w:rsidR="00D32AC5">
              <w:rPr>
                <w:rFonts w:eastAsia="等线"/>
                <w:color w:val="7030A0"/>
              </w:rPr>
              <w:t xml:space="preserve"> </w:t>
            </w:r>
            <w:r w:rsidR="000E6F87">
              <w:rPr>
                <w:rFonts w:eastAsia="等线"/>
                <w:color w:val="7030A0"/>
              </w:rPr>
              <w:t>shared/ITS carrier</w:t>
            </w:r>
            <w:r w:rsidR="00D32AC5">
              <w:rPr>
                <w:rFonts w:eastAsia="等线"/>
                <w:color w:val="7030A0"/>
              </w:rPr>
              <w:t xml:space="preserve"> matters</w:t>
            </w:r>
            <w:r w:rsidR="00982C70">
              <w:rPr>
                <w:rFonts w:eastAsia="等线"/>
                <w:color w:val="7030A0"/>
              </w:rPr>
              <w:t>.</w:t>
            </w:r>
          </w:p>
        </w:tc>
      </w:tr>
      <w:tr w:rsidR="00122835" w14:paraId="3B592A58" w14:textId="77777777" w:rsidTr="00AC05F5">
        <w:tc>
          <w:tcPr>
            <w:tcW w:w="1128" w:type="dxa"/>
          </w:tcPr>
          <w:p w14:paraId="58FA9A48" w14:textId="77777777" w:rsidR="00122835" w:rsidRDefault="00122835" w:rsidP="00122835">
            <w:pPr>
              <w:rPr>
                <w:lang w:val="en-GB"/>
              </w:rPr>
            </w:pPr>
          </w:p>
        </w:tc>
        <w:tc>
          <w:tcPr>
            <w:tcW w:w="8501" w:type="dxa"/>
          </w:tcPr>
          <w:p w14:paraId="20FD9566" w14:textId="77777777" w:rsidR="00122835" w:rsidRDefault="00122835" w:rsidP="00122835">
            <w:pPr>
              <w:rPr>
                <w:lang w:val="en-GB"/>
              </w:rPr>
            </w:pP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85"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DL</m:t>
                  </m:r>
                </m:sub>
              </m:sSub>
              <m:r>
                <w:rPr>
                  <w:rFonts w:ascii="Cambria Math" w:hAnsi="Cambria Math" w:cs="Calibri"/>
                  <w:color w:val="7030A0"/>
                  <w:sz w:val="20"/>
                  <w:szCs w:val="20"/>
                  <w:lang w:eastAsia="ja-JP"/>
                </w:rPr>
                <m:t>-</m:t>
              </m:r>
              <m:f>
                <m:fPr>
                  <m:ctrlPr>
                    <w:rPr>
                      <w:rFonts w:ascii="Cambria Math" w:eastAsia="宋体" w:hAnsi="Cambria Math" w:cs="Calibri"/>
                      <w:i/>
                      <w:iCs/>
                      <w:color w:val="7030A0"/>
                      <w:sz w:val="20"/>
                      <w:szCs w:val="20"/>
                      <w:lang w:val="fi-FI" w:eastAsia="ja-JP"/>
                    </w:rPr>
                  </m:ctrlPr>
                </m:fPr>
                <m:num>
                  <m:sSub>
                    <m:sSubPr>
                      <m:ctrlPr>
                        <w:rPr>
                          <w:rFonts w:ascii="Cambria Math" w:eastAsia="宋体"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TA</m:t>
                      </m:r>
                    </m:sub>
                  </m:sSub>
                </m:num>
                <m:den>
                  <m:r>
                    <w:rPr>
                      <w:rFonts w:ascii="Cambria Math" w:hAnsi="Cambria Math" w:cs="Calibri"/>
                      <w:color w:val="7030A0"/>
                      <w:sz w:val="20"/>
                      <w:szCs w:val="20"/>
                      <w:lang w:eastAsia="ja-JP"/>
                    </w:rPr>
                    <m:t>2</m:t>
                  </m:r>
                </m:den>
              </m:f>
              <m:r>
                <w:rPr>
                  <w:rFonts w:ascii="Cambria Math" w:hAnsi="Cambria Math" w:cs="Calibri"/>
                  <w:color w:val="7030A0"/>
                  <w:sz w:val="20"/>
                  <w:szCs w:val="20"/>
                  <w:lang w:eastAsia="ja-JP"/>
                </w:rPr>
                <m:t>+m×</m:t>
              </m:r>
              <m:sSub>
                <m:sSubPr>
                  <m:ctrlPr>
                    <w:rPr>
                      <w:rFonts w:ascii="Cambria Math" w:eastAsia="宋体"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w:t>
            </w:r>
            <w:r w:rsidRPr="00A83E5A">
              <w:rPr>
                <w:bCs/>
              </w:rPr>
              <w:lastRenderedPageBreak/>
              <w:t xml:space="preserve">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proofErr w:type="spellStart"/>
            <w:r w:rsidRPr="007F2F59">
              <w:rPr>
                <w:rFonts w:eastAsia="等线"/>
                <w:bCs/>
                <w:color w:val="7030A0"/>
              </w:rPr>
              <w:t>beause</w:t>
            </w:r>
            <w:proofErr w:type="spellEnd"/>
            <w:r w:rsidRPr="007F2F59">
              <w:rPr>
                <w:rFonts w:eastAsia="等线"/>
                <w:bCs/>
                <w:color w:val="7030A0"/>
              </w:rPr>
              <w:t xml:space="preserv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449581CC" w14:textId="7D956A2E" w:rsidR="00DD3E8B" w:rsidRDefault="00DD3E8B" w:rsidP="00DD3E8B">
            <w:pPr>
              <w:rPr>
                <w:lang w:val="en-GB"/>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w:t>
            </w:r>
            <w:proofErr w:type="spellStart"/>
            <w:r w:rsidRPr="007F2F59">
              <w:rPr>
                <w:rFonts w:eastAsia="等线"/>
                <w:bCs/>
                <w:color w:val="7030A0"/>
              </w:rPr>
              <w:t>foramt</w:t>
            </w:r>
            <w:proofErr w:type="spellEnd"/>
            <w:r w:rsidRPr="007F2F59">
              <w:rPr>
                <w:rFonts w:eastAsia="等线"/>
                <w:bCs/>
                <w:color w:val="7030A0"/>
              </w:rPr>
              <w:t xml:space="preserve">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85"/>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等线"/>
                <w:b/>
                <w:i/>
                <w:szCs w:val="20"/>
                <w:lang w:val="en-GB"/>
              </w:rPr>
            </w:pPr>
            <w:bookmarkStart w:id="86" w:name="_Ref37428400"/>
            <w:bookmarkStart w:id="87" w:name="_Ref32599809"/>
            <w:r w:rsidRPr="00704134">
              <w:rPr>
                <w:rFonts w:eastAsia="等线"/>
                <w:b/>
                <w:i/>
                <w:szCs w:val="20"/>
                <w:lang w:val="en-GB"/>
              </w:rPr>
              <w:lastRenderedPageBreak/>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86"/>
            <w:r w:rsidRPr="00704134">
              <w:rPr>
                <w:rFonts w:eastAsia="等线"/>
                <w:b/>
                <w:i/>
                <w:szCs w:val="20"/>
                <w:lang w:val="en-GB"/>
              </w:rPr>
              <w:t xml:space="preserve"> </w:t>
            </w:r>
            <w:bookmarkEnd w:id="87"/>
          </w:p>
          <w:p w14:paraId="735C3A7E" w14:textId="77777777" w:rsidR="00661674" w:rsidRPr="00704134" w:rsidRDefault="00661674" w:rsidP="00133AB5">
            <w:pPr>
              <w:pStyle w:val="a9"/>
              <w:numPr>
                <w:ilvl w:val="0"/>
                <w:numId w:val="23"/>
              </w:numPr>
              <w:spacing w:before="120"/>
              <w:rPr>
                <w:rFonts w:eastAsia="等线"/>
                <w:b/>
                <w:i/>
                <w:szCs w:val="20"/>
                <w:lang w:val="en-GB"/>
              </w:rPr>
            </w:pPr>
            <w:bookmarkStart w:id="88"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88"/>
            <w:r w:rsidRPr="00704134">
              <w:rPr>
                <w:rFonts w:eastAsia="等线"/>
                <w:b/>
                <w:i/>
                <w:szCs w:val="20"/>
                <w:lang w:val="en-GB"/>
              </w:rPr>
              <w:t xml:space="preserve"> </w:t>
            </w:r>
          </w:p>
          <w:p w14:paraId="343CDC99" w14:textId="77777777" w:rsidR="00661674" w:rsidRPr="00704134" w:rsidRDefault="00661674" w:rsidP="00133AB5">
            <w:pPr>
              <w:pStyle w:val="a9"/>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89" w:name="_Toc9528"/>
            <w:bookmarkStart w:id="90"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89"/>
            <w:bookmarkEnd w:id="90"/>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lastRenderedPageBreak/>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w:t>
            </w:r>
            <w:r>
              <w:rPr>
                <w:rFonts w:eastAsia="等线"/>
                <w:lang w:val="en-GB"/>
              </w:rPr>
              <w:lastRenderedPageBreak/>
              <w:t xml:space="preserve">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91"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92" w:author="作者">
              <w:r w:rsidRPr="009C309A">
                <w:rPr>
                  <w:b/>
                  <w:bCs/>
                  <w:color w:val="FF0000"/>
                </w:rPr>
                <w:t xml:space="preserve"> </w:t>
              </w:r>
            </w:ins>
            <w:r w:rsidRPr="009C309A">
              <w:rPr>
                <w:b/>
                <w:bCs/>
                <w:color w:val="FF0000"/>
              </w:rPr>
              <w:t xml:space="preserve">or on a </w:t>
            </w:r>
            <w:ins w:id="93" w:author="作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w:t>
            </w:r>
            <w:r w:rsidRPr="00704134">
              <w:rPr>
                <w:rFonts w:eastAsia="宋体"/>
                <w:lang w:val="en-GB"/>
              </w:rPr>
              <w:lastRenderedPageBreak/>
              <w:t xml:space="preserve">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lastRenderedPageBreak/>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 xml:space="preserve">Second bullet: while we do not have any strong view, we do not see why the behaviour </w:t>
            </w:r>
            <w:r>
              <w:rPr>
                <w:lang w:val="en-GB"/>
              </w:rPr>
              <w:lastRenderedPageBreak/>
              <w:t>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lastRenderedPageBreak/>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43784" w14:textId="77777777" w:rsidR="00090160" w:rsidRDefault="00090160">
      <w:r>
        <w:separator/>
      </w:r>
    </w:p>
  </w:endnote>
  <w:endnote w:type="continuationSeparator" w:id="0">
    <w:p w14:paraId="2BAEF4DB" w14:textId="77777777" w:rsidR="00090160" w:rsidRDefault="00090160">
      <w:r>
        <w:continuationSeparator/>
      </w:r>
    </w:p>
  </w:endnote>
  <w:endnote w:type="continuationNotice" w:id="1">
    <w:p w14:paraId="441293AD" w14:textId="77777777" w:rsidR="00090160" w:rsidRDefault="00090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D8940" w14:textId="77777777" w:rsidR="00090160" w:rsidRDefault="00090160">
      <w:r>
        <w:separator/>
      </w:r>
    </w:p>
  </w:footnote>
  <w:footnote w:type="continuationSeparator" w:id="0">
    <w:p w14:paraId="3F06EB8E" w14:textId="77777777" w:rsidR="00090160" w:rsidRDefault="00090160">
      <w:r>
        <w:continuationSeparator/>
      </w:r>
    </w:p>
  </w:footnote>
  <w:footnote w:type="continuationNotice" w:id="1">
    <w:p w14:paraId="72AA5A89" w14:textId="77777777" w:rsidR="00090160" w:rsidRDefault="00090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6"/>
  </w:num>
  <w:num w:numId="5">
    <w:abstractNumId w:val="27"/>
  </w:num>
  <w:num w:numId="6">
    <w:abstractNumId w:val="32"/>
  </w:num>
  <w:num w:numId="7">
    <w:abstractNumId w:val="11"/>
  </w:num>
  <w:num w:numId="8">
    <w:abstractNumId w:val="13"/>
  </w:num>
  <w:num w:numId="9">
    <w:abstractNumId w:val="4"/>
  </w:num>
  <w:num w:numId="10">
    <w:abstractNumId w:val="43"/>
  </w:num>
  <w:num w:numId="11">
    <w:abstractNumId w:val="19"/>
  </w:num>
  <w:num w:numId="12">
    <w:abstractNumId w:val="40"/>
  </w:num>
  <w:num w:numId="13">
    <w:abstractNumId w:val="18"/>
  </w:num>
  <w:num w:numId="14">
    <w:abstractNumId w:val="33"/>
  </w:num>
  <w:num w:numId="15">
    <w:abstractNumId w:val="3"/>
  </w:num>
  <w:num w:numId="16">
    <w:abstractNumId w:val="6"/>
  </w:num>
  <w:num w:numId="17">
    <w:abstractNumId w:val="10"/>
  </w:num>
  <w:num w:numId="18">
    <w:abstractNumId w:val="42"/>
  </w:num>
  <w:num w:numId="19">
    <w:abstractNumId w:val="7"/>
  </w:num>
  <w:num w:numId="20">
    <w:abstractNumId w:val="25"/>
  </w:num>
  <w:num w:numId="21">
    <w:abstractNumId w:val="28"/>
  </w:num>
  <w:num w:numId="22">
    <w:abstractNumId w:val="12"/>
  </w:num>
  <w:num w:numId="23">
    <w:abstractNumId w:val="5"/>
  </w:num>
  <w:num w:numId="24">
    <w:abstractNumId w:val="20"/>
  </w:num>
  <w:num w:numId="25">
    <w:abstractNumId w:val="16"/>
  </w:num>
  <w:num w:numId="26">
    <w:abstractNumId w:val="35"/>
  </w:num>
  <w:num w:numId="27">
    <w:abstractNumId w:val="39"/>
  </w:num>
  <w:num w:numId="28">
    <w:abstractNumId w:val="38"/>
  </w:num>
  <w:num w:numId="29">
    <w:abstractNumId w:val="45"/>
  </w:num>
  <w:num w:numId="30">
    <w:abstractNumId w:val="44"/>
  </w:num>
  <w:num w:numId="31">
    <w:abstractNumId w:val="34"/>
  </w:num>
  <w:num w:numId="32">
    <w:abstractNumId w:val="45"/>
  </w:num>
  <w:num w:numId="33">
    <w:abstractNumId w:val="2"/>
  </w:num>
  <w:num w:numId="34">
    <w:abstractNumId w:val="23"/>
  </w:num>
  <w:num w:numId="35">
    <w:abstractNumId w:val="37"/>
  </w:num>
  <w:num w:numId="36">
    <w:abstractNumId w:val="31"/>
  </w:num>
  <w:num w:numId="37">
    <w:abstractNumId w:val="1"/>
  </w:num>
  <w:num w:numId="38">
    <w:abstractNumId w:val="29"/>
  </w:num>
  <w:num w:numId="39">
    <w:abstractNumId w:val="28"/>
  </w:num>
  <w:num w:numId="40">
    <w:abstractNumId w:val="17"/>
  </w:num>
  <w:num w:numId="41">
    <w:abstractNumId w:val="41"/>
  </w:num>
  <w:num w:numId="42">
    <w:abstractNumId w:val="15"/>
  </w:num>
  <w:num w:numId="43">
    <w:abstractNumId w:val="30"/>
  </w:num>
  <w:num w:numId="44">
    <w:abstractNumId w:val="8"/>
  </w:num>
  <w:num w:numId="45">
    <w:abstractNumId w:val="36"/>
  </w:num>
  <w:num w:numId="46">
    <w:abstractNumId w:val="22"/>
  </w:num>
  <w:num w:numId="47">
    <w:abstractNumId w:val="9"/>
  </w:num>
  <w:num w:numId="4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4309B"/>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4309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4309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9">
    <w:name w:val="交底书"/>
    <w:basedOn w:val="a1"/>
    <w:link w:val="Char"/>
    <w:qFormat/>
    <w:rsid w:val="00122835"/>
    <w:pPr>
      <w:numPr>
        <w:ilvl w:val="12"/>
      </w:numPr>
    </w:pPr>
    <w:rPr>
      <w:rFonts w:ascii="华文楷体" w:eastAsia="华文楷体" w:hAnsi="华文楷体"/>
      <w:u w:color="EEECE1"/>
    </w:rPr>
  </w:style>
  <w:style w:type="character" w:customStyle="1" w:styleId="Char">
    <w:name w:val="交底书 Char"/>
    <w:basedOn w:val="a2"/>
    <w:link w:val="aff9"/>
    <w:rsid w:val="00122835"/>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BF07A-DE13-4A84-8DFE-3CBAFB7C80C8}">
  <ds:schemaRefs>
    <ds:schemaRef ds:uri="http://schemas.openxmlformats.org/officeDocument/2006/bibliography"/>
  </ds:schemaRefs>
</ds:datastoreItem>
</file>

<file path=customXml/itemProps2.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8589</Words>
  <Characters>48963</Characters>
  <Application>Microsoft Office Word</Application>
  <DocSecurity>0</DocSecurity>
  <Lines>408</Lines>
  <Paragraphs>114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57438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2020-08-24T11:16:00Z</dcterms:created>
  <dcterms:modified xsi:type="dcterms:W3CDTF">2020-08-24T13:10:00Z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