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AB4B9A">
            <w:pPr>
              <w:numPr>
                <w:ilvl w:val="0"/>
                <w:numId w:val="21"/>
              </w:numPr>
              <w:overflowPunct/>
              <w:autoSpaceDE/>
              <w:autoSpaceDN/>
              <w:adjustRightInd/>
              <w:spacing w:after="0" w:line="252" w:lineRule="auto"/>
              <w:textAlignment w:val="auto"/>
              <w:rPr>
                <w:rFonts w:ascii="Arial" w:eastAsia="DengXian" w:hAnsi="Arial" w:cs="Arial"/>
                <w:sz w:val="20"/>
                <w:szCs w:val="20"/>
                <w:highlight w:val="cyan"/>
                <w:lang w:val="en-US" w:eastAsia="sv-SE"/>
              </w:rPr>
            </w:pPr>
            <w:r w:rsidRPr="0011291F">
              <w:rPr>
                <w:rFonts w:ascii="Arial" w:eastAsia="DengXian"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 xml:space="preserve">Alternative #1: Proposals and TPs in </w:t>
            </w:r>
            <w:hyperlink r:id="rId11" w:history="1">
              <w:r w:rsidRPr="0011291F">
                <w:rPr>
                  <w:rFonts w:ascii="Arial" w:eastAsia="DengXian" w:hAnsi="Arial" w:cs="Arial"/>
                  <w:color w:val="0563C1"/>
                  <w:sz w:val="20"/>
                  <w:szCs w:val="20"/>
                  <w:u w:val="single"/>
                  <w:lang w:val="en-US" w:eastAsia="en-GB"/>
                </w:rPr>
                <w:t>R1-2005470</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 2.1</w:t>
            </w:r>
          </w:p>
          <w:p w14:paraId="73DAA5A7" w14:textId="4BA35141"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US"/>
              </w:rPr>
            </w:pPr>
            <w:r w:rsidRPr="0011291F">
              <w:rPr>
                <w:rFonts w:ascii="Arial" w:eastAsia="DengXian" w:hAnsi="Arial" w:cs="Arial"/>
                <w:sz w:val="20"/>
                <w:szCs w:val="20"/>
                <w:lang w:val="en-US" w:eastAsia="en-GB"/>
              </w:rPr>
              <w:t xml:space="preserve">Alternative #2: Proposals and TPs in </w:t>
            </w:r>
            <w:hyperlink r:id="rId12" w:history="1">
              <w:r w:rsidRPr="0011291F">
                <w:rPr>
                  <w:rFonts w:ascii="Arial" w:eastAsia="DengXian" w:hAnsi="Arial" w:cs="Arial"/>
                  <w:color w:val="0563C1"/>
                  <w:sz w:val="20"/>
                  <w:szCs w:val="20"/>
                  <w:u w:val="single"/>
                  <w:lang w:val="en-US" w:eastAsia="en-GB"/>
                </w:rPr>
                <w:t>R1-2006188</w:t>
              </w:r>
            </w:hyperlink>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sections 3 and 4</w:t>
            </w:r>
          </w:p>
          <w:p w14:paraId="2611E37E" w14:textId="12422A02"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sv-SE"/>
              </w:rPr>
            </w:pPr>
            <w:r w:rsidRPr="0011291F">
              <w:rPr>
                <w:rFonts w:ascii="Arial" w:eastAsia="DengXian" w:hAnsi="Arial" w:cs="Arial"/>
                <w:sz w:val="20"/>
                <w:szCs w:val="20"/>
                <w:lang w:val="en-US" w:eastAsia="en-GB"/>
              </w:rPr>
              <w:t xml:space="preserve">Alternative #3: Proposal and TP in </w:t>
            </w:r>
            <w:bookmarkStart w:id="2" w:name="_Hlk48598798"/>
            <w:r w:rsidR="0037163A">
              <w:rPr>
                <w:rFonts w:eastAsiaTheme="minorEastAsia"/>
                <w:lang w:val="en-GB"/>
              </w:rPr>
              <w:fldChar w:fldCharType="begin"/>
            </w:r>
            <w:r w:rsidR="0037163A">
              <w:instrText xml:space="preserve"> HYPERLINK "https://www.3gpp.org/ftp/tsg_ran/WG1_RL1/TSGR1_102-e/Docs/R1-2006471.zip" </w:instrText>
            </w:r>
            <w:r w:rsidR="0037163A">
              <w:rPr>
                <w:rFonts w:eastAsiaTheme="minorEastAsia"/>
                <w:lang w:val="en-GB"/>
              </w:rPr>
              <w:fldChar w:fldCharType="separate"/>
            </w:r>
            <w:r w:rsidRPr="0011291F">
              <w:rPr>
                <w:rFonts w:ascii="Arial" w:eastAsia="DengXian" w:hAnsi="Arial" w:cs="Arial"/>
                <w:color w:val="0563C1"/>
                <w:sz w:val="20"/>
                <w:szCs w:val="20"/>
                <w:u w:val="single"/>
                <w:lang w:val="en-US" w:eastAsia="en-GB"/>
              </w:rPr>
              <w:t>R1-2006471</w:t>
            </w:r>
            <w:r w:rsidR="0037163A">
              <w:rPr>
                <w:rFonts w:ascii="Arial" w:eastAsia="DengXian" w:hAnsi="Arial" w:cs="Arial"/>
                <w:color w:val="0563C1"/>
                <w:u w:val="single"/>
                <w:lang w:val="en-US" w:eastAsia="en-GB"/>
              </w:rPr>
              <w:fldChar w:fldCharType="end"/>
            </w:r>
            <w:r w:rsidRPr="0011291F">
              <w:rPr>
                <w:rFonts w:ascii="Arial" w:eastAsia="DengXian" w:hAnsi="Arial" w:cs="Arial"/>
                <w:sz w:val="20"/>
                <w:szCs w:val="20"/>
                <w:lang w:eastAsia="en-GB"/>
              </w:rPr>
              <w:t xml:space="preserve"> </w:t>
            </w:r>
            <w:r w:rsidRPr="0011291F">
              <w:rPr>
                <w:rFonts w:ascii="Arial" w:eastAsia="DengXian" w:hAnsi="Arial" w:cs="Arial"/>
                <w:sz w:val="20"/>
                <w:szCs w:val="20"/>
                <w:lang w:val="en-US" w:eastAsia="en-GB"/>
              </w:rPr>
              <w:t>issue #1</w:t>
            </w:r>
            <w:bookmarkEnd w:id="2"/>
          </w:p>
          <w:p w14:paraId="17511AF0" w14:textId="77777777" w:rsidR="0011291F" w:rsidRPr="0011291F" w:rsidRDefault="0011291F" w:rsidP="00AB4B9A">
            <w:pPr>
              <w:numPr>
                <w:ilvl w:val="1"/>
                <w:numId w:val="21"/>
              </w:numPr>
              <w:overflowPunct/>
              <w:autoSpaceDE/>
              <w:autoSpaceDN/>
              <w:adjustRightInd/>
              <w:spacing w:after="0"/>
              <w:textAlignment w:val="auto"/>
              <w:rPr>
                <w:rFonts w:ascii="Arial" w:eastAsia="DengXian" w:hAnsi="Arial" w:cs="Arial"/>
                <w:sz w:val="20"/>
                <w:szCs w:val="20"/>
                <w:lang w:val="en-US" w:eastAsia="en-GB"/>
              </w:rPr>
            </w:pPr>
            <w:r w:rsidRPr="0011291F">
              <w:rPr>
                <w:rFonts w:ascii="Arial" w:eastAsia="DengXian" w:hAnsi="Arial" w:cs="Arial"/>
                <w:sz w:val="20"/>
                <w:szCs w:val="20"/>
                <w:lang w:val="en-US" w:eastAsia="en-GB"/>
              </w:rPr>
              <w:t>Other alternatives are not precluded.</w:t>
            </w:r>
          </w:p>
          <w:p w14:paraId="2E9CB626" w14:textId="5FA1FA28" w:rsidR="0011291F" w:rsidRPr="0011291F" w:rsidRDefault="0011291F" w:rsidP="00AB4B9A">
            <w:pPr>
              <w:numPr>
                <w:ilvl w:val="1"/>
                <w:numId w:val="21"/>
              </w:numPr>
              <w:overflowPunct/>
              <w:autoSpaceDE/>
              <w:autoSpaceDN/>
              <w:adjustRightInd/>
              <w:spacing w:after="0"/>
              <w:textAlignment w:val="auto"/>
              <w:rPr>
                <w:rFonts w:ascii="Arial" w:eastAsia="DengXian" w:hAnsi="Arial" w:cs="Arial"/>
                <w:lang w:val="en-US" w:eastAsia="en-GB"/>
              </w:rPr>
            </w:pPr>
            <w:r w:rsidRPr="0011291F">
              <w:rPr>
                <w:rFonts w:ascii="Arial" w:eastAsia="DengXian" w:hAnsi="Arial" w:cs="Arial"/>
                <w:sz w:val="20"/>
                <w:szCs w:val="20"/>
                <w:lang w:val="en-US" w:eastAsia="ko-KR"/>
              </w:rPr>
              <w:t>Discussions/Agreements by 8/21, TPs by 8/28</w:t>
            </w:r>
          </w:p>
        </w:tc>
      </w:tr>
    </w:tbl>
    <w:p w14:paraId="7A21AEF7" w14:textId="77777777" w:rsidR="0011291F" w:rsidRPr="0028027B" w:rsidRDefault="0011291F" w:rsidP="0028027B">
      <w:pPr>
        <w:pStyle w:val="BodyText"/>
        <w:rPr>
          <w:rFonts w:cs="Arial"/>
          <w:lang w:val="en-US"/>
        </w:rPr>
      </w:pPr>
    </w:p>
    <w:p w14:paraId="1A22A92E" w14:textId="7A0C2454" w:rsidR="00A20953" w:rsidRPr="008E64C2" w:rsidRDefault="006D1870" w:rsidP="00A20953">
      <w:pPr>
        <w:pStyle w:val="Heading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_Ref48599158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_Ref40703465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_Ref48599161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DengXian" w:hAnsi="Arial" w:cs="Arial"/>
          <w:lang w:val="en-US" w:eastAsia="en-GB"/>
        </w:rPr>
        <w:t>3</w:t>
      </w:r>
      <w:r>
        <w:rPr>
          <w:rFonts w:ascii="Arial" w:eastAsia="DengXian" w:hAnsi="Arial" w:cs="Arial"/>
          <w:lang w:val="en-US" w:eastAsia="en-GB"/>
        </w:rPr>
        <w:t xml:space="preserve"> different </w:t>
      </w:r>
      <w:r w:rsidR="00A53417">
        <w:rPr>
          <w:rFonts w:ascii="Arial" w:eastAsia="DengXian" w:hAnsi="Arial" w:cs="Arial"/>
          <w:lang w:val="en-US" w:eastAsia="en-GB"/>
        </w:rPr>
        <w:t xml:space="preserve">alternative </w:t>
      </w:r>
      <w:r>
        <w:rPr>
          <w:rFonts w:ascii="Arial" w:eastAsia="DengXian"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DengXian" w:hAnsi="Arial" w:cs="Arial"/>
          <w:lang w:val="en-US" w:eastAsia="en-GB"/>
        </w:rPr>
      </w:pPr>
    </w:p>
    <w:p w14:paraId="10E44842" w14:textId="6E322267"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GB"/>
        </w:rPr>
      </w:pPr>
      <w:r w:rsidRPr="003B38DF">
        <w:rPr>
          <w:rFonts w:ascii="Arial" w:eastAsia="DengXian" w:hAnsi="Arial" w:cs="Arial"/>
          <w:b/>
          <w:bCs/>
          <w:lang w:val="en-US" w:eastAsia="en-GB"/>
        </w:rPr>
        <w:t xml:space="preserve">Alternative #1: </w:t>
      </w:r>
      <w:r w:rsidR="000D4E86" w:rsidRPr="003B38DF">
        <w:rPr>
          <w:rFonts w:ascii="Arial" w:eastAsia="DengXian" w:hAnsi="Arial" w:cs="Arial"/>
          <w:b/>
          <w:bCs/>
          <w:lang w:val="en-US" w:eastAsia="en-GB"/>
        </w:rPr>
        <w:t>Individual TB feedback</w:t>
      </w:r>
    </w:p>
    <w:p w14:paraId="7BCAAF4F" w14:textId="4E4E52ED" w:rsidR="00C20A7A" w:rsidRDefault="000C5590"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According to this alternative, individual </w:t>
      </w:r>
      <w:r w:rsidR="000D4E86">
        <w:rPr>
          <w:rFonts w:ascii="Arial" w:eastAsia="DengXian" w:hAnsi="Arial" w:cs="Arial"/>
          <w:lang w:val="en-US" w:eastAsia="en-GB"/>
        </w:rPr>
        <w:t>TB feedback for early termination should be adopted.</w:t>
      </w:r>
    </w:p>
    <w:p w14:paraId="2DD03EDE" w14:textId="185265EA" w:rsidR="000D4E86" w:rsidRPr="00C20A7A" w:rsidRDefault="003B38DF" w:rsidP="00AB4B9A">
      <w:pPr>
        <w:numPr>
          <w:ilvl w:val="1"/>
          <w:numId w:val="21"/>
        </w:num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Background and </w:t>
      </w:r>
      <w:r w:rsidR="000D4E86">
        <w:rPr>
          <w:rFonts w:ascii="Arial" w:eastAsia="DengXian" w:hAnsi="Arial" w:cs="Arial"/>
          <w:lang w:val="en-US" w:eastAsia="en-GB"/>
        </w:rPr>
        <w:t xml:space="preserve">TPs for 36.212 and 36.213 are provided </w:t>
      </w:r>
      <w:r w:rsidR="000D4E86" w:rsidRPr="0011291F">
        <w:rPr>
          <w:rFonts w:ascii="Arial" w:eastAsia="DengXian" w:hAnsi="Arial" w:cs="Arial"/>
          <w:lang w:val="en-US" w:eastAsia="en-GB"/>
        </w:rPr>
        <w:t xml:space="preserve">in </w:t>
      </w:r>
      <w:hyperlink r:id="rId13" w:history="1">
        <w:r w:rsidR="000D4E86" w:rsidRPr="0011291F">
          <w:rPr>
            <w:rFonts w:ascii="Arial" w:eastAsia="DengXian" w:hAnsi="Arial" w:cs="Arial"/>
            <w:color w:val="0563C1"/>
            <w:u w:val="single"/>
            <w:lang w:val="en-US" w:eastAsia="en-GB"/>
          </w:rPr>
          <w:t>R1-2005470</w:t>
        </w:r>
      </w:hyperlink>
      <w:r w:rsidR="000D4E86" w:rsidRPr="0011291F">
        <w:rPr>
          <w:rFonts w:ascii="Arial" w:eastAsia="DengXian" w:hAnsi="Arial" w:cs="Arial"/>
          <w:lang w:eastAsia="en-GB"/>
        </w:rPr>
        <w:t xml:space="preserve"> </w:t>
      </w:r>
      <w:r w:rsidR="000D4E86" w:rsidRPr="0011291F">
        <w:rPr>
          <w:rFonts w:ascii="Arial" w:eastAsia="DengXian" w:hAnsi="Arial" w:cs="Arial"/>
          <w:lang w:val="en-US" w:eastAsia="en-GB"/>
        </w:rPr>
        <w:t>section 2.1</w:t>
      </w:r>
      <w:r w:rsidR="000D4E86">
        <w:rPr>
          <w:rFonts w:ascii="Arial" w:eastAsia="DengXian"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DengXian" w:hAnsi="Arial" w:cs="Arial"/>
          <w:lang w:val="en-US" w:eastAsia="en-US"/>
        </w:rPr>
      </w:pPr>
    </w:p>
    <w:p w14:paraId="20B4B783" w14:textId="042971AB"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en-US"/>
        </w:rPr>
      </w:pPr>
      <w:r w:rsidRPr="003B38DF">
        <w:rPr>
          <w:rFonts w:ascii="Arial" w:eastAsia="DengXian" w:hAnsi="Arial" w:cs="Arial"/>
          <w:b/>
          <w:bCs/>
          <w:lang w:val="en-US" w:eastAsia="en-GB"/>
        </w:rPr>
        <w:t xml:space="preserve">Alternative #2: </w:t>
      </w:r>
      <w:r w:rsidR="003B38DF" w:rsidRPr="003B38DF">
        <w:rPr>
          <w:rFonts w:ascii="Arial" w:eastAsia="DengXian" w:hAnsi="Arial" w:cs="Arial"/>
          <w:b/>
          <w:bCs/>
          <w:lang w:val="en-US" w:eastAsia="en-GB"/>
        </w:rPr>
        <w:t>Explicit or implicit TB feedback applies to all TBs</w:t>
      </w:r>
    </w:p>
    <w:p w14:paraId="58AE8AD1" w14:textId="44C14B17" w:rsidR="00C20A7A" w:rsidRDefault="008C441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According to this alternative, </w:t>
      </w:r>
      <w:r w:rsidR="00195A0E">
        <w:rPr>
          <w:rFonts w:ascii="Arial" w:eastAsia="DengXian" w:hAnsi="Arial" w:cs="Arial"/>
          <w:lang w:val="en-US" w:eastAsia="en-US"/>
        </w:rPr>
        <w:t>the TB feedback is explicit or implicit and applies to all TBs.</w:t>
      </w:r>
    </w:p>
    <w:p w14:paraId="3D1918AF" w14:textId="4EC219D8" w:rsidR="008C441E" w:rsidRPr="0011291F"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4" w:history="1">
        <w:r w:rsidR="008C441E" w:rsidRPr="0011291F">
          <w:rPr>
            <w:rFonts w:ascii="Arial" w:eastAsia="DengXian" w:hAnsi="Arial" w:cs="Arial"/>
            <w:color w:val="0563C1"/>
            <w:u w:val="single"/>
            <w:lang w:val="en-US" w:eastAsia="en-GB"/>
          </w:rPr>
          <w:t>R</w:t>
        </w:r>
        <w:r w:rsidR="008C441E" w:rsidRPr="0011291F">
          <w:rPr>
            <w:rFonts w:ascii="Arial" w:eastAsia="DengXian" w:hAnsi="Arial" w:cs="Arial"/>
            <w:color w:val="0563C1"/>
            <w:u w:val="single"/>
            <w:lang w:val="en-US" w:eastAsia="en-GB"/>
          </w:rPr>
          <w:t>1</w:t>
        </w:r>
        <w:r w:rsidR="008C441E" w:rsidRPr="0011291F">
          <w:rPr>
            <w:rFonts w:ascii="Arial" w:eastAsia="DengXian" w:hAnsi="Arial" w:cs="Arial"/>
            <w:color w:val="0563C1"/>
            <w:u w:val="single"/>
            <w:lang w:val="en-US" w:eastAsia="en-GB"/>
          </w:rPr>
          <w:t>-2006188</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sections 3 and 4</w:t>
      </w:r>
      <w:r>
        <w:rPr>
          <w:rFonts w:ascii="Arial" w:eastAsia="DengXian"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DengXian" w:hAnsi="Arial" w:cs="Arial"/>
          <w:lang w:val="en-US" w:eastAsia="sv-SE"/>
        </w:rPr>
      </w:pPr>
    </w:p>
    <w:p w14:paraId="4FF0E485" w14:textId="317F4358" w:rsidR="00C20A7A" w:rsidRPr="003B38DF" w:rsidRDefault="00C20A7A" w:rsidP="00AB4B9A">
      <w:pPr>
        <w:numPr>
          <w:ilvl w:val="0"/>
          <w:numId w:val="21"/>
        </w:numPr>
        <w:overflowPunct/>
        <w:autoSpaceDE/>
        <w:autoSpaceDN/>
        <w:adjustRightInd/>
        <w:spacing w:after="0"/>
        <w:textAlignment w:val="auto"/>
        <w:rPr>
          <w:rFonts w:ascii="Arial" w:eastAsia="DengXian" w:hAnsi="Arial" w:cs="Arial"/>
          <w:b/>
          <w:bCs/>
          <w:lang w:val="en-US" w:eastAsia="sv-SE"/>
        </w:rPr>
      </w:pPr>
      <w:r w:rsidRPr="003B38DF">
        <w:rPr>
          <w:rFonts w:ascii="Arial" w:eastAsia="DengXian" w:hAnsi="Arial" w:cs="Arial"/>
          <w:b/>
          <w:bCs/>
          <w:lang w:val="en-US" w:eastAsia="en-GB"/>
        </w:rPr>
        <w:t xml:space="preserve">Alternative #3: </w:t>
      </w:r>
      <w:r w:rsidR="003B38DF" w:rsidRPr="003B38DF">
        <w:rPr>
          <w:rFonts w:ascii="Arial" w:eastAsia="DengXian" w:hAnsi="Arial" w:cs="Arial"/>
          <w:b/>
          <w:bCs/>
          <w:lang w:val="en-US" w:eastAsia="en-GB"/>
        </w:rPr>
        <w:t>Explicit TB feedback applies to all TBs</w:t>
      </w:r>
    </w:p>
    <w:p w14:paraId="48380F24" w14:textId="29A9AE9F" w:rsidR="00195A0E" w:rsidRDefault="00195A0E"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According to this alternative, the TB feedback is explicit and applies to all TBs.</w:t>
      </w:r>
    </w:p>
    <w:p w14:paraId="2E33016C" w14:textId="1B1DD0C8" w:rsidR="008C441E" w:rsidRDefault="003B38DF" w:rsidP="00AB4B9A">
      <w:pPr>
        <w:numPr>
          <w:ilvl w:val="1"/>
          <w:numId w:val="21"/>
        </w:numPr>
        <w:overflowPunct/>
        <w:autoSpaceDE/>
        <w:autoSpaceDN/>
        <w:adjustRightInd/>
        <w:spacing w:after="0"/>
        <w:textAlignment w:val="auto"/>
        <w:rPr>
          <w:rFonts w:ascii="Arial" w:eastAsia="DengXian" w:hAnsi="Arial" w:cs="Arial"/>
          <w:lang w:val="en-US" w:eastAsia="en-US"/>
        </w:rPr>
      </w:pPr>
      <w:r>
        <w:rPr>
          <w:rFonts w:ascii="Arial" w:eastAsia="DengXian" w:hAnsi="Arial" w:cs="Arial"/>
          <w:lang w:val="en-US" w:eastAsia="en-US"/>
        </w:rPr>
        <w:t xml:space="preserve">Background and </w:t>
      </w:r>
      <w:r w:rsidR="008C441E">
        <w:rPr>
          <w:rFonts w:ascii="Arial" w:eastAsia="DengXian" w:hAnsi="Arial" w:cs="Arial"/>
          <w:lang w:val="en-US" w:eastAsia="en-US"/>
        </w:rPr>
        <w:t xml:space="preserve">TPs for 36.213 are provided </w:t>
      </w:r>
      <w:r w:rsidR="008C441E" w:rsidRPr="0011291F">
        <w:rPr>
          <w:rFonts w:ascii="Arial" w:eastAsia="DengXian" w:hAnsi="Arial" w:cs="Arial"/>
          <w:lang w:val="en-US" w:eastAsia="en-GB"/>
        </w:rPr>
        <w:t xml:space="preserve">in </w:t>
      </w:r>
      <w:hyperlink r:id="rId15" w:history="1">
        <w:r w:rsidR="008C441E" w:rsidRPr="0011291F">
          <w:rPr>
            <w:rFonts w:ascii="Arial" w:eastAsia="DengXian" w:hAnsi="Arial" w:cs="Arial"/>
            <w:color w:val="0563C1"/>
            <w:u w:val="single"/>
            <w:lang w:val="en-US" w:eastAsia="en-GB"/>
          </w:rPr>
          <w:t>R1-20</w:t>
        </w:r>
        <w:r w:rsidR="008C441E" w:rsidRPr="0011291F">
          <w:rPr>
            <w:rFonts w:ascii="Arial" w:eastAsia="DengXian" w:hAnsi="Arial" w:cs="Arial"/>
            <w:color w:val="0563C1"/>
            <w:u w:val="single"/>
            <w:lang w:val="en-US" w:eastAsia="en-GB"/>
          </w:rPr>
          <w:t>0</w:t>
        </w:r>
        <w:r w:rsidR="008C441E" w:rsidRPr="0011291F">
          <w:rPr>
            <w:rFonts w:ascii="Arial" w:eastAsia="DengXian" w:hAnsi="Arial" w:cs="Arial"/>
            <w:color w:val="0563C1"/>
            <w:u w:val="single"/>
            <w:lang w:val="en-US" w:eastAsia="en-GB"/>
          </w:rPr>
          <w:t>6</w:t>
        </w:r>
        <w:r w:rsidR="008C441E" w:rsidRPr="0011291F">
          <w:rPr>
            <w:rFonts w:ascii="Arial" w:eastAsia="DengXian" w:hAnsi="Arial" w:cs="Arial"/>
            <w:color w:val="0563C1"/>
            <w:u w:val="single"/>
            <w:lang w:val="en-US" w:eastAsia="en-GB"/>
          </w:rPr>
          <w:t>471</w:t>
        </w:r>
      </w:hyperlink>
      <w:r w:rsidR="008C441E" w:rsidRPr="0011291F">
        <w:rPr>
          <w:rFonts w:ascii="Arial" w:eastAsia="DengXian" w:hAnsi="Arial" w:cs="Arial"/>
          <w:lang w:eastAsia="en-GB"/>
        </w:rPr>
        <w:t xml:space="preserve"> </w:t>
      </w:r>
      <w:r w:rsidR="008C441E" w:rsidRPr="0011291F">
        <w:rPr>
          <w:rFonts w:ascii="Arial" w:eastAsia="DengXian" w:hAnsi="Arial" w:cs="Arial"/>
          <w:lang w:val="en-US" w:eastAsia="en-GB"/>
        </w:rPr>
        <w:t>issue #1</w:t>
      </w:r>
      <w:r>
        <w:rPr>
          <w:rFonts w:ascii="Arial" w:eastAsia="DengXian"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DengXian"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 alternatives</w:t>
      </w:r>
      <w:r>
        <w:rPr>
          <w:b w:val="0"/>
          <w:bCs w:val="0"/>
        </w:rPr>
        <w:t>. Other alternatives than the ones listed above are not precluded.</w:t>
      </w:r>
    </w:p>
    <w:tbl>
      <w:tblPr>
        <w:tblStyle w:val="TableGrid"/>
        <w:tblW w:w="0" w:type="auto"/>
        <w:tblLook w:val="04A0" w:firstRow="1" w:lastRow="0" w:firstColumn="1" w:lastColumn="0" w:noHBand="0" w:noVBand="1"/>
      </w:tblPr>
      <w:tblGrid>
        <w:gridCol w:w="2263"/>
        <w:gridCol w:w="7366"/>
      </w:tblGrid>
      <w:tr w:rsidR="00DD5E39" w14:paraId="01CFF41C" w14:textId="77777777" w:rsidTr="00EF7D59">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BodyText"/>
              <w:rPr>
                <w:b/>
                <w:bCs/>
                <w:sz w:val="20"/>
                <w:szCs w:val="20"/>
              </w:rPr>
            </w:pPr>
            <w:r w:rsidRPr="00330BD6">
              <w:rPr>
                <w:b/>
                <w:bCs/>
                <w:sz w:val="20"/>
                <w:szCs w:val="20"/>
              </w:rPr>
              <w:t>Comments</w:t>
            </w:r>
          </w:p>
        </w:tc>
      </w:tr>
      <w:tr w:rsidR="00DD5E39" w14:paraId="469DA00C" w14:textId="77777777" w:rsidTr="00EF7D59">
        <w:tc>
          <w:tcPr>
            <w:tcW w:w="2263" w:type="dxa"/>
          </w:tcPr>
          <w:p w14:paraId="21D47485" w14:textId="6A2D8819" w:rsidR="00DD5E39" w:rsidRPr="009F68B1" w:rsidRDefault="00B17D0F" w:rsidP="007C2C09">
            <w:pPr>
              <w:pStyle w:val="BodyText"/>
              <w:jc w:val="left"/>
              <w:rPr>
                <w:rFonts w:eastAsiaTheme="minorEastAsia" w:cs="Arial"/>
                <w:sz w:val="20"/>
                <w:szCs w:val="20"/>
                <w:lang w:val="en-US"/>
              </w:rPr>
            </w:pPr>
            <w:r>
              <w:rPr>
                <w:rFonts w:eastAsiaTheme="minorEastAsia" w:cs="Arial" w:hint="eastAsia"/>
                <w:sz w:val="20"/>
                <w:szCs w:val="20"/>
                <w:lang w:val="en-US"/>
              </w:rPr>
              <w:t>Lenovo</w:t>
            </w:r>
            <w:r>
              <w:rPr>
                <w:rFonts w:eastAsiaTheme="minorEastAsia" w:cs="Arial"/>
                <w:sz w:val="20"/>
                <w:szCs w:val="20"/>
                <w:lang w:val="en-US"/>
              </w:rPr>
              <w:t>&amp;Moto</w:t>
            </w:r>
          </w:p>
        </w:tc>
        <w:tc>
          <w:tcPr>
            <w:tcW w:w="7366" w:type="dxa"/>
          </w:tcPr>
          <w:p w14:paraId="6E86DB72" w14:textId="12D2992C" w:rsidR="00DD5E39" w:rsidRPr="00B17D0F" w:rsidRDefault="00B17D0F" w:rsidP="00B17D0F">
            <w:pPr>
              <w:pStyle w:val="BodyText"/>
              <w:jc w:val="left"/>
              <w:rPr>
                <w:rFonts w:eastAsiaTheme="minorEastAsia" w:cs="Arial"/>
                <w:sz w:val="16"/>
                <w:szCs w:val="16"/>
                <w:lang w:val="en-US"/>
              </w:rPr>
            </w:pPr>
            <w:r w:rsidRPr="00B17D0F">
              <w:rPr>
                <w:rFonts w:eastAsiaTheme="minorEastAsia" w:cs="Arial"/>
                <w:sz w:val="20"/>
                <w:szCs w:val="16"/>
                <w:lang w:val="en-US"/>
              </w:rPr>
              <w:t xml:space="preserve">We prefer Alternative#1. Individual TB feedback can </w:t>
            </w:r>
            <w:r w:rsidRPr="00B17D0F">
              <w:rPr>
                <w:rFonts w:cs="Arial" w:hint="eastAsia"/>
                <w:sz w:val="20"/>
                <w:szCs w:val="16"/>
                <w:lang w:val="en-US"/>
              </w:rPr>
              <w:t>save more power in most cases</w:t>
            </w:r>
            <w:r w:rsidRPr="00B17D0F">
              <w:rPr>
                <w:rFonts w:cs="Arial"/>
                <w:sz w:val="20"/>
                <w:szCs w:val="16"/>
                <w:lang w:val="en-US"/>
              </w:rPr>
              <w:t>, especially in interleave</w:t>
            </w:r>
            <w:r>
              <w:rPr>
                <w:rFonts w:cs="Arial"/>
                <w:sz w:val="20"/>
                <w:szCs w:val="16"/>
                <w:lang w:val="en-US"/>
              </w:rPr>
              <w:t xml:space="preserve"> scenarios</w:t>
            </w:r>
            <w:r w:rsidRPr="00B17D0F">
              <w:rPr>
                <w:rFonts w:cs="Arial"/>
                <w:sz w:val="20"/>
                <w:szCs w:val="16"/>
                <w:lang w:val="en-US"/>
              </w:rPr>
              <w:t>. We don’t think there is benefit of early termination if number of TB is equal to 8</w:t>
            </w:r>
            <w:r w:rsidR="00DB6364">
              <w:rPr>
                <w:rFonts w:cs="Arial"/>
                <w:sz w:val="20"/>
                <w:szCs w:val="16"/>
                <w:lang w:val="en-US"/>
              </w:rPr>
              <w:t xml:space="preserve"> and </w:t>
            </w:r>
            <w:r w:rsidR="00D37190">
              <w:rPr>
                <w:rFonts w:cs="Arial"/>
                <w:sz w:val="20"/>
                <w:szCs w:val="16"/>
                <w:lang w:val="en-US"/>
              </w:rPr>
              <w:t xml:space="preserve">one </w:t>
            </w:r>
            <w:r w:rsidR="00DB6364">
              <w:rPr>
                <w:rFonts w:cs="Arial"/>
                <w:sz w:val="20"/>
                <w:szCs w:val="16"/>
                <w:lang w:val="en-US"/>
              </w:rPr>
              <w:t>TB feedback to all TBs</w:t>
            </w:r>
            <w:r w:rsidRPr="00B17D0F">
              <w:rPr>
                <w:rFonts w:cs="Arial"/>
                <w:sz w:val="20"/>
                <w:szCs w:val="16"/>
                <w:lang w:val="en-US"/>
              </w:rPr>
              <w:t>.</w:t>
            </w:r>
          </w:p>
        </w:tc>
      </w:tr>
      <w:tr w:rsidR="00DD5E39" w14:paraId="09749A1A" w14:textId="77777777" w:rsidTr="00EF7D59">
        <w:tc>
          <w:tcPr>
            <w:tcW w:w="2263" w:type="dxa"/>
          </w:tcPr>
          <w:p w14:paraId="2811BB1C" w14:textId="3BDED5BD" w:rsidR="00DD5E39" w:rsidRPr="009F68B1" w:rsidRDefault="00A55C3F" w:rsidP="007C2C09">
            <w:pPr>
              <w:pStyle w:val="BodyText"/>
              <w:jc w:val="left"/>
              <w:rPr>
                <w:rFonts w:cs="Arial"/>
                <w:sz w:val="20"/>
                <w:szCs w:val="20"/>
                <w:lang w:val="en-US"/>
              </w:rPr>
            </w:pPr>
            <w:r>
              <w:rPr>
                <w:rFonts w:cs="Arial"/>
                <w:sz w:val="20"/>
                <w:szCs w:val="20"/>
                <w:lang w:val="en-US"/>
              </w:rPr>
              <w:t>Qualcomm</w:t>
            </w:r>
          </w:p>
        </w:tc>
        <w:tc>
          <w:tcPr>
            <w:tcW w:w="7366" w:type="dxa"/>
          </w:tcPr>
          <w:p w14:paraId="071584A7" w14:textId="695C1F46" w:rsidR="00A55C3F" w:rsidRDefault="00A55C3F" w:rsidP="007C2C09">
            <w:pPr>
              <w:pStyle w:val="BodyText"/>
              <w:jc w:val="left"/>
              <w:rPr>
                <w:rFonts w:cs="Arial"/>
                <w:sz w:val="20"/>
                <w:szCs w:val="20"/>
                <w:lang w:val="en-US"/>
              </w:rPr>
            </w:pPr>
            <w:r>
              <w:rPr>
                <w:rFonts w:cs="Arial"/>
                <w:sz w:val="20"/>
                <w:szCs w:val="20"/>
                <w:lang w:val="en-US"/>
              </w:rPr>
              <w:t>I think here we need to discuss two different things:</w:t>
            </w:r>
          </w:p>
          <w:p w14:paraId="059D87E9" w14:textId="43820050" w:rsidR="00A55C3F" w:rsidRDefault="00A55C3F" w:rsidP="007459E3">
            <w:pPr>
              <w:pStyle w:val="BodyText"/>
              <w:numPr>
                <w:ilvl w:val="0"/>
                <w:numId w:val="25"/>
              </w:numPr>
              <w:jc w:val="left"/>
              <w:rPr>
                <w:rFonts w:cs="Arial"/>
                <w:sz w:val="20"/>
                <w:szCs w:val="20"/>
                <w:lang w:val="en-US"/>
              </w:rPr>
            </w:pPr>
            <w:r>
              <w:rPr>
                <w:rFonts w:cs="Arial"/>
                <w:sz w:val="20"/>
                <w:szCs w:val="20"/>
                <w:lang w:val="en-US"/>
              </w:rPr>
              <w:t>Whether we support HARQ-ACK feedback for all TBs only, or also for a subset of TBs.</w:t>
            </w:r>
          </w:p>
          <w:p w14:paraId="081B4E3F" w14:textId="7D951D89" w:rsidR="00A55C3F" w:rsidRDefault="00A55C3F" w:rsidP="007459E3">
            <w:pPr>
              <w:pStyle w:val="BodyText"/>
              <w:numPr>
                <w:ilvl w:val="0"/>
                <w:numId w:val="25"/>
              </w:numPr>
              <w:jc w:val="left"/>
              <w:rPr>
                <w:rFonts w:cs="Arial"/>
                <w:sz w:val="20"/>
                <w:szCs w:val="20"/>
                <w:lang w:val="en-US"/>
              </w:rPr>
            </w:pPr>
            <w:r>
              <w:rPr>
                <w:rFonts w:cs="Arial"/>
                <w:sz w:val="20"/>
                <w:szCs w:val="20"/>
                <w:lang w:val="en-US"/>
              </w:rPr>
              <w:lastRenderedPageBreak/>
              <w:t>Whether we support HARQ-ACK feedback via explicit ACK only, or also by implicit ACK (i.e., with a new DCI)</w:t>
            </w:r>
          </w:p>
          <w:p w14:paraId="016B5F08" w14:textId="77777777" w:rsidR="00A55C3F" w:rsidRDefault="00A55C3F" w:rsidP="007C2C09">
            <w:pPr>
              <w:pStyle w:val="BodyText"/>
              <w:jc w:val="left"/>
              <w:rPr>
                <w:rFonts w:cs="Arial"/>
                <w:sz w:val="20"/>
                <w:szCs w:val="20"/>
                <w:lang w:val="en-US"/>
              </w:rPr>
            </w:pPr>
          </w:p>
          <w:p w14:paraId="0502057A" w14:textId="22D9E873" w:rsidR="00A55C3F" w:rsidRDefault="00A55C3F" w:rsidP="007C2C09">
            <w:pPr>
              <w:pStyle w:val="BodyText"/>
              <w:jc w:val="left"/>
              <w:rPr>
                <w:rFonts w:cs="Arial"/>
                <w:sz w:val="20"/>
                <w:szCs w:val="20"/>
                <w:lang w:val="en-US"/>
              </w:rPr>
            </w:pPr>
            <w:r>
              <w:rPr>
                <w:rFonts w:cs="Arial"/>
                <w:sz w:val="20"/>
                <w:szCs w:val="20"/>
                <w:lang w:val="en-US"/>
              </w:rPr>
              <w:t>For 2), we think both implicit and explicit ACK should be supported. As discussed in the past, the explicit ACK is only useful if the UE buffer is empty – for all other cases, it is more efficient to send a new DCI to schedule new TB</w:t>
            </w:r>
            <w:r w:rsidR="00EF7D59">
              <w:rPr>
                <w:rFonts w:cs="Arial"/>
                <w:sz w:val="20"/>
                <w:szCs w:val="20"/>
                <w:lang w:val="en-US"/>
              </w:rPr>
              <w:t>(s)</w:t>
            </w:r>
            <w:r>
              <w:rPr>
                <w:rFonts w:cs="Arial"/>
                <w:sz w:val="20"/>
                <w:szCs w:val="20"/>
                <w:lang w:val="en-US"/>
              </w:rPr>
              <w:t xml:space="preserve"> (with explicit ACK only, we would need to send a first DCI to ACK the </w:t>
            </w:r>
            <w:r w:rsidR="00EF7D59">
              <w:rPr>
                <w:rFonts w:cs="Arial"/>
                <w:sz w:val="20"/>
                <w:szCs w:val="20"/>
                <w:lang w:val="en-US"/>
              </w:rPr>
              <w:t>first PUSCH</w:t>
            </w:r>
            <w:r>
              <w:rPr>
                <w:rFonts w:cs="Arial"/>
                <w:sz w:val="20"/>
                <w:szCs w:val="20"/>
                <w:lang w:val="en-US"/>
              </w:rPr>
              <w:t xml:space="preserve"> and another one to schedule a second PUSCH).</w:t>
            </w:r>
          </w:p>
          <w:p w14:paraId="378ACD8C" w14:textId="77777777" w:rsidR="00A55C3F" w:rsidRDefault="00A55C3F" w:rsidP="007C2C09">
            <w:pPr>
              <w:pStyle w:val="BodyText"/>
              <w:jc w:val="left"/>
              <w:rPr>
                <w:rFonts w:cs="Arial"/>
                <w:sz w:val="20"/>
                <w:szCs w:val="20"/>
                <w:lang w:val="en-US"/>
              </w:rPr>
            </w:pPr>
          </w:p>
          <w:p w14:paraId="63A45893" w14:textId="77777777" w:rsidR="00A55C3F" w:rsidRDefault="00A55C3F" w:rsidP="007C2C09">
            <w:pPr>
              <w:pStyle w:val="BodyText"/>
              <w:jc w:val="left"/>
              <w:rPr>
                <w:rFonts w:cs="Arial"/>
                <w:sz w:val="20"/>
                <w:szCs w:val="20"/>
                <w:lang w:val="en-US"/>
              </w:rPr>
            </w:pPr>
            <w:r>
              <w:rPr>
                <w:rFonts w:cs="Arial"/>
                <w:sz w:val="20"/>
                <w:szCs w:val="20"/>
                <w:lang w:val="en-US"/>
              </w:rPr>
              <w:t>For 1), we think that ACK’ing all TBs should be supported. If ACK for a subset of TB is also supported, in our view, it should be supported by implicit ACK, and not by explicit ACK. Explicit ACK has the following issues:</w:t>
            </w:r>
          </w:p>
          <w:p w14:paraId="726646D5" w14:textId="77777777" w:rsidR="00D47ED6" w:rsidRDefault="00A55C3F" w:rsidP="00AB4B9A">
            <w:pPr>
              <w:pStyle w:val="BodyText"/>
              <w:numPr>
                <w:ilvl w:val="0"/>
                <w:numId w:val="22"/>
              </w:numPr>
              <w:jc w:val="left"/>
              <w:rPr>
                <w:rFonts w:cs="Arial"/>
                <w:sz w:val="20"/>
                <w:szCs w:val="20"/>
                <w:lang w:val="en-US"/>
              </w:rPr>
            </w:pPr>
            <w:r>
              <w:rPr>
                <w:rFonts w:cs="Arial"/>
                <w:sz w:val="20"/>
                <w:szCs w:val="20"/>
                <w:lang w:val="en-US"/>
              </w:rPr>
              <w:t>Cannot schedule new TBs in the locations of the ACK’d TBs.</w:t>
            </w:r>
          </w:p>
          <w:p w14:paraId="0ED906E7" w14:textId="4020EA28" w:rsidR="00EF7D59" w:rsidRDefault="00EF7D59" w:rsidP="00AB4B9A">
            <w:pPr>
              <w:pStyle w:val="BodyText"/>
              <w:numPr>
                <w:ilvl w:val="0"/>
                <w:numId w:val="22"/>
              </w:numPr>
              <w:jc w:val="left"/>
              <w:rPr>
                <w:rFonts w:cs="Arial"/>
                <w:sz w:val="20"/>
                <w:szCs w:val="20"/>
                <w:lang w:val="en-US"/>
              </w:rPr>
            </w:pPr>
            <w:r>
              <w:rPr>
                <w:rFonts w:cs="Arial"/>
                <w:sz w:val="20"/>
                <w:szCs w:val="20"/>
                <w:lang w:val="en-US"/>
              </w:rPr>
              <w:t>There will be gaps in the location of the ACK’d TBs and, therefore, it will take a longer time for the UE to transmit the remaining TBs. Also, the eNB will not be able to do cross-subframe channel estimation.</w:t>
            </w:r>
          </w:p>
          <w:p w14:paraId="5CA99168" w14:textId="475B8CD4" w:rsidR="00EF7D59" w:rsidRDefault="00EF7D59" w:rsidP="00AB4B9A">
            <w:pPr>
              <w:pStyle w:val="BodyText"/>
              <w:numPr>
                <w:ilvl w:val="0"/>
                <w:numId w:val="22"/>
              </w:numPr>
              <w:jc w:val="left"/>
              <w:rPr>
                <w:rFonts w:cs="Arial"/>
                <w:sz w:val="20"/>
                <w:szCs w:val="20"/>
                <w:lang w:val="en-US"/>
              </w:rPr>
            </w:pPr>
            <w:r>
              <w:rPr>
                <w:rFonts w:cs="Arial"/>
                <w:sz w:val="20"/>
                <w:szCs w:val="20"/>
                <w:lang w:val="en-US"/>
              </w:rPr>
              <w:t xml:space="preserve">There are no DCI savings due to use of explicit ACK – in any case, we need to transmit a DCI to ACK a subset of the TBs. With the implicit ACK, we have full flexibility on scheduling (e.g. we could move to a different narrowband, change number of repetitions, etc.) </w:t>
            </w:r>
          </w:p>
          <w:p w14:paraId="089AB5C4" w14:textId="77777777" w:rsidR="00EF7D59" w:rsidRDefault="00EF7D59" w:rsidP="00EF7D59">
            <w:pPr>
              <w:pStyle w:val="BodyText"/>
              <w:jc w:val="left"/>
              <w:rPr>
                <w:rFonts w:cs="Arial"/>
                <w:sz w:val="20"/>
                <w:szCs w:val="20"/>
                <w:lang w:val="en-US"/>
              </w:rPr>
            </w:pPr>
            <w:r>
              <w:rPr>
                <w:rFonts w:cs="Arial"/>
                <w:sz w:val="20"/>
                <w:szCs w:val="20"/>
                <w:lang w:val="en-US"/>
              </w:rPr>
              <w:t>In summary, the implicit ACK offers much more flexibility than the explicit ACK, and has none of the drawbacks.</w:t>
            </w:r>
          </w:p>
          <w:p w14:paraId="39B7A1EA" w14:textId="77777777" w:rsidR="00EF7D59" w:rsidRDefault="00EF7D59" w:rsidP="00EF7D59">
            <w:pPr>
              <w:pStyle w:val="BodyText"/>
              <w:jc w:val="left"/>
              <w:rPr>
                <w:rFonts w:cs="Arial"/>
                <w:sz w:val="20"/>
                <w:szCs w:val="20"/>
                <w:lang w:val="en-US"/>
              </w:rPr>
            </w:pPr>
          </w:p>
          <w:p w14:paraId="63D99635" w14:textId="77777777" w:rsidR="00EF7D59" w:rsidRDefault="00EF7D59" w:rsidP="00EF7D59">
            <w:pPr>
              <w:pStyle w:val="BodyText"/>
              <w:jc w:val="left"/>
              <w:rPr>
                <w:rFonts w:cs="Arial"/>
                <w:sz w:val="20"/>
                <w:szCs w:val="20"/>
                <w:lang w:val="en-US"/>
              </w:rPr>
            </w:pPr>
            <w:r>
              <w:rPr>
                <w:rFonts w:cs="Arial"/>
                <w:sz w:val="20"/>
                <w:szCs w:val="20"/>
                <w:lang w:val="en-US"/>
              </w:rPr>
              <w:t>So, in our view, the following should be agreed:</w:t>
            </w:r>
          </w:p>
          <w:p w14:paraId="482EEF02" w14:textId="77777777" w:rsidR="00EF7D59" w:rsidRDefault="00EF7D59" w:rsidP="00AB4B9A">
            <w:pPr>
              <w:pStyle w:val="BodyText"/>
              <w:numPr>
                <w:ilvl w:val="0"/>
                <w:numId w:val="23"/>
              </w:numPr>
              <w:jc w:val="left"/>
              <w:rPr>
                <w:rFonts w:cs="Arial"/>
                <w:sz w:val="20"/>
                <w:szCs w:val="20"/>
                <w:lang w:val="en-US"/>
              </w:rPr>
            </w:pPr>
            <w:r>
              <w:rPr>
                <w:rFonts w:cs="Arial"/>
                <w:sz w:val="20"/>
                <w:szCs w:val="20"/>
                <w:lang w:val="en-US"/>
              </w:rPr>
              <w:t>Explicit ACK applies to all TBs. Take as baseline for explicit ACK one of the TPs in x6188 (Section 3) or x6471.</w:t>
            </w:r>
          </w:p>
          <w:p w14:paraId="54FA3C36" w14:textId="77777777" w:rsidR="00EF7D59" w:rsidRDefault="00EF7D59" w:rsidP="00AB4B9A">
            <w:pPr>
              <w:pStyle w:val="BodyText"/>
              <w:numPr>
                <w:ilvl w:val="0"/>
                <w:numId w:val="23"/>
              </w:numPr>
              <w:jc w:val="left"/>
              <w:rPr>
                <w:rFonts w:cs="Arial"/>
                <w:sz w:val="20"/>
                <w:szCs w:val="20"/>
                <w:lang w:val="en-US"/>
              </w:rPr>
            </w:pPr>
            <w:r>
              <w:rPr>
                <w:rFonts w:cs="Arial"/>
                <w:sz w:val="20"/>
                <w:szCs w:val="20"/>
                <w:lang w:val="en-US"/>
              </w:rPr>
              <w:t>For implicit ACK:</w:t>
            </w:r>
          </w:p>
          <w:p w14:paraId="15A61DD2" w14:textId="0D41144D" w:rsidR="00EF7D59" w:rsidRDefault="00EF7D59" w:rsidP="00AB4B9A">
            <w:pPr>
              <w:pStyle w:val="BodyText"/>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A</w:t>
            </w:r>
            <w:r>
              <w:rPr>
                <w:rFonts w:cs="Arial"/>
                <w:sz w:val="20"/>
                <w:szCs w:val="20"/>
                <w:lang w:val="en-US"/>
              </w:rPr>
              <w:t>: Implicit ACK applies to all the TBs always – Take TP2 in x6188 as baseline.</w:t>
            </w:r>
          </w:p>
          <w:p w14:paraId="086A7AF2" w14:textId="6C16279A" w:rsidR="00EF7D59" w:rsidRDefault="00EF7D59" w:rsidP="00AB4B9A">
            <w:pPr>
              <w:pStyle w:val="BodyText"/>
              <w:numPr>
                <w:ilvl w:val="1"/>
                <w:numId w:val="23"/>
              </w:numPr>
              <w:jc w:val="left"/>
              <w:rPr>
                <w:rFonts w:cs="Arial"/>
                <w:sz w:val="20"/>
                <w:szCs w:val="20"/>
                <w:lang w:val="en-US"/>
              </w:rPr>
            </w:pPr>
            <w:r>
              <w:rPr>
                <w:rFonts w:cs="Arial"/>
                <w:sz w:val="20"/>
                <w:szCs w:val="20"/>
                <w:lang w:val="en-US"/>
              </w:rPr>
              <w:t xml:space="preserve">Alt </w:t>
            </w:r>
            <w:r w:rsidR="005550EF">
              <w:rPr>
                <w:rFonts w:cs="Arial"/>
                <w:sz w:val="20"/>
                <w:szCs w:val="20"/>
                <w:lang w:val="en-US"/>
              </w:rPr>
              <w:t>B</w:t>
            </w:r>
            <w:r>
              <w:rPr>
                <w:rFonts w:cs="Arial"/>
                <w:sz w:val="20"/>
                <w:szCs w:val="20"/>
                <w:lang w:val="en-US"/>
              </w:rPr>
              <w:t>: Implicit ACK can apply to a subset of the TBs.</w:t>
            </w:r>
          </w:p>
          <w:p w14:paraId="48D915F9" w14:textId="77777777" w:rsidR="00EF7D59" w:rsidRDefault="00EF7D59" w:rsidP="00EF7D59">
            <w:pPr>
              <w:pStyle w:val="BodyText"/>
              <w:jc w:val="left"/>
              <w:rPr>
                <w:rFonts w:cs="Arial"/>
                <w:sz w:val="20"/>
                <w:szCs w:val="20"/>
                <w:lang w:val="en-US"/>
              </w:rPr>
            </w:pPr>
          </w:p>
          <w:p w14:paraId="4B43F757" w14:textId="48472471" w:rsidR="00EF7D59" w:rsidRPr="009F68B1" w:rsidRDefault="00EF7D59" w:rsidP="00EF7D59">
            <w:pPr>
              <w:pStyle w:val="BodyText"/>
              <w:jc w:val="left"/>
              <w:rPr>
                <w:rFonts w:cs="Arial"/>
                <w:sz w:val="20"/>
                <w:szCs w:val="20"/>
                <w:lang w:val="en-US"/>
              </w:rPr>
            </w:pPr>
            <w:r>
              <w:rPr>
                <w:rFonts w:cs="Arial"/>
                <w:sz w:val="20"/>
                <w:szCs w:val="20"/>
                <w:lang w:val="en-US"/>
              </w:rPr>
              <w:t>Although in our contribution we provided a TP for Alt</w:t>
            </w:r>
            <w:r w:rsidR="005550EF">
              <w:rPr>
                <w:rFonts w:cs="Arial"/>
                <w:sz w:val="20"/>
                <w:szCs w:val="20"/>
                <w:lang w:val="en-US"/>
              </w:rPr>
              <w:t xml:space="preserve"> A</w:t>
            </w:r>
            <w:r>
              <w:rPr>
                <w:rFonts w:cs="Arial"/>
                <w:sz w:val="20"/>
                <w:szCs w:val="20"/>
                <w:lang w:val="en-US"/>
              </w:rPr>
              <w:t>, we are open to Alt</w:t>
            </w:r>
            <w:r w:rsidR="005550EF">
              <w:rPr>
                <w:rFonts w:cs="Arial"/>
                <w:sz w:val="20"/>
                <w:szCs w:val="20"/>
                <w:lang w:val="en-US"/>
              </w:rPr>
              <w:t xml:space="preserve"> B</w:t>
            </w:r>
            <w:r>
              <w:rPr>
                <w:rFonts w:cs="Arial"/>
                <w:sz w:val="20"/>
                <w:szCs w:val="20"/>
                <w:lang w:val="en-US"/>
              </w:rPr>
              <w:t xml:space="preserve"> as well.</w:t>
            </w:r>
          </w:p>
        </w:tc>
      </w:tr>
      <w:tr w:rsidR="00DD5E39" w14:paraId="51E93811" w14:textId="77777777" w:rsidTr="00EF7D59">
        <w:tc>
          <w:tcPr>
            <w:tcW w:w="2263" w:type="dxa"/>
          </w:tcPr>
          <w:p w14:paraId="59489496" w14:textId="42B3D248" w:rsidR="00DD5E39" w:rsidRPr="009F68B1" w:rsidRDefault="006D1645" w:rsidP="007C2C09">
            <w:pPr>
              <w:pStyle w:val="BodyText"/>
              <w:jc w:val="left"/>
              <w:rPr>
                <w:rFonts w:cs="Arial"/>
                <w:sz w:val="20"/>
                <w:szCs w:val="20"/>
                <w:lang w:val="en-US"/>
              </w:rPr>
            </w:pPr>
            <w:r>
              <w:rPr>
                <w:rFonts w:cs="Arial"/>
                <w:sz w:val="20"/>
                <w:szCs w:val="20"/>
                <w:lang w:val="en-US"/>
              </w:rPr>
              <w:lastRenderedPageBreak/>
              <w:t>ZTE,Sanechips</w:t>
            </w:r>
          </w:p>
        </w:tc>
        <w:tc>
          <w:tcPr>
            <w:tcW w:w="7366" w:type="dxa"/>
          </w:tcPr>
          <w:p w14:paraId="24E0247A" w14:textId="6D51782E" w:rsidR="00DD5E39" w:rsidRDefault="006D1645" w:rsidP="006D1645">
            <w:pPr>
              <w:pStyle w:val="BodyText"/>
              <w:jc w:val="left"/>
              <w:rPr>
                <w:rFonts w:cs="Arial"/>
                <w:sz w:val="20"/>
                <w:szCs w:val="20"/>
                <w:lang w:val="en-US"/>
              </w:rPr>
            </w:pPr>
            <w:r>
              <w:rPr>
                <w:rFonts w:cs="Arial"/>
                <w:sz w:val="20"/>
                <w:szCs w:val="20"/>
                <w:lang w:val="en-US"/>
              </w:rPr>
              <w:t xml:space="preserve">We have two issues here: </w:t>
            </w:r>
          </w:p>
          <w:p w14:paraId="259CABC2" w14:textId="7A6CEC46" w:rsidR="006D1645" w:rsidRDefault="000E7119" w:rsidP="00AB4B9A">
            <w:pPr>
              <w:pStyle w:val="BodyText"/>
              <w:numPr>
                <w:ilvl w:val="0"/>
                <w:numId w:val="24"/>
              </w:numPr>
              <w:jc w:val="left"/>
              <w:rPr>
                <w:rFonts w:eastAsiaTheme="minorEastAsia" w:cs="Arial"/>
                <w:sz w:val="20"/>
                <w:szCs w:val="16"/>
                <w:lang w:val="en-US"/>
              </w:rPr>
            </w:pPr>
            <w:r>
              <w:rPr>
                <w:rFonts w:cs="Arial"/>
                <w:sz w:val="20"/>
                <w:szCs w:val="20"/>
                <w:lang w:val="en-US"/>
              </w:rPr>
              <w:t>E</w:t>
            </w:r>
            <w:r w:rsidR="006D1645">
              <w:rPr>
                <w:rFonts w:cs="Arial"/>
                <w:sz w:val="20"/>
                <w:szCs w:val="20"/>
                <w:lang w:val="en-US"/>
              </w:rPr>
              <w:t>xplicit early termination for multiple TB</w:t>
            </w:r>
            <w:r w:rsidR="00AD6857">
              <w:rPr>
                <w:rFonts w:cs="Arial"/>
                <w:sz w:val="20"/>
                <w:szCs w:val="20"/>
                <w:lang w:val="en-US"/>
              </w:rPr>
              <w:t xml:space="preserve"> </w:t>
            </w:r>
            <w:r w:rsidR="006D1645">
              <w:rPr>
                <w:rFonts w:cs="Arial"/>
                <w:sz w:val="20"/>
                <w:szCs w:val="20"/>
                <w:lang w:val="en-US"/>
              </w:rPr>
              <w:t xml:space="preserve">(RAN1 already </w:t>
            </w:r>
            <w:r>
              <w:rPr>
                <w:rFonts w:cs="Arial"/>
                <w:sz w:val="20"/>
                <w:szCs w:val="20"/>
                <w:lang w:val="en-US"/>
              </w:rPr>
              <w:t>agree to support</w:t>
            </w:r>
            <w:r w:rsidR="006D1645">
              <w:rPr>
                <w:rFonts w:cs="Arial"/>
                <w:sz w:val="20"/>
                <w:szCs w:val="20"/>
                <w:lang w:val="en-US"/>
              </w:rPr>
              <w:t xml:space="preserve">): </w:t>
            </w:r>
            <w:r w:rsidR="006D1645" w:rsidRPr="00B17D0F">
              <w:rPr>
                <w:rFonts w:eastAsiaTheme="minorEastAsia" w:cs="Arial"/>
                <w:sz w:val="20"/>
                <w:szCs w:val="16"/>
                <w:lang w:val="en-US"/>
              </w:rPr>
              <w:t>Individual TB feedback</w:t>
            </w:r>
            <w:r w:rsidR="006D1645">
              <w:rPr>
                <w:rFonts w:eastAsiaTheme="minorEastAsia" w:cs="Arial"/>
                <w:sz w:val="20"/>
                <w:szCs w:val="16"/>
                <w:lang w:val="en-US"/>
              </w:rPr>
              <w:t xml:space="preserve"> or feedback applies to all TBs.</w:t>
            </w:r>
          </w:p>
          <w:p w14:paraId="4B5898A6" w14:textId="02AB0A86" w:rsidR="006D1645" w:rsidRDefault="006D1645" w:rsidP="00AB4B9A">
            <w:pPr>
              <w:pStyle w:val="BodyText"/>
              <w:numPr>
                <w:ilvl w:val="0"/>
                <w:numId w:val="24"/>
              </w:numPr>
              <w:jc w:val="left"/>
              <w:rPr>
                <w:rFonts w:eastAsiaTheme="minorEastAsia" w:cs="Arial"/>
                <w:sz w:val="20"/>
                <w:szCs w:val="16"/>
                <w:lang w:val="en-US"/>
              </w:rPr>
            </w:pPr>
            <w:r>
              <w:rPr>
                <w:rFonts w:cs="Arial"/>
                <w:sz w:val="20"/>
                <w:szCs w:val="20"/>
                <w:lang w:val="en-US"/>
              </w:rPr>
              <w:t>I</w:t>
            </w:r>
            <w:r w:rsidRPr="006D1645">
              <w:rPr>
                <w:rFonts w:cs="Arial" w:hint="eastAsia"/>
                <w:sz w:val="20"/>
                <w:szCs w:val="20"/>
                <w:lang w:val="en-US"/>
              </w:rPr>
              <w:t>mplicit</w:t>
            </w:r>
            <w:r>
              <w:rPr>
                <w:rFonts w:eastAsia="DengXian" w:cs="Arial" w:hint="eastAsia"/>
                <w:lang w:val="en-US"/>
              </w:rPr>
              <w:t xml:space="preserve"> </w:t>
            </w:r>
            <w:r>
              <w:rPr>
                <w:rFonts w:eastAsiaTheme="minorEastAsia" w:cs="Arial"/>
                <w:sz w:val="20"/>
                <w:szCs w:val="16"/>
                <w:lang w:val="en-US"/>
              </w:rPr>
              <w:t xml:space="preserve">early termination for </w:t>
            </w:r>
            <w:r>
              <w:rPr>
                <w:rFonts w:cs="Arial"/>
                <w:sz w:val="20"/>
                <w:szCs w:val="20"/>
                <w:lang w:val="en-US"/>
              </w:rPr>
              <w:t xml:space="preserve">multiple TB, </w:t>
            </w:r>
            <w:r w:rsidR="000E7119">
              <w:rPr>
                <w:rFonts w:cs="Arial"/>
                <w:sz w:val="20"/>
                <w:szCs w:val="20"/>
                <w:lang w:val="en-US"/>
              </w:rPr>
              <w:t xml:space="preserve">for this issue, </w:t>
            </w:r>
            <w:r>
              <w:rPr>
                <w:rFonts w:cs="Arial"/>
                <w:sz w:val="20"/>
                <w:szCs w:val="20"/>
                <w:lang w:val="en-US"/>
              </w:rPr>
              <w:t>RAN1 never discussed before, and of course never agree to support</w:t>
            </w:r>
            <w:r w:rsidR="000E7119">
              <w:rPr>
                <w:rFonts w:cs="Arial"/>
                <w:sz w:val="20"/>
                <w:szCs w:val="20"/>
                <w:lang w:val="en-US"/>
              </w:rPr>
              <w:t xml:space="preserve"> so far</w:t>
            </w:r>
            <w:r>
              <w:rPr>
                <w:rFonts w:cs="Arial"/>
                <w:sz w:val="20"/>
                <w:szCs w:val="20"/>
                <w:lang w:val="en-US"/>
              </w:rPr>
              <w:t>. So for this</w:t>
            </w:r>
            <w:r w:rsidR="000E7119">
              <w:rPr>
                <w:rFonts w:cs="Arial"/>
                <w:sz w:val="20"/>
                <w:szCs w:val="20"/>
                <w:lang w:val="en-US"/>
              </w:rPr>
              <w:t xml:space="preserve"> issue</w:t>
            </w:r>
            <w:r>
              <w:rPr>
                <w:rFonts w:cs="Arial"/>
                <w:sz w:val="20"/>
                <w:szCs w:val="20"/>
                <w:lang w:val="en-US"/>
              </w:rPr>
              <w:t xml:space="preserve"> we need to first discuss if it is going to be supported.</w:t>
            </w:r>
          </w:p>
          <w:p w14:paraId="33E807CD" w14:textId="5609E223" w:rsidR="006D1645" w:rsidRDefault="006D1645" w:rsidP="006D1645">
            <w:pPr>
              <w:pStyle w:val="BodyText"/>
              <w:jc w:val="left"/>
              <w:rPr>
                <w:rFonts w:cs="Arial"/>
                <w:sz w:val="20"/>
                <w:szCs w:val="20"/>
                <w:lang w:val="en-US"/>
              </w:rPr>
            </w:pPr>
            <w:r>
              <w:rPr>
                <w:rFonts w:cs="Arial"/>
                <w:sz w:val="20"/>
                <w:szCs w:val="20"/>
                <w:lang w:val="en-US"/>
              </w:rPr>
              <w:t xml:space="preserve">We should </w:t>
            </w:r>
            <w:r w:rsidR="000E7119">
              <w:rPr>
                <w:rFonts w:cs="Arial"/>
                <w:sz w:val="20"/>
                <w:szCs w:val="20"/>
                <w:lang w:val="en-US"/>
              </w:rPr>
              <w:t xml:space="preserve">not </w:t>
            </w:r>
            <w:r>
              <w:rPr>
                <w:rFonts w:cs="Arial"/>
                <w:sz w:val="20"/>
                <w:szCs w:val="20"/>
                <w:lang w:val="en-US"/>
              </w:rPr>
              <w:t>mix these two issues.</w:t>
            </w:r>
          </w:p>
          <w:p w14:paraId="7930E834" w14:textId="3FB131FD" w:rsidR="000E7119" w:rsidRDefault="006D1645" w:rsidP="006D1645">
            <w:pPr>
              <w:pStyle w:val="BodyText"/>
              <w:jc w:val="left"/>
              <w:rPr>
                <w:rFonts w:cs="Arial"/>
                <w:sz w:val="20"/>
                <w:szCs w:val="20"/>
                <w:lang w:val="en-US"/>
              </w:rPr>
            </w:pPr>
            <w:r>
              <w:rPr>
                <w:rFonts w:cs="Arial"/>
                <w:sz w:val="20"/>
                <w:szCs w:val="20"/>
                <w:lang w:val="en-US"/>
              </w:rPr>
              <w:t xml:space="preserve">For the first issue, we support individual feedback since the main benefit of this feature is power saving. </w:t>
            </w:r>
            <w:r w:rsidR="000E7119">
              <w:rPr>
                <w:rFonts w:cs="Arial"/>
                <w:sz w:val="20"/>
                <w:szCs w:val="20"/>
                <w:lang w:val="en-US"/>
              </w:rPr>
              <w:t>If the feedback is applied to all TBs, either the use case is very rare, or some unexpected consequence (more RLC retransmission) will happen.</w:t>
            </w:r>
          </w:p>
          <w:p w14:paraId="507920B9" w14:textId="0BD79ACB" w:rsidR="000E7119" w:rsidRPr="009F68B1" w:rsidRDefault="000E7119" w:rsidP="000E7119">
            <w:pPr>
              <w:pStyle w:val="BodyText"/>
              <w:jc w:val="left"/>
              <w:rPr>
                <w:rFonts w:cs="Arial"/>
                <w:sz w:val="20"/>
                <w:szCs w:val="20"/>
                <w:lang w:val="en-US"/>
              </w:rPr>
            </w:pPr>
            <w:r>
              <w:rPr>
                <w:rFonts w:cs="Arial"/>
                <w:sz w:val="20"/>
                <w:szCs w:val="20"/>
                <w:lang w:val="en-US"/>
              </w:rPr>
              <w:t>For issue two, we are open to discuss it. There might be some benefit of supporting implicit early termination. But since this is the first time this issue has been brought up, we think it’s better to give companies more time to think about it. In anyway, this seems not an urgent issue.</w:t>
            </w:r>
          </w:p>
        </w:tc>
      </w:tr>
      <w:tr w:rsidR="00DD5E39" w14:paraId="1F79986C" w14:textId="77777777" w:rsidTr="00EF7D59">
        <w:tc>
          <w:tcPr>
            <w:tcW w:w="2263" w:type="dxa"/>
          </w:tcPr>
          <w:p w14:paraId="7B18BC5D" w14:textId="18D78ECD" w:rsidR="00DD5E39" w:rsidRPr="009F68B1" w:rsidRDefault="00AD6857" w:rsidP="007C2C09">
            <w:pPr>
              <w:pStyle w:val="BodyText"/>
              <w:jc w:val="left"/>
              <w:rPr>
                <w:rFonts w:cs="Arial"/>
                <w:sz w:val="20"/>
                <w:szCs w:val="20"/>
                <w:lang w:val="en-US"/>
              </w:rPr>
            </w:pPr>
            <w:r>
              <w:rPr>
                <w:rFonts w:cs="Arial"/>
                <w:sz w:val="20"/>
                <w:szCs w:val="20"/>
                <w:lang w:val="en-US"/>
              </w:rPr>
              <w:lastRenderedPageBreak/>
              <w:t>Ericsson</w:t>
            </w:r>
          </w:p>
        </w:tc>
        <w:tc>
          <w:tcPr>
            <w:tcW w:w="7366" w:type="dxa"/>
          </w:tcPr>
          <w:p w14:paraId="254C6DEE" w14:textId="77777777" w:rsidR="00DD5E39" w:rsidRDefault="005550EF" w:rsidP="007C2C09">
            <w:pPr>
              <w:pStyle w:val="BodyText"/>
              <w:jc w:val="left"/>
              <w:rPr>
                <w:rFonts w:eastAsiaTheme="minorEastAsia" w:cs="Arial"/>
                <w:sz w:val="20"/>
                <w:szCs w:val="20"/>
                <w:lang w:val="en-US"/>
              </w:rPr>
            </w:pPr>
            <w:r>
              <w:rPr>
                <w:rFonts w:eastAsiaTheme="minorEastAsia" w:cs="Arial"/>
                <w:sz w:val="20"/>
                <w:szCs w:val="20"/>
                <w:lang w:val="en-US"/>
              </w:rPr>
              <w:t>(I took the liberty to change</w:t>
            </w:r>
            <w:r w:rsidR="00EF0AC6">
              <w:rPr>
                <w:rFonts w:eastAsiaTheme="minorEastAsia" w:cs="Arial"/>
                <w:sz w:val="20"/>
                <w:szCs w:val="20"/>
                <w:lang w:val="en-US"/>
              </w:rPr>
              <w:t xml:space="preserve"> the names of</w:t>
            </w:r>
            <w:r>
              <w:rPr>
                <w:rFonts w:eastAsiaTheme="minorEastAsia" w:cs="Arial"/>
                <w:sz w:val="20"/>
                <w:szCs w:val="20"/>
                <w:lang w:val="en-US"/>
              </w:rPr>
              <w:t xml:space="preserve"> Alt 1/2 in Qualcomm’s reply to Alt A/B in order to avoid confusion with the Alternatives 1/2/3 that we are discussing.)</w:t>
            </w:r>
          </w:p>
          <w:p w14:paraId="03F8D6E7" w14:textId="77777777" w:rsidR="00840A81" w:rsidRDefault="00964D42" w:rsidP="007C2C09">
            <w:pPr>
              <w:pStyle w:val="BodyText"/>
              <w:jc w:val="left"/>
              <w:rPr>
                <w:rFonts w:eastAsiaTheme="minorEastAsia" w:cs="Arial"/>
                <w:sz w:val="20"/>
                <w:szCs w:val="20"/>
                <w:lang w:val="en-US"/>
              </w:rPr>
            </w:pPr>
            <w:r>
              <w:rPr>
                <w:rFonts w:eastAsiaTheme="minorEastAsia" w:cs="Arial"/>
                <w:sz w:val="20"/>
                <w:szCs w:val="20"/>
                <w:lang w:val="en-US"/>
              </w:rPr>
              <w:t xml:space="preserve">The main purpose of the UL scheduling gaps is to provide eNB with an opportunity to schedule other </w:t>
            </w:r>
            <w:r w:rsidR="00840A81">
              <w:rPr>
                <w:rFonts w:eastAsiaTheme="minorEastAsia" w:cs="Arial"/>
                <w:sz w:val="20"/>
                <w:szCs w:val="20"/>
                <w:lang w:val="en-US"/>
              </w:rPr>
              <w:t>(</w:t>
            </w:r>
            <w:r>
              <w:rPr>
                <w:rFonts w:eastAsiaTheme="minorEastAsia" w:cs="Arial"/>
                <w:sz w:val="20"/>
                <w:szCs w:val="20"/>
                <w:lang w:val="en-US"/>
              </w:rPr>
              <w:t>LTE</w:t>
            </w:r>
            <w:r w:rsidR="00840A81">
              <w:rPr>
                <w:rFonts w:eastAsiaTheme="minorEastAsia" w:cs="Arial"/>
                <w:sz w:val="20"/>
                <w:szCs w:val="20"/>
                <w:lang w:val="en-US"/>
              </w:rPr>
              <w:t>/NR)</w:t>
            </w:r>
            <w:r>
              <w:rPr>
                <w:rFonts w:eastAsiaTheme="minorEastAsia" w:cs="Arial"/>
                <w:sz w:val="20"/>
                <w:szCs w:val="20"/>
                <w:lang w:val="en-US"/>
              </w:rPr>
              <w:t xml:space="preserve"> users. The UL early termination signal serves two purposes: first</w:t>
            </w:r>
            <w:r w:rsidR="00EF6C86">
              <w:rPr>
                <w:rFonts w:eastAsiaTheme="minorEastAsia" w:cs="Arial"/>
                <w:sz w:val="20"/>
                <w:szCs w:val="20"/>
                <w:lang w:val="en-US"/>
              </w:rPr>
              <w:t>,</w:t>
            </w:r>
            <w:r>
              <w:rPr>
                <w:rFonts w:eastAsiaTheme="minorEastAsia" w:cs="Arial"/>
                <w:sz w:val="20"/>
                <w:szCs w:val="20"/>
                <w:lang w:val="en-US"/>
              </w:rPr>
              <w:t xml:space="preserve"> it can be used to stop an UL transmission when eNB has decoded all TBs, and second, it can be used as an abort signal if needed </w:t>
            </w:r>
            <w:r w:rsidR="00EF6C86">
              <w:rPr>
                <w:rFonts w:eastAsiaTheme="minorEastAsia" w:cs="Arial"/>
                <w:sz w:val="20"/>
                <w:szCs w:val="20"/>
                <w:lang w:val="en-US"/>
              </w:rPr>
              <w:t>(</w:t>
            </w:r>
            <w:r w:rsidR="00840A81">
              <w:rPr>
                <w:rFonts w:eastAsiaTheme="minorEastAsia" w:cs="Arial"/>
                <w:sz w:val="20"/>
                <w:szCs w:val="20"/>
                <w:lang w:val="en-US"/>
              </w:rPr>
              <w:t>to quickly free up UL resources for other (LTE/NR) users</w:t>
            </w:r>
            <w:r>
              <w:rPr>
                <w:rFonts w:eastAsiaTheme="minorEastAsia" w:cs="Arial"/>
                <w:sz w:val="20"/>
                <w:szCs w:val="20"/>
                <w:lang w:val="en-US"/>
              </w:rPr>
              <w:t>.</w:t>
            </w:r>
          </w:p>
          <w:p w14:paraId="22EB8EC4" w14:textId="77777777" w:rsidR="00CD7A4A" w:rsidRDefault="00840A81" w:rsidP="007C2C09">
            <w:pPr>
              <w:pStyle w:val="BodyText"/>
              <w:jc w:val="left"/>
              <w:rPr>
                <w:rFonts w:eastAsiaTheme="minorEastAsia" w:cs="Arial"/>
                <w:sz w:val="20"/>
                <w:szCs w:val="20"/>
                <w:lang w:val="en-US"/>
              </w:rPr>
            </w:pPr>
            <w:r>
              <w:rPr>
                <w:rFonts w:eastAsiaTheme="minorEastAsia" w:cs="Arial"/>
                <w:sz w:val="20"/>
                <w:szCs w:val="20"/>
                <w:lang w:val="en-US"/>
              </w:rPr>
              <w:t>These purposes seemed to motivate the introduction of an UL early termination signal, so we agreed to the introduction of a positive HARQ-ACK codeword last year. We are hesitant whether introduction of more advanced functionality for UL early termination is motivated. Therefore, we think x6471 is enough clarification, and we assume that the only reasonable interpretation of current specifications if no change is agreed will anyway be according to x6471.</w:t>
            </w:r>
          </w:p>
          <w:p w14:paraId="7EFF33F7" w14:textId="21AB5B4E" w:rsidR="00185B45" w:rsidRPr="009F68B1" w:rsidRDefault="00185B45" w:rsidP="007C2C09">
            <w:pPr>
              <w:pStyle w:val="BodyText"/>
              <w:jc w:val="left"/>
              <w:rPr>
                <w:rFonts w:eastAsiaTheme="minorEastAsia" w:cs="Arial"/>
                <w:sz w:val="20"/>
                <w:szCs w:val="20"/>
                <w:lang w:val="en-US"/>
              </w:rPr>
            </w:pPr>
            <w:r>
              <w:rPr>
                <w:rFonts w:eastAsiaTheme="minorEastAsia" w:cs="Arial"/>
                <w:sz w:val="20"/>
                <w:szCs w:val="20"/>
                <w:lang w:val="en-US"/>
              </w:rPr>
              <w:t>We haven’t given the possibility of an implicit ACK much thought before though (in the multi-TB context), so we are open to discuss further.</w:t>
            </w:r>
            <w:bookmarkStart w:id="3" w:name="_GoBack"/>
            <w:bookmarkEnd w:id="3"/>
          </w:p>
        </w:tc>
      </w:tr>
      <w:tr w:rsidR="00DD5E39" w14:paraId="5F0378A8" w14:textId="77777777" w:rsidTr="00EF7D59">
        <w:tc>
          <w:tcPr>
            <w:tcW w:w="2263" w:type="dxa"/>
          </w:tcPr>
          <w:p w14:paraId="16D92D4C" w14:textId="1A65206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EF7D59">
        <w:tc>
          <w:tcPr>
            <w:tcW w:w="2263" w:type="dxa"/>
          </w:tcPr>
          <w:p w14:paraId="2338A371" w14:textId="6306A209" w:rsidR="00303919" w:rsidRPr="009F68B1" w:rsidRDefault="00303919" w:rsidP="00303919">
            <w:pPr>
              <w:pStyle w:val="BodyText"/>
              <w:jc w:val="left"/>
              <w:rPr>
                <w:rFonts w:cs="Arial"/>
                <w:sz w:val="20"/>
                <w:szCs w:val="20"/>
                <w:lang w:val="en-US"/>
              </w:rPr>
            </w:pPr>
          </w:p>
        </w:tc>
        <w:tc>
          <w:tcPr>
            <w:tcW w:w="7366" w:type="dxa"/>
          </w:tcPr>
          <w:p w14:paraId="4EE2FACB" w14:textId="3498BFE6"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EF7D59">
        <w:tc>
          <w:tcPr>
            <w:tcW w:w="2263" w:type="dxa"/>
          </w:tcPr>
          <w:p w14:paraId="42678ADD" w14:textId="103E69F7" w:rsidR="00363A23" w:rsidRPr="009F68B1" w:rsidRDefault="00363A23" w:rsidP="00303919">
            <w:pPr>
              <w:pStyle w:val="BodyText"/>
              <w:jc w:val="left"/>
              <w:rPr>
                <w:rFonts w:cs="Arial"/>
                <w:sz w:val="20"/>
                <w:szCs w:val="20"/>
                <w:lang w:val="en-US"/>
              </w:rPr>
            </w:pPr>
          </w:p>
        </w:tc>
        <w:tc>
          <w:tcPr>
            <w:tcW w:w="7366" w:type="dxa"/>
          </w:tcPr>
          <w:p w14:paraId="194710E9" w14:textId="1083180D" w:rsidR="00A62675" w:rsidRPr="009F68B1" w:rsidRDefault="00A62675" w:rsidP="00303919">
            <w:pPr>
              <w:pStyle w:val="BodyText"/>
              <w:jc w:val="left"/>
              <w:rPr>
                <w:rFonts w:cs="Arial"/>
                <w:sz w:val="20"/>
                <w:szCs w:val="20"/>
                <w:lang w:val="en-US"/>
              </w:rPr>
            </w:pPr>
          </w:p>
        </w:tc>
      </w:tr>
      <w:tr w:rsidR="00A62675" w14:paraId="7B5A132C" w14:textId="77777777" w:rsidTr="00EF7D59">
        <w:tc>
          <w:tcPr>
            <w:tcW w:w="2263" w:type="dxa"/>
          </w:tcPr>
          <w:p w14:paraId="7FCC0ABA" w14:textId="0A941AC1" w:rsidR="00A62675" w:rsidRPr="009F68B1" w:rsidRDefault="00A62675" w:rsidP="00A62675">
            <w:pPr>
              <w:pStyle w:val="BodyText"/>
              <w:jc w:val="left"/>
              <w:rPr>
                <w:rFonts w:cs="Arial"/>
                <w:sz w:val="20"/>
                <w:szCs w:val="20"/>
                <w:lang w:val="en-US"/>
              </w:rPr>
            </w:pPr>
          </w:p>
        </w:tc>
        <w:tc>
          <w:tcPr>
            <w:tcW w:w="7366" w:type="dxa"/>
          </w:tcPr>
          <w:p w14:paraId="51C4861E" w14:textId="4573E7E5" w:rsidR="00A62675" w:rsidRPr="009F68B1" w:rsidRDefault="00A62675" w:rsidP="00A62675">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4" w:name="_Ref40703463"/>
    <w:bookmarkStart w:id="5" w:name="_Ref48599158"/>
    <w:bookmarkStart w:id="6" w:name="_Ref37793306"/>
    <w:p w14:paraId="522F4F9E" w14:textId="22A4DF44" w:rsidR="007A553C" w:rsidRPr="007A553C" w:rsidRDefault="006A3230" w:rsidP="00AB4B9A">
      <w:pPr>
        <w:pStyle w:val="Reference"/>
        <w:numPr>
          <w:ilvl w:val="0"/>
          <w:numId w:val="14"/>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Hyperlink"/>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5"/>
    </w:p>
    <w:bookmarkStart w:id="7" w:name="_Ref40703465"/>
    <w:p w14:paraId="7C0E4E77" w14:textId="7392EA7E" w:rsidR="007A553C" w:rsidRPr="007A553C"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Hyperlink"/>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AB4B9A">
      <w:pPr>
        <w:pStyle w:val="Reference"/>
        <w:numPr>
          <w:ilvl w:val="0"/>
          <w:numId w:val="14"/>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Hyperlink"/>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6"/>
      <w:bookmarkEnd w:id="8"/>
      <w:r w:rsidR="00C13E25">
        <w:rPr>
          <w:rFonts w:cs="Arial"/>
          <w:lang w:val="en-US"/>
        </w:rPr>
        <w:t>Ericsson</w:t>
      </w:r>
      <w:bookmarkEnd w:id="9"/>
    </w:p>
    <w:sectPr w:rsidR="006A3230" w:rsidRPr="006A3230"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08850" w14:textId="77777777" w:rsidR="009C41C7" w:rsidRDefault="009C41C7">
      <w:r>
        <w:separator/>
      </w:r>
    </w:p>
  </w:endnote>
  <w:endnote w:type="continuationSeparator" w:id="0">
    <w:p w14:paraId="13726360" w14:textId="77777777" w:rsidR="009C41C7" w:rsidRDefault="009C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22CF" w14:textId="77777777" w:rsidR="00A55C3F" w:rsidRDefault="00A5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7119">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7119">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D485" w14:textId="77777777" w:rsidR="00A55C3F" w:rsidRDefault="00A5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31BC0" w14:textId="77777777" w:rsidR="009C41C7" w:rsidRDefault="009C41C7">
      <w:r>
        <w:separator/>
      </w:r>
    </w:p>
  </w:footnote>
  <w:footnote w:type="continuationSeparator" w:id="0">
    <w:p w14:paraId="44322107" w14:textId="77777777" w:rsidR="009C41C7" w:rsidRDefault="009C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965E" w14:textId="77777777" w:rsidR="00A55C3F" w:rsidRDefault="00A55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33D" w14:textId="77777777" w:rsidR="00A55C3F" w:rsidRDefault="00A5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8"/>
  </w:num>
  <w:num w:numId="3">
    <w:abstractNumId w:val="0"/>
  </w:num>
  <w:num w:numId="4">
    <w:abstractNumId w:val="14"/>
  </w:num>
  <w:num w:numId="5">
    <w:abstractNumId w:val="15"/>
  </w:num>
  <w:num w:numId="6">
    <w:abstractNumId w:val="16"/>
  </w:num>
  <w:num w:numId="7">
    <w:abstractNumId w:val="2"/>
  </w:num>
  <w:num w:numId="8">
    <w:abstractNumId w:val="3"/>
  </w:num>
  <w:num w:numId="9">
    <w:abstractNumId w:val="1"/>
  </w:num>
  <w:num w:numId="10">
    <w:abstractNumId w:val="21"/>
  </w:num>
  <w:num w:numId="11">
    <w:abstractNumId w:val="7"/>
  </w:num>
  <w:num w:numId="12">
    <w:abstractNumId w:val="20"/>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2"/>
  </w:num>
  <w:num w:numId="17">
    <w:abstractNumId w:val="10"/>
  </w:num>
  <w:num w:numId="18">
    <w:abstractNumId w:val="22"/>
  </w:num>
  <w:num w:numId="19">
    <w:abstractNumId w:val="9"/>
  </w:num>
  <w:num w:numId="20">
    <w:abstractNumId w:val="5"/>
  </w:num>
  <w:num w:numId="21">
    <w:abstractNumId w:val="18"/>
  </w:num>
  <w:num w:numId="22">
    <w:abstractNumId w:val="6"/>
  </w:num>
  <w:num w:numId="23">
    <w:abstractNumId w:val="4"/>
  </w:num>
  <w:num w:numId="24">
    <w:abstractNumId w:val="17"/>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8EB"/>
    <w:rsid w:val="00546970"/>
    <w:rsid w:val="005507B8"/>
    <w:rsid w:val="00550E49"/>
    <w:rsid w:val="00550EB1"/>
    <w:rsid w:val="005515C2"/>
    <w:rsid w:val="0055222F"/>
    <w:rsid w:val="005530A0"/>
    <w:rsid w:val="00553AF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D42"/>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6582"/>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D8E6882E-1E14-4FD1-AD53-497964E9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48</TotalTime>
  <Pages>3</Pages>
  <Words>1126</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13</cp:revision>
  <cp:lastPrinted>2008-01-31T07:09:00Z</cp:lastPrinted>
  <dcterms:created xsi:type="dcterms:W3CDTF">2020-08-18T06:06:00Z</dcterms:created>
  <dcterms:modified xsi:type="dcterms:W3CDTF">2020-08-18T16:13:00Z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