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65048" w14:textId="2A626F14" w:rsidR="007A65E6" w:rsidRPr="00AC32CE" w:rsidRDefault="007A65E6" w:rsidP="007A65E6">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#102-e</w:t>
      </w:r>
      <w:r w:rsidRPr="007D3E81">
        <w:rPr>
          <w:rFonts w:cs="Arial"/>
          <w:b/>
          <w:sz w:val="24"/>
          <w:szCs w:val="24"/>
        </w:rPr>
        <w:tab/>
      </w:r>
      <w:r>
        <w:rPr>
          <w:rFonts w:cs="Arial"/>
          <w:b/>
          <w:sz w:val="24"/>
          <w:szCs w:val="24"/>
        </w:rPr>
        <w:t>R1-</w:t>
      </w:r>
      <w:r w:rsidR="00F94BB6">
        <w:rPr>
          <w:rFonts w:cs="Arial"/>
          <w:b/>
          <w:sz w:val="24"/>
          <w:szCs w:val="24"/>
        </w:rPr>
        <w:t>2005893</w:t>
      </w:r>
    </w:p>
    <w:p w14:paraId="5032A469" w14:textId="77777777" w:rsidR="007A65E6" w:rsidRDefault="007A65E6" w:rsidP="007A65E6">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Pr="007B1EE9">
        <w:rPr>
          <w:rFonts w:cs="Arial"/>
          <w:b/>
          <w:bCs/>
          <w:sz w:val="24"/>
          <w:szCs w:val="18"/>
          <w:lang w:eastAsia="ja-JP"/>
        </w:rPr>
        <w:t>August 17</w:t>
      </w:r>
      <w:r w:rsidRPr="007B1EE9">
        <w:rPr>
          <w:rFonts w:cs="Arial"/>
          <w:b/>
          <w:bCs/>
          <w:sz w:val="24"/>
          <w:szCs w:val="18"/>
          <w:vertAlign w:val="superscript"/>
          <w:lang w:eastAsia="ja-JP"/>
        </w:rPr>
        <w:t>th</w:t>
      </w:r>
      <w:r w:rsidRPr="007B1EE9">
        <w:rPr>
          <w:rFonts w:cs="Arial"/>
          <w:b/>
          <w:bCs/>
          <w:sz w:val="24"/>
          <w:szCs w:val="18"/>
          <w:lang w:eastAsia="ja-JP"/>
        </w:rPr>
        <w:t xml:space="preserve"> – 28</w:t>
      </w:r>
      <w:r w:rsidRPr="007B1EE9">
        <w:rPr>
          <w:rFonts w:cs="Arial"/>
          <w:b/>
          <w:bCs/>
          <w:sz w:val="24"/>
          <w:szCs w:val="18"/>
          <w:vertAlign w:val="superscript"/>
          <w:lang w:eastAsia="ja-JP"/>
        </w:rPr>
        <w:t>th</w:t>
      </w:r>
      <w:r w:rsidRPr="007B1EE9">
        <w:rPr>
          <w:rFonts w:cs="Arial"/>
          <w:b/>
          <w:bCs/>
          <w:sz w:val="24"/>
          <w:szCs w:val="18"/>
          <w:lang w:eastAsia="ja-JP"/>
        </w:rPr>
        <w:t>, 2020</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0FDCE41D"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8.10.1</w:t>
      </w:r>
      <w:bookmarkStart w:id="1" w:name="_GoBack"/>
      <w:bookmarkEnd w:id="1"/>
    </w:p>
    <w:p w14:paraId="1BD8B4B6" w14:textId="77777777" w:rsidR="00F521DD" w:rsidRPr="007D3E81" w:rsidRDefault="00F521DD" w:rsidP="00F521DD">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246699B2"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5ADE">
        <w:rPr>
          <w:rFonts w:ascii="Arial" w:hAnsi="Arial"/>
          <w:sz w:val="24"/>
        </w:rPr>
        <w:t>Enhancements to Resource Multiplexing between Child and Parent Links of an IAB Node</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2" w:name="OLE_LINK1"/>
    </w:p>
    <w:p w14:paraId="3BA1044F" w14:textId="32B35087" w:rsidR="00F521DD" w:rsidRPr="00857192" w:rsidRDefault="001B1F75" w:rsidP="00F521DD">
      <w:pPr>
        <w:pStyle w:val="3GPPNormalText"/>
        <w:rPr>
          <w:sz w:val="20"/>
          <w:szCs w:val="20"/>
        </w:rPr>
      </w:pPr>
      <w:r>
        <w:rPr>
          <w:sz w:val="20"/>
          <w:szCs w:val="20"/>
        </w:rPr>
        <w:t xml:space="preserve">Regarding </w:t>
      </w:r>
      <w:r>
        <w:rPr>
          <w:rFonts w:eastAsia="Times New Roman"/>
          <w:sz w:val="20"/>
          <w:szCs w:val="20"/>
          <w:lang w:eastAsia="en-US"/>
        </w:rPr>
        <w:t>SDM/FDM-based resource management</w:t>
      </w:r>
      <w:r>
        <w:rPr>
          <w:sz w:val="20"/>
          <w:szCs w:val="20"/>
        </w:rPr>
        <w:t xml:space="preserve">, </w:t>
      </w:r>
      <w:r w:rsidR="00F521DD" w:rsidRPr="00857192">
        <w:rPr>
          <w:sz w:val="20"/>
          <w:szCs w:val="20"/>
        </w:rPr>
        <w:t>RAN1#9</w:t>
      </w:r>
      <w:r w:rsidR="00F521DD">
        <w:rPr>
          <w:sz w:val="20"/>
          <w:szCs w:val="20"/>
        </w:rPr>
        <w:t>8bis</w:t>
      </w:r>
      <w:r w:rsidR="007F5ADE">
        <w:rPr>
          <w:sz w:val="20"/>
          <w:szCs w:val="20"/>
        </w:rPr>
        <w:t>-RAN1#99</w:t>
      </w:r>
      <w:r w:rsidR="00F521DD" w:rsidRPr="00857192">
        <w:rPr>
          <w:sz w:val="20"/>
          <w:szCs w:val="20"/>
        </w:rPr>
        <w:t xml:space="preserve"> ha</w:t>
      </w:r>
      <w:r w:rsidR="007F5ADE">
        <w:rPr>
          <w:sz w:val="20"/>
          <w:szCs w:val="20"/>
        </w:rPr>
        <w:t>ve</w:t>
      </w:r>
      <w:r w:rsidR="00F521DD" w:rsidRPr="00857192">
        <w:rPr>
          <w:sz w:val="20"/>
          <w:szCs w:val="20"/>
        </w:rPr>
        <w:t xml:space="preserve"> made the following agreements</w:t>
      </w:r>
      <w:r w:rsidR="007F5ADE">
        <w:rPr>
          <w:rFonts w:eastAsia="Times New Roman"/>
          <w:sz w:val="20"/>
          <w:szCs w:val="20"/>
          <w:lang w:eastAsia="en-US"/>
        </w:rPr>
        <w:t xml:space="preserve">. </w:t>
      </w:r>
      <w:r w:rsidR="00F521DD">
        <w:rPr>
          <w:rFonts w:eastAsia="Times New Roman"/>
          <w:sz w:val="20"/>
          <w:szCs w:val="20"/>
          <w:lang w:eastAsia="en-US"/>
        </w:rPr>
        <w:t>[1]</w:t>
      </w:r>
      <w:r w:rsidR="007F5ADE">
        <w:rPr>
          <w:rFonts w:eastAsia="Times New Roman"/>
          <w:sz w:val="20"/>
          <w:szCs w:val="20"/>
          <w:lang w:eastAsia="en-US"/>
        </w:rPr>
        <w:t>-[2]</w:t>
      </w:r>
      <w:r w:rsidR="00F521DD" w:rsidRPr="00857192">
        <w:rPr>
          <w:sz w:val="20"/>
          <w:szCs w:val="20"/>
        </w:rPr>
        <w:t xml:space="preserve">. </w:t>
      </w:r>
    </w:p>
    <w:p w14:paraId="4F8151C7" w14:textId="77777777" w:rsidR="007F5ADE" w:rsidRPr="002770B0" w:rsidRDefault="007F5ADE" w:rsidP="007F5ADE">
      <w:pPr>
        <w:pStyle w:val="maintext"/>
        <w:numPr>
          <w:ilvl w:val="0"/>
          <w:numId w:val="24"/>
        </w:numPr>
        <w:spacing w:before="0" w:after="0"/>
        <w:ind w:firstLineChars="0"/>
        <w:rPr>
          <w:rFonts w:eastAsia="Times New Roman" w:cs="Times New Roman"/>
          <w:i/>
          <w:lang w:val="en-US" w:eastAsia="en-US"/>
        </w:rPr>
      </w:pPr>
      <w:r w:rsidRPr="002770B0">
        <w:rPr>
          <w:rFonts w:eastAsia="Times New Roman" w:cs="Times New Roman"/>
          <w:i/>
          <w:lang w:val="en-US" w:eastAsia="en-US"/>
        </w:rPr>
        <w:t>The donor CU and the parent node can be made aware of the multiplexing capability between MT and DU (TDM required, TDM not required) of an IAB node to for any {MT CC, DU cell} pair.</w:t>
      </w:r>
    </w:p>
    <w:p w14:paraId="2F2B2965" w14:textId="77777777" w:rsidR="007F5ADE" w:rsidRPr="002770B0" w:rsidRDefault="007F5ADE" w:rsidP="007F5ADE">
      <w:pPr>
        <w:pStyle w:val="ListParagraph"/>
        <w:numPr>
          <w:ilvl w:val="1"/>
          <w:numId w:val="24"/>
        </w:numPr>
        <w:spacing w:before="60" w:after="120" w:line="240" w:lineRule="auto"/>
        <w:ind w:left="1224"/>
        <w:jc w:val="both"/>
        <w:rPr>
          <w:rFonts w:ascii="Times New Roman" w:hAnsi="Times New Roman"/>
          <w:i/>
          <w:sz w:val="16"/>
          <w:szCs w:val="20"/>
          <w:lang w:eastAsia="zh-CN"/>
        </w:rPr>
      </w:pPr>
      <w:r w:rsidRPr="002770B0">
        <w:rPr>
          <w:rFonts w:ascii="Times New Roman" w:eastAsia="Times New Roman" w:hAnsi="Times New Roman"/>
          <w:i/>
          <w:sz w:val="20"/>
        </w:rPr>
        <w:t>Signaling details up to RAN2/RAN3.</w:t>
      </w:r>
    </w:p>
    <w:p w14:paraId="25DFC2F6" w14:textId="77777777" w:rsidR="007F5ADE" w:rsidRPr="007F5ADE" w:rsidRDefault="007F5ADE" w:rsidP="007F5ADE">
      <w:pPr>
        <w:pStyle w:val="maintext"/>
        <w:numPr>
          <w:ilvl w:val="0"/>
          <w:numId w:val="24"/>
        </w:numPr>
        <w:spacing w:after="0"/>
        <w:ind w:firstLineChars="0"/>
        <w:rPr>
          <w:rFonts w:eastAsia="Times New Roman" w:cs="Times New Roman"/>
          <w:i/>
          <w:lang w:val="en-US" w:eastAsia="en-US"/>
        </w:rPr>
      </w:pPr>
      <w:r w:rsidRPr="007F5ADE">
        <w:rPr>
          <w:i/>
        </w:rPr>
        <w:t>The indication of the multiplexing capability for the case of no-TDM between IAB MT and IAB DU is additionally provided with respect to each transmission-direction combination (per MT CC/DU cell pair):</w:t>
      </w:r>
    </w:p>
    <w:p w14:paraId="144724D9"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MT-TX/DU-TX</w:t>
      </w:r>
    </w:p>
    <w:p w14:paraId="085D4545"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 xml:space="preserve">MT-TX/DU-RX </w:t>
      </w:r>
    </w:p>
    <w:p w14:paraId="7D371086"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MT-RX/DU-TX</w:t>
      </w:r>
    </w:p>
    <w:p w14:paraId="4481E82E" w14:textId="77777777" w:rsidR="007F5ADE" w:rsidRPr="007F5ADE" w:rsidRDefault="007F5ADE" w:rsidP="007F5ADE">
      <w:pPr>
        <w:pStyle w:val="ListParagraph"/>
        <w:numPr>
          <w:ilvl w:val="1"/>
          <w:numId w:val="24"/>
        </w:numPr>
        <w:spacing w:before="60" w:after="0" w:line="240" w:lineRule="auto"/>
        <w:ind w:left="1224"/>
        <w:contextualSpacing w:val="0"/>
        <w:jc w:val="both"/>
        <w:rPr>
          <w:rFonts w:ascii="Times New Roman" w:hAnsi="Times New Roman"/>
          <w:i/>
          <w:sz w:val="14"/>
          <w:szCs w:val="20"/>
          <w:lang w:eastAsia="zh-CN"/>
        </w:rPr>
      </w:pPr>
      <w:r w:rsidRPr="007F5ADE">
        <w:rPr>
          <w:rFonts w:ascii="Times New Roman" w:hAnsi="Times New Roman"/>
          <w:i/>
          <w:sz w:val="20"/>
        </w:rPr>
        <w:t>MT-RX/DU-RX</w:t>
      </w:r>
    </w:p>
    <w:p w14:paraId="46B4FE28" w14:textId="77777777" w:rsidR="007F5ADE" w:rsidRPr="007F5ADE" w:rsidRDefault="007F5ADE" w:rsidP="001B1F75">
      <w:pPr>
        <w:spacing w:before="60" w:after="120"/>
        <w:ind w:left="864"/>
        <w:jc w:val="both"/>
        <w:rPr>
          <w:i/>
          <w:sz w:val="14"/>
          <w:lang w:eastAsia="zh-CN"/>
        </w:rPr>
      </w:pPr>
      <w:r w:rsidRPr="007F5ADE">
        <w:rPr>
          <w:i/>
        </w:rPr>
        <w:t>Note: This agreement does not require any additional specification impact in RAN1 in Rel-16, i.e. in Rel-16 the behaviour of the IAB node is only defined for TDM cases. The behaviour for no-TDM is left to IAB-node/network implementation in Rel-16.</w:t>
      </w:r>
    </w:p>
    <w:p w14:paraId="701DE702" w14:textId="5332AEB8" w:rsidR="00E86651" w:rsidRPr="00857192" w:rsidRDefault="00E86651" w:rsidP="00E86651">
      <w:pPr>
        <w:pStyle w:val="3GPPNormalText"/>
        <w:rPr>
          <w:sz w:val="20"/>
          <w:szCs w:val="20"/>
        </w:rPr>
      </w:pPr>
      <w:r>
        <w:rPr>
          <w:sz w:val="20"/>
          <w:szCs w:val="20"/>
        </w:rPr>
        <w:t xml:space="preserve">Regarding </w:t>
      </w:r>
      <w:r w:rsidR="001B1F75">
        <w:rPr>
          <w:sz w:val="20"/>
          <w:szCs w:val="20"/>
        </w:rPr>
        <w:t xml:space="preserve">guard symbols for transitions between an IAB MT and co-located IAB DU, </w:t>
      </w:r>
      <w:r w:rsidRPr="00857192">
        <w:rPr>
          <w:sz w:val="20"/>
          <w:szCs w:val="20"/>
        </w:rPr>
        <w:t>RAN1#9</w:t>
      </w:r>
      <w:r>
        <w:rPr>
          <w:sz w:val="20"/>
          <w:szCs w:val="20"/>
        </w:rPr>
        <w:t>8bis-RAN1#99</w:t>
      </w:r>
      <w:r w:rsidRPr="00857192">
        <w:rPr>
          <w:sz w:val="20"/>
          <w:szCs w:val="20"/>
        </w:rPr>
        <w:t xml:space="preserve"> ha</w:t>
      </w:r>
      <w:r>
        <w:rPr>
          <w:sz w:val="20"/>
          <w:szCs w:val="20"/>
        </w:rPr>
        <w:t>ve</w:t>
      </w:r>
      <w:r w:rsidRPr="00857192">
        <w:rPr>
          <w:sz w:val="20"/>
          <w:szCs w:val="20"/>
        </w:rPr>
        <w:t xml:space="preserve"> made the following agreements</w:t>
      </w:r>
      <w:r>
        <w:rPr>
          <w:rFonts w:eastAsia="Times New Roman"/>
          <w:sz w:val="20"/>
          <w:szCs w:val="20"/>
          <w:lang w:eastAsia="en-US"/>
        </w:rPr>
        <w:t>. [1]-[2]</w:t>
      </w:r>
      <w:r w:rsidRPr="00857192">
        <w:rPr>
          <w:sz w:val="20"/>
          <w:szCs w:val="20"/>
        </w:rPr>
        <w:t xml:space="preserve">. </w:t>
      </w:r>
    </w:p>
    <w:p w14:paraId="6DA0D343" w14:textId="77777777" w:rsidR="00F521DD" w:rsidRPr="002770B0" w:rsidRDefault="00F521DD" w:rsidP="00F521DD">
      <w:pPr>
        <w:pStyle w:val="maintext"/>
        <w:numPr>
          <w:ilvl w:val="0"/>
          <w:numId w:val="24"/>
        </w:numPr>
        <w:spacing w:before="0"/>
        <w:ind w:firstLineChars="0"/>
        <w:jc w:val="left"/>
        <w:rPr>
          <w:rFonts w:eastAsia="Calibri" w:cs="Times New Roman"/>
          <w:i/>
        </w:rPr>
      </w:pPr>
      <w:r w:rsidRPr="002770B0">
        <w:rPr>
          <w:rFonts w:eastAsia="Times New Roman" w:cs="Times New Roman"/>
          <w:i/>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3" w:name="_Hlk22168000"/>
      <w:r w:rsidRPr="002770B0">
        <w:rPr>
          <w:rFonts w:eastAsia="Times New Roman" w:cs="Times New Roman"/>
          <w:i/>
          <w:lang w:val="en-US" w:eastAsia="en-US"/>
        </w:rPr>
        <w:t>Separately or additionally, the child IAB node can be made aware of the number of guard symbols that the parent IAB node will provide.</w:t>
      </w:r>
      <w:bookmarkEnd w:id="3"/>
    </w:p>
    <w:p w14:paraId="4DD590DF" w14:textId="77777777" w:rsidR="00F521DD" w:rsidRPr="002770B0"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Ng can be provided for each of the [8] possible transitions with potential overlap:</w:t>
      </w:r>
    </w:p>
    <w:tbl>
      <w:tblPr>
        <w:tblW w:w="4860" w:type="dxa"/>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530"/>
        <w:gridCol w:w="1530"/>
      </w:tblGrid>
      <w:tr w:rsidR="00F521DD" w:rsidRPr="00F12FAC" w14:paraId="5E76B17F" w14:textId="77777777" w:rsidTr="00095C93">
        <w:tc>
          <w:tcPr>
            <w:tcW w:w="1800" w:type="dxa"/>
            <w:tcBorders>
              <w:top w:val="single" w:sz="12" w:space="0" w:color="auto"/>
              <w:left w:val="single" w:sz="12" w:space="0" w:color="auto"/>
            </w:tcBorders>
            <w:shd w:val="clear" w:color="auto" w:fill="auto"/>
          </w:tcPr>
          <w:p w14:paraId="1523ABA2"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MT to DU</w:t>
            </w:r>
          </w:p>
        </w:tc>
        <w:tc>
          <w:tcPr>
            <w:tcW w:w="1530" w:type="dxa"/>
            <w:tcBorders>
              <w:top w:val="single" w:sz="12" w:space="0" w:color="auto"/>
            </w:tcBorders>
            <w:shd w:val="clear" w:color="auto" w:fill="auto"/>
          </w:tcPr>
          <w:p w14:paraId="147C198E"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DL Tx</w:t>
            </w:r>
          </w:p>
        </w:tc>
        <w:tc>
          <w:tcPr>
            <w:tcW w:w="1530" w:type="dxa"/>
            <w:tcBorders>
              <w:top w:val="single" w:sz="12" w:space="0" w:color="auto"/>
              <w:right w:val="single" w:sz="12" w:space="0" w:color="auto"/>
            </w:tcBorders>
            <w:shd w:val="clear" w:color="auto" w:fill="auto"/>
          </w:tcPr>
          <w:p w14:paraId="77ED1CCC"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UL Rx</w:t>
            </w:r>
          </w:p>
        </w:tc>
      </w:tr>
      <w:tr w:rsidR="00F521DD" w:rsidRPr="00F12FAC" w14:paraId="0A6801EA" w14:textId="77777777" w:rsidTr="00095C93">
        <w:tc>
          <w:tcPr>
            <w:tcW w:w="1800" w:type="dxa"/>
            <w:tcBorders>
              <w:left w:val="single" w:sz="12" w:space="0" w:color="auto"/>
            </w:tcBorders>
            <w:shd w:val="clear" w:color="auto" w:fill="auto"/>
          </w:tcPr>
          <w:p w14:paraId="0A844ADA"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DL Rx</w:t>
            </w:r>
          </w:p>
        </w:tc>
        <w:tc>
          <w:tcPr>
            <w:tcW w:w="1530" w:type="dxa"/>
            <w:shd w:val="clear" w:color="auto" w:fill="auto"/>
          </w:tcPr>
          <w:p w14:paraId="10384E63" w14:textId="77777777" w:rsidR="00F521DD" w:rsidRPr="00F12FAC" w:rsidRDefault="00F521DD" w:rsidP="00095C93">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5B23E07D" w14:textId="77777777" w:rsidR="00F521DD" w:rsidRPr="00F12FAC" w:rsidRDefault="00F521DD" w:rsidP="00095C93">
            <w:pPr>
              <w:pStyle w:val="maintext"/>
              <w:ind w:firstLineChars="0" w:firstLine="0"/>
              <w:jc w:val="center"/>
              <w:rPr>
                <w:rFonts w:ascii="Arial" w:eastAsia="Times New Roman" w:hAnsi="Arial"/>
                <w:lang w:val="en-US" w:eastAsia="en-US"/>
              </w:rPr>
            </w:pPr>
          </w:p>
        </w:tc>
      </w:tr>
      <w:tr w:rsidR="00F521DD" w:rsidRPr="00F12FAC" w14:paraId="1B0E7550" w14:textId="77777777" w:rsidTr="00095C93">
        <w:tc>
          <w:tcPr>
            <w:tcW w:w="1800" w:type="dxa"/>
            <w:tcBorders>
              <w:left w:val="single" w:sz="12" w:space="0" w:color="auto"/>
              <w:bottom w:val="single" w:sz="12" w:space="0" w:color="auto"/>
            </w:tcBorders>
            <w:shd w:val="clear" w:color="auto" w:fill="auto"/>
          </w:tcPr>
          <w:p w14:paraId="531E3411"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UL Tx</w:t>
            </w:r>
          </w:p>
        </w:tc>
        <w:tc>
          <w:tcPr>
            <w:tcW w:w="1530" w:type="dxa"/>
            <w:tcBorders>
              <w:bottom w:val="single" w:sz="12" w:space="0" w:color="auto"/>
            </w:tcBorders>
            <w:shd w:val="clear" w:color="auto" w:fill="auto"/>
          </w:tcPr>
          <w:p w14:paraId="48C043A5" w14:textId="77777777" w:rsidR="00F521DD" w:rsidRPr="00F12FAC" w:rsidRDefault="00F521DD" w:rsidP="00095C93">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12EFF81F" w14:textId="77777777" w:rsidR="00F521DD" w:rsidRPr="00F12FAC" w:rsidRDefault="00F521DD" w:rsidP="00095C93">
            <w:pPr>
              <w:pStyle w:val="maintext"/>
              <w:ind w:firstLineChars="0" w:firstLine="0"/>
              <w:jc w:val="center"/>
              <w:rPr>
                <w:rFonts w:ascii="Arial" w:eastAsia="Times New Roman" w:hAnsi="Arial"/>
                <w:lang w:val="en-US" w:eastAsia="en-US"/>
              </w:rPr>
            </w:pPr>
          </w:p>
        </w:tc>
      </w:tr>
      <w:tr w:rsidR="00F521DD" w:rsidRPr="00F12FAC" w14:paraId="48EDB582" w14:textId="77777777" w:rsidTr="00095C93">
        <w:tc>
          <w:tcPr>
            <w:tcW w:w="1800" w:type="dxa"/>
            <w:tcBorders>
              <w:top w:val="single" w:sz="12" w:space="0" w:color="auto"/>
              <w:left w:val="single" w:sz="12" w:space="0" w:color="auto"/>
            </w:tcBorders>
            <w:shd w:val="clear" w:color="auto" w:fill="auto"/>
          </w:tcPr>
          <w:p w14:paraId="14B72C72"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DU to MT</w:t>
            </w:r>
          </w:p>
        </w:tc>
        <w:tc>
          <w:tcPr>
            <w:tcW w:w="1530" w:type="dxa"/>
            <w:tcBorders>
              <w:top w:val="single" w:sz="12" w:space="0" w:color="auto"/>
            </w:tcBorders>
            <w:shd w:val="clear" w:color="auto" w:fill="auto"/>
          </w:tcPr>
          <w:p w14:paraId="5230D599"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DL Rx</w:t>
            </w:r>
          </w:p>
        </w:tc>
        <w:tc>
          <w:tcPr>
            <w:tcW w:w="1530" w:type="dxa"/>
            <w:tcBorders>
              <w:top w:val="single" w:sz="12" w:space="0" w:color="auto"/>
              <w:right w:val="single" w:sz="12" w:space="0" w:color="auto"/>
            </w:tcBorders>
            <w:shd w:val="clear" w:color="auto" w:fill="auto"/>
          </w:tcPr>
          <w:p w14:paraId="367F33A9"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UL Tx</w:t>
            </w:r>
          </w:p>
        </w:tc>
      </w:tr>
      <w:tr w:rsidR="00F521DD" w:rsidRPr="00F12FAC" w14:paraId="0416E4F6" w14:textId="77777777" w:rsidTr="00095C93">
        <w:tc>
          <w:tcPr>
            <w:tcW w:w="1800" w:type="dxa"/>
            <w:tcBorders>
              <w:left w:val="single" w:sz="12" w:space="0" w:color="auto"/>
            </w:tcBorders>
            <w:shd w:val="clear" w:color="auto" w:fill="auto"/>
          </w:tcPr>
          <w:p w14:paraId="62591145"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DL Tx</w:t>
            </w:r>
          </w:p>
        </w:tc>
        <w:tc>
          <w:tcPr>
            <w:tcW w:w="1530" w:type="dxa"/>
            <w:shd w:val="clear" w:color="auto" w:fill="auto"/>
          </w:tcPr>
          <w:p w14:paraId="0DF86421" w14:textId="77777777" w:rsidR="00F521DD" w:rsidRPr="00F12FAC" w:rsidRDefault="00F521DD" w:rsidP="00095C93">
            <w:pPr>
              <w:pStyle w:val="maintext"/>
              <w:ind w:firstLineChars="0" w:firstLine="0"/>
              <w:jc w:val="center"/>
              <w:rPr>
                <w:rFonts w:ascii="Arial" w:eastAsia="Times New Roman" w:hAnsi="Arial"/>
                <w:lang w:val="en-US" w:eastAsia="en-US"/>
              </w:rPr>
            </w:pPr>
          </w:p>
        </w:tc>
        <w:tc>
          <w:tcPr>
            <w:tcW w:w="1530" w:type="dxa"/>
            <w:tcBorders>
              <w:right w:val="single" w:sz="12" w:space="0" w:color="auto"/>
            </w:tcBorders>
            <w:shd w:val="clear" w:color="auto" w:fill="auto"/>
          </w:tcPr>
          <w:p w14:paraId="0D25F439" w14:textId="77777777" w:rsidR="00F521DD" w:rsidRPr="00F12FAC" w:rsidRDefault="00F521DD" w:rsidP="00095C93">
            <w:pPr>
              <w:pStyle w:val="maintext"/>
              <w:ind w:firstLineChars="0" w:firstLine="0"/>
              <w:jc w:val="center"/>
              <w:rPr>
                <w:rFonts w:ascii="Arial" w:eastAsia="Times New Roman" w:hAnsi="Arial"/>
                <w:lang w:val="en-US" w:eastAsia="en-US"/>
              </w:rPr>
            </w:pPr>
          </w:p>
        </w:tc>
      </w:tr>
      <w:tr w:rsidR="00F521DD" w:rsidRPr="00F12FAC" w14:paraId="66A8C076" w14:textId="77777777" w:rsidTr="00095C93">
        <w:tc>
          <w:tcPr>
            <w:tcW w:w="1800" w:type="dxa"/>
            <w:tcBorders>
              <w:left w:val="single" w:sz="12" w:space="0" w:color="auto"/>
              <w:bottom w:val="single" w:sz="12" w:space="0" w:color="auto"/>
            </w:tcBorders>
            <w:shd w:val="clear" w:color="auto" w:fill="auto"/>
          </w:tcPr>
          <w:p w14:paraId="7D5A51F5" w14:textId="77777777" w:rsidR="00F521DD" w:rsidRPr="00F12FAC" w:rsidRDefault="00F521DD" w:rsidP="00095C93">
            <w:pPr>
              <w:pStyle w:val="maintext"/>
              <w:ind w:firstLineChars="0" w:firstLine="0"/>
              <w:jc w:val="center"/>
              <w:rPr>
                <w:rFonts w:ascii="Arial" w:eastAsia="Times New Roman" w:hAnsi="Arial"/>
                <w:lang w:val="en-US" w:eastAsia="en-US"/>
              </w:rPr>
            </w:pPr>
            <w:r w:rsidRPr="00836333">
              <w:t>UL Rx</w:t>
            </w:r>
          </w:p>
        </w:tc>
        <w:tc>
          <w:tcPr>
            <w:tcW w:w="1530" w:type="dxa"/>
            <w:tcBorders>
              <w:bottom w:val="single" w:sz="12" w:space="0" w:color="auto"/>
            </w:tcBorders>
            <w:shd w:val="clear" w:color="auto" w:fill="auto"/>
          </w:tcPr>
          <w:p w14:paraId="0D0724BC" w14:textId="77777777" w:rsidR="00F521DD" w:rsidRPr="00F12FAC" w:rsidRDefault="00F521DD" w:rsidP="00095C93">
            <w:pPr>
              <w:pStyle w:val="maintext"/>
              <w:ind w:firstLineChars="0" w:firstLine="0"/>
              <w:jc w:val="center"/>
              <w:rPr>
                <w:rFonts w:ascii="Arial" w:eastAsia="Times New Roman" w:hAnsi="Arial"/>
                <w:lang w:val="en-US" w:eastAsia="en-US"/>
              </w:rPr>
            </w:pPr>
          </w:p>
        </w:tc>
        <w:tc>
          <w:tcPr>
            <w:tcW w:w="1530" w:type="dxa"/>
            <w:tcBorders>
              <w:bottom w:val="single" w:sz="12" w:space="0" w:color="auto"/>
              <w:right w:val="single" w:sz="12" w:space="0" w:color="auto"/>
            </w:tcBorders>
            <w:shd w:val="clear" w:color="auto" w:fill="auto"/>
          </w:tcPr>
          <w:p w14:paraId="6618F62B" w14:textId="77777777" w:rsidR="00F521DD" w:rsidRPr="00F12FAC" w:rsidRDefault="00F521DD" w:rsidP="00095C93">
            <w:pPr>
              <w:pStyle w:val="maintext"/>
              <w:ind w:firstLineChars="0" w:firstLine="0"/>
              <w:jc w:val="center"/>
              <w:rPr>
                <w:rFonts w:ascii="Arial" w:eastAsia="Times New Roman" w:hAnsi="Arial"/>
                <w:lang w:val="en-US" w:eastAsia="en-US"/>
              </w:rPr>
            </w:pPr>
          </w:p>
        </w:tc>
      </w:tr>
    </w:tbl>
    <w:p w14:paraId="72EC5DD5" w14:textId="77777777" w:rsidR="00F521DD" w:rsidRPr="002770B0" w:rsidRDefault="00F521DD" w:rsidP="00F521DD">
      <w:pPr>
        <w:pStyle w:val="ListParagraph"/>
        <w:spacing w:after="60" w:line="240" w:lineRule="auto"/>
        <w:ind w:left="1224"/>
        <w:contextualSpacing w:val="0"/>
        <w:jc w:val="both"/>
        <w:rPr>
          <w:rFonts w:ascii="Times New Roman" w:hAnsi="Times New Roman"/>
          <w:i/>
          <w:sz w:val="20"/>
          <w:szCs w:val="20"/>
          <w:lang w:eastAsia="zh-CN"/>
        </w:rPr>
      </w:pPr>
    </w:p>
    <w:p w14:paraId="70D8B4F4" w14:textId="77777777" w:rsidR="00F521DD" w:rsidRPr="002770B0" w:rsidRDefault="00F521DD" w:rsidP="00F521DD">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If Ng is not provided it is assumed to be 0</w:t>
      </w:r>
    </w:p>
    <w:p w14:paraId="44A2E927" w14:textId="77777777" w:rsidR="00F521DD" w:rsidRPr="002770B0" w:rsidRDefault="00F521DD" w:rsidP="00F521DD">
      <w:pPr>
        <w:pStyle w:val="ListParagraph"/>
        <w:spacing w:after="60" w:line="240" w:lineRule="auto"/>
        <w:ind w:left="864"/>
        <w:contextualSpacing w:val="0"/>
        <w:jc w:val="both"/>
        <w:rPr>
          <w:rFonts w:ascii="Times New Roman" w:hAnsi="Times New Roman"/>
          <w:i/>
          <w:sz w:val="20"/>
          <w:szCs w:val="20"/>
          <w:lang w:eastAsia="zh-CN"/>
        </w:rPr>
      </w:pPr>
      <w:r w:rsidRPr="002770B0">
        <w:rPr>
          <w:rFonts w:ascii="Times New Roman" w:eastAsia="Times New Roman" w:hAnsi="Times New Roman"/>
          <w:i/>
          <w:sz w:val="20"/>
          <w:szCs w:val="20"/>
        </w:rPr>
        <w:t>NOTE: this agreement does not introduce any performance requirement on IAB nodes.</w:t>
      </w:r>
    </w:p>
    <w:p w14:paraId="7D3959A9" w14:textId="33801117" w:rsidR="001B1F75" w:rsidRPr="001B1F75" w:rsidRDefault="001B1F75" w:rsidP="001B1F75">
      <w:pPr>
        <w:pStyle w:val="maintext"/>
        <w:numPr>
          <w:ilvl w:val="0"/>
          <w:numId w:val="24"/>
        </w:numPr>
        <w:spacing w:before="0"/>
        <w:ind w:firstLineChars="0"/>
        <w:jc w:val="left"/>
        <w:rPr>
          <w:rFonts w:eastAsia="Calibri" w:cs="Times New Roman"/>
          <w:i/>
        </w:rPr>
      </w:pPr>
      <w:r w:rsidRPr="001B1F75">
        <w:rPr>
          <w:rFonts w:cs="Times New Roman"/>
          <w:bCs/>
          <w:i/>
          <w:iCs/>
        </w:rPr>
        <w:lastRenderedPageBreak/>
        <w:t xml:space="preserve">Desired Guard </w:t>
      </w:r>
      <w:r w:rsidRPr="001B1F75">
        <w:rPr>
          <w:rFonts w:cs="Times New Roman"/>
          <w:bCs/>
          <w:i/>
        </w:rPr>
        <w:t>Symbols and</w:t>
      </w:r>
      <w:r w:rsidRPr="001B1F75">
        <w:rPr>
          <w:rFonts w:cs="Times New Roman"/>
          <w:bCs/>
          <w:i/>
          <w:iCs/>
        </w:rPr>
        <w:t xml:space="preserve"> Provided Guard Symbols </w:t>
      </w:r>
      <w:r w:rsidRPr="001B1F75">
        <w:rPr>
          <w:rFonts w:cs="Times New Roman"/>
          <w:bCs/>
          <w:i/>
        </w:rPr>
        <w:t>are provided per cell and use 3 bits for each of the 8 transitions to indicate the number of guard symbols.</w:t>
      </w:r>
    </w:p>
    <w:p w14:paraId="7320385E" w14:textId="77777777" w:rsidR="001B1F75" w:rsidRPr="001B1F75" w:rsidRDefault="001B1F75" w:rsidP="001B1F75">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1B1F75">
        <w:rPr>
          <w:rFonts w:ascii="Times New Roman" w:eastAsia="Times New Roman" w:hAnsi="Times New Roman"/>
          <w:i/>
          <w:sz w:val="20"/>
          <w:szCs w:val="20"/>
        </w:rPr>
        <w:t>Ng can be provided for each of the [8] possible transitions with potential overlap:</w:t>
      </w:r>
    </w:p>
    <w:p w14:paraId="12E961AC" w14:textId="77777777" w:rsidR="001B1F75" w:rsidRPr="001B1F75" w:rsidRDefault="001B1F75" w:rsidP="001B1F75">
      <w:pPr>
        <w:pStyle w:val="ListParagraph"/>
        <w:numPr>
          <w:ilvl w:val="1"/>
          <w:numId w:val="24"/>
        </w:numPr>
        <w:spacing w:after="60" w:line="240" w:lineRule="auto"/>
        <w:ind w:left="1224"/>
        <w:contextualSpacing w:val="0"/>
        <w:jc w:val="both"/>
        <w:rPr>
          <w:rFonts w:ascii="Times New Roman" w:hAnsi="Times New Roman"/>
          <w:i/>
          <w:sz w:val="20"/>
          <w:szCs w:val="20"/>
          <w:lang w:eastAsia="zh-CN"/>
        </w:rPr>
      </w:pPr>
      <w:r w:rsidRPr="001B1F75">
        <w:rPr>
          <w:rFonts w:ascii="Times New Roman" w:hAnsi="Times New Roman"/>
          <w:bCs/>
          <w:i/>
          <w:sz w:val="20"/>
          <w:szCs w:val="20"/>
        </w:rPr>
        <w:t>In Rel-16, a range of 0-4 symbols are supported for each transition. Additional entries are reserved for future use</w:t>
      </w:r>
    </w:p>
    <w:p w14:paraId="38882278" w14:textId="4F372DEB" w:rsidR="001B1F75" w:rsidRPr="001B1F75" w:rsidRDefault="001B1F75" w:rsidP="001B1F75">
      <w:pPr>
        <w:pStyle w:val="ListParagraph"/>
        <w:numPr>
          <w:ilvl w:val="1"/>
          <w:numId w:val="24"/>
        </w:numPr>
        <w:spacing w:after="120" w:line="240" w:lineRule="auto"/>
        <w:ind w:left="1224"/>
        <w:contextualSpacing w:val="0"/>
        <w:jc w:val="both"/>
        <w:rPr>
          <w:rFonts w:ascii="Times New Roman" w:hAnsi="Times New Roman"/>
          <w:i/>
          <w:sz w:val="20"/>
          <w:szCs w:val="20"/>
          <w:lang w:eastAsia="zh-CN"/>
        </w:rPr>
      </w:pPr>
      <w:r w:rsidRPr="001B1F75">
        <w:rPr>
          <w:rFonts w:ascii="Times New Roman" w:hAnsi="Times New Roman"/>
          <w:bCs/>
          <w:i/>
          <w:sz w:val="20"/>
          <w:szCs w:val="20"/>
        </w:rPr>
        <w:t xml:space="preserve">A new parameter </w:t>
      </w:r>
      <w:proofErr w:type="spellStart"/>
      <w:r w:rsidRPr="001B1F75">
        <w:rPr>
          <w:rFonts w:ascii="Times New Roman" w:hAnsi="Times New Roman"/>
          <w:bCs/>
          <w:i/>
          <w:iCs/>
          <w:sz w:val="20"/>
          <w:szCs w:val="20"/>
        </w:rPr>
        <w:t>GuardSymbol</w:t>
      </w:r>
      <w:proofErr w:type="spellEnd"/>
      <w:r w:rsidRPr="001B1F75">
        <w:rPr>
          <w:rFonts w:ascii="Times New Roman" w:hAnsi="Times New Roman"/>
          <w:bCs/>
          <w:i/>
          <w:iCs/>
          <w:sz w:val="20"/>
          <w:szCs w:val="20"/>
        </w:rPr>
        <w:t>-SCS</w:t>
      </w:r>
      <w:r w:rsidRPr="001B1F75">
        <w:rPr>
          <w:rFonts w:ascii="Times New Roman" w:hAnsi="Times New Roman"/>
          <w:bCs/>
          <w:i/>
          <w:sz w:val="20"/>
          <w:szCs w:val="20"/>
        </w:rPr>
        <w:t xml:space="preserve"> is also provided which indicates the reference SCS (FR1: {15kHz, 30kHz, 60kHz}, FR2: {60kHz, 120kHz}) to be used for the guard symbols.</w:t>
      </w:r>
    </w:p>
    <w:p w14:paraId="61AE8EC2" w14:textId="77777777" w:rsidR="00F521DD" w:rsidRDefault="00F521DD" w:rsidP="00F521DD">
      <w:pPr>
        <w:spacing w:after="60"/>
        <w:jc w:val="both"/>
      </w:pPr>
      <w:r w:rsidRPr="00C82094">
        <w:t xml:space="preserve">In this contribution, based on those discussion and agreements, we further elaborate on </w:t>
      </w:r>
      <w:r>
        <w:t>m</w:t>
      </w:r>
      <w:r w:rsidRPr="00C82094">
        <w:t xml:space="preserve">echanisms for </w:t>
      </w:r>
      <w:r>
        <w:t>r</w:t>
      </w:r>
      <w:r w:rsidRPr="00C82094">
        <w:t xml:space="preserve">esource </w:t>
      </w:r>
      <w:r>
        <w:t>m</w:t>
      </w:r>
      <w:r w:rsidRPr="00C82094">
        <w:t xml:space="preserve">ultiplexing among </w:t>
      </w:r>
      <w:r>
        <w:t>b</w:t>
      </w:r>
      <w:r w:rsidRPr="00C82094">
        <w:t xml:space="preserve">ackhaul and </w:t>
      </w:r>
      <w:r>
        <w:t>a</w:t>
      </w:r>
      <w:r w:rsidRPr="00C82094">
        <w:t xml:space="preserve">ccess link. </w:t>
      </w:r>
    </w:p>
    <w:p w14:paraId="00A7913B" w14:textId="4819A4E6" w:rsidR="00F521DD" w:rsidRPr="0095487A" w:rsidRDefault="008216AB" w:rsidP="00F521DD">
      <w:pPr>
        <w:pStyle w:val="Heading1"/>
        <w:jc w:val="both"/>
        <w:rPr>
          <w:rFonts w:eastAsia="SimSun"/>
          <w:color w:val="000000"/>
          <w:lang w:eastAsia="zh-CN"/>
        </w:rPr>
      </w:pPr>
      <w:r>
        <w:rPr>
          <w:rFonts w:eastAsia="SimSun"/>
          <w:color w:val="000000"/>
          <w:lang w:val="en-US" w:eastAsia="zh-CN"/>
        </w:rPr>
        <w:t xml:space="preserve">Timing alignment </w:t>
      </w:r>
      <w:r w:rsidR="00BB2732">
        <w:rPr>
          <w:rFonts w:eastAsia="SimSun"/>
          <w:color w:val="000000"/>
          <w:lang w:val="en-US" w:eastAsia="zh-CN"/>
        </w:rPr>
        <w:t>for MT/DU simultaneous operation</w:t>
      </w:r>
    </w:p>
    <w:p w14:paraId="63543D40" w14:textId="03BF3625" w:rsidR="00265D6B" w:rsidRDefault="00E86148" w:rsidP="00F521DD">
      <w:pPr>
        <w:jc w:val="both"/>
        <w:rPr>
          <w:color w:val="000000"/>
          <w:lang w:val="en-US" w:eastAsia="zh-CN"/>
        </w:rPr>
      </w:pPr>
      <w:bookmarkStart w:id="4" w:name="_Ref510628869"/>
      <w:r>
        <w:rPr>
          <w:color w:val="000000"/>
          <w:lang w:eastAsia="zh-CN"/>
        </w:rPr>
        <w:t xml:space="preserve">In Rel-16, the IAB discussion are focused on supporting TDM based DU function and MT function within an IAB node </w:t>
      </w:r>
      <w:r w:rsidR="00E640FC">
        <w:rPr>
          <w:color w:val="000000"/>
          <w:lang w:eastAsia="zh-CN"/>
        </w:rPr>
        <w:t>In Rel-17 WID [3], there are duplexing enhancements to support simultaneous operation (transmission and/or reception) of IAB-node’s child and parent links (i.e., MT TX/DU TX, MT TX/DU RX, MT RX/DU TX, MT RX/DU RX)</w:t>
      </w:r>
      <w:r w:rsidR="00D71359">
        <w:rPr>
          <w:color w:val="000000"/>
          <w:lang w:val="en-US" w:eastAsia="zh-CN"/>
        </w:rPr>
        <w:t xml:space="preserve">. </w:t>
      </w:r>
    </w:p>
    <w:p w14:paraId="3357F0A7" w14:textId="6C1DAE01" w:rsidR="00285103" w:rsidRPr="00285103" w:rsidRDefault="00285103" w:rsidP="00F521DD">
      <w:pPr>
        <w:jc w:val="both"/>
        <w:rPr>
          <w:color w:val="000000"/>
          <w:u w:val="single"/>
          <w:lang w:val="en-US" w:eastAsia="zh-CN"/>
        </w:rPr>
      </w:pPr>
      <w:r w:rsidRPr="00285103">
        <w:rPr>
          <w:color w:val="000000"/>
          <w:u w:val="single"/>
          <w:lang w:val="en-US" w:eastAsia="zh-CN"/>
        </w:rPr>
        <w:t xml:space="preserve">MT TX/DU TX </w:t>
      </w:r>
    </w:p>
    <w:p w14:paraId="1276F87E" w14:textId="058D781E" w:rsidR="00FF6D24" w:rsidRDefault="00B16F19" w:rsidP="00FF6D24">
      <w:pPr>
        <w:spacing w:after="120"/>
        <w:jc w:val="both"/>
        <w:rPr>
          <w:bCs/>
          <w:lang w:eastAsia="zh-CN"/>
        </w:rPr>
      </w:pPr>
      <w:r>
        <w:rPr>
          <w:bCs/>
          <w:lang w:eastAsia="zh-CN"/>
        </w:rPr>
        <w:t xml:space="preserve">In Figure 1, we show the timing relationship if simultaneous operation of MT TX/DU TX is supported. The DU TX timing </w:t>
      </w:r>
      <w:r w:rsidR="00FF6D24">
        <w:rPr>
          <w:bCs/>
          <w:lang w:eastAsia="zh-CN"/>
        </w:rPr>
        <w:t>needs to be</w:t>
      </w:r>
      <w:r>
        <w:rPr>
          <w:bCs/>
          <w:lang w:eastAsia="zh-CN"/>
        </w:rPr>
        <w:t xml:space="preserve"> aligned with </w:t>
      </w:r>
      <w:r w:rsidR="009C530B">
        <w:rPr>
          <w:bCs/>
          <w:lang w:eastAsia="zh-CN"/>
        </w:rPr>
        <w:t xml:space="preserve">its </w:t>
      </w:r>
      <w:r w:rsidR="00FF6D24">
        <w:rPr>
          <w:bCs/>
          <w:lang w:eastAsia="zh-CN"/>
        </w:rPr>
        <w:t>parent-</w:t>
      </w:r>
      <w:r>
        <w:rPr>
          <w:bCs/>
          <w:lang w:eastAsia="zh-CN"/>
        </w:rPr>
        <w:t>DU TX timing, and the MT TX timing has timing advance control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0</m:t>
            </m:r>
          </m:sub>
        </m:sSub>
        <m:r>
          <w:rPr>
            <w:rFonts w:ascii="Cambria Math" w:hAnsi="Cambria Math"/>
            <w:color w:val="000000" w:themeColor="text1"/>
          </w:rPr>
          <m:t xml:space="preserve"> </m:t>
        </m:r>
      </m:oMath>
      <w:r w:rsidR="00F43EE6">
        <w:rPr>
          <w:color w:val="000000" w:themeColor="text1"/>
        </w:rPr>
        <w:t>with</w:t>
      </w:r>
      <w:r w:rsidR="00FF6D24">
        <w:rPr>
          <w:color w:val="000000" w:themeColor="text1"/>
        </w:rPr>
        <w:t xml:space="preserve">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bCs/>
          <w:lang w:eastAsia="zh-CN"/>
        </w:rPr>
        <w:t>) regarding MT RX timing</w:t>
      </w:r>
      <w:r w:rsidR="009C530B">
        <w:rPr>
          <w:bCs/>
          <w:lang w:eastAsia="zh-CN"/>
        </w:rPr>
        <w:t xml:space="preserve">. The MT TX timing </w:t>
      </w:r>
      <w:r w:rsidR="00FF6D24">
        <w:rPr>
          <w:bCs/>
          <w:lang w:eastAsia="zh-CN"/>
        </w:rPr>
        <w:t>is shown in blue block in the figure</w:t>
      </w:r>
      <w:r w:rsidR="009C530B">
        <w:rPr>
          <w:bCs/>
          <w:lang w:eastAsia="zh-CN"/>
        </w:rPr>
        <w:t xml:space="preserve"> and the</w:t>
      </w:r>
      <w:r w:rsidR="00FF6D24">
        <w:rPr>
          <w:bCs/>
          <w:lang w:eastAsia="zh-CN"/>
        </w:rPr>
        <w:t xml:space="preserve"> corresponding parent-DU RX timing is also shown in blue block. </w:t>
      </w:r>
    </w:p>
    <w:p w14:paraId="27A52A16" w14:textId="77777777" w:rsidR="00285103" w:rsidRDefault="00285103" w:rsidP="00285103">
      <w:pPr>
        <w:spacing w:after="120"/>
        <w:jc w:val="center"/>
        <w:rPr>
          <w:b/>
          <w:lang w:eastAsia="zh-CN"/>
        </w:rPr>
      </w:pPr>
      <w:r>
        <w:rPr>
          <w:b/>
          <w:noProof/>
          <w:lang w:eastAsia="zh-CN"/>
        </w:rPr>
        <w:drawing>
          <wp:inline distT="0" distB="0" distL="0" distR="0" wp14:anchorId="3C6625FB" wp14:editId="6F8025B4">
            <wp:extent cx="3018692" cy="3131099"/>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ming1-MTTX-DUT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66505" cy="3180692"/>
                    </a:xfrm>
                    <a:prstGeom prst="rect">
                      <a:avLst/>
                    </a:prstGeom>
                  </pic:spPr>
                </pic:pic>
              </a:graphicData>
            </a:graphic>
          </wp:inline>
        </w:drawing>
      </w:r>
    </w:p>
    <w:p w14:paraId="064C6909" w14:textId="77777777" w:rsidR="00285103" w:rsidRDefault="00285103" w:rsidP="00285103">
      <w:pPr>
        <w:spacing w:after="120"/>
        <w:jc w:val="center"/>
        <w:rPr>
          <w:bCs/>
          <w:lang w:eastAsia="zh-CN"/>
        </w:rPr>
      </w:pPr>
      <w:r w:rsidRPr="00B16F19">
        <w:rPr>
          <w:bCs/>
          <w:lang w:eastAsia="zh-CN"/>
        </w:rPr>
        <w:t xml:space="preserve">Figure 1: </w:t>
      </w:r>
      <w:r>
        <w:rPr>
          <w:bCs/>
          <w:lang w:eastAsia="zh-CN"/>
        </w:rPr>
        <w:t>MT TX/DU TX timing alignment illustration</w:t>
      </w:r>
    </w:p>
    <w:p w14:paraId="2AE4D3FC" w14:textId="77777777" w:rsidR="00285103" w:rsidRDefault="00285103" w:rsidP="00FF6D24">
      <w:pPr>
        <w:spacing w:after="120"/>
        <w:jc w:val="both"/>
        <w:rPr>
          <w:bCs/>
          <w:lang w:eastAsia="zh-CN"/>
        </w:rPr>
      </w:pPr>
    </w:p>
    <w:p w14:paraId="0BA13F4D" w14:textId="0CF0F2CC" w:rsidR="00B16F19" w:rsidRDefault="00FF6D24" w:rsidP="008C6205">
      <w:pPr>
        <w:spacing w:after="120"/>
        <w:jc w:val="both"/>
        <w:rPr>
          <w:bCs/>
          <w:lang w:eastAsia="zh-CN"/>
        </w:rPr>
      </w:pPr>
      <w:r>
        <w:rPr>
          <w:bCs/>
          <w:lang w:eastAsia="zh-CN"/>
        </w:rPr>
        <w:t>T</w:t>
      </w:r>
      <w:r w:rsidR="00FF2BA3">
        <w:rPr>
          <w:bCs/>
          <w:lang w:eastAsia="zh-CN"/>
        </w:rPr>
        <w:t xml:space="preserve">here are two </w:t>
      </w:r>
      <w:r w:rsidR="00046CAA">
        <w:rPr>
          <w:bCs/>
          <w:lang w:eastAsia="zh-CN"/>
        </w:rPr>
        <w:t xml:space="preserve">timing alignment </w:t>
      </w:r>
      <w:r w:rsidR="002407B1">
        <w:rPr>
          <w:bCs/>
          <w:lang w:eastAsia="zh-CN"/>
        </w:rPr>
        <w:t>schemes</w:t>
      </w:r>
      <w:r w:rsidR="00FF2BA3">
        <w:rPr>
          <w:bCs/>
          <w:lang w:eastAsia="zh-CN"/>
        </w:rPr>
        <w:t xml:space="preserve"> for simultaneous operation of MT TX/DU</w:t>
      </w:r>
      <w:r w:rsidR="009F7A48">
        <w:rPr>
          <w:bCs/>
          <w:lang w:eastAsia="zh-CN"/>
        </w:rPr>
        <w:t xml:space="preserve"> TX</w:t>
      </w:r>
      <w:r w:rsidR="00FF2BA3">
        <w:rPr>
          <w:bCs/>
          <w:lang w:eastAsia="zh-CN"/>
        </w:rPr>
        <w:t xml:space="preserve">. One </w:t>
      </w:r>
      <w:r w:rsidR="002407B1">
        <w:rPr>
          <w:bCs/>
          <w:lang w:eastAsia="zh-CN"/>
        </w:rPr>
        <w:t>scheme</w:t>
      </w:r>
      <w:r w:rsidR="00FF2BA3">
        <w:rPr>
          <w:bCs/>
          <w:lang w:eastAsia="zh-CN"/>
        </w:rPr>
        <w:t xml:space="preserve"> </w:t>
      </w:r>
      <w:r w:rsidR="00046CAA">
        <w:rPr>
          <w:bCs/>
          <w:lang w:eastAsia="zh-CN"/>
        </w:rPr>
        <w:t xml:space="preserve">is </w:t>
      </w:r>
      <w:r w:rsidR="00CA2C16">
        <w:rPr>
          <w:bCs/>
          <w:lang w:eastAsia="zh-CN"/>
        </w:rPr>
        <w:t>with slot</w:t>
      </w:r>
      <w:r w:rsidR="008C6205">
        <w:rPr>
          <w:bCs/>
          <w:lang w:eastAsia="zh-CN"/>
        </w:rPr>
        <w:t xml:space="preserve"> </w:t>
      </w:r>
      <w:r w:rsidR="00046CAA">
        <w:rPr>
          <w:bCs/>
          <w:lang w:eastAsia="zh-CN"/>
        </w:rPr>
        <w:t xml:space="preserve">alignment, which means MT TX slot and DU TX slot need to </w:t>
      </w:r>
      <w:r w:rsidR="003C70B9">
        <w:rPr>
          <w:bCs/>
          <w:lang w:eastAsia="zh-CN"/>
        </w:rPr>
        <w:t xml:space="preserve">be </w:t>
      </w:r>
      <w:r w:rsidR="00E640FC">
        <w:rPr>
          <w:bCs/>
          <w:lang w:eastAsia="zh-CN"/>
        </w:rPr>
        <w:t xml:space="preserve">shifted to </w:t>
      </w:r>
      <w:r w:rsidR="00046CAA">
        <w:rPr>
          <w:bCs/>
          <w:lang w:eastAsia="zh-CN"/>
        </w:rPr>
        <w:t>start and end at the same time</w:t>
      </w:r>
      <w:r>
        <w:rPr>
          <w:bCs/>
          <w:lang w:eastAsia="zh-CN"/>
        </w:rPr>
        <w:t xml:space="preserve">. To fulfil </w:t>
      </w:r>
      <w:r w:rsidR="008C6205">
        <w:rPr>
          <w:bCs/>
          <w:lang w:eastAsia="zh-CN"/>
        </w:rPr>
        <w:t>with slot</w:t>
      </w:r>
      <w:r>
        <w:rPr>
          <w:bCs/>
          <w:lang w:eastAsia="zh-CN"/>
        </w:rPr>
        <w:t xml:space="preserve"> alignment for MT TX/DU TX, since DU TX timing is fixed, MT TX</w:t>
      </w:r>
      <w:r w:rsidR="00847C82">
        <w:rPr>
          <w:bCs/>
          <w:lang w:eastAsia="zh-CN"/>
        </w:rPr>
        <w:t xml:space="preserve"> timing</w:t>
      </w:r>
      <w:r>
        <w:rPr>
          <w:bCs/>
          <w:lang w:eastAsia="zh-CN"/>
        </w:rPr>
        <w:t xml:space="preserve"> need</w:t>
      </w:r>
      <w:r w:rsidR="00847C82">
        <w:rPr>
          <w:bCs/>
          <w:lang w:eastAsia="zh-CN"/>
        </w:rPr>
        <w:t>s</w:t>
      </w:r>
      <w:r>
        <w:rPr>
          <w:bCs/>
          <w:lang w:eastAsia="zh-CN"/>
        </w:rPr>
        <w:t xml:space="preserve"> to be shifted</w:t>
      </w:r>
      <w:r w:rsidR="00B07CBE">
        <w:rPr>
          <w:bCs/>
          <w:lang w:eastAsia="zh-CN"/>
        </w:rPr>
        <w:t xml:space="preserve"> (delayed)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bCs/>
          <w:lang w:eastAsia="zh-CN"/>
        </w:rPr>
        <w:t xml:space="preserve"> as the red block</w:t>
      </w:r>
      <w:r w:rsidR="009C530B">
        <w:rPr>
          <w:bCs/>
          <w:lang w:eastAsia="zh-CN"/>
        </w:rPr>
        <w:t xml:space="preserve"> (MT TX shifted)</w:t>
      </w:r>
      <w:r>
        <w:rPr>
          <w:bCs/>
          <w:lang w:eastAsia="zh-CN"/>
        </w:rPr>
        <w:t xml:space="preserve"> in the figure</w:t>
      </w:r>
      <w:r w:rsidR="009C530B">
        <w:rPr>
          <w:bCs/>
          <w:lang w:eastAsia="zh-CN"/>
        </w:rPr>
        <w:t xml:space="preserve"> and the corresponding parent-DU RX </w:t>
      </w:r>
      <w:r w:rsidR="00613E5F">
        <w:rPr>
          <w:bCs/>
          <w:lang w:eastAsia="zh-CN"/>
        </w:rPr>
        <w:t xml:space="preserve">shifted </w:t>
      </w:r>
      <w:r w:rsidR="009C530B">
        <w:rPr>
          <w:bCs/>
          <w:lang w:eastAsia="zh-CN"/>
        </w:rPr>
        <w:t xml:space="preserve">timing is also shown in red block. </w:t>
      </w:r>
    </w:p>
    <w:p w14:paraId="42A040EF" w14:textId="0D30165D" w:rsidR="00FF2BA3" w:rsidRDefault="009F7A48" w:rsidP="008C6205">
      <w:pPr>
        <w:spacing w:after="120"/>
        <w:jc w:val="both"/>
        <w:rPr>
          <w:bCs/>
          <w:lang w:eastAsia="zh-CN"/>
        </w:rPr>
      </w:pPr>
      <w:r>
        <w:rPr>
          <w:bCs/>
          <w:lang w:eastAsia="zh-CN"/>
        </w:rPr>
        <w:t xml:space="preserve">Another </w:t>
      </w:r>
      <w:r w:rsidR="002407B1">
        <w:rPr>
          <w:bCs/>
          <w:lang w:eastAsia="zh-CN"/>
        </w:rPr>
        <w:t>scheme</w:t>
      </w:r>
      <w:r>
        <w:rPr>
          <w:bCs/>
          <w:lang w:eastAsia="zh-CN"/>
        </w:rPr>
        <w:t xml:space="preserve"> for simultaneous operation of MT TX/DU TX </w:t>
      </w:r>
      <w:r w:rsidR="00B54CCC">
        <w:rPr>
          <w:bCs/>
          <w:lang w:eastAsia="zh-CN"/>
        </w:rPr>
        <w:t xml:space="preserve">is </w:t>
      </w:r>
      <w:r w:rsidR="008C6205">
        <w:rPr>
          <w:bCs/>
          <w:lang w:eastAsia="zh-CN"/>
        </w:rPr>
        <w:t xml:space="preserve">without slot </w:t>
      </w:r>
      <w:r w:rsidR="00B54CCC">
        <w:rPr>
          <w:bCs/>
          <w:lang w:eastAsia="zh-CN"/>
        </w:rPr>
        <w:t xml:space="preserve">alignment, which means MT TX and DU TX are </w:t>
      </w:r>
      <w:r w:rsidR="00E640FC">
        <w:rPr>
          <w:bCs/>
          <w:lang w:eastAsia="zh-CN"/>
        </w:rPr>
        <w:t xml:space="preserve">not shifted and only the overlapping </w:t>
      </w:r>
      <w:r w:rsidR="00C9359E">
        <w:rPr>
          <w:bCs/>
          <w:lang w:eastAsia="zh-CN"/>
        </w:rPr>
        <w:t>symbol</w:t>
      </w:r>
      <w:r w:rsidR="00E640FC">
        <w:rPr>
          <w:bCs/>
          <w:lang w:eastAsia="zh-CN"/>
        </w:rPr>
        <w:t xml:space="preserve">s (shaded in Figure 1) are simultaneously transmitted. </w:t>
      </w:r>
      <w:r w:rsidR="00B54CCC">
        <w:rPr>
          <w:bCs/>
          <w:lang w:eastAsia="zh-CN"/>
        </w:rPr>
        <w:t xml:space="preserve">This has the benefit that current TA control mechanism and timing relationship between IAB node and its parent node can be remained. </w:t>
      </w:r>
    </w:p>
    <w:p w14:paraId="376F186E" w14:textId="22335D2F" w:rsidR="00847C82" w:rsidRDefault="00847C82" w:rsidP="008C6205">
      <w:pPr>
        <w:spacing w:after="120"/>
        <w:jc w:val="both"/>
        <w:rPr>
          <w:bCs/>
          <w:lang w:eastAsia="zh-CN"/>
        </w:rPr>
      </w:pPr>
    </w:p>
    <w:p w14:paraId="278A920B" w14:textId="77777777" w:rsidR="00847C82" w:rsidRDefault="00847C82" w:rsidP="00B16F19">
      <w:pPr>
        <w:spacing w:after="120"/>
        <w:rPr>
          <w:bCs/>
          <w:lang w:eastAsia="zh-CN"/>
        </w:rPr>
      </w:pPr>
    </w:p>
    <w:p w14:paraId="2C467F55" w14:textId="77777777" w:rsidR="00847C82" w:rsidRPr="00285103" w:rsidRDefault="00847C82" w:rsidP="00847C82">
      <w:pPr>
        <w:jc w:val="both"/>
        <w:rPr>
          <w:color w:val="000000"/>
          <w:u w:val="single"/>
          <w:lang w:val="en-US" w:eastAsia="zh-CN"/>
        </w:rPr>
      </w:pPr>
      <w:r w:rsidRPr="00285103">
        <w:rPr>
          <w:color w:val="000000"/>
          <w:u w:val="single"/>
          <w:lang w:val="en-US" w:eastAsia="zh-CN"/>
        </w:rPr>
        <w:lastRenderedPageBreak/>
        <w:t xml:space="preserve">MT </w:t>
      </w:r>
      <w:r>
        <w:rPr>
          <w:color w:val="000000"/>
          <w:u w:val="single"/>
          <w:lang w:val="en-US" w:eastAsia="zh-CN"/>
        </w:rPr>
        <w:t>R</w:t>
      </w:r>
      <w:r w:rsidRPr="00285103">
        <w:rPr>
          <w:color w:val="000000"/>
          <w:u w:val="single"/>
          <w:lang w:val="en-US" w:eastAsia="zh-CN"/>
        </w:rPr>
        <w:t xml:space="preserve">X/DU </w:t>
      </w:r>
      <w:r>
        <w:rPr>
          <w:color w:val="000000"/>
          <w:u w:val="single"/>
          <w:lang w:val="en-US" w:eastAsia="zh-CN"/>
        </w:rPr>
        <w:t>R</w:t>
      </w:r>
      <w:r w:rsidRPr="00285103">
        <w:rPr>
          <w:color w:val="000000"/>
          <w:u w:val="single"/>
          <w:lang w:val="en-US" w:eastAsia="zh-CN"/>
        </w:rPr>
        <w:t>X</w:t>
      </w:r>
    </w:p>
    <w:p w14:paraId="278FA21E" w14:textId="2B686A1E" w:rsidR="00847C82" w:rsidRDefault="00847C82" w:rsidP="00847C82">
      <w:pPr>
        <w:spacing w:after="120"/>
        <w:jc w:val="both"/>
        <w:rPr>
          <w:bCs/>
          <w:lang w:eastAsia="zh-CN"/>
        </w:rPr>
      </w:pPr>
      <w:r>
        <w:rPr>
          <w:bCs/>
          <w:lang w:eastAsia="zh-CN"/>
        </w:rPr>
        <w:t xml:space="preserve">In Figure 2, we show the timing relationship if simultaneous operation of MT RX/DU RX is supported. The MT RX timing is related to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 xml:space="preserve">. The child-MT TX </w:t>
      </w:r>
      <w:r>
        <w:rPr>
          <w:bCs/>
          <w:lang w:eastAsia="zh-CN"/>
        </w:rPr>
        <w:t>has timing advance control (</w:t>
      </w:r>
      <m:oMath>
        <m:r>
          <w:rPr>
            <w:rFonts w:ascii="Cambria Math" w:hAnsi="Cambria Math"/>
            <w:lang w:eastAsia="zh-CN"/>
          </w:rPr>
          <m:t>TA</m:t>
        </m:r>
        <m:r>
          <w:rPr>
            <w:rFonts w:ascii="Cambria Math" w:hAnsi="Cambria Math"/>
            <w:color w:val="000000" w:themeColor="text1"/>
          </w:rPr>
          <m:t xml:space="preserve"> </m:t>
        </m:r>
      </m:oMath>
      <w:r>
        <w:rPr>
          <w:color w:val="000000" w:themeColor="text1"/>
        </w:rPr>
        <w:t xml:space="preserve">with child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Pr>
          <w:bCs/>
          <w:lang w:eastAsia="zh-CN"/>
        </w:rPr>
        <w:t xml:space="preserve">) regarding child MT RX timing. The child MT TX timing is shown in green block in the figure and the corresponding DU RX timing is also shown in green block. The DU RX timing is </w:t>
      </w:r>
      <m:oMath>
        <m:sSub>
          <m:sSubPr>
            <m:ctrlPr>
              <w:rPr>
                <w:rFonts w:ascii="Cambria Math" w:hAnsi="Cambria Math"/>
                <w:i/>
                <w:color w:val="000000" w:themeColor="text1"/>
              </w:rPr>
            </m:ctrlPr>
          </m:sSubPr>
          <m:e>
            <m:r>
              <w:rPr>
                <w:rFonts w:ascii="Cambria Math" w:hAnsi="Cambria Math"/>
                <w:color w:val="000000" w:themeColor="text1"/>
              </w:rPr>
              <m:t>TA-2T</m:t>
            </m:r>
          </m:e>
          <m:sub>
            <m:r>
              <w:rPr>
                <w:rFonts w:ascii="Cambria Math" w:hAnsi="Cambria Math"/>
                <w:color w:val="000000" w:themeColor="text1"/>
              </w:rPr>
              <m:t>p</m:t>
            </m:r>
          </m:sub>
        </m:sSub>
      </m:oMath>
      <w:r>
        <w:rPr>
          <w:color w:val="000000" w:themeColor="text1"/>
        </w:rPr>
        <w:t xml:space="preserve"> ahead of DU TX timing and </w:t>
      </w:r>
      <m:oMath>
        <m:sSub>
          <m:sSubPr>
            <m:ctrlPr>
              <w:rPr>
                <w:rFonts w:ascii="Cambria Math" w:hAnsi="Cambria Math"/>
                <w:i/>
                <w:color w:val="000000" w:themeColor="text1"/>
              </w:rPr>
            </m:ctrlPr>
          </m:sSubPr>
          <m:e>
            <m:r>
              <w:rPr>
                <w:rFonts w:ascii="Cambria Math" w:hAnsi="Cambria Math"/>
                <w:color w:val="000000" w:themeColor="text1"/>
              </w:rPr>
              <m:t>TA-2T</m:t>
            </m:r>
          </m:e>
          <m:sub>
            <m:r>
              <w:rPr>
                <w:rFonts w:ascii="Cambria Math" w:hAnsi="Cambria Math"/>
                <w:color w:val="000000" w:themeColor="text1"/>
              </w:rPr>
              <m:t>p</m:t>
            </m:r>
          </m:sub>
        </m:sSub>
      </m:oMath>
      <w:r>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bCs/>
          <w:lang w:eastAsia="zh-CN"/>
        </w:rPr>
        <w:t xml:space="preserve"> ahead of MT RX timing. </w:t>
      </w:r>
    </w:p>
    <w:p w14:paraId="4387D4C2" w14:textId="1F97E7E5" w:rsidR="00B54CCC" w:rsidRPr="00B54CCC" w:rsidRDefault="00BD7EEA" w:rsidP="006113A5">
      <w:pPr>
        <w:spacing w:after="120"/>
        <w:jc w:val="center"/>
        <w:rPr>
          <w:bCs/>
          <w:lang w:val="en-US" w:eastAsia="zh-CN"/>
        </w:rPr>
      </w:pPr>
      <w:r>
        <w:rPr>
          <w:bCs/>
          <w:noProof/>
          <w:lang w:val="en-US" w:eastAsia="zh-CN"/>
        </w:rPr>
        <w:drawing>
          <wp:inline distT="0" distB="0" distL="0" distR="0" wp14:anchorId="21A7FA76" wp14:editId="4AC6F810">
            <wp:extent cx="2785316" cy="2975414"/>
            <wp:effectExtent l="0" t="0" r="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ming2-MTRX-DURX.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13065" cy="3005057"/>
                    </a:xfrm>
                    <a:prstGeom prst="rect">
                      <a:avLst/>
                    </a:prstGeom>
                  </pic:spPr>
                </pic:pic>
              </a:graphicData>
            </a:graphic>
          </wp:inline>
        </w:drawing>
      </w:r>
    </w:p>
    <w:p w14:paraId="53340854" w14:textId="3411BEDA" w:rsidR="00285103" w:rsidRDefault="00285103" w:rsidP="00285103">
      <w:pPr>
        <w:spacing w:after="120"/>
        <w:jc w:val="center"/>
        <w:rPr>
          <w:bCs/>
          <w:lang w:eastAsia="zh-CN"/>
        </w:rPr>
      </w:pPr>
      <w:r w:rsidRPr="00B16F19">
        <w:rPr>
          <w:bCs/>
          <w:lang w:eastAsia="zh-CN"/>
        </w:rPr>
        <w:t xml:space="preserve">Figure </w:t>
      </w:r>
      <w:r>
        <w:rPr>
          <w:bCs/>
          <w:lang w:eastAsia="zh-CN"/>
        </w:rPr>
        <w:t>2</w:t>
      </w:r>
      <w:r w:rsidRPr="00B16F19">
        <w:rPr>
          <w:bCs/>
          <w:lang w:eastAsia="zh-CN"/>
        </w:rPr>
        <w:t xml:space="preserve">: </w:t>
      </w:r>
      <w:r>
        <w:rPr>
          <w:bCs/>
          <w:lang w:eastAsia="zh-CN"/>
        </w:rPr>
        <w:t>MT RX/DU RX timing alignment illustration</w:t>
      </w:r>
    </w:p>
    <w:p w14:paraId="0EDE3992" w14:textId="5B7D4708" w:rsidR="00FF2BA3" w:rsidRPr="00285103" w:rsidRDefault="00FF2BA3" w:rsidP="00B16F19">
      <w:pPr>
        <w:spacing w:after="120"/>
        <w:rPr>
          <w:bCs/>
          <w:lang w:eastAsia="zh-CN"/>
        </w:rPr>
      </w:pPr>
    </w:p>
    <w:p w14:paraId="0D1D8A61" w14:textId="3BBBDD31" w:rsidR="00847C82" w:rsidRDefault="002407B1" w:rsidP="00285103">
      <w:pPr>
        <w:spacing w:after="120"/>
        <w:jc w:val="both"/>
        <w:rPr>
          <w:color w:val="000000" w:themeColor="text1"/>
        </w:rPr>
      </w:pPr>
      <w:r>
        <w:rPr>
          <w:bCs/>
          <w:lang w:eastAsia="zh-CN"/>
        </w:rPr>
        <w:t>In w</w:t>
      </w:r>
      <w:r w:rsidR="008C6205">
        <w:rPr>
          <w:bCs/>
          <w:lang w:eastAsia="zh-CN"/>
        </w:rPr>
        <w:t>ith slot</w:t>
      </w:r>
      <w:r w:rsidR="00847C82">
        <w:rPr>
          <w:bCs/>
          <w:lang w:eastAsia="zh-CN"/>
        </w:rPr>
        <w:t xml:space="preserve"> alignment</w:t>
      </w:r>
      <w:r>
        <w:rPr>
          <w:bCs/>
          <w:lang w:eastAsia="zh-CN"/>
        </w:rPr>
        <w:t xml:space="preserve"> scheme</w:t>
      </w:r>
      <w:r w:rsidR="00847C82">
        <w:rPr>
          <w:bCs/>
          <w:lang w:eastAsia="zh-CN"/>
        </w:rPr>
        <w:t xml:space="preserve">, since MT RX timing is fixed, DU RX timing needs to be shifted (delayed)  </w:t>
      </w:r>
      <m:oMath>
        <m:sSub>
          <m:sSubPr>
            <m:ctrlPr>
              <w:rPr>
                <w:rFonts w:ascii="Cambria Math" w:hAnsi="Cambria Math"/>
                <w:i/>
                <w:color w:val="000000" w:themeColor="text1"/>
              </w:rPr>
            </m:ctrlPr>
          </m:sSubPr>
          <m:e>
            <m:r>
              <w:rPr>
                <w:rFonts w:ascii="Cambria Math" w:hAnsi="Cambria Math"/>
                <w:color w:val="000000" w:themeColor="text1"/>
              </w:rPr>
              <m:t>TA-2T</m:t>
            </m:r>
          </m:e>
          <m:sub>
            <m:r>
              <w:rPr>
                <w:rFonts w:ascii="Cambria Math" w:hAnsi="Cambria Math"/>
                <w:color w:val="000000" w:themeColor="text1"/>
              </w:rPr>
              <m:t>p</m:t>
            </m:r>
          </m:sub>
        </m:sSub>
      </m:oMath>
      <w:r w:rsidR="00847C82">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847C82">
        <w:rPr>
          <w:color w:val="000000" w:themeColor="text1"/>
        </w:rPr>
        <w:t xml:space="preserve"> as the red block (DU RX shifted) in the figure and the corresponding child-MT TX </w:t>
      </w:r>
      <w:r w:rsidR="00D030C9">
        <w:rPr>
          <w:color w:val="000000" w:themeColor="text1"/>
        </w:rPr>
        <w:t xml:space="preserve">shifted </w:t>
      </w:r>
      <w:r w:rsidR="00847C82">
        <w:rPr>
          <w:color w:val="000000" w:themeColor="text1"/>
        </w:rPr>
        <w:t>timing</w:t>
      </w:r>
      <w:r w:rsidR="00D030C9">
        <w:rPr>
          <w:color w:val="000000" w:themeColor="text1"/>
        </w:rPr>
        <w:t xml:space="preserve"> is also shown in red block. </w:t>
      </w:r>
      <w:r w:rsidR="00200B17">
        <w:rPr>
          <w:color w:val="000000" w:themeColor="text1"/>
        </w:rPr>
        <w:t xml:space="preserve">We can observe that in order to fulfil </w:t>
      </w:r>
      <w:r w:rsidR="00BD0DA6">
        <w:rPr>
          <w:color w:val="000000" w:themeColor="text1"/>
        </w:rPr>
        <w:t>slot</w:t>
      </w:r>
      <w:r w:rsidR="00200B17">
        <w:rPr>
          <w:color w:val="000000" w:themeColor="text1"/>
        </w:rPr>
        <w:t xml:space="preserve"> alignment for MT RX/DU RX simultaneous operation, the child MT needs to know the parent backhaul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200B17">
        <w:rPr>
          <w:color w:val="000000" w:themeColor="text1"/>
        </w:rPr>
        <w:t xml:space="preserve">, which needs additional </w:t>
      </w:r>
      <w:r w:rsidR="009065CC">
        <w:rPr>
          <w:color w:val="000000" w:themeColor="text1"/>
        </w:rPr>
        <w:t>signalling</w:t>
      </w:r>
      <w:r w:rsidR="00200B17">
        <w:rPr>
          <w:color w:val="000000" w:themeColor="text1"/>
        </w:rPr>
        <w:t xml:space="preserve">. </w:t>
      </w:r>
    </w:p>
    <w:p w14:paraId="37A7F800" w14:textId="0B2C5584" w:rsidR="00847C82" w:rsidRDefault="002407B1" w:rsidP="00200B17">
      <w:pPr>
        <w:spacing w:after="120"/>
        <w:jc w:val="both"/>
        <w:rPr>
          <w:bCs/>
          <w:lang w:eastAsia="zh-CN"/>
        </w:rPr>
      </w:pPr>
      <w:r>
        <w:rPr>
          <w:color w:val="000000" w:themeColor="text1"/>
        </w:rPr>
        <w:t>In w</w:t>
      </w:r>
      <w:r w:rsidR="008C6205">
        <w:rPr>
          <w:color w:val="000000" w:themeColor="text1"/>
        </w:rPr>
        <w:t>ithout slot</w:t>
      </w:r>
      <w:r w:rsidR="007B42FE">
        <w:rPr>
          <w:color w:val="000000" w:themeColor="text1"/>
        </w:rPr>
        <w:t xml:space="preserve"> alignment</w:t>
      </w:r>
      <w:r>
        <w:rPr>
          <w:color w:val="000000" w:themeColor="text1"/>
        </w:rPr>
        <w:t xml:space="preserve"> scheme</w:t>
      </w:r>
      <w:r w:rsidR="007B42FE">
        <w:rPr>
          <w:color w:val="000000" w:themeColor="text1"/>
        </w:rPr>
        <w:t>, c</w:t>
      </w:r>
      <w:r w:rsidR="00200B17">
        <w:rPr>
          <w:color w:val="000000" w:themeColor="text1"/>
        </w:rPr>
        <w:t xml:space="preserve">urrent </w:t>
      </w:r>
      <w:r w:rsidR="00847C82">
        <w:rPr>
          <w:bCs/>
          <w:lang w:eastAsia="zh-CN"/>
        </w:rPr>
        <w:t xml:space="preserve">TA control mechanism and timing relationship between </w:t>
      </w:r>
      <w:r w:rsidR="00200B17">
        <w:rPr>
          <w:bCs/>
          <w:lang w:eastAsia="zh-CN"/>
        </w:rPr>
        <w:t xml:space="preserve">parent IAB node, </w:t>
      </w:r>
      <w:r w:rsidR="00847C82">
        <w:rPr>
          <w:bCs/>
          <w:lang w:eastAsia="zh-CN"/>
        </w:rPr>
        <w:t xml:space="preserve">IAB node and its </w:t>
      </w:r>
      <w:r w:rsidR="00200B17">
        <w:rPr>
          <w:bCs/>
          <w:lang w:eastAsia="zh-CN"/>
        </w:rPr>
        <w:t xml:space="preserve">child </w:t>
      </w:r>
      <w:r w:rsidR="00847C82">
        <w:rPr>
          <w:bCs/>
          <w:lang w:eastAsia="zh-CN"/>
        </w:rPr>
        <w:t xml:space="preserve">node can be remained. </w:t>
      </w:r>
    </w:p>
    <w:p w14:paraId="3BF4D07B" w14:textId="77777777" w:rsidR="00C9736B" w:rsidRDefault="00C9736B" w:rsidP="00200B17">
      <w:pPr>
        <w:spacing w:after="120"/>
        <w:jc w:val="both"/>
        <w:rPr>
          <w:bCs/>
          <w:lang w:eastAsia="zh-CN"/>
        </w:rPr>
      </w:pPr>
    </w:p>
    <w:p w14:paraId="21A8F3A9" w14:textId="03B28AC1" w:rsidR="00C9736B" w:rsidRPr="00285103" w:rsidRDefault="00C9736B" w:rsidP="00C9736B">
      <w:pPr>
        <w:jc w:val="both"/>
        <w:rPr>
          <w:color w:val="000000"/>
          <w:u w:val="single"/>
          <w:lang w:val="en-US" w:eastAsia="zh-CN"/>
        </w:rPr>
      </w:pPr>
      <w:r w:rsidRPr="00285103">
        <w:rPr>
          <w:color w:val="000000"/>
          <w:u w:val="single"/>
          <w:lang w:val="en-US" w:eastAsia="zh-CN"/>
        </w:rPr>
        <w:t xml:space="preserve">MT </w:t>
      </w:r>
      <w:r>
        <w:rPr>
          <w:color w:val="000000"/>
          <w:u w:val="single"/>
          <w:lang w:val="en-US" w:eastAsia="zh-CN"/>
        </w:rPr>
        <w:t>R</w:t>
      </w:r>
      <w:r w:rsidRPr="00285103">
        <w:rPr>
          <w:color w:val="000000"/>
          <w:u w:val="single"/>
          <w:lang w:val="en-US" w:eastAsia="zh-CN"/>
        </w:rPr>
        <w:t xml:space="preserve">X/DU </w:t>
      </w:r>
      <w:r w:rsidR="00133D1D">
        <w:rPr>
          <w:color w:val="000000"/>
          <w:u w:val="single"/>
          <w:lang w:val="en-US" w:eastAsia="zh-CN"/>
        </w:rPr>
        <w:t>T</w:t>
      </w:r>
      <w:r w:rsidRPr="00285103">
        <w:rPr>
          <w:color w:val="000000"/>
          <w:u w:val="single"/>
          <w:lang w:val="en-US" w:eastAsia="zh-CN"/>
        </w:rPr>
        <w:t>X</w:t>
      </w:r>
    </w:p>
    <w:p w14:paraId="306CD5B0" w14:textId="6B6600A1" w:rsidR="00133D1D" w:rsidRDefault="00C9736B" w:rsidP="00C9736B">
      <w:pPr>
        <w:spacing w:after="120"/>
        <w:jc w:val="both"/>
        <w:rPr>
          <w:color w:val="000000" w:themeColor="text1"/>
        </w:rPr>
      </w:pPr>
      <w:r>
        <w:rPr>
          <w:bCs/>
          <w:lang w:eastAsia="zh-CN"/>
        </w:rPr>
        <w:t xml:space="preserve">In Figure 3, we show the timing relationship if simultaneous operation of MT RX/DU </w:t>
      </w:r>
      <w:r w:rsidR="00133D1D">
        <w:rPr>
          <w:bCs/>
          <w:lang w:eastAsia="zh-CN"/>
        </w:rPr>
        <w:t>T</w:t>
      </w:r>
      <w:r>
        <w:rPr>
          <w:bCs/>
          <w:lang w:eastAsia="zh-CN"/>
        </w:rPr>
        <w:t xml:space="preserve">X is supported. The MT RX timing is related to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Pr>
          <w:color w:val="000000" w:themeColor="text1"/>
        </w:rPr>
        <w:t xml:space="preserve">. </w:t>
      </w:r>
      <w:r w:rsidR="00133D1D">
        <w:rPr>
          <w:color w:val="000000" w:themeColor="text1"/>
        </w:rPr>
        <w:t xml:space="preserve">The DU TX timing is </w:t>
      </w:r>
      <w:r w:rsidR="00BB2732">
        <w:rPr>
          <w:color w:val="000000" w:themeColor="text1"/>
        </w:rPr>
        <w:t>aligned with</w:t>
      </w:r>
      <w:r w:rsidR="00133D1D">
        <w:rPr>
          <w:color w:val="000000" w:themeColor="text1"/>
        </w:rPr>
        <w:t xml:space="preserve"> </w:t>
      </w:r>
      <w:r w:rsidR="00BB2732">
        <w:rPr>
          <w:color w:val="000000" w:themeColor="text1"/>
        </w:rPr>
        <w:t>its parent DU TX</w:t>
      </w:r>
      <w:r w:rsidR="00133D1D">
        <w:rPr>
          <w:color w:val="000000" w:themeColor="text1"/>
        </w:rPr>
        <w:t xml:space="preserve"> timing. </w:t>
      </w:r>
    </w:p>
    <w:p w14:paraId="350C7B79" w14:textId="60384653" w:rsidR="00847C82" w:rsidRDefault="00BB2732" w:rsidP="00C9736B">
      <w:pPr>
        <w:spacing w:after="120"/>
        <w:jc w:val="center"/>
        <w:rPr>
          <w:bCs/>
          <w:lang w:eastAsia="zh-CN"/>
        </w:rPr>
      </w:pPr>
      <w:r>
        <w:rPr>
          <w:bCs/>
          <w:noProof/>
          <w:lang w:eastAsia="zh-CN"/>
        </w:rPr>
        <w:drawing>
          <wp:inline distT="0" distB="0" distL="0" distR="0" wp14:anchorId="69EED416" wp14:editId="4DD77B0F">
            <wp:extent cx="2675321" cy="1895533"/>
            <wp:effectExtent l="0" t="0" r="0" b="9525"/>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iming3-MTRX-DUTX.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94581" cy="1909179"/>
                    </a:xfrm>
                    <a:prstGeom prst="rect">
                      <a:avLst/>
                    </a:prstGeom>
                  </pic:spPr>
                </pic:pic>
              </a:graphicData>
            </a:graphic>
          </wp:inline>
        </w:drawing>
      </w:r>
    </w:p>
    <w:p w14:paraId="7513020C" w14:textId="028E1148" w:rsidR="00133D1D" w:rsidRDefault="00133D1D" w:rsidP="00133D1D">
      <w:pPr>
        <w:spacing w:after="120"/>
        <w:jc w:val="center"/>
        <w:rPr>
          <w:bCs/>
          <w:lang w:eastAsia="zh-CN"/>
        </w:rPr>
      </w:pPr>
      <w:r w:rsidRPr="00B16F19">
        <w:rPr>
          <w:bCs/>
          <w:lang w:eastAsia="zh-CN"/>
        </w:rPr>
        <w:t xml:space="preserve">Figure </w:t>
      </w:r>
      <w:r>
        <w:rPr>
          <w:bCs/>
          <w:lang w:eastAsia="zh-CN"/>
        </w:rPr>
        <w:t>3</w:t>
      </w:r>
      <w:r w:rsidRPr="00B16F19">
        <w:rPr>
          <w:bCs/>
          <w:lang w:eastAsia="zh-CN"/>
        </w:rPr>
        <w:t xml:space="preserve">: </w:t>
      </w:r>
      <w:r>
        <w:rPr>
          <w:bCs/>
          <w:lang w:eastAsia="zh-CN"/>
        </w:rPr>
        <w:t>MT RX/DU TX timing alignment illustration</w:t>
      </w:r>
    </w:p>
    <w:p w14:paraId="2E19CA83" w14:textId="77777777" w:rsidR="00847C82" w:rsidRDefault="00847C82" w:rsidP="00285103">
      <w:pPr>
        <w:spacing w:after="120"/>
        <w:jc w:val="both"/>
        <w:rPr>
          <w:bCs/>
          <w:lang w:eastAsia="zh-CN"/>
        </w:rPr>
      </w:pPr>
    </w:p>
    <w:p w14:paraId="110278E7" w14:textId="4F08427E" w:rsidR="00847C82" w:rsidRDefault="00133D1D" w:rsidP="00285103">
      <w:pPr>
        <w:spacing w:after="120"/>
        <w:jc w:val="both"/>
        <w:rPr>
          <w:bCs/>
          <w:lang w:eastAsia="zh-CN"/>
        </w:rPr>
      </w:pPr>
      <w:r>
        <w:rPr>
          <w:bCs/>
          <w:lang w:eastAsia="zh-CN"/>
        </w:rPr>
        <w:lastRenderedPageBreak/>
        <w:t xml:space="preserve">For MT RX/DU TX simultaneous operation, </w:t>
      </w:r>
      <w:r w:rsidR="00BD0DA6">
        <w:rPr>
          <w:bCs/>
          <w:lang w:eastAsia="zh-CN"/>
        </w:rPr>
        <w:t>the</w:t>
      </w:r>
      <w:r w:rsidR="008C6205">
        <w:rPr>
          <w:bCs/>
          <w:lang w:eastAsia="zh-CN"/>
        </w:rPr>
        <w:t xml:space="preserve"> slot</w:t>
      </w:r>
      <w:r>
        <w:rPr>
          <w:bCs/>
          <w:lang w:eastAsia="zh-CN"/>
        </w:rPr>
        <w:t xml:space="preserve"> </w:t>
      </w:r>
      <w:r w:rsidR="00BB2732">
        <w:rPr>
          <w:bCs/>
          <w:lang w:eastAsia="zh-CN"/>
        </w:rPr>
        <w:t xml:space="preserve">alignment </w:t>
      </w:r>
      <w:r w:rsidR="002407B1">
        <w:rPr>
          <w:bCs/>
          <w:lang w:eastAsia="zh-CN"/>
        </w:rPr>
        <w:t xml:space="preserve">scheme </w:t>
      </w:r>
      <w:r w:rsidR="00BB2732">
        <w:rPr>
          <w:bCs/>
          <w:lang w:eastAsia="zh-CN"/>
        </w:rPr>
        <w:t xml:space="preserve">is not possible, since MT RX and DU TX timing are both fixed and cannot be shifted. Hence, only </w:t>
      </w:r>
      <w:r w:rsidR="008C6205">
        <w:rPr>
          <w:bCs/>
          <w:lang w:eastAsia="zh-CN"/>
        </w:rPr>
        <w:t>w/o slot</w:t>
      </w:r>
      <w:r w:rsidR="00BB2732">
        <w:rPr>
          <w:bCs/>
          <w:lang w:eastAsia="zh-CN"/>
        </w:rPr>
        <w:t xml:space="preserve"> alignment </w:t>
      </w:r>
      <w:r w:rsidR="00BD0DA6">
        <w:rPr>
          <w:bCs/>
          <w:lang w:eastAsia="zh-CN"/>
        </w:rPr>
        <w:t xml:space="preserve">scheme </w:t>
      </w:r>
      <w:r w:rsidR="00BB2732">
        <w:rPr>
          <w:bCs/>
          <w:lang w:eastAsia="zh-CN"/>
        </w:rPr>
        <w:t xml:space="preserve">can be supported for MT RX/DU TX simultaneous operation. </w:t>
      </w:r>
    </w:p>
    <w:p w14:paraId="4F6E25D4" w14:textId="77777777" w:rsidR="00D00C0E" w:rsidRDefault="00D00C0E" w:rsidP="00285103">
      <w:pPr>
        <w:spacing w:after="120"/>
        <w:jc w:val="both"/>
        <w:rPr>
          <w:bCs/>
          <w:lang w:eastAsia="zh-CN"/>
        </w:rPr>
      </w:pPr>
    </w:p>
    <w:p w14:paraId="43B5754E" w14:textId="0AB42199" w:rsidR="00D00C0E" w:rsidRPr="00285103" w:rsidRDefault="00D00C0E" w:rsidP="00D00C0E">
      <w:pPr>
        <w:jc w:val="both"/>
        <w:rPr>
          <w:color w:val="000000"/>
          <w:u w:val="single"/>
          <w:lang w:val="en-US" w:eastAsia="zh-CN"/>
        </w:rPr>
      </w:pPr>
      <w:r w:rsidRPr="00285103">
        <w:rPr>
          <w:color w:val="000000"/>
          <w:u w:val="single"/>
          <w:lang w:val="en-US" w:eastAsia="zh-CN"/>
        </w:rPr>
        <w:t xml:space="preserve">MT </w:t>
      </w:r>
      <w:r>
        <w:rPr>
          <w:color w:val="000000"/>
          <w:u w:val="single"/>
          <w:lang w:val="en-US" w:eastAsia="zh-CN"/>
        </w:rPr>
        <w:t>TX</w:t>
      </w:r>
      <w:r w:rsidRPr="00285103">
        <w:rPr>
          <w:color w:val="000000"/>
          <w:u w:val="single"/>
          <w:lang w:val="en-US" w:eastAsia="zh-CN"/>
        </w:rPr>
        <w:t xml:space="preserve">/DU </w:t>
      </w:r>
      <w:r>
        <w:rPr>
          <w:color w:val="000000"/>
          <w:u w:val="single"/>
          <w:lang w:val="en-US" w:eastAsia="zh-CN"/>
        </w:rPr>
        <w:t>R</w:t>
      </w:r>
      <w:r w:rsidRPr="00285103">
        <w:rPr>
          <w:color w:val="000000"/>
          <w:u w:val="single"/>
          <w:lang w:val="en-US" w:eastAsia="zh-CN"/>
        </w:rPr>
        <w:t>X</w:t>
      </w:r>
    </w:p>
    <w:p w14:paraId="6B35622B" w14:textId="1AD351DC" w:rsidR="00087476" w:rsidRDefault="00D00C0E" w:rsidP="00D00C0E">
      <w:pPr>
        <w:spacing w:after="120"/>
        <w:jc w:val="both"/>
        <w:rPr>
          <w:bCs/>
          <w:lang w:eastAsia="zh-CN"/>
        </w:rPr>
      </w:pPr>
      <w:r>
        <w:rPr>
          <w:bCs/>
          <w:lang w:eastAsia="zh-CN"/>
        </w:rPr>
        <w:t xml:space="preserve">In Figure 4, we show the timing relationship if simultaneous operation of MT </w:t>
      </w:r>
      <w:r w:rsidR="00087476">
        <w:rPr>
          <w:bCs/>
          <w:lang w:eastAsia="zh-CN"/>
        </w:rPr>
        <w:t>T</w:t>
      </w:r>
      <w:r>
        <w:rPr>
          <w:bCs/>
          <w:lang w:eastAsia="zh-CN"/>
        </w:rPr>
        <w:t xml:space="preserve">X/DU RX is supported. </w:t>
      </w:r>
      <w:r w:rsidR="00087476">
        <w:rPr>
          <w:bCs/>
          <w:lang w:eastAsia="zh-CN"/>
        </w:rPr>
        <w:t>The MT TX timing has timing advance control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0</m:t>
            </m:r>
          </m:sub>
        </m:sSub>
        <m:r>
          <w:rPr>
            <w:rFonts w:ascii="Cambria Math" w:hAnsi="Cambria Math"/>
            <w:color w:val="000000" w:themeColor="text1"/>
          </w:rPr>
          <m:t xml:space="preserve"> </m:t>
        </m:r>
      </m:oMath>
      <w:r w:rsidR="00087476">
        <w:rPr>
          <w:color w:val="000000" w:themeColor="text1"/>
        </w:rPr>
        <w:t xml:space="preserve">with 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087476">
        <w:rPr>
          <w:bCs/>
          <w:lang w:eastAsia="zh-CN"/>
        </w:rPr>
        <w:t xml:space="preserve">)  and is </w:t>
      </w:r>
      <m:oMath>
        <m:sSub>
          <m:sSubPr>
            <m:ctrlPr>
              <w:rPr>
                <w:rFonts w:ascii="Cambria Math" w:hAnsi="Cambria Math"/>
                <w:i/>
                <w:color w:val="000000" w:themeColor="text1"/>
              </w:rPr>
            </m:ctrlPr>
          </m:sSubPr>
          <m:e>
            <m:r>
              <w:rPr>
                <w:rFonts w:ascii="Cambria Math" w:hAnsi="Cambria Math"/>
                <w:color w:val="000000" w:themeColor="text1"/>
              </w:rPr>
              <m:t>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087476">
        <w:rPr>
          <w:color w:val="000000" w:themeColor="text1"/>
        </w:rPr>
        <w:t xml:space="preserve"> ahead of DL TX timing. </w:t>
      </w:r>
      <w:r w:rsidR="00A87C44">
        <w:rPr>
          <w:color w:val="000000" w:themeColor="text1"/>
        </w:rPr>
        <w:t>Similarly, the child MT</w:t>
      </w:r>
      <w:r w:rsidR="00A87C44" w:rsidRPr="00A87C44">
        <w:rPr>
          <w:bCs/>
          <w:lang w:eastAsia="zh-CN"/>
        </w:rPr>
        <w:t xml:space="preserve"> </w:t>
      </w:r>
      <w:r w:rsidR="00A87C44">
        <w:rPr>
          <w:bCs/>
          <w:lang w:eastAsia="zh-CN"/>
        </w:rPr>
        <w:t>TX timing has timing advance control (</w:t>
      </w:r>
      <m:oMath>
        <m:r>
          <w:rPr>
            <w:rFonts w:ascii="Cambria Math" w:hAnsi="Cambria Math"/>
            <w:lang w:eastAsia="zh-CN"/>
          </w:rPr>
          <m:t>TA</m:t>
        </m:r>
        <m:r>
          <w:rPr>
            <w:rFonts w:ascii="Cambria Math" w:hAnsi="Cambria Math"/>
            <w:color w:val="000000" w:themeColor="text1"/>
          </w:rPr>
          <m:t xml:space="preserve"> </m:t>
        </m:r>
      </m:oMath>
      <w:r w:rsidR="00A87C44">
        <w:rPr>
          <w:color w:val="000000" w:themeColor="text1"/>
        </w:rPr>
        <w:t xml:space="preserve">with child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A87C44">
        <w:rPr>
          <w:bCs/>
          <w:lang w:eastAsia="zh-CN"/>
        </w:rPr>
        <w:t xml:space="preserve">)  and is </w:t>
      </w:r>
      <m:oMath>
        <m:r>
          <w:rPr>
            <w:rFonts w:ascii="Cambria Math" w:hAnsi="Cambria Math"/>
            <w:lang w:eastAsia="zh-CN"/>
          </w:rPr>
          <m:t>TA</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A87C44">
        <w:rPr>
          <w:color w:val="000000" w:themeColor="text1"/>
        </w:rPr>
        <w:t xml:space="preserve"> ahead of DL TX timing. Hence, the DU RX timing is </w:t>
      </w:r>
      <m:oMath>
        <m:r>
          <w:rPr>
            <w:rFonts w:ascii="Cambria Math" w:hAnsi="Cambria Math"/>
            <w:lang w:eastAsia="zh-CN"/>
          </w:rPr>
          <m:t>TA</m:t>
        </m:r>
        <m:r>
          <w:rPr>
            <w:rFonts w:ascii="Cambria Math" w:hAnsi="Cambria Math"/>
            <w:color w:val="000000" w:themeColor="text1"/>
          </w:rPr>
          <m:t>-2</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A87C44">
        <w:rPr>
          <w:color w:val="000000" w:themeColor="text1"/>
        </w:rPr>
        <w:t xml:space="preserve"> ahead of DL TX timing as shown in the figure. </w:t>
      </w:r>
    </w:p>
    <w:p w14:paraId="40B25380" w14:textId="6D747E04" w:rsidR="00BB2732" w:rsidRDefault="00087476" w:rsidP="00087476">
      <w:pPr>
        <w:spacing w:after="120"/>
        <w:jc w:val="center"/>
        <w:rPr>
          <w:bCs/>
          <w:lang w:eastAsia="zh-CN"/>
        </w:rPr>
      </w:pPr>
      <w:r>
        <w:rPr>
          <w:bCs/>
          <w:noProof/>
          <w:lang w:eastAsia="zh-CN"/>
        </w:rPr>
        <w:drawing>
          <wp:inline distT="0" distB="0" distL="0" distR="0" wp14:anchorId="13AE2318" wp14:editId="157E0E4D">
            <wp:extent cx="2812461" cy="4065101"/>
            <wp:effectExtent l="0" t="0" r="6985" b="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iming4-MTTX-DURX.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5917" cy="4084550"/>
                    </a:xfrm>
                    <a:prstGeom prst="rect">
                      <a:avLst/>
                    </a:prstGeom>
                  </pic:spPr>
                </pic:pic>
              </a:graphicData>
            </a:graphic>
          </wp:inline>
        </w:drawing>
      </w:r>
    </w:p>
    <w:p w14:paraId="66ED85EA" w14:textId="0B9D791A" w:rsidR="00087476" w:rsidRDefault="00087476" w:rsidP="00087476">
      <w:pPr>
        <w:spacing w:after="120"/>
        <w:jc w:val="center"/>
        <w:rPr>
          <w:bCs/>
          <w:lang w:eastAsia="zh-CN"/>
        </w:rPr>
      </w:pPr>
      <w:r w:rsidRPr="00B16F19">
        <w:rPr>
          <w:bCs/>
          <w:lang w:eastAsia="zh-CN"/>
        </w:rPr>
        <w:t xml:space="preserve">Figure </w:t>
      </w:r>
      <w:r>
        <w:rPr>
          <w:bCs/>
          <w:lang w:eastAsia="zh-CN"/>
        </w:rPr>
        <w:t>4</w:t>
      </w:r>
      <w:r w:rsidRPr="00B16F19">
        <w:rPr>
          <w:bCs/>
          <w:lang w:eastAsia="zh-CN"/>
        </w:rPr>
        <w:t xml:space="preserve">: </w:t>
      </w:r>
      <w:r>
        <w:rPr>
          <w:bCs/>
          <w:lang w:eastAsia="zh-CN"/>
        </w:rPr>
        <w:t>MT TX/DU RX timing alignment illustration</w:t>
      </w:r>
    </w:p>
    <w:p w14:paraId="29135D42" w14:textId="77777777" w:rsidR="00087476" w:rsidRDefault="00087476" w:rsidP="00087476">
      <w:pPr>
        <w:spacing w:after="120"/>
        <w:jc w:val="center"/>
        <w:rPr>
          <w:bCs/>
          <w:lang w:eastAsia="zh-CN"/>
        </w:rPr>
      </w:pPr>
    </w:p>
    <w:p w14:paraId="6C8DDC14" w14:textId="200AFBA2" w:rsidR="00A87C44" w:rsidRPr="00A26E1D" w:rsidRDefault="002407B1" w:rsidP="00A87C44">
      <w:pPr>
        <w:spacing w:after="120"/>
        <w:jc w:val="both"/>
        <w:rPr>
          <w:bCs/>
          <w:lang w:eastAsia="zh-CN"/>
        </w:rPr>
      </w:pPr>
      <w:r>
        <w:rPr>
          <w:bCs/>
          <w:lang w:eastAsia="zh-CN"/>
        </w:rPr>
        <w:t>In w</w:t>
      </w:r>
      <w:r w:rsidR="008C6205">
        <w:rPr>
          <w:bCs/>
          <w:lang w:eastAsia="zh-CN"/>
        </w:rPr>
        <w:t xml:space="preserve">ith slot </w:t>
      </w:r>
      <w:r w:rsidR="00A87C44">
        <w:rPr>
          <w:bCs/>
          <w:lang w:eastAsia="zh-CN"/>
        </w:rPr>
        <w:t>alignment</w:t>
      </w:r>
      <w:r>
        <w:rPr>
          <w:bCs/>
          <w:lang w:eastAsia="zh-CN"/>
        </w:rPr>
        <w:t xml:space="preserve"> scheme</w:t>
      </w:r>
      <w:r w:rsidR="00A87C44">
        <w:rPr>
          <w:bCs/>
          <w:lang w:eastAsia="zh-CN"/>
        </w:rPr>
        <w:t>, there are two ways to shift: either shift DU RX block ahead of time (</w:t>
      </w:r>
      <w:r w:rsidR="007B42FE">
        <w:rPr>
          <w:bCs/>
          <w:lang w:eastAsia="zh-CN"/>
        </w:rPr>
        <w:t>“</w:t>
      </w:r>
      <w:r w:rsidR="00A87C44">
        <w:rPr>
          <w:bCs/>
          <w:lang w:eastAsia="zh-CN"/>
        </w:rPr>
        <w:t>DU RX shifted 1</w:t>
      </w:r>
      <w:r w:rsidR="007B42FE">
        <w:rPr>
          <w:bCs/>
          <w:lang w:eastAsia="zh-CN"/>
        </w:rPr>
        <w:t>”</w:t>
      </w:r>
      <w:r w:rsidR="00A87C44">
        <w:rPr>
          <w:bCs/>
          <w:lang w:eastAsia="zh-CN"/>
        </w:rPr>
        <w:t xml:space="preserve"> in red block) or shift MT TX </w:t>
      </w:r>
      <w:r w:rsidR="00A87C44">
        <w:rPr>
          <w:bCs/>
          <w:lang w:val="en-US" w:eastAsia="zh-CN"/>
        </w:rPr>
        <w:t>behind time (</w:t>
      </w:r>
      <w:r w:rsidR="007B42FE">
        <w:rPr>
          <w:bCs/>
          <w:lang w:val="en-US" w:eastAsia="zh-CN"/>
        </w:rPr>
        <w:t>“</w:t>
      </w:r>
      <w:r w:rsidR="00A87C44">
        <w:rPr>
          <w:bCs/>
          <w:lang w:val="en-US" w:eastAsia="zh-CN"/>
        </w:rPr>
        <w:t>MT TX shifted 2</w:t>
      </w:r>
      <w:r w:rsidR="007B42FE">
        <w:rPr>
          <w:bCs/>
          <w:lang w:val="en-US" w:eastAsia="zh-CN"/>
        </w:rPr>
        <w:t>”</w:t>
      </w:r>
      <w:r w:rsidR="00A87C44">
        <w:rPr>
          <w:bCs/>
          <w:lang w:val="en-US" w:eastAsia="zh-CN"/>
        </w:rPr>
        <w:t>)</w:t>
      </w:r>
      <w:r w:rsidR="00A87C44">
        <w:rPr>
          <w:bCs/>
          <w:lang w:eastAsia="zh-CN"/>
        </w:rPr>
        <w:t xml:space="preserve">. The corresponding </w:t>
      </w:r>
      <w:r w:rsidR="007B42FE">
        <w:rPr>
          <w:bCs/>
          <w:lang w:eastAsia="zh-CN"/>
        </w:rPr>
        <w:t>“</w:t>
      </w:r>
      <w:r w:rsidR="00A87C44">
        <w:rPr>
          <w:bCs/>
          <w:lang w:eastAsia="zh-CN"/>
        </w:rPr>
        <w:t>child-MT TX shifted 1</w:t>
      </w:r>
      <w:r w:rsidR="007B42FE">
        <w:rPr>
          <w:bCs/>
          <w:lang w:eastAsia="zh-CN"/>
        </w:rPr>
        <w:t>”</w:t>
      </w:r>
      <w:r w:rsidR="00A87C44">
        <w:rPr>
          <w:bCs/>
          <w:lang w:eastAsia="zh-CN"/>
        </w:rPr>
        <w:t xml:space="preserve"> block and </w:t>
      </w:r>
      <w:r w:rsidR="00A26E1D">
        <w:rPr>
          <w:bCs/>
          <w:lang w:eastAsia="zh-CN"/>
        </w:rPr>
        <w:t xml:space="preserve">corresponding </w:t>
      </w:r>
      <w:r w:rsidR="007B42FE">
        <w:rPr>
          <w:bCs/>
          <w:lang w:eastAsia="zh-CN"/>
        </w:rPr>
        <w:t>“</w:t>
      </w:r>
      <w:r w:rsidR="00A26E1D">
        <w:rPr>
          <w:bCs/>
          <w:lang w:eastAsia="zh-CN"/>
        </w:rPr>
        <w:t>parent-DU RX shifted 2</w:t>
      </w:r>
      <w:r w:rsidR="007B42FE">
        <w:rPr>
          <w:bCs/>
          <w:lang w:eastAsia="zh-CN"/>
        </w:rPr>
        <w:t>”</w:t>
      </w:r>
      <w:r w:rsidR="00A26E1D">
        <w:rPr>
          <w:bCs/>
          <w:lang w:eastAsia="zh-CN"/>
        </w:rPr>
        <w:t xml:space="preserve"> block are also shown in red. </w:t>
      </w:r>
      <w:r w:rsidR="00A87C44">
        <w:rPr>
          <w:bCs/>
          <w:lang w:eastAsia="zh-CN"/>
        </w:rPr>
        <w:t xml:space="preserve">The shifting distance is </w:t>
      </w:r>
      <m:oMath>
        <m:sSub>
          <m:sSubPr>
            <m:ctrlPr>
              <w:rPr>
                <w:rFonts w:ascii="Cambria Math" w:hAnsi="Cambria Math"/>
                <w:bCs/>
                <w:i/>
                <w:iCs/>
                <w:lang w:eastAsia="zh-CN"/>
              </w:rPr>
            </m:ctrlPr>
          </m:sSubPr>
          <m:e>
            <m:r>
              <w:rPr>
                <w:rFonts w:ascii="Cambria Math" w:hAnsi="Cambria Math"/>
                <w:lang w:eastAsia="zh-CN"/>
              </w:rPr>
              <m:t xml:space="preserve">  ∆S=(TA</m:t>
            </m:r>
          </m:e>
          <m:sub>
            <m:r>
              <w:rPr>
                <w:rFonts w:ascii="Cambria Math" w:hAnsi="Cambria Math"/>
                <w:lang w:eastAsia="zh-CN"/>
              </w:rPr>
              <m:t>0</m:t>
            </m:r>
          </m:sub>
        </m:sSub>
        <m:r>
          <w:rPr>
            <w:rFonts w:ascii="Cambria Math" w:hAnsi="Cambria Math"/>
            <w:lang w:eastAsia="zh-CN"/>
          </w:rPr>
          <m:t>-</m:t>
        </m:r>
      </m:oMath>
      <w:r w:rsidR="00A87C44" w:rsidRPr="00087476">
        <w:rPr>
          <w:bCs/>
          <w:lang w:eastAsia="zh-CN"/>
        </w:rPr>
        <w:t xml:space="preserve"> </w:t>
      </w:r>
      <m:oMath>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r>
          <w:rPr>
            <w:rFonts w:ascii="Cambria Math" w:hAnsi="Cambria Math"/>
            <w:lang w:eastAsia="zh-CN"/>
          </w:rPr>
          <m:t>)-(TA</m:t>
        </m:r>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2T</m:t>
            </m:r>
          </m:e>
          <m:sub>
            <m:r>
              <w:rPr>
                <w:rFonts w:ascii="Cambria Math" w:hAnsi="Cambria Math"/>
                <w:lang w:eastAsia="zh-CN"/>
              </w:rPr>
              <m:t>p</m:t>
            </m:r>
          </m:sub>
        </m:sSub>
        <m:r>
          <w:rPr>
            <w:rFonts w:ascii="Cambria Math" w:hAnsi="Cambria Math"/>
            <w:lang w:eastAsia="zh-CN"/>
          </w:rPr>
          <m:t>)</m:t>
        </m:r>
      </m:oMath>
      <w:r w:rsidR="00A87C44">
        <w:rPr>
          <w:bCs/>
          <w:iCs/>
          <w:lang w:eastAsia="zh-CN"/>
        </w:rPr>
        <w:t xml:space="preserve">. </w:t>
      </w:r>
      <w:r w:rsidR="00A26E1D">
        <w:rPr>
          <w:bCs/>
          <w:lang w:eastAsia="zh-CN"/>
        </w:rPr>
        <w:t>For child-MT TX shift</w:t>
      </w:r>
      <w:r w:rsidR="007B42FE">
        <w:rPr>
          <w:bCs/>
          <w:lang w:eastAsia="zh-CN"/>
        </w:rPr>
        <w:t>ing</w:t>
      </w:r>
      <w:r w:rsidR="00A26E1D">
        <w:rPr>
          <w:bCs/>
          <w:lang w:eastAsia="zh-CN"/>
        </w:rPr>
        <w:t>, w</w:t>
      </w:r>
      <w:r w:rsidR="00A87C44">
        <w:rPr>
          <w:color w:val="000000" w:themeColor="text1"/>
        </w:rPr>
        <w:t xml:space="preserve">e can observe that in order to fulfil </w:t>
      </w:r>
      <w:r w:rsidR="007B42FE">
        <w:rPr>
          <w:color w:val="000000" w:themeColor="text1"/>
        </w:rPr>
        <w:t>shifte</w:t>
      </w:r>
      <w:r w:rsidR="00A87C44">
        <w:rPr>
          <w:color w:val="000000" w:themeColor="text1"/>
        </w:rPr>
        <w:t xml:space="preserve">d alignment for MT </w:t>
      </w:r>
      <w:r w:rsidR="00A26E1D">
        <w:rPr>
          <w:color w:val="000000" w:themeColor="text1"/>
        </w:rPr>
        <w:t>T</w:t>
      </w:r>
      <w:r w:rsidR="00A87C44">
        <w:rPr>
          <w:color w:val="000000" w:themeColor="text1"/>
        </w:rPr>
        <w:t xml:space="preserve">X/DU RX simultaneous operation, the child MT needs to know the parent backhaul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A26E1D">
        <w:rPr>
          <w:color w:val="000000" w:themeColor="text1"/>
        </w:rPr>
        <w:t xml:space="preserve"> and the parent timing advance parameter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0</m:t>
            </m:r>
          </m:sub>
        </m:sSub>
      </m:oMath>
      <w:r w:rsidR="00A87C44">
        <w:rPr>
          <w:color w:val="000000" w:themeColor="text1"/>
        </w:rPr>
        <w:t xml:space="preserve">, which needs additional signalling. </w:t>
      </w:r>
    </w:p>
    <w:p w14:paraId="1940EE51" w14:textId="5F72FAAC" w:rsidR="00A87C44" w:rsidRDefault="002407B1" w:rsidP="00A87C44">
      <w:pPr>
        <w:spacing w:after="120"/>
        <w:jc w:val="both"/>
        <w:rPr>
          <w:bCs/>
          <w:lang w:eastAsia="zh-CN"/>
        </w:rPr>
      </w:pPr>
      <w:r>
        <w:rPr>
          <w:color w:val="000000" w:themeColor="text1"/>
        </w:rPr>
        <w:t>In w</w:t>
      </w:r>
      <w:r w:rsidR="008C6205">
        <w:rPr>
          <w:color w:val="000000" w:themeColor="text1"/>
        </w:rPr>
        <w:t xml:space="preserve">ithout slot </w:t>
      </w:r>
      <w:r w:rsidR="00A87C44">
        <w:rPr>
          <w:color w:val="000000" w:themeColor="text1"/>
        </w:rPr>
        <w:t>alignment</w:t>
      </w:r>
      <w:r>
        <w:rPr>
          <w:color w:val="000000" w:themeColor="text1"/>
        </w:rPr>
        <w:t xml:space="preserve"> scheme</w:t>
      </w:r>
      <w:r w:rsidR="00A87C44">
        <w:rPr>
          <w:color w:val="000000" w:themeColor="text1"/>
        </w:rPr>
        <w:t xml:space="preserve">, </w:t>
      </w:r>
      <w:r w:rsidR="00BD0DA6">
        <w:rPr>
          <w:color w:val="000000" w:themeColor="text1"/>
        </w:rPr>
        <w:t>no timing adjustment is needed</w:t>
      </w:r>
      <w:r w:rsidR="00A87C44">
        <w:rPr>
          <w:color w:val="000000" w:themeColor="text1"/>
        </w:rPr>
        <w:t xml:space="preserve">. Current </w:t>
      </w:r>
      <w:r w:rsidR="00A87C44">
        <w:rPr>
          <w:bCs/>
          <w:lang w:eastAsia="zh-CN"/>
        </w:rPr>
        <w:t xml:space="preserve">TA control mechanism and timing relationship between parent IAB node, IAB node and its child node can be remained. </w:t>
      </w:r>
    </w:p>
    <w:p w14:paraId="447C2AD6" w14:textId="2DD29C33" w:rsidR="00A87C44" w:rsidRDefault="00A26E1D" w:rsidP="00285103">
      <w:pPr>
        <w:spacing w:after="120"/>
        <w:jc w:val="both"/>
        <w:rPr>
          <w:bCs/>
          <w:iCs/>
          <w:lang w:eastAsia="zh-CN"/>
        </w:rPr>
      </w:pPr>
      <w:r>
        <w:rPr>
          <w:bCs/>
          <w:iCs/>
          <w:lang w:eastAsia="zh-CN"/>
        </w:rPr>
        <w:t xml:space="preserve">With the timing alignment analysis of the four simultaneous operations, </w:t>
      </w:r>
      <w:r w:rsidR="008C6205">
        <w:rPr>
          <w:bCs/>
          <w:iCs/>
          <w:lang w:eastAsia="zh-CN"/>
        </w:rPr>
        <w:t xml:space="preserve">with slot </w:t>
      </w:r>
      <w:r>
        <w:rPr>
          <w:bCs/>
          <w:iCs/>
          <w:lang w:eastAsia="zh-CN"/>
        </w:rPr>
        <w:t xml:space="preserve">alignment </w:t>
      </w:r>
      <w:r w:rsidR="006C0E62">
        <w:rPr>
          <w:bCs/>
          <w:iCs/>
          <w:lang w:eastAsia="zh-CN"/>
        </w:rPr>
        <w:t xml:space="preserve">scheme </w:t>
      </w:r>
      <w:r>
        <w:rPr>
          <w:bCs/>
          <w:iCs/>
          <w:lang w:eastAsia="zh-CN"/>
        </w:rPr>
        <w:t>breaks TA control mechanisms and timing relationship between parent IAB node, IAB node and its child node</w:t>
      </w:r>
      <w:r w:rsidR="006C0E62">
        <w:rPr>
          <w:bCs/>
          <w:iCs/>
          <w:lang w:eastAsia="zh-CN"/>
        </w:rPr>
        <w:t>. I</w:t>
      </w:r>
      <w:r>
        <w:rPr>
          <w:bCs/>
          <w:iCs/>
          <w:lang w:eastAsia="zh-CN"/>
        </w:rPr>
        <w:t xml:space="preserve">n some </w:t>
      </w:r>
      <w:r w:rsidR="006C0E62">
        <w:rPr>
          <w:bCs/>
          <w:iCs/>
          <w:lang w:eastAsia="zh-CN"/>
        </w:rPr>
        <w:t>cases,</w:t>
      </w:r>
      <w:r>
        <w:rPr>
          <w:bCs/>
          <w:iCs/>
          <w:lang w:eastAsia="zh-CN"/>
        </w:rPr>
        <w:t xml:space="preserve"> either additional signalling is required or </w:t>
      </w:r>
      <w:r w:rsidR="006C0E62">
        <w:rPr>
          <w:bCs/>
          <w:iCs/>
          <w:lang w:eastAsia="zh-CN"/>
        </w:rPr>
        <w:t xml:space="preserve">even </w:t>
      </w:r>
      <w:r>
        <w:rPr>
          <w:bCs/>
          <w:iCs/>
          <w:lang w:eastAsia="zh-CN"/>
        </w:rPr>
        <w:t>cannot be supported</w:t>
      </w:r>
      <w:r w:rsidR="007B42FE">
        <w:rPr>
          <w:bCs/>
          <w:iCs/>
          <w:lang w:eastAsia="zh-CN"/>
        </w:rPr>
        <w:t xml:space="preserve"> at all</w:t>
      </w:r>
      <w:r>
        <w:rPr>
          <w:bCs/>
          <w:iCs/>
          <w:lang w:eastAsia="zh-CN"/>
        </w:rPr>
        <w:t xml:space="preserve">.  Hence, </w:t>
      </w:r>
      <w:r w:rsidR="008C6205">
        <w:rPr>
          <w:bCs/>
          <w:iCs/>
          <w:lang w:eastAsia="zh-CN"/>
        </w:rPr>
        <w:t xml:space="preserve">w/o slot </w:t>
      </w:r>
      <w:r>
        <w:rPr>
          <w:bCs/>
          <w:iCs/>
          <w:lang w:eastAsia="zh-CN"/>
        </w:rPr>
        <w:t>alignment</w:t>
      </w:r>
      <w:r w:rsidR="006C0E62">
        <w:rPr>
          <w:bCs/>
          <w:iCs/>
          <w:lang w:eastAsia="zh-CN"/>
        </w:rPr>
        <w:t xml:space="preserve"> scheme</w:t>
      </w:r>
      <w:r>
        <w:rPr>
          <w:bCs/>
          <w:iCs/>
          <w:lang w:eastAsia="zh-CN"/>
        </w:rPr>
        <w:t xml:space="preserve"> is </w:t>
      </w:r>
      <w:r w:rsidR="00F26481">
        <w:rPr>
          <w:bCs/>
          <w:iCs/>
          <w:lang w:eastAsia="zh-CN"/>
        </w:rPr>
        <w:t>preferred</w:t>
      </w:r>
      <w:r w:rsidR="007B42FE">
        <w:rPr>
          <w:bCs/>
          <w:iCs/>
          <w:lang w:eastAsia="zh-CN"/>
        </w:rPr>
        <w:t xml:space="preserve"> for </w:t>
      </w:r>
      <w:r w:rsidR="00CD2238">
        <w:rPr>
          <w:bCs/>
          <w:iCs/>
          <w:lang w:eastAsia="zh-CN"/>
        </w:rPr>
        <w:t>simultaneous operation of IAB-node’s child and parent links</w:t>
      </w:r>
      <w:r>
        <w:rPr>
          <w:bCs/>
          <w:iCs/>
          <w:lang w:eastAsia="zh-CN"/>
        </w:rPr>
        <w:t xml:space="preserve">. </w:t>
      </w:r>
      <w:r w:rsidR="006C0E62">
        <w:rPr>
          <w:bCs/>
          <w:iCs/>
          <w:lang w:eastAsia="zh-CN"/>
        </w:rPr>
        <w:t>No additional timing adjustment is needed and c</w:t>
      </w:r>
      <w:r w:rsidR="006C0E62">
        <w:rPr>
          <w:color w:val="000000" w:themeColor="text1"/>
        </w:rPr>
        <w:t xml:space="preserve">urrent </w:t>
      </w:r>
      <w:r>
        <w:rPr>
          <w:bCs/>
          <w:lang w:eastAsia="zh-CN"/>
        </w:rPr>
        <w:t>TA control mechanism</w:t>
      </w:r>
      <w:r w:rsidR="006C0E62">
        <w:rPr>
          <w:bCs/>
          <w:lang w:eastAsia="zh-CN"/>
        </w:rPr>
        <w:t>,</w:t>
      </w:r>
      <w:r>
        <w:rPr>
          <w:bCs/>
          <w:lang w:eastAsia="zh-CN"/>
        </w:rPr>
        <w:t xml:space="preserve"> timing relationship between parent IAB node, IAB node and its child node can be remained. </w:t>
      </w:r>
    </w:p>
    <w:p w14:paraId="6E5681F5" w14:textId="380D0457" w:rsidR="00A87C44" w:rsidRDefault="00A87C44" w:rsidP="00285103">
      <w:pPr>
        <w:spacing w:after="120"/>
        <w:jc w:val="both"/>
        <w:rPr>
          <w:bCs/>
          <w:iCs/>
          <w:lang w:eastAsia="zh-CN"/>
        </w:rPr>
      </w:pPr>
    </w:p>
    <w:p w14:paraId="666C623C" w14:textId="08614D12" w:rsidR="006C0E62" w:rsidRDefault="006C0E62" w:rsidP="00285103">
      <w:pPr>
        <w:spacing w:after="120"/>
        <w:jc w:val="both"/>
        <w:rPr>
          <w:bCs/>
          <w:iCs/>
          <w:lang w:eastAsia="zh-CN"/>
        </w:rPr>
      </w:pPr>
    </w:p>
    <w:p w14:paraId="17D663F6" w14:textId="77777777" w:rsidR="006C0E62" w:rsidRDefault="006C0E62" w:rsidP="00285103">
      <w:pPr>
        <w:spacing w:after="120"/>
        <w:jc w:val="both"/>
        <w:rPr>
          <w:bCs/>
          <w:iCs/>
          <w:lang w:eastAsia="zh-CN"/>
        </w:rPr>
      </w:pPr>
    </w:p>
    <w:p w14:paraId="6CCB31BE" w14:textId="6A23DB6F" w:rsidR="00A26E1D" w:rsidRDefault="00A26E1D" w:rsidP="00A26E1D">
      <w:pPr>
        <w:spacing w:after="120"/>
        <w:jc w:val="both"/>
        <w:rPr>
          <w:color w:val="000000"/>
          <w:lang w:eastAsia="zh-CN"/>
        </w:rPr>
      </w:pPr>
      <w:r>
        <w:rPr>
          <w:b/>
          <w:lang w:eastAsia="zh-CN"/>
        </w:rPr>
        <w:lastRenderedPageBreak/>
        <w:t xml:space="preserve">Observation 1: </w:t>
      </w:r>
      <w:r>
        <w:rPr>
          <w:lang w:eastAsia="zh-CN"/>
        </w:rPr>
        <w:t>For the simultaneous</w:t>
      </w:r>
      <w:r w:rsidRPr="00A26E1D">
        <w:rPr>
          <w:color w:val="000000"/>
          <w:lang w:eastAsia="zh-CN"/>
        </w:rPr>
        <w:t xml:space="preserve"> </w:t>
      </w:r>
      <w:r>
        <w:rPr>
          <w:color w:val="000000"/>
          <w:lang w:eastAsia="zh-CN"/>
        </w:rPr>
        <w:t xml:space="preserve">operations of IAB-node’s child and parent links: </w:t>
      </w:r>
    </w:p>
    <w:p w14:paraId="3C14A88C" w14:textId="408C665E" w:rsidR="009065CC" w:rsidRPr="009065CC" w:rsidRDefault="00A26E1D" w:rsidP="009065CC">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 xml:space="preserve">MT </w:t>
      </w:r>
      <w:r w:rsidR="009065CC" w:rsidRPr="009065CC">
        <w:rPr>
          <w:rFonts w:ascii="Times New Roman" w:hAnsi="Times New Roman"/>
          <w:color w:val="000000"/>
          <w:sz w:val="20"/>
          <w:szCs w:val="20"/>
          <w:u w:val="single"/>
          <w:lang w:eastAsia="zh-CN"/>
        </w:rPr>
        <w:t>R</w:t>
      </w:r>
      <w:r w:rsidRPr="009065CC">
        <w:rPr>
          <w:rFonts w:ascii="Times New Roman" w:hAnsi="Times New Roman"/>
          <w:color w:val="000000"/>
          <w:sz w:val="20"/>
          <w:szCs w:val="20"/>
          <w:u w:val="single"/>
          <w:lang w:eastAsia="zh-CN"/>
        </w:rPr>
        <w:t>X/DU RX</w:t>
      </w:r>
      <w:r w:rsidR="009065CC" w:rsidRPr="009065CC">
        <w:rPr>
          <w:rFonts w:ascii="Times New Roman" w:hAnsi="Times New Roman"/>
          <w:color w:val="000000"/>
          <w:sz w:val="20"/>
          <w:szCs w:val="20"/>
          <w:lang w:eastAsia="zh-CN"/>
        </w:rPr>
        <w:t xml:space="preserve">: </w:t>
      </w:r>
      <w:r w:rsidR="008C6205">
        <w:rPr>
          <w:rFonts w:ascii="Times New Roman" w:hAnsi="Times New Roman"/>
          <w:color w:val="000000"/>
          <w:sz w:val="20"/>
          <w:szCs w:val="20"/>
          <w:lang w:eastAsia="zh-CN"/>
        </w:rPr>
        <w:t xml:space="preserve">With slot </w:t>
      </w:r>
      <w:r w:rsidR="009065CC" w:rsidRPr="009065CC">
        <w:rPr>
          <w:rFonts w:ascii="Times New Roman" w:hAnsi="Times New Roman"/>
          <w:color w:val="000000" w:themeColor="text1"/>
          <w:sz w:val="20"/>
          <w:szCs w:val="20"/>
        </w:rPr>
        <w:t xml:space="preserve">alignment, the child MT needs to know the parent backhaul propagation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9065CC" w:rsidRPr="009065CC">
        <w:rPr>
          <w:rFonts w:ascii="Times New Roman" w:hAnsi="Times New Roman"/>
          <w:color w:val="000000" w:themeColor="text1"/>
          <w:sz w:val="20"/>
          <w:szCs w:val="20"/>
        </w:rPr>
        <w:t>, which needs additional signaling.</w:t>
      </w:r>
    </w:p>
    <w:p w14:paraId="164086F4" w14:textId="3E256167" w:rsidR="009065CC" w:rsidRPr="009065CC" w:rsidRDefault="00A26E1D" w:rsidP="009065CC">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MT RX/DU TX</w:t>
      </w:r>
      <w:r w:rsidR="009065CC" w:rsidRPr="009065CC">
        <w:rPr>
          <w:rFonts w:ascii="Times New Roman" w:hAnsi="Times New Roman"/>
          <w:color w:val="000000"/>
          <w:sz w:val="20"/>
          <w:szCs w:val="20"/>
          <w:lang w:eastAsia="zh-CN"/>
        </w:rPr>
        <w:t xml:space="preserve">: </w:t>
      </w:r>
      <w:r w:rsidR="00BD1EA1">
        <w:rPr>
          <w:rFonts w:ascii="Times New Roman" w:hAnsi="Times New Roman"/>
          <w:color w:val="000000"/>
          <w:sz w:val="20"/>
          <w:szCs w:val="20"/>
          <w:lang w:eastAsia="zh-CN"/>
        </w:rPr>
        <w:t>S</w:t>
      </w:r>
      <w:r w:rsidR="008C6205">
        <w:rPr>
          <w:rFonts w:ascii="Times New Roman" w:hAnsi="Times New Roman"/>
          <w:color w:val="000000"/>
          <w:sz w:val="20"/>
          <w:szCs w:val="20"/>
          <w:lang w:eastAsia="zh-CN"/>
        </w:rPr>
        <w:t xml:space="preserve">lot </w:t>
      </w:r>
      <w:r w:rsidR="009065CC" w:rsidRPr="009065CC">
        <w:rPr>
          <w:rFonts w:ascii="Times New Roman" w:hAnsi="Times New Roman"/>
          <w:bCs/>
          <w:sz w:val="20"/>
          <w:szCs w:val="20"/>
          <w:lang w:eastAsia="zh-CN"/>
        </w:rPr>
        <w:t xml:space="preserve">alignment </w:t>
      </w:r>
      <w:r w:rsidR="008C6205">
        <w:rPr>
          <w:rFonts w:ascii="Times New Roman" w:hAnsi="Times New Roman"/>
          <w:bCs/>
          <w:sz w:val="20"/>
          <w:szCs w:val="20"/>
          <w:lang w:eastAsia="zh-CN"/>
        </w:rPr>
        <w:t xml:space="preserve">scheme </w:t>
      </w:r>
      <w:r w:rsidR="009065CC" w:rsidRPr="009065CC">
        <w:rPr>
          <w:rFonts w:ascii="Times New Roman" w:hAnsi="Times New Roman"/>
          <w:bCs/>
          <w:sz w:val="20"/>
          <w:szCs w:val="20"/>
          <w:lang w:eastAsia="zh-CN"/>
        </w:rPr>
        <w:t xml:space="preserve">is not possible and </w:t>
      </w:r>
      <w:r w:rsidR="00F1481B">
        <w:rPr>
          <w:rFonts w:ascii="Times New Roman" w:hAnsi="Times New Roman"/>
          <w:bCs/>
          <w:sz w:val="20"/>
          <w:szCs w:val="20"/>
          <w:lang w:eastAsia="zh-CN"/>
        </w:rPr>
        <w:t>cannot</w:t>
      </w:r>
      <w:r w:rsidR="009065CC" w:rsidRPr="009065CC">
        <w:rPr>
          <w:rFonts w:ascii="Times New Roman" w:hAnsi="Times New Roman"/>
          <w:bCs/>
          <w:sz w:val="20"/>
          <w:szCs w:val="20"/>
          <w:lang w:eastAsia="zh-CN"/>
        </w:rPr>
        <w:t xml:space="preserve"> be supported. </w:t>
      </w:r>
    </w:p>
    <w:p w14:paraId="670CC51C" w14:textId="6C0D86D3" w:rsidR="00A26E1D" w:rsidRPr="009065CC" w:rsidRDefault="00A26E1D" w:rsidP="00A26E1D">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MT RX/DU RX</w:t>
      </w:r>
      <w:r w:rsidR="009065CC" w:rsidRPr="009065CC">
        <w:rPr>
          <w:rFonts w:ascii="Times New Roman" w:hAnsi="Times New Roman"/>
          <w:color w:val="000000"/>
          <w:sz w:val="20"/>
          <w:szCs w:val="20"/>
          <w:lang w:eastAsia="zh-CN"/>
        </w:rPr>
        <w:t xml:space="preserve">: </w:t>
      </w:r>
      <w:r w:rsidR="009065CC">
        <w:rPr>
          <w:rFonts w:ascii="Times New Roman" w:hAnsi="Times New Roman"/>
          <w:color w:val="000000"/>
          <w:sz w:val="20"/>
          <w:szCs w:val="20"/>
          <w:lang w:eastAsia="zh-CN"/>
        </w:rPr>
        <w:t>T</w:t>
      </w:r>
      <w:r w:rsidR="009065CC" w:rsidRPr="009065CC">
        <w:rPr>
          <w:rFonts w:ascii="Times New Roman" w:hAnsi="Times New Roman"/>
          <w:color w:val="000000"/>
          <w:sz w:val="20"/>
          <w:szCs w:val="20"/>
          <w:lang w:eastAsia="zh-CN"/>
        </w:rPr>
        <w:t xml:space="preserve">here are two ways </w:t>
      </w:r>
      <w:r w:rsidR="009065CC">
        <w:rPr>
          <w:rFonts w:ascii="Times New Roman" w:hAnsi="Times New Roman"/>
          <w:color w:val="000000"/>
          <w:sz w:val="20"/>
          <w:szCs w:val="20"/>
          <w:lang w:eastAsia="zh-CN"/>
        </w:rPr>
        <w:t xml:space="preserve">to fulfill </w:t>
      </w:r>
      <w:r w:rsidR="008C6205">
        <w:rPr>
          <w:rFonts w:ascii="Times New Roman" w:hAnsi="Times New Roman"/>
          <w:color w:val="000000"/>
          <w:sz w:val="20"/>
          <w:szCs w:val="20"/>
          <w:lang w:eastAsia="zh-CN"/>
        </w:rPr>
        <w:t xml:space="preserve">with slot </w:t>
      </w:r>
      <w:r w:rsidR="009065CC">
        <w:rPr>
          <w:rFonts w:ascii="Times New Roman" w:hAnsi="Times New Roman"/>
          <w:color w:val="000000"/>
          <w:sz w:val="20"/>
          <w:szCs w:val="20"/>
          <w:lang w:eastAsia="zh-CN"/>
        </w:rPr>
        <w:t xml:space="preserve">alignment </w:t>
      </w:r>
      <w:r w:rsidR="008C6205">
        <w:rPr>
          <w:rFonts w:ascii="Times New Roman" w:hAnsi="Times New Roman"/>
          <w:color w:val="000000"/>
          <w:sz w:val="20"/>
          <w:szCs w:val="20"/>
          <w:lang w:eastAsia="zh-CN"/>
        </w:rPr>
        <w:t xml:space="preserve">scheme </w:t>
      </w:r>
      <w:r w:rsidR="009065CC">
        <w:rPr>
          <w:rFonts w:ascii="Times New Roman" w:hAnsi="Times New Roman"/>
          <w:color w:val="000000"/>
          <w:sz w:val="20"/>
          <w:szCs w:val="20"/>
          <w:lang w:eastAsia="zh-CN"/>
        </w:rPr>
        <w:t>and in one of the two ways</w:t>
      </w:r>
      <w:r w:rsidR="009065CC" w:rsidRPr="009065CC">
        <w:rPr>
          <w:rFonts w:ascii="Times New Roman" w:hAnsi="Times New Roman"/>
          <w:color w:val="000000" w:themeColor="text1"/>
          <w:sz w:val="20"/>
          <w:szCs w:val="20"/>
        </w:rPr>
        <w:t xml:space="preserve">, the child MT needs to know the parent backhaul propagation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9065CC" w:rsidRPr="009065CC">
        <w:rPr>
          <w:rFonts w:ascii="Times New Roman" w:hAnsi="Times New Roman"/>
          <w:color w:val="000000" w:themeColor="text1"/>
          <w:sz w:val="20"/>
          <w:szCs w:val="20"/>
        </w:rPr>
        <w:t xml:space="preserve"> and the parent timing advance parameter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0</m:t>
            </m:r>
          </m:sub>
        </m:sSub>
      </m:oMath>
      <w:r w:rsidR="009065CC" w:rsidRPr="009065CC">
        <w:rPr>
          <w:rFonts w:ascii="Times New Roman" w:hAnsi="Times New Roman"/>
          <w:color w:val="000000" w:themeColor="text1"/>
          <w:sz w:val="20"/>
          <w:szCs w:val="20"/>
        </w:rPr>
        <w:t xml:space="preserve">, which needs additional </w:t>
      </w:r>
      <w:r w:rsidR="009065CC">
        <w:rPr>
          <w:rFonts w:ascii="Times New Roman" w:hAnsi="Times New Roman"/>
          <w:color w:val="000000" w:themeColor="text1"/>
          <w:sz w:val="20"/>
          <w:szCs w:val="20"/>
        </w:rPr>
        <w:t xml:space="preserve">signaling. </w:t>
      </w:r>
    </w:p>
    <w:p w14:paraId="62580F01" w14:textId="3A9DCF71" w:rsidR="00F26481" w:rsidRDefault="00265D6B" w:rsidP="00F26481">
      <w:pPr>
        <w:spacing w:after="120"/>
        <w:jc w:val="both"/>
        <w:rPr>
          <w:bCs/>
          <w:iCs/>
          <w:lang w:eastAsia="zh-CN"/>
        </w:rPr>
      </w:pPr>
      <w:r>
        <w:rPr>
          <w:b/>
          <w:lang w:eastAsia="zh-CN"/>
        </w:rPr>
        <w:t xml:space="preserve">Proposal 1: </w:t>
      </w:r>
      <w:r w:rsidR="00F26481">
        <w:rPr>
          <w:bCs/>
          <w:iCs/>
          <w:lang w:eastAsia="zh-CN"/>
        </w:rPr>
        <w:t xml:space="preserve">For simultaneous operation of IAB-node’s child and parent links, </w:t>
      </w:r>
      <w:r w:rsidR="008C6205">
        <w:rPr>
          <w:bCs/>
          <w:iCs/>
          <w:lang w:eastAsia="zh-CN"/>
        </w:rPr>
        <w:t xml:space="preserve">w/o slot </w:t>
      </w:r>
      <w:r w:rsidR="00F26481">
        <w:rPr>
          <w:bCs/>
          <w:iCs/>
          <w:lang w:eastAsia="zh-CN"/>
        </w:rPr>
        <w:t>alignment</w:t>
      </w:r>
      <w:r w:rsidR="00E67CBF">
        <w:rPr>
          <w:bCs/>
          <w:iCs/>
          <w:lang w:eastAsia="zh-CN"/>
        </w:rPr>
        <w:t xml:space="preserve"> </w:t>
      </w:r>
      <w:r w:rsidR="00A72572">
        <w:rPr>
          <w:bCs/>
          <w:iCs/>
          <w:lang w:eastAsia="zh-CN"/>
        </w:rPr>
        <w:t>scheme</w:t>
      </w:r>
      <w:r w:rsidR="00F26481">
        <w:rPr>
          <w:bCs/>
          <w:iCs/>
          <w:lang w:eastAsia="zh-CN"/>
        </w:rPr>
        <w:t xml:space="preserve"> is preferred. </w:t>
      </w:r>
      <w:r w:rsidR="00E67CBF">
        <w:rPr>
          <w:bCs/>
          <w:iCs/>
          <w:lang w:eastAsia="zh-CN"/>
        </w:rPr>
        <w:t>No additional timing adjustment is needed and c</w:t>
      </w:r>
      <w:r w:rsidR="00F26481">
        <w:rPr>
          <w:color w:val="000000" w:themeColor="text1"/>
        </w:rPr>
        <w:t xml:space="preserve">urrent </w:t>
      </w:r>
      <w:r w:rsidR="00F26481">
        <w:rPr>
          <w:bCs/>
          <w:lang w:eastAsia="zh-CN"/>
        </w:rPr>
        <w:t>TA control mechanism</w:t>
      </w:r>
      <w:r w:rsidR="00BF254A">
        <w:rPr>
          <w:bCs/>
          <w:lang w:eastAsia="zh-CN"/>
        </w:rPr>
        <w:t>,</w:t>
      </w:r>
      <w:r w:rsidR="00F26481">
        <w:rPr>
          <w:bCs/>
          <w:lang w:eastAsia="zh-CN"/>
        </w:rPr>
        <w:t xml:space="preserve"> timing relationship between parent IAB node, IAB node and its child node can be remained. </w:t>
      </w:r>
    </w:p>
    <w:p w14:paraId="41E38078" w14:textId="17D36F84" w:rsidR="00F521DD" w:rsidRPr="0095487A" w:rsidRDefault="002A32A2" w:rsidP="00F521DD">
      <w:pPr>
        <w:pStyle w:val="Heading1"/>
        <w:jc w:val="both"/>
        <w:rPr>
          <w:rFonts w:eastAsia="SimSun"/>
          <w:color w:val="000000"/>
          <w:lang w:eastAsia="zh-CN"/>
        </w:rPr>
      </w:pPr>
      <w:r>
        <w:rPr>
          <w:rFonts w:eastAsia="SimSun"/>
          <w:color w:val="000000"/>
          <w:lang w:eastAsia="zh-CN"/>
        </w:rPr>
        <w:t xml:space="preserve">Resource Transition </w:t>
      </w:r>
      <w:r w:rsidR="00265D6B">
        <w:rPr>
          <w:rFonts w:eastAsia="SimSun"/>
          <w:color w:val="000000"/>
          <w:lang w:eastAsia="zh-CN"/>
        </w:rPr>
        <w:t xml:space="preserve">Guard symbols for </w:t>
      </w:r>
      <w:bookmarkEnd w:id="4"/>
      <w:r>
        <w:rPr>
          <w:rFonts w:eastAsia="SimSun"/>
          <w:color w:val="000000"/>
          <w:lang w:val="en-US" w:eastAsia="zh-CN"/>
        </w:rPr>
        <w:t>MT/DU simultaneous operation</w:t>
      </w:r>
    </w:p>
    <w:p w14:paraId="2F85DE32" w14:textId="42A6AD74" w:rsidR="00125C66" w:rsidRDefault="00F521DD" w:rsidP="00F521DD">
      <w:pPr>
        <w:jc w:val="both"/>
        <w:rPr>
          <w:color w:val="000000"/>
          <w:lang w:val="en-US" w:eastAsia="zh-CN"/>
        </w:rPr>
      </w:pPr>
      <w:bookmarkStart w:id="5" w:name="_Ref510629010"/>
      <w:r>
        <w:rPr>
          <w:color w:val="000000"/>
          <w:lang w:val="en-US" w:eastAsia="zh-CN"/>
        </w:rPr>
        <w:t>In one IAB node, the co-located IAB DU and IAB MT may have resource transition in the adjacent slots</w:t>
      </w:r>
      <w:r w:rsidR="004E6FE6">
        <w:rPr>
          <w:color w:val="000000"/>
          <w:lang w:val="en-US" w:eastAsia="zh-CN"/>
        </w:rPr>
        <w:t xml:space="preserve">. </w:t>
      </w:r>
      <w:r w:rsidR="00125C66">
        <w:rPr>
          <w:color w:val="000000"/>
          <w:lang w:val="en-US" w:eastAsia="zh-CN"/>
        </w:rPr>
        <w:t>For an IAB node that only support TDM between parent backhaul and child links, Ng are provided for each of the eight possible transitions with potential overlap</w:t>
      </w:r>
      <w:r w:rsidR="00D23FD3">
        <w:rPr>
          <w:color w:val="000000"/>
          <w:lang w:val="en-US" w:eastAsia="zh-CN"/>
        </w:rPr>
        <w:t>s</w:t>
      </w:r>
      <w:r w:rsidR="00125C66">
        <w:rPr>
          <w:color w:val="000000"/>
          <w:lang w:val="en-US" w:eastAsia="zh-CN"/>
        </w:rPr>
        <w:t xml:space="preserve"> [1]-[2]. </w:t>
      </w:r>
    </w:p>
    <w:p w14:paraId="3D465969" w14:textId="6906EDC6" w:rsidR="00125C66" w:rsidRDefault="00125C66" w:rsidP="00F521DD">
      <w:pPr>
        <w:jc w:val="both"/>
        <w:rPr>
          <w:color w:val="000000"/>
          <w:lang w:val="en-US" w:eastAsia="zh-CN"/>
        </w:rPr>
      </w:pPr>
      <w:r>
        <w:rPr>
          <w:color w:val="000000"/>
          <w:lang w:val="en-US" w:eastAsia="zh-CN"/>
        </w:rPr>
        <w:t xml:space="preserve">However, if simultaneous operation between parent backhaul and child links </w:t>
      </w:r>
      <w:r w:rsidR="00425750">
        <w:rPr>
          <w:color w:val="000000"/>
          <w:lang w:val="en-US" w:eastAsia="zh-CN"/>
        </w:rPr>
        <w:t>is</w:t>
      </w:r>
      <w:r>
        <w:rPr>
          <w:color w:val="000000"/>
          <w:lang w:val="en-US" w:eastAsia="zh-CN"/>
        </w:rPr>
        <w:t xml:space="preserve"> supported, some guard symbol restriction</w:t>
      </w:r>
      <w:r w:rsidR="00D23FD3">
        <w:rPr>
          <w:color w:val="000000"/>
          <w:lang w:val="en-US" w:eastAsia="zh-CN"/>
        </w:rPr>
        <w:t xml:space="preserve"> defined to support TDM only</w:t>
      </w:r>
      <w:r w:rsidR="00F7765F">
        <w:rPr>
          <w:color w:val="000000"/>
          <w:lang w:val="en-US" w:eastAsia="zh-CN"/>
        </w:rPr>
        <w:t xml:space="preserve"> scenario</w:t>
      </w:r>
      <w:r>
        <w:rPr>
          <w:color w:val="000000"/>
          <w:lang w:val="en-US" w:eastAsia="zh-CN"/>
        </w:rPr>
        <w:t xml:space="preserve"> can be re</w:t>
      </w:r>
      <w:r w:rsidR="00B93E2F">
        <w:rPr>
          <w:color w:val="000000"/>
          <w:lang w:val="en-US" w:eastAsia="zh-CN"/>
        </w:rPr>
        <w:t>moved</w:t>
      </w:r>
      <w:r>
        <w:rPr>
          <w:color w:val="000000"/>
          <w:lang w:val="en-US" w:eastAsia="zh-CN"/>
        </w:rPr>
        <w:t xml:space="preserve">. As an example, </w:t>
      </w:r>
      <w:r w:rsidR="00FE5FE5">
        <w:rPr>
          <w:color w:val="000000"/>
          <w:lang w:val="en-US" w:eastAsia="zh-CN"/>
        </w:rPr>
        <w:t>when simultaneous operation of MT TX/DU T</w:t>
      </w:r>
      <w:r w:rsidR="00DF634A">
        <w:rPr>
          <w:color w:val="000000"/>
          <w:lang w:val="en-US" w:eastAsia="zh-CN"/>
        </w:rPr>
        <w:t>X</w:t>
      </w:r>
      <w:r w:rsidR="00FE5FE5">
        <w:rPr>
          <w:color w:val="000000"/>
          <w:lang w:val="en-US" w:eastAsia="zh-CN"/>
        </w:rPr>
        <w:t xml:space="preserve"> is supported, we show the </w:t>
      </w:r>
      <w:r w:rsidR="00DF634A">
        <w:rPr>
          <w:color w:val="000000"/>
          <w:lang w:val="en-US" w:eastAsia="zh-CN"/>
        </w:rPr>
        <w:t xml:space="preserve">eight possible </w:t>
      </w:r>
      <w:r w:rsidR="00FE5FE5">
        <w:rPr>
          <w:color w:val="000000"/>
          <w:lang w:val="en-US" w:eastAsia="zh-CN"/>
        </w:rPr>
        <w:t>transition</w:t>
      </w:r>
      <w:r w:rsidR="00DF634A">
        <w:rPr>
          <w:color w:val="000000"/>
          <w:lang w:val="en-US" w:eastAsia="zh-CN"/>
        </w:rPr>
        <w:t>s</w:t>
      </w:r>
      <w:r w:rsidR="00FE5FE5">
        <w:rPr>
          <w:color w:val="000000"/>
          <w:lang w:val="en-US" w:eastAsia="zh-CN"/>
        </w:rPr>
        <w:t xml:space="preserve"> </w:t>
      </w:r>
      <w:r w:rsidR="00DF634A">
        <w:rPr>
          <w:color w:val="000000"/>
          <w:lang w:val="en-US" w:eastAsia="zh-CN"/>
        </w:rPr>
        <w:t>with MT TX/DU TX at slot n</w:t>
      </w:r>
      <w:r w:rsidR="00786734">
        <w:rPr>
          <w:color w:val="000000"/>
          <w:lang w:val="en-US" w:eastAsia="zh-CN"/>
        </w:rPr>
        <w:t xml:space="preserve"> in Figure </w:t>
      </w:r>
      <w:r w:rsidR="002A32A2">
        <w:rPr>
          <w:color w:val="000000"/>
          <w:lang w:val="en-US" w:eastAsia="zh-CN"/>
        </w:rPr>
        <w:t>5</w:t>
      </w:r>
      <w:r w:rsidR="00DF634A">
        <w:rPr>
          <w:color w:val="000000"/>
          <w:lang w:val="en-US" w:eastAsia="zh-CN"/>
        </w:rPr>
        <w:t xml:space="preserve">. </w:t>
      </w:r>
      <w:r w:rsidR="00FE5FE5">
        <w:rPr>
          <w:color w:val="000000"/>
          <w:lang w:val="en-US" w:eastAsia="zh-CN"/>
        </w:rPr>
        <w:t xml:space="preserve"> </w:t>
      </w:r>
    </w:p>
    <w:p w14:paraId="77FB6A18" w14:textId="0595F6B7" w:rsidR="00F521DD" w:rsidRDefault="00FE5FE5" w:rsidP="00B11EC7">
      <w:pPr>
        <w:ind w:left="-288"/>
        <w:jc w:val="right"/>
        <w:rPr>
          <w:color w:val="000000"/>
          <w:lang w:val="en-US" w:eastAsia="zh-CN"/>
        </w:rPr>
      </w:pPr>
      <w:r>
        <w:rPr>
          <w:noProof/>
          <w:color w:val="000000"/>
          <w:lang w:val="en-US" w:eastAsia="zh-CN"/>
        </w:rPr>
        <w:drawing>
          <wp:inline distT="0" distB="0" distL="0" distR="0" wp14:anchorId="65268C7E" wp14:editId="2F18E0B9">
            <wp:extent cx="6122035" cy="3354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Transition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3354070"/>
                    </a:xfrm>
                    <a:prstGeom prst="rect">
                      <a:avLst/>
                    </a:prstGeom>
                  </pic:spPr>
                </pic:pic>
              </a:graphicData>
            </a:graphic>
          </wp:inline>
        </w:drawing>
      </w:r>
    </w:p>
    <w:p w14:paraId="03220007" w14:textId="19D721B4" w:rsidR="00F521DD" w:rsidRDefault="00F521DD" w:rsidP="00F521DD">
      <w:pPr>
        <w:jc w:val="center"/>
        <w:rPr>
          <w:color w:val="000000"/>
          <w:lang w:val="en-US" w:eastAsia="zh-CN"/>
        </w:rPr>
      </w:pPr>
      <w:r>
        <w:rPr>
          <w:color w:val="000000"/>
          <w:lang w:val="en-US" w:eastAsia="zh-CN"/>
        </w:rPr>
        <w:t xml:space="preserve">Figure </w:t>
      </w:r>
      <w:r w:rsidR="00034FC9">
        <w:rPr>
          <w:color w:val="000000"/>
          <w:lang w:val="en-US" w:eastAsia="zh-CN"/>
        </w:rPr>
        <w:t>5</w:t>
      </w:r>
      <w:r>
        <w:rPr>
          <w:color w:val="000000"/>
          <w:lang w:val="en-US" w:eastAsia="zh-CN"/>
        </w:rPr>
        <w:t xml:space="preserve">: </w:t>
      </w:r>
      <w:r w:rsidR="00034FC9">
        <w:rPr>
          <w:color w:val="000000"/>
          <w:lang w:val="en-US" w:eastAsia="zh-CN"/>
        </w:rPr>
        <w:t>E</w:t>
      </w:r>
      <w:r>
        <w:rPr>
          <w:color w:val="000000"/>
          <w:lang w:val="en-US" w:eastAsia="zh-CN"/>
        </w:rPr>
        <w:t xml:space="preserve">ight resource transition cases </w:t>
      </w:r>
      <w:r w:rsidR="00B11EC7">
        <w:rPr>
          <w:color w:val="000000"/>
          <w:lang w:val="en-US" w:eastAsia="zh-CN"/>
        </w:rPr>
        <w:t>with MT TX/DU TX at slot n</w:t>
      </w:r>
    </w:p>
    <w:p w14:paraId="6A036A69" w14:textId="75558EB8" w:rsidR="00B27169" w:rsidRDefault="00B11EC7" w:rsidP="00F521DD">
      <w:pPr>
        <w:jc w:val="both"/>
        <w:rPr>
          <w:color w:val="000000"/>
          <w:lang w:val="en-US" w:eastAsia="zh-CN"/>
        </w:rPr>
      </w:pPr>
      <w:r>
        <w:rPr>
          <w:color w:val="000000"/>
          <w:lang w:val="en-US" w:eastAsia="zh-CN"/>
        </w:rPr>
        <w:t>For Case A1</w:t>
      </w:r>
      <w:r w:rsidR="00034FC9">
        <w:rPr>
          <w:color w:val="000000"/>
          <w:lang w:val="en-US" w:eastAsia="zh-CN"/>
        </w:rPr>
        <w:t>/A2</w:t>
      </w:r>
      <w:r>
        <w:rPr>
          <w:color w:val="000000"/>
          <w:lang w:val="en-US" w:eastAsia="zh-CN"/>
        </w:rPr>
        <w:t>, when MT TX/DU TX at slot n followed by MT TX</w:t>
      </w:r>
      <w:r w:rsidR="00034FC9">
        <w:rPr>
          <w:color w:val="000000"/>
          <w:lang w:val="en-US" w:eastAsia="zh-CN"/>
        </w:rPr>
        <w:t xml:space="preserve"> or DU TX</w:t>
      </w:r>
      <w:r>
        <w:rPr>
          <w:color w:val="000000"/>
          <w:lang w:val="en-US" w:eastAsia="zh-CN"/>
        </w:rPr>
        <w:t xml:space="preserve"> at slot n+1, since </w:t>
      </w:r>
      <w:r w:rsidR="00B27169">
        <w:rPr>
          <w:color w:val="000000"/>
          <w:lang w:val="en-US" w:eastAsia="zh-CN"/>
        </w:rPr>
        <w:t>simultaneous operation of MT TX/DU TX is supported, the transition guard symbol</w:t>
      </w:r>
      <w:r w:rsidR="00F00A68">
        <w:rPr>
          <w:color w:val="000000"/>
          <w:lang w:val="en-US" w:eastAsia="zh-CN"/>
        </w:rPr>
        <w:t>s</w:t>
      </w:r>
      <w:r w:rsidR="00B27169">
        <w:rPr>
          <w:color w:val="000000"/>
          <w:lang w:val="en-US" w:eastAsia="zh-CN"/>
        </w:rPr>
        <w:t xml:space="preserve"> of DU TX to MT TX in the Ng table </w:t>
      </w:r>
      <w:r w:rsidR="00BB341C">
        <w:rPr>
          <w:color w:val="000000"/>
          <w:lang w:val="en-US" w:eastAsia="zh-CN"/>
        </w:rPr>
        <w:t>can</w:t>
      </w:r>
      <w:r w:rsidR="00B27169">
        <w:rPr>
          <w:color w:val="000000"/>
          <w:lang w:val="en-US" w:eastAsia="zh-CN"/>
        </w:rPr>
        <w:t xml:space="preserve"> be re</w:t>
      </w:r>
      <w:r w:rsidR="00B93E2F">
        <w:rPr>
          <w:color w:val="000000"/>
          <w:lang w:val="en-US" w:eastAsia="zh-CN"/>
        </w:rPr>
        <w:t>moved</w:t>
      </w:r>
      <w:r w:rsidR="00B27169">
        <w:rPr>
          <w:color w:val="000000"/>
          <w:lang w:val="en-US" w:eastAsia="zh-CN"/>
        </w:rPr>
        <w:t xml:space="preserve">. </w:t>
      </w:r>
      <w:r w:rsidR="00336C41">
        <w:rPr>
          <w:color w:val="000000"/>
          <w:lang w:val="en-US" w:eastAsia="zh-CN"/>
        </w:rPr>
        <w:t xml:space="preserve">Case A5 can </w:t>
      </w:r>
      <w:r w:rsidR="00034FC9">
        <w:rPr>
          <w:color w:val="000000"/>
          <w:lang w:val="en-US" w:eastAsia="zh-CN"/>
        </w:rPr>
        <w:t xml:space="preserve">also </w:t>
      </w:r>
      <w:r w:rsidR="00336C41">
        <w:rPr>
          <w:color w:val="000000"/>
          <w:lang w:val="en-US" w:eastAsia="zh-CN"/>
        </w:rPr>
        <w:t xml:space="preserve">be proceeded without any </w:t>
      </w:r>
      <w:r w:rsidR="00F00A68">
        <w:rPr>
          <w:color w:val="000000"/>
          <w:lang w:val="en-US" w:eastAsia="zh-CN"/>
        </w:rPr>
        <w:t xml:space="preserve">MT TX to DU TX or DU TX to MT TX </w:t>
      </w:r>
      <w:r w:rsidR="00336C41">
        <w:rPr>
          <w:color w:val="000000"/>
          <w:lang w:val="en-US" w:eastAsia="zh-CN"/>
        </w:rPr>
        <w:t>guard symbol</w:t>
      </w:r>
      <w:r w:rsidR="00F00A68">
        <w:rPr>
          <w:color w:val="000000"/>
          <w:lang w:val="en-US" w:eastAsia="zh-CN"/>
        </w:rPr>
        <w:t>s</w:t>
      </w:r>
      <w:r w:rsidR="00336C41">
        <w:rPr>
          <w:color w:val="000000"/>
          <w:lang w:val="en-US" w:eastAsia="zh-CN"/>
        </w:rPr>
        <w:t xml:space="preserve"> restriction. </w:t>
      </w:r>
    </w:p>
    <w:p w14:paraId="3DBA1565" w14:textId="21C42D27" w:rsidR="00B11EC7" w:rsidRDefault="00F00A68" w:rsidP="00F521DD">
      <w:pPr>
        <w:jc w:val="both"/>
        <w:rPr>
          <w:color w:val="000000"/>
          <w:lang w:val="en-US" w:eastAsia="zh-CN"/>
        </w:rPr>
      </w:pPr>
      <w:r>
        <w:rPr>
          <w:color w:val="000000"/>
          <w:lang w:val="en-US" w:eastAsia="zh-CN"/>
        </w:rPr>
        <w:t xml:space="preserve">For Case A3, when MT TX/DU TX at slot n followed by MT RX at slot n+1, whether guard symbols are needed depends on whether simultaneous operation of DU TX/MT RX is supported. If it is supported, the transition guard symbols of DU TX to MT RX </w:t>
      </w:r>
      <w:r w:rsidR="00603832">
        <w:rPr>
          <w:color w:val="000000"/>
          <w:lang w:val="en-US" w:eastAsia="zh-CN"/>
        </w:rPr>
        <w:t xml:space="preserve">in the Ng table </w:t>
      </w:r>
      <w:r>
        <w:rPr>
          <w:color w:val="000000"/>
          <w:lang w:val="en-US" w:eastAsia="zh-CN"/>
        </w:rPr>
        <w:t>can be re</w:t>
      </w:r>
      <w:r w:rsidR="00034FC9">
        <w:rPr>
          <w:color w:val="000000"/>
          <w:lang w:val="en-US" w:eastAsia="zh-CN"/>
        </w:rPr>
        <w:t>moved</w:t>
      </w:r>
      <w:r>
        <w:rPr>
          <w:color w:val="000000"/>
          <w:lang w:val="en-US" w:eastAsia="zh-CN"/>
        </w:rPr>
        <w:t xml:space="preserve">. Otherwise the transition guard symbol rule for DU TX to MT RX </w:t>
      </w:r>
      <w:r w:rsidR="00603832">
        <w:rPr>
          <w:color w:val="000000"/>
          <w:lang w:val="en-US" w:eastAsia="zh-CN"/>
        </w:rPr>
        <w:t xml:space="preserve">still </w:t>
      </w:r>
      <w:r>
        <w:rPr>
          <w:color w:val="000000"/>
          <w:lang w:val="en-US" w:eastAsia="zh-CN"/>
        </w:rPr>
        <w:t xml:space="preserve">needs to be followed.  </w:t>
      </w:r>
      <w:r w:rsidR="00B27169">
        <w:rPr>
          <w:color w:val="000000"/>
          <w:lang w:val="en-US" w:eastAsia="zh-CN"/>
        </w:rPr>
        <w:t xml:space="preserve"> </w:t>
      </w:r>
      <w:r w:rsidR="00B11EC7">
        <w:rPr>
          <w:color w:val="000000"/>
          <w:lang w:val="en-US" w:eastAsia="zh-CN"/>
        </w:rPr>
        <w:t xml:space="preserve"> </w:t>
      </w:r>
    </w:p>
    <w:p w14:paraId="23919E79" w14:textId="4A6EFDD1" w:rsidR="00F00A68" w:rsidRDefault="00F00A68" w:rsidP="00F521DD">
      <w:pPr>
        <w:jc w:val="both"/>
        <w:rPr>
          <w:color w:val="000000"/>
          <w:lang w:val="en-US" w:eastAsia="zh-CN"/>
        </w:rPr>
      </w:pPr>
      <w:r>
        <w:rPr>
          <w:color w:val="000000"/>
          <w:lang w:val="en-US" w:eastAsia="zh-CN"/>
        </w:rPr>
        <w:t xml:space="preserve">For Case A4, when MT TX/DU TX at slot n followed by DU RX at slot n+1, whether guard symbols are needed depends on whether simultaneous operation of MT TX/DU RX is supported. If it is supported, the transition guard symbols of MT </w:t>
      </w:r>
      <w:r>
        <w:rPr>
          <w:color w:val="000000"/>
          <w:lang w:val="en-US" w:eastAsia="zh-CN"/>
        </w:rPr>
        <w:lastRenderedPageBreak/>
        <w:t xml:space="preserve">TX to DU RX </w:t>
      </w:r>
      <w:r w:rsidR="00603832">
        <w:rPr>
          <w:color w:val="000000"/>
          <w:lang w:val="en-US" w:eastAsia="zh-CN"/>
        </w:rPr>
        <w:t xml:space="preserve">in the Ng table </w:t>
      </w:r>
      <w:r>
        <w:rPr>
          <w:color w:val="000000"/>
          <w:lang w:val="en-US" w:eastAsia="zh-CN"/>
        </w:rPr>
        <w:t>can be re</w:t>
      </w:r>
      <w:r w:rsidR="00034FC9">
        <w:rPr>
          <w:color w:val="000000"/>
          <w:lang w:val="en-US" w:eastAsia="zh-CN"/>
        </w:rPr>
        <w:t>moved</w:t>
      </w:r>
      <w:r>
        <w:rPr>
          <w:color w:val="000000"/>
          <w:lang w:val="en-US" w:eastAsia="zh-CN"/>
        </w:rPr>
        <w:t xml:space="preserve">. Otherwise the transition guard symbol rule for MT TX to DU RX </w:t>
      </w:r>
      <w:r w:rsidR="00603832">
        <w:rPr>
          <w:color w:val="000000"/>
          <w:lang w:val="en-US" w:eastAsia="zh-CN"/>
        </w:rPr>
        <w:t xml:space="preserve">still </w:t>
      </w:r>
      <w:r>
        <w:rPr>
          <w:color w:val="000000"/>
          <w:lang w:val="en-US" w:eastAsia="zh-CN"/>
        </w:rPr>
        <w:t xml:space="preserve">needs to be followed. </w:t>
      </w:r>
    </w:p>
    <w:p w14:paraId="1F383D1D" w14:textId="4B942C2A" w:rsidR="00B11EC7" w:rsidRDefault="00603832" w:rsidP="00F521DD">
      <w:pPr>
        <w:jc w:val="both"/>
        <w:rPr>
          <w:color w:val="000000"/>
          <w:lang w:val="en-US" w:eastAsia="zh-CN"/>
        </w:rPr>
      </w:pPr>
      <w:r>
        <w:rPr>
          <w:color w:val="000000"/>
          <w:lang w:val="en-US" w:eastAsia="zh-CN"/>
        </w:rPr>
        <w:t xml:space="preserve">For Case A6, when MT TX/DU TX at slot n followed by simultaneous operation of MT TX/DU RX (which indicates this operation is supported), the transition guard symbols of </w:t>
      </w:r>
      <w:r w:rsidR="00034FC9">
        <w:rPr>
          <w:color w:val="000000"/>
          <w:lang w:val="en-US" w:eastAsia="zh-CN"/>
        </w:rPr>
        <w:t xml:space="preserve">both </w:t>
      </w:r>
      <w:r>
        <w:rPr>
          <w:color w:val="000000"/>
          <w:lang w:val="en-US" w:eastAsia="zh-CN"/>
        </w:rPr>
        <w:t>MT TX to DU RX and DU TX to MT TX in the Ng table should be re</w:t>
      </w:r>
      <w:r w:rsidR="00034FC9">
        <w:rPr>
          <w:color w:val="000000"/>
          <w:lang w:val="en-US" w:eastAsia="zh-CN"/>
        </w:rPr>
        <w:t>moved</w:t>
      </w:r>
      <w:r>
        <w:rPr>
          <w:color w:val="000000"/>
          <w:lang w:val="en-US" w:eastAsia="zh-CN"/>
        </w:rPr>
        <w:t xml:space="preserve">. </w:t>
      </w:r>
    </w:p>
    <w:p w14:paraId="255D788E" w14:textId="646A2309" w:rsidR="00603832" w:rsidRDefault="00603832" w:rsidP="00F521DD">
      <w:pPr>
        <w:jc w:val="both"/>
        <w:rPr>
          <w:color w:val="000000"/>
          <w:lang w:val="en-US" w:eastAsia="zh-CN"/>
        </w:rPr>
      </w:pPr>
      <w:r>
        <w:rPr>
          <w:color w:val="000000"/>
          <w:lang w:val="en-US" w:eastAsia="zh-CN"/>
        </w:rPr>
        <w:t>For Case A7, when MT TX/DU TX at slot n followed by simultaneous operation of MT RX/DU TX (which indicate</w:t>
      </w:r>
      <w:r w:rsidR="00107582">
        <w:rPr>
          <w:color w:val="000000"/>
          <w:lang w:val="en-US" w:eastAsia="zh-CN"/>
        </w:rPr>
        <w:t>s</w:t>
      </w:r>
      <w:r>
        <w:rPr>
          <w:color w:val="000000"/>
          <w:lang w:val="en-US" w:eastAsia="zh-CN"/>
        </w:rPr>
        <w:t xml:space="preserve"> this operation is supported), the transition guard symbols of </w:t>
      </w:r>
      <w:r w:rsidR="00034FC9">
        <w:rPr>
          <w:color w:val="000000"/>
          <w:lang w:val="en-US" w:eastAsia="zh-CN"/>
        </w:rPr>
        <w:t xml:space="preserve">both </w:t>
      </w:r>
      <w:r>
        <w:rPr>
          <w:color w:val="000000"/>
          <w:lang w:val="en-US" w:eastAsia="zh-CN"/>
        </w:rPr>
        <w:t>MT TX to DU TX and DU TX to MT RX in the Ng table should be re</w:t>
      </w:r>
      <w:r w:rsidR="005164C7">
        <w:rPr>
          <w:color w:val="000000"/>
          <w:lang w:val="en-US" w:eastAsia="zh-CN"/>
        </w:rPr>
        <w:t>moved</w:t>
      </w:r>
      <w:r>
        <w:rPr>
          <w:color w:val="000000"/>
          <w:lang w:val="en-US" w:eastAsia="zh-CN"/>
        </w:rPr>
        <w:t xml:space="preserve">. </w:t>
      </w:r>
    </w:p>
    <w:p w14:paraId="6AF4BC46" w14:textId="6D1C42A0" w:rsidR="00603832" w:rsidRDefault="00107582" w:rsidP="00F521DD">
      <w:pPr>
        <w:jc w:val="both"/>
        <w:rPr>
          <w:color w:val="000000"/>
          <w:lang w:val="en-US" w:eastAsia="zh-CN"/>
        </w:rPr>
      </w:pPr>
      <w:r>
        <w:rPr>
          <w:color w:val="000000"/>
          <w:lang w:val="en-US" w:eastAsia="zh-CN"/>
        </w:rPr>
        <w:t xml:space="preserve">For Case A8, when MT TX/DU TX at slot n followed by simultaneous operation of MT RX/DU RX (which indicates this operation is supported), the transition guard symbols of MT TX to DU RX and DU TX to MT RX in the Ng table still need to be followed, unless the simultaneous operation of MT TX/DU RX and DU TX/MT RX are </w:t>
      </w:r>
      <w:r w:rsidR="00406724">
        <w:rPr>
          <w:color w:val="000000"/>
          <w:lang w:val="en-US" w:eastAsia="zh-CN"/>
        </w:rPr>
        <w:t xml:space="preserve">additionally </w:t>
      </w:r>
      <w:r>
        <w:rPr>
          <w:color w:val="000000"/>
          <w:lang w:val="en-US" w:eastAsia="zh-CN"/>
        </w:rPr>
        <w:t xml:space="preserve">supported. </w:t>
      </w:r>
    </w:p>
    <w:p w14:paraId="1CB41C32" w14:textId="5E618D73" w:rsidR="00406724" w:rsidRDefault="00406724" w:rsidP="00F521DD">
      <w:pPr>
        <w:jc w:val="both"/>
        <w:rPr>
          <w:color w:val="000000"/>
          <w:lang w:val="en-US" w:eastAsia="zh-CN"/>
        </w:rPr>
      </w:pPr>
      <w:r>
        <w:rPr>
          <w:color w:val="000000"/>
          <w:lang w:val="en-US" w:eastAsia="zh-CN"/>
        </w:rPr>
        <w:t xml:space="preserve">Similarly, we can analysis the eight transition cases with MT RX/DU RX at slot n, eight transition cases with MT RX/DU TX at slot n, and eight transition cases with MT </w:t>
      </w:r>
      <w:r w:rsidR="00A27231">
        <w:rPr>
          <w:color w:val="000000"/>
          <w:lang w:val="en-US" w:eastAsia="zh-CN"/>
        </w:rPr>
        <w:t xml:space="preserve">TX/DU RX at slot n. </w:t>
      </w:r>
      <w:r w:rsidR="00A27231">
        <w:rPr>
          <w:rFonts w:hint="eastAsia"/>
          <w:color w:val="000000"/>
          <w:lang w:val="en-US" w:eastAsia="zh-CN"/>
        </w:rPr>
        <w:t>The</w:t>
      </w:r>
      <w:r w:rsidR="00A27231">
        <w:rPr>
          <w:color w:val="000000"/>
          <w:lang w:val="en-US" w:eastAsia="zh-CN"/>
        </w:rPr>
        <w:t xml:space="preserve"> common ground is that when one of the simultaneous operations is supported, the related transition guard symbols (desired and provided) are not needed. We show the summary in the following Table 1. </w:t>
      </w:r>
      <w:r>
        <w:rPr>
          <w:color w:val="000000"/>
          <w:lang w:val="en-US" w:eastAsia="zh-CN"/>
        </w:rPr>
        <w:t xml:space="preserve"> </w:t>
      </w:r>
    </w:p>
    <w:p w14:paraId="5F7C6BC3" w14:textId="7AE260D0" w:rsidR="00A27231" w:rsidRDefault="00A27231" w:rsidP="00A27231">
      <w:pPr>
        <w:jc w:val="center"/>
        <w:rPr>
          <w:color w:val="000000"/>
          <w:lang w:val="en-US" w:eastAsia="zh-CN"/>
        </w:rPr>
      </w:pPr>
      <w:r>
        <w:rPr>
          <w:color w:val="000000"/>
          <w:lang w:val="en-US" w:eastAsia="zh-CN"/>
        </w:rPr>
        <w:t>Table 1 Guard symbols removal with different simultaneous operations</w:t>
      </w:r>
    </w:p>
    <w:tbl>
      <w:tblPr>
        <w:tblW w:w="954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320"/>
        <w:gridCol w:w="3960"/>
      </w:tblGrid>
      <w:tr w:rsidR="00A27231" w:rsidRPr="00406724" w14:paraId="65809688" w14:textId="77777777" w:rsidTr="003D5C47">
        <w:tc>
          <w:tcPr>
            <w:tcW w:w="1260" w:type="dxa"/>
            <w:tcBorders>
              <w:top w:val="single" w:sz="12" w:space="0" w:color="auto"/>
              <w:left w:val="single" w:sz="12" w:space="0" w:color="auto"/>
            </w:tcBorders>
            <w:shd w:val="clear" w:color="auto" w:fill="auto"/>
          </w:tcPr>
          <w:p w14:paraId="4CAA46F6"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MT to DU</w:t>
            </w:r>
          </w:p>
        </w:tc>
        <w:tc>
          <w:tcPr>
            <w:tcW w:w="4320" w:type="dxa"/>
            <w:tcBorders>
              <w:top w:val="single" w:sz="12" w:space="0" w:color="auto"/>
            </w:tcBorders>
            <w:shd w:val="clear" w:color="auto" w:fill="auto"/>
          </w:tcPr>
          <w:p w14:paraId="3B71226F"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DL Tx</w:t>
            </w:r>
          </w:p>
        </w:tc>
        <w:tc>
          <w:tcPr>
            <w:tcW w:w="3960" w:type="dxa"/>
            <w:tcBorders>
              <w:top w:val="single" w:sz="12" w:space="0" w:color="auto"/>
              <w:right w:val="single" w:sz="12" w:space="0" w:color="auto"/>
            </w:tcBorders>
            <w:shd w:val="clear" w:color="auto" w:fill="auto"/>
          </w:tcPr>
          <w:p w14:paraId="7E42D8B5"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UL Rx</w:t>
            </w:r>
          </w:p>
        </w:tc>
      </w:tr>
      <w:tr w:rsidR="00A27231" w:rsidRPr="00406724" w14:paraId="2EA3F4C8" w14:textId="77777777" w:rsidTr="003D5C47">
        <w:tc>
          <w:tcPr>
            <w:tcW w:w="1260" w:type="dxa"/>
            <w:tcBorders>
              <w:left w:val="single" w:sz="12" w:space="0" w:color="auto"/>
            </w:tcBorders>
            <w:shd w:val="clear" w:color="auto" w:fill="auto"/>
          </w:tcPr>
          <w:p w14:paraId="111BC623"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DL Rx</w:t>
            </w:r>
          </w:p>
        </w:tc>
        <w:tc>
          <w:tcPr>
            <w:tcW w:w="4320" w:type="dxa"/>
            <w:shd w:val="clear" w:color="auto" w:fill="auto"/>
          </w:tcPr>
          <w:p w14:paraId="718CE150" w14:textId="63DAF941"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sidR="0064678E">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right w:val="single" w:sz="12" w:space="0" w:color="auto"/>
            </w:tcBorders>
            <w:shd w:val="clear" w:color="auto" w:fill="auto"/>
          </w:tcPr>
          <w:p w14:paraId="44ACA788" w14:textId="6BFDAD00"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sidR="001D237A">
              <w:rPr>
                <w:rFonts w:eastAsia="Times New Roman" w:cs="Times New Roman"/>
                <w:lang w:val="en-US" w:eastAsia="en-US"/>
              </w:rPr>
              <w:t xml:space="preserve">is </w:t>
            </w:r>
            <w:r w:rsidRPr="00406724">
              <w:rPr>
                <w:rFonts w:eastAsia="Times New Roman" w:cs="Times New Roman"/>
                <w:lang w:val="en-US" w:eastAsia="en-US"/>
              </w:rPr>
              <w:t>supported</w:t>
            </w:r>
          </w:p>
        </w:tc>
      </w:tr>
      <w:tr w:rsidR="00A27231" w:rsidRPr="00406724" w14:paraId="7B09D6B7" w14:textId="77777777" w:rsidTr="003D5C47">
        <w:tc>
          <w:tcPr>
            <w:tcW w:w="1260" w:type="dxa"/>
            <w:tcBorders>
              <w:left w:val="single" w:sz="12" w:space="0" w:color="auto"/>
              <w:bottom w:val="single" w:sz="12" w:space="0" w:color="auto"/>
            </w:tcBorders>
            <w:shd w:val="clear" w:color="auto" w:fill="auto"/>
          </w:tcPr>
          <w:p w14:paraId="62F27778"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UL Tx</w:t>
            </w:r>
          </w:p>
        </w:tc>
        <w:tc>
          <w:tcPr>
            <w:tcW w:w="4320" w:type="dxa"/>
            <w:tcBorders>
              <w:bottom w:val="single" w:sz="12" w:space="0" w:color="auto"/>
            </w:tcBorders>
            <w:shd w:val="clear" w:color="auto" w:fill="auto"/>
          </w:tcPr>
          <w:p w14:paraId="0ADE1622" w14:textId="6EEC6C5C"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TX </w:t>
            </w:r>
            <w:r w:rsidR="001D237A">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0503BA2C" w14:textId="4D3B291E"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w:t>
            </w:r>
            <w:r>
              <w:rPr>
                <w:rFonts w:eastAsia="Times New Roman" w:cs="Times New Roman"/>
                <w:lang w:val="en-US" w:eastAsia="en-US"/>
              </w:rPr>
              <w:t xml:space="preserve"> Ng</w:t>
            </w:r>
            <w:r w:rsidRPr="00406724">
              <w:rPr>
                <w:rFonts w:eastAsia="Times New Roman" w:cs="Times New Roman"/>
                <w:lang w:val="en-US" w:eastAsia="en-US"/>
              </w:rPr>
              <w:t xml:space="preserve"> if MT TX/DU RX </w:t>
            </w:r>
            <w:r w:rsidR="001D237A">
              <w:rPr>
                <w:rFonts w:eastAsia="Times New Roman" w:cs="Times New Roman"/>
                <w:lang w:val="en-US" w:eastAsia="en-US"/>
              </w:rPr>
              <w:t xml:space="preserve">is </w:t>
            </w:r>
            <w:r w:rsidRPr="00406724">
              <w:rPr>
                <w:rFonts w:eastAsia="Times New Roman" w:cs="Times New Roman"/>
                <w:lang w:val="en-US" w:eastAsia="en-US"/>
              </w:rPr>
              <w:t>supported</w:t>
            </w:r>
          </w:p>
        </w:tc>
      </w:tr>
      <w:tr w:rsidR="00A27231" w:rsidRPr="00406724" w14:paraId="30B0DEFA" w14:textId="77777777" w:rsidTr="003D5C47">
        <w:tc>
          <w:tcPr>
            <w:tcW w:w="1260" w:type="dxa"/>
            <w:tcBorders>
              <w:top w:val="single" w:sz="12" w:space="0" w:color="auto"/>
              <w:left w:val="single" w:sz="12" w:space="0" w:color="auto"/>
            </w:tcBorders>
            <w:shd w:val="clear" w:color="auto" w:fill="auto"/>
          </w:tcPr>
          <w:p w14:paraId="437F152E"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DU to MT</w:t>
            </w:r>
          </w:p>
        </w:tc>
        <w:tc>
          <w:tcPr>
            <w:tcW w:w="4320" w:type="dxa"/>
            <w:tcBorders>
              <w:top w:val="single" w:sz="12" w:space="0" w:color="auto"/>
            </w:tcBorders>
            <w:shd w:val="clear" w:color="auto" w:fill="auto"/>
          </w:tcPr>
          <w:p w14:paraId="7D5C525C"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DL Rx</w:t>
            </w:r>
          </w:p>
        </w:tc>
        <w:tc>
          <w:tcPr>
            <w:tcW w:w="3960" w:type="dxa"/>
            <w:tcBorders>
              <w:top w:val="single" w:sz="12" w:space="0" w:color="auto"/>
              <w:right w:val="single" w:sz="12" w:space="0" w:color="auto"/>
            </w:tcBorders>
            <w:shd w:val="clear" w:color="auto" w:fill="auto"/>
          </w:tcPr>
          <w:p w14:paraId="59D08CA8"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UL Tx</w:t>
            </w:r>
          </w:p>
        </w:tc>
      </w:tr>
      <w:tr w:rsidR="00A27231" w:rsidRPr="00406724" w14:paraId="66B98091" w14:textId="77777777" w:rsidTr="003D5C47">
        <w:tc>
          <w:tcPr>
            <w:tcW w:w="1260" w:type="dxa"/>
            <w:tcBorders>
              <w:left w:val="single" w:sz="12" w:space="0" w:color="auto"/>
            </w:tcBorders>
            <w:shd w:val="clear" w:color="auto" w:fill="auto"/>
          </w:tcPr>
          <w:p w14:paraId="0C66DD69"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DL Tx</w:t>
            </w:r>
          </w:p>
        </w:tc>
        <w:tc>
          <w:tcPr>
            <w:tcW w:w="4320" w:type="dxa"/>
            <w:shd w:val="clear" w:color="auto" w:fill="auto"/>
          </w:tcPr>
          <w:p w14:paraId="6148CEA6" w14:textId="460E5262"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sidR="001D237A">
              <w:rPr>
                <w:rFonts w:eastAsia="Times New Roman" w:cs="Times New Roman"/>
                <w:lang w:val="en-US" w:eastAsia="en-US"/>
              </w:rPr>
              <w:t xml:space="preserve">is </w:t>
            </w:r>
            <w:r w:rsidRPr="00406724">
              <w:rPr>
                <w:rFonts w:eastAsia="Times New Roman" w:cs="Times New Roman"/>
                <w:lang w:val="en-US" w:eastAsia="en-US"/>
              </w:rPr>
              <w:t xml:space="preserve">supported </w:t>
            </w:r>
          </w:p>
        </w:tc>
        <w:tc>
          <w:tcPr>
            <w:tcW w:w="3960" w:type="dxa"/>
            <w:tcBorders>
              <w:right w:val="single" w:sz="12" w:space="0" w:color="auto"/>
            </w:tcBorders>
            <w:shd w:val="clear" w:color="auto" w:fill="auto"/>
          </w:tcPr>
          <w:p w14:paraId="412C9769" w14:textId="7ABA4E56"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 Ng if MT TX/DU TX</w:t>
            </w:r>
            <w:r w:rsidR="001D237A">
              <w:rPr>
                <w:rFonts w:eastAsia="Times New Roman" w:cs="Times New Roman"/>
                <w:lang w:val="en-US" w:eastAsia="en-US"/>
              </w:rPr>
              <w:t xml:space="preserve"> is</w:t>
            </w:r>
            <w:r w:rsidRPr="00406724">
              <w:rPr>
                <w:rFonts w:eastAsia="Times New Roman" w:cs="Times New Roman"/>
                <w:lang w:val="en-US" w:eastAsia="en-US"/>
              </w:rPr>
              <w:t xml:space="preserve"> supported</w:t>
            </w:r>
          </w:p>
        </w:tc>
      </w:tr>
      <w:tr w:rsidR="00A27231" w:rsidRPr="00406724" w14:paraId="3A60CD0E" w14:textId="77777777" w:rsidTr="003D5C47">
        <w:tc>
          <w:tcPr>
            <w:tcW w:w="1260" w:type="dxa"/>
            <w:tcBorders>
              <w:left w:val="single" w:sz="12" w:space="0" w:color="auto"/>
              <w:bottom w:val="single" w:sz="12" w:space="0" w:color="auto"/>
            </w:tcBorders>
            <w:shd w:val="clear" w:color="auto" w:fill="auto"/>
          </w:tcPr>
          <w:p w14:paraId="75862A51" w14:textId="77777777" w:rsidR="00A27231" w:rsidRPr="00406724" w:rsidRDefault="00A27231" w:rsidP="003D5C47">
            <w:pPr>
              <w:pStyle w:val="maintext"/>
              <w:ind w:firstLineChars="0" w:firstLine="0"/>
              <w:jc w:val="center"/>
              <w:rPr>
                <w:rFonts w:eastAsia="Times New Roman" w:cs="Times New Roman"/>
                <w:lang w:val="en-US" w:eastAsia="en-US"/>
              </w:rPr>
            </w:pPr>
            <w:r w:rsidRPr="00406724">
              <w:rPr>
                <w:rFonts w:cs="Times New Roman"/>
              </w:rPr>
              <w:t>UL Rx</w:t>
            </w:r>
          </w:p>
        </w:tc>
        <w:tc>
          <w:tcPr>
            <w:tcW w:w="4320" w:type="dxa"/>
            <w:tcBorders>
              <w:bottom w:val="single" w:sz="12" w:space="0" w:color="auto"/>
            </w:tcBorders>
            <w:shd w:val="clear" w:color="auto" w:fill="auto"/>
          </w:tcPr>
          <w:p w14:paraId="371257FE" w14:textId="61CFA08E"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sidR="001D237A">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55C67AC5" w14:textId="728A4C51" w:rsidR="00A27231" w:rsidRPr="00406724" w:rsidRDefault="00A27231" w:rsidP="003D5C47">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RX </w:t>
            </w:r>
            <w:r w:rsidR="001D237A">
              <w:rPr>
                <w:rFonts w:eastAsia="Times New Roman" w:cs="Times New Roman"/>
                <w:lang w:val="en-US" w:eastAsia="en-US"/>
              </w:rPr>
              <w:t xml:space="preserve">is </w:t>
            </w:r>
            <w:r w:rsidRPr="00406724">
              <w:rPr>
                <w:rFonts w:eastAsia="Times New Roman" w:cs="Times New Roman"/>
                <w:lang w:val="en-US" w:eastAsia="en-US"/>
              </w:rPr>
              <w:t>supported</w:t>
            </w:r>
          </w:p>
        </w:tc>
      </w:tr>
    </w:tbl>
    <w:p w14:paraId="2EA764BC" w14:textId="77777777" w:rsidR="00A27231" w:rsidRPr="002770B0" w:rsidRDefault="00A27231" w:rsidP="00A27231">
      <w:pPr>
        <w:pStyle w:val="ListParagraph"/>
        <w:spacing w:after="60" w:line="240" w:lineRule="auto"/>
        <w:ind w:left="1224"/>
        <w:contextualSpacing w:val="0"/>
        <w:jc w:val="both"/>
        <w:rPr>
          <w:rFonts w:ascii="Times New Roman" w:hAnsi="Times New Roman"/>
          <w:i/>
          <w:sz w:val="20"/>
          <w:szCs w:val="20"/>
          <w:lang w:eastAsia="zh-CN"/>
        </w:rPr>
      </w:pPr>
    </w:p>
    <w:p w14:paraId="0EBC419A" w14:textId="2B4B5A6E" w:rsidR="005F06D2" w:rsidRDefault="005F06D2" w:rsidP="005F06D2">
      <w:pPr>
        <w:spacing w:after="120"/>
        <w:jc w:val="both"/>
        <w:rPr>
          <w:color w:val="000000"/>
          <w:lang w:eastAsia="zh-CN"/>
        </w:rPr>
      </w:pPr>
      <w:r>
        <w:rPr>
          <w:b/>
          <w:lang w:eastAsia="zh-CN"/>
        </w:rPr>
        <w:t xml:space="preserve">Proposal </w:t>
      </w:r>
      <w:r w:rsidR="00E15125">
        <w:rPr>
          <w:b/>
          <w:lang w:eastAsia="zh-CN"/>
        </w:rPr>
        <w:t>2</w:t>
      </w:r>
      <w:r>
        <w:rPr>
          <w:b/>
          <w:lang w:eastAsia="zh-CN"/>
        </w:rPr>
        <w:t xml:space="preserve">: </w:t>
      </w:r>
      <w:r w:rsidR="00A27231">
        <w:rPr>
          <w:color w:val="000000"/>
          <w:lang w:val="en-US" w:eastAsia="zh-CN"/>
        </w:rPr>
        <w:t xml:space="preserve">When one of the </w:t>
      </w:r>
      <w:r w:rsidR="00CA1971">
        <w:rPr>
          <w:color w:val="000000"/>
          <w:lang w:val="en-US" w:eastAsia="zh-CN"/>
        </w:rPr>
        <w:t>SDM/FDM multiplexing mode</w:t>
      </w:r>
      <w:r w:rsidR="002A3D96">
        <w:rPr>
          <w:color w:val="000000"/>
          <w:lang w:val="en-US" w:eastAsia="zh-CN"/>
        </w:rPr>
        <w:t xml:space="preserve"> </w:t>
      </w:r>
      <w:r w:rsidR="00D35C78">
        <w:rPr>
          <w:color w:val="000000"/>
          <w:lang w:val="en-US" w:eastAsia="zh-CN"/>
        </w:rPr>
        <w:t>(</w:t>
      </w:r>
      <w:r w:rsidR="002A3D96" w:rsidRPr="00E71C00">
        <w:t>MT Tx/DU Tx, MT Tx/DU Rx, MT Rx/DU Tx, MT Rx/D</w:t>
      </w:r>
      <w:r w:rsidR="002A3D96">
        <w:t>U</w:t>
      </w:r>
      <w:r w:rsidR="002A3D96" w:rsidRPr="00E71C00">
        <w:t xml:space="preserve"> Rx</w:t>
      </w:r>
      <w:r w:rsidR="00D35C78">
        <w:rPr>
          <w:color w:val="000000"/>
          <w:lang w:val="en-US" w:eastAsia="zh-CN"/>
        </w:rPr>
        <w:t>)</w:t>
      </w:r>
      <w:r w:rsidR="00A27231">
        <w:rPr>
          <w:color w:val="000000"/>
          <w:lang w:val="en-US" w:eastAsia="zh-CN"/>
        </w:rPr>
        <w:t xml:space="preserve"> is supported, </w:t>
      </w:r>
      <w:r w:rsidR="003669B5">
        <w:rPr>
          <w:color w:val="000000"/>
          <w:lang w:val="en-US" w:eastAsia="zh-CN"/>
        </w:rPr>
        <w:t xml:space="preserve">the corresponding </w:t>
      </w:r>
      <w:r w:rsidR="00A27231">
        <w:rPr>
          <w:color w:val="000000"/>
          <w:lang w:val="en-US" w:eastAsia="zh-CN"/>
        </w:rPr>
        <w:t>transition guard symbols (desired and provided) are not needed, as summarized in Table 1</w:t>
      </w:r>
      <w:r>
        <w:rPr>
          <w:lang w:eastAsia="zh-CN"/>
        </w:rPr>
        <w:t>.</w:t>
      </w:r>
      <w:r>
        <w:rPr>
          <w:color w:val="000000"/>
          <w:lang w:eastAsia="zh-CN"/>
        </w:rPr>
        <w:t xml:space="preserve"> </w:t>
      </w:r>
      <w:r w:rsidRPr="00E97DF3">
        <w:rPr>
          <w:color w:val="000000"/>
          <w:lang w:eastAsia="zh-CN"/>
        </w:rPr>
        <w:t xml:space="preserve"> </w:t>
      </w:r>
    </w:p>
    <w:p w14:paraId="447F6487" w14:textId="57F56D2C" w:rsidR="00687C2D" w:rsidRPr="0095487A" w:rsidRDefault="00A44DEF" w:rsidP="00687C2D">
      <w:pPr>
        <w:pStyle w:val="Heading1"/>
        <w:jc w:val="both"/>
        <w:rPr>
          <w:rFonts w:eastAsia="SimSun"/>
          <w:color w:val="000000"/>
          <w:lang w:eastAsia="zh-CN"/>
        </w:rPr>
      </w:pPr>
      <w:r>
        <w:rPr>
          <w:rFonts w:eastAsia="SimSun"/>
          <w:color w:val="000000"/>
          <w:lang w:eastAsia="zh-CN"/>
        </w:rPr>
        <w:t xml:space="preserve">Per-link DU Resource Configuration to </w:t>
      </w:r>
      <w:r w:rsidR="00687C2D">
        <w:rPr>
          <w:rFonts w:eastAsia="SimSun"/>
          <w:color w:val="000000"/>
          <w:lang w:eastAsia="zh-CN"/>
        </w:rPr>
        <w:t>Support Dual-Connectivity Scenarios</w:t>
      </w:r>
    </w:p>
    <w:p w14:paraId="664059E5" w14:textId="7A9C5B54" w:rsidR="00687C2D" w:rsidRDefault="00687C2D" w:rsidP="00687C2D">
      <w:pPr>
        <w:jc w:val="both"/>
        <w:rPr>
          <w:color w:val="000000"/>
          <w:lang w:val="en-US" w:eastAsia="zh-CN"/>
        </w:rPr>
      </w:pPr>
      <w:r>
        <w:rPr>
          <w:color w:val="000000"/>
          <w:lang w:val="en-US" w:eastAsia="zh-CN"/>
        </w:rPr>
        <w:t>RAN1#97 has agreed that for the semi-static DU resource configurations, the resources are configured on a per DU (cell) basis</w:t>
      </w:r>
      <w:r w:rsidR="00A44DEF">
        <w:rPr>
          <w:color w:val="000000"/>
          <w:lang w:val="en-US" w:eastAsia="zh-CN"/>
        </w:rPr>
        <w:t xml:space="preserve"> and indication of additional supplemental per-link resource configuration is FFS</w:t>
      </w:r>
      <w:r w:rsidR="00E40B2B">
        <w:rPr>
          <w:color w:val="000000"/>
          <w:lang w:val="en-US" w:eastAsia="zh-CN"/>
        </w:rPr>
        <w:t xml:space="preserve"> [4]</w:t>
      </w:r>
      <w:r w:rsidR="00A44DEF">
        <w:rPr>
          <w:color w:val="000000"/>
          <w:lang w:val="en-US" w:eastAsia="zh-CN"/>
        </w:rPr>
        <w:t xml:space="preserve">. </w:t>
      </w:r>
      <w:r>
        <w:rPr>
          <w:color w:val="000000"/>
          <w:lang w:eastAsia="zh-CN"/>
        </w:rPr>
        <w:t>In Rel-17 WID [3], one objective is to support dual-connectivity scenarios</w:t>
      </w:r>
      <w:r>
        <w:rPr>
          <w:color w:val="000000"/>
          <w:lang w:val="en-US" w:eastAsia="zh-CN"/>
        </w:rPr>
        <w:t xml:space="preserve"> defined by RAN2/RAN3 in the context of topology redundancy for improved robustness and load balancing. </w:t>
      </w:r>
    </w:p>
    <w:p w14:paraId="70AC5B2B" w14:textId="540BDFD8" w:rsidR="00A44DEF" w:rsidRDefault="00A44DEF" w:rsidP="00687C2D">
      <w:pPr>
        <w:jc w:val="both"/>
        <w:rPr>
          <w:color w:val="000000"/>
          <w:lang w:val="en-US" w:eastAsia="zh-CN"/>
        </w:rPr>
      </w:pPr>
      <w:r>
        <w:rPr>
          <w:color w:val="000000"/>
          <w:lang w:val="en-US" w:eastAsia="zh-CN"/>
        </w:rPr>
        <w:t>In order to support dual-connectivity scenarios, where one IAB MT is connected to multiple parent DUs</w:t>
      </w:r>
      <w:r w:rsidR="00E40B2B">
        <w:rPr>
          <w:color w:val="000000"/>
          <w:lang w:val="en-US" w:eastAsia="zh-CN"/>
        </w:rPr>
        <w:t>, link-specific resource configuration can differentiate the IAB MT with dual-connectivity from other IAB MTs and coordinate resource configurations between the IAB MT’s multiple parent DUs</w:t>
      </w:r>
      <w:r>
        <w:rPr>
          <w:color w:val="000000"/>
          <w:lang w:val="en-US" w:eastAsia="zh-CN"/>
        </w:rPr>
        <w:t>.</w:t>
      </w:r>
      <w:r w:rsidR="00E40B2B">
        <w:rPr>
          <w:color w:val="000000"/>
          <w:lang w:val="en-US" w:eastAsia="zh-CN"/>
        </w:rPr>
        <w:t xml:space="preserve"> </w:t>
      </w:r>
      <w:r w:rsidR="00C136BF">
        <w:rPr>
          <w:color w:val="000000"/>
          <w:lang w:val="en-US" w:eastAsia="zh-CN"/>
        </w:rPr>
        <w:t>P</w:t>
      </w:r>
      <w:r w:rsidR="00E40B2B">
        <w:rPr>
          <w:color w:val="000000"/>
          <w:lang w:val="en-US" w:eastAsia="zh-CN"/>
        </w:rPr>
        <w:t xml:space="preserve">er-link </w:t>
      </w:r>
      <w:r w:rsidR="00F44691">
        <w:rPr>
          <w:color w:val="000000"/>
          <w:lang w:val="en-US" w:eastAsia="zh-CN"/>
        </w:rPr>
        <w:t xml:space="preserve">DU </w:t>
      </w:r>
      <w:r w:rsidR="00C136BF">
        <w:rPr>
          <w:color w:val="000000"/>
          <w:lang w:val="en-US" w:eastAsia="zh-CN"/>
        </w:rPr>
        <w:t>resource configuration has additional benefit in interference management (for example, by setting not available (NA) resource in a specific link)</w:t>
      </w:r>
      <w:r>
        <w:rPr>
          <w:color w:val="000000"/>
          <w:lang w:val="en-US" w:eastAsia="zh-CN"/>
        </w:rPr>
        <w:t xml:space="preserve"> </w:t>
      </w:r>
      <w:r w:rsidR="00C136BF">
        <w:rPr>
          <w:color w:val="000000"/>
          <w:lang w:val="en-US" w:eastAsia="zh-CN"/>
        </w:rPr>
        <w:t>of adjacent links with different parent DUs. Furthermore</w:t>
      </w:r>
      <w:r w:rsidR="00C136BF">
        <w:rPr>
          <w:color w:val="000000"/>
          <w:lang w:eastAsia="zh-CN"/>
        </w:rPr>
        <w:t xml:space="preserve">, </w:t>
      </w:r>
      <w:r w:rsidR="00C136BF" w:rsidRPr="00E97DF3">
        <w:rPr>
          <w:color w:val="000000"/>
          <w:lang w:eastAsia="zh-CN"/>
        </w:rPr>
        <w:t xml:space="preserve">the </w:t>
      </w:r>
      <w:r w:rsidR="00C136BF">
        <w:rPr>
          <w:color w:val="000000"/>
          <w:lang w:eastAsia="zh-CN"/>
        </w:rPr>
        <w:t xml:space="preserve">D/U/F/H/S/NA configuration </w:t>
      </w:r>
      <w:r w:rsidR="00C136BF" w:rsidRPr="00E97DF3">
        <w:rPr>
          <w:color w:val="000000"/>
          <w:lang w:eastAsia="zh-CN"/>
        </w:rPr>
        <w:t xml:space="preserve">for each </w:t>
      </w:r>
      <w:r w:rsidR="00C136BF">
        <w:rPr>
          <w:color w:val="000000"/>
          <w:lang w:eastAsia="zh-CN"/>
        </w:rPr>
        <w:t>child IAB DU</w:t>
      </w:r>
      <w:r w:rsidR="00C136BF" w:rsidRPr="00E97DF3">
        <w:rPr>
          <w:color w:val="000000"/>
          <w:lang w:eastAsia="zh-CN"/>
        </w:rPr>
        <w:t xml:space="preserve"> can be different depending on </w:t>
      </w:r>
      <w:r w:rsidR="00C136BF">
        <w:rPr>
          <w:color w:val="000000"/>
          <w:lang w:eastAsia="zh-CN"/>
        </w:rPr>
        <w:t>its own semi-static child DU resource configuration,</w:t>
      </w:r>
      <w:r w:rsidR="00C136BF" w:rsidRPr="00E97DF3">
        <w:rPr>
          <w:color w:val="000000"/>
          <w:lang w:eastAsia="zh-CN"/>
        </w:rPr>
        <w:t xml:space="preserve"> </w:t>
      </w:r>
      <w:r w:rsidR="00C136BF">
        <w:rPr>
          <w:color w:val="000000"/>
          <w:lang w:eastAsia="zh-CN"/>
        </w:rPr>
        <w:t>which makes the resource available for each child IAB MT different from each other, hence the per-link resource configuration at an IAB DU can be more flexible to satisfy the different resource availability of each child IAB MT.</w:t>
      </w:r>
      <w:r w:rsidR="00C136BF">
        <w:rPr>
          <w:color w:val="000000"/>
          <w:lang w:val="en-US" w:eastAsia="zh-CN"/>
        </w:rPr>
        <w:t xml:space="preserve"> </w:t>
      </w:r>
    </w:p>
    <w:p w14:paraId="4DD78F05" w14:textId="584D381B" w:rsidR="00C136BF" w:rsidRPr="00E97DF3" w:rsidRDefault="00C136BF" w:rsidP="00C136BF">
      <w:pPr>
        <w:spacing w:after="120"/>
        <w:jc w:val="both"/>
        <w:rPr>
          <w:color w:val="000000"/>
          <w:lang w:eastAsia="zh-CN"/>
        </w:rPr>
      </w:pPr>
      <w:r>
        <w:rPr>
          <w:b/>
          <w:lang w:eastAsia="zh-CN"/>
        </w:rPr>
        <w:t xml:space="preserve">Proposal 3: </w:t>
      </w:r>
      <w:r>
        <w:rPr>
          <w:lang w:eastAsia="zh-CN"/>
        </w:rPr>
        <w:t>For the semi-static DU resource configurations, s</w:t>
      </w:r>
      <w:r w:rsidRPr="00970E02">
        <w:rPr>
          <w:lang w:eastAsia="zh-CN"/>
        </w:rPr>
        <w:t xml:space="preserve">upport </w:t>
      </w:r>
      <w:r>
        <w:rPr>
          <w:color w:val="000000"/>
          <w:lang w:eastAsia="zh-CN"/>
        </w:rPr>
        <w:t xml:space="preserve">additional supplemental per-link configuration. </w:t>
      </w:r>
      <w:r w:rsidRPr="00E97DF3">
        <w:rPr>
          <w:color w:val="000000"/>
          <w:lang w:eastAsia="zh-CN"/>
        </w:rPr>
        <w:t xml:space="preserve"> </w:t>
      </w:r>
    </w:p>
    <w:p w14:paraId="6823AF2B" w14:textId="77777777" w:rsidR="00687C2D" w:rsidRPr="00C136BF" w:rsidRDefault="00687C2D" w:rsidP="005F06D2">
      <w:pPr>
        <w:spacing w:after="120"/>
        <w:jc w:val="both"/>
        <w:rPr>
          <w:color w:val="000000"/>
          <w:lang w:eastAsia="zh-CN"/>
        </w:rPr>
      </w:pPr>
    </w:p>
    <w:bookmarkEnd w:id="2"/>
    <w:bookmarkEnd w:id="5"/>
    <w:p w14:paraId="42389D1E" w14:textId="77777777" w:rsidR="00F521DD" w:rsidRDefault="00F521DD" w:rsidP="00F521DD">
      <w:pPr>
        <w:pStyle w:val="Heading1"/>
        <w:jc w:val="both"/>
        <w:rPr>
          <w:rFonts w:eastAsia="SimSun"/>
          <w:lang w:eastAsia="zh-CN"/>
        </w:rPr>
      </w:pPr>
      <w:r>
        <w:rPr>
          <w:rFonts w:eastAsia="SimSun"/>
          <w:lang w:eastAsia="zh-CN"/>
        </w:rPr>
        <w:lastRenderedPageBreak/>
        <w:t>Conclusion</w:t>
      </w:r>
    </w:p>
    <w:p w14:paraId="10F05E98" w14:textId="2F9F7E42"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simultaneous operation of IAB-node’s child and parent links.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6D03F28C" w14:textId="77777777" w:rsidR="009831DD" w:rsidRDefault="009831DD" w:rsidP="009831DD">
      <w:pPr>
        <w:spacing w:after="120"/>
        <w:jc w:val="both"/>
        <w:rPr>
          <w:color w:val="000000"/>
          <w:lang w:eastAsia="zh-CN"/>
        </w:rPr>
      </w:pPr>
      <w:r>
        <w:rPr>
          <w:b/>
          <w:lang w:eastAsia="zh-CN"/>
        </w:rPr>
        <w:t xml:space="preserve">Observation 1: </w:t>
      </w:r>
      <w:r>
        <w:rPr>
          <w:lang w:eastAsia="zh-CN"/>
        </w:rPr>
        <w:t>For the simultaneous</w:t>
      </w:r>
      <w:r w:rsidRPr="00A26E1D">
        <w:rPr>
          <w:color w:val="000000"/>
          <w:lang w:eastAsia="zh-CN"/>
        </w:rPr>
        <w:t xml:space="preserve"> </w:t>
      </w:r>
      <w:r>
        <w:rPr>
          <w:color w:val="000000"/>
          <w:lang w:eastAsia="zh-CN"/>
        </w:rPr>
        <w:t xml:space="preserve">operations of IAB-node’s child and parent links: </w:t>
      </w:r>
    </w:p>
    <w:p w14:paraId="4B7CE270" w14:textId="77777777" w:rsidR="009831DD" w:rsidRPr="009065CC" w:rsidRDefault="009831DD" w:rsidP="009831DD">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MT RX/DU RX</w:t>
      </w:r>
      <w:r w:rsidRPr="009065CC">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With slot </w:t>
      </w:r>
      <w:r w:rsidRPr="009065CC">
        <w:rPr>
          <w:rFonts w:ascii="Times New Roman" w:hAnsi="Times New Roman"/>
          <w:color w:val="000000" w:themeColor="text1"/>
          <w:sz w:val="20"/>
          <w:szCs w:val="20"/>
        </w:rPr>
        <w:t xml:space="preserve">alignment, the child MT needs to know the parent backhaul propagation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Pr="009065CC">
        <w:rPr>
          <w:rFonts w:ascii="Times New Roman" w:hAnsi="Times New Roman"/>
          <w:color w:val="000000" w:themeColor="text1"/>
          <w:sz w:val="20"/>
          <w:szCs w:val="20"/>
        </w:rPr>
        <w:t>, which needs additional signaling.</w:t>
      </w:r>
    </w:p>
    <w:p w14:paraId="1107CD04" w14:textId="77777777" w:rsidR="009831DD" w:rsidRPr="009065CC" w:rsidRDefault="009831DD" w:rsidP="009831DD">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MT RX/DU TX</w:t>
      </w:r>
      <w:r w:rsidRPr="009065CC">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Slot </w:t>
      </w:r>
      <w:r w:rsidRPr="009065CC">
        <w:rPr>
          <w:rFonts w:ascii="Times New Roman" w:hAnsi="Times New Roman"/>
          <w:bCs/>
          <w:sz w:val="20"/>
          <w:szCs w:val="20"/>
          <w:lang w:eastAsia="zh-CN"/>
        </w:rPr>
        <w:t xml:space="preserve">alignment </w:t>
      </w:r>
      <w:r>
        <w:rPr>
          <w:rFonts w:ascii="Times New Roman" w:hAnsi="Times New Roman"/>
          <w:bCs/>
          <w:sz w:val="20"/>
          <w:szCs w:val="20"/>
          <w:lang w:eastAsia="zh-CN"/>
        </w:rPr>
        <w:t xml:space="preserve">scheme </w:t>
      </w:r>
      <w:r w:rsidRPr="009065CC">
        <w:rPr>
          <w:rFonts w:ascii="Times New Roman" w:hAnsi="Times New Roman"/>
          <w:bCs/>
          <w:sz w:val="20"/>
          <w:szCs w:val="20"/>
          <w:lang w:eastAsia="zh-CN"/>
        </w:rPr>
        <w:t xml:space="preserve">is not possible and </w:t>
      </w:r>
      <w:r>
        <w:rPr>
          <w:rFonts w:ascii="Times New Roman" w:hAnsi="Times New Roman"/>
          <w:bCs/>
          <w:sz w:val="20"/>
          <w:szCs w:val="20"/>
          <w:lang w:eastAsia="zh-CN"/>
        </w:rPr>
        <w:t>cannot</w:t>
      </w:r>
      <w:r w:rsidRPr="009065CC">
        <w:rPr>
          <w:rFonts w:ascii="Times New Roman" w:hAnsi="Times New Roman"/>
          <w:bCs/>
          <w:sz w:val="20"/>
          <w:szCs w:val="20"/>
          <w:lang w:eastAsia="zh-CN"/>
        </w:rPr>
        <w:t xml:space="preserve"> be supported. </w:t>
      </w:r>
    </w:p>
    <w:p w14:paraId="7350BC43" w14:textId="77777777" w:rsidR="009831DD" w:rsidRPr="009065CC" w:rsidRDefault="009831DD" w:rsidP="009831DD">
      <w:pPr>
        <w:pStyle w:val="ListParagraph"/>
        <w:numPr>
          <w:ilvl w:val="0"/>
          <w:numId w:val="32"/>
        </w:numPr>
        <w:spacing w:after="120"/>
        <w:jc w:val="both"/>
        <w:rPr>
          <w:rFonts w:ascii="Times New Roman" w:hAnsi="Times New Roman"/>
          <w:color w:val="000000"/>
          <w:sz w:val="20"/>
          <w:szCs w:val="20"/>
          <w:lang w:eastAsia="zh-CN"/>
        </w:rPr>
      </w:pPr>
      <w:r w:rsidRPr="009065CC">
        <w:rPr>
          <w:rFonts w:ascii="Times New Roman" w:hAnsi="Times New Roman"/>
          <w:color w:val="000000"/>
          <w:sz w:val="20"/>
          <w:szCs w:val="20"/>
          <w:u w:val="single"/>
          <w:lang w:eastAsia="zh-CN"/>
        </w:rPr>
        <w:t>MT RX/DU RX</w:t>
      </w:r>
      <w:r w:rsidRPr="009065CC">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T</w:t>
      </w:r>
      <w:r w:rsidRPr="009065CC">
        <w:rPr>
          <w:rFonts w:ascii="Times New Roman" w:hAnsi="Times New Roman"/>
          <w:color w:val="000000"/>
          <w:sz w:val="20"/>
          <w:szCs w:val="20"/>
          <w:lang w:eastAsia="zh-CN"/>
        </w:rPr>
        <w:t xml:space="preserve">here are two ways </w:t>
      </w:r>
      <w:r>
        <w:rPr>
          <w:rFonts w:ascii="Times New Roman" w:hAnsi="Times New Roman"/>
          <w:color w:val="000000"/>
          <w:sz w:val="20"/>
          <w:szCs w:val="20"/>
          <w:lang w:eastAsia="zh-CN"/>
        </w:rPr>
        <w:t>to fulfill with slot alignment scheme and in one of the two ways</w:t>
      </w:r>
      <w:r w:rsidRPr="009065CC">
        <w:rPr>
          <w:rFonts w:ascii="Times New Roman" w:hAnsi="Times New Roman"/>
          <w:color w:val="000000" w:themeColor="text1"/>
          <w:sz w:val="20"/>
          <w:szCs w:val="20"/>
        </w:rPr>
        <w:t xml:space="preserve">, the child MT needs to know the parent backhaul propagation delay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Pr="009065CC">
        <w:rPr>
          <w:rFonts w:ascii="Times New Roman" w:hAnsi="Times New Roman"/>
          <w:color w:val="000000" w:themeColor="text1"/>
          <w:sz w:val="20"/>
          <w:szCs w:val="20"/>
        </w:rPr>
        <w:t xml:space="preserve"> and the parent timing advance parameter </w:t>
      </w: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0</m:t>
            </m:r>
          </m:sub>
        </m:sSub>
      </m:oMath>
      <w:r w:rsidRPr="009065CC">
        <w:rPr>
          <w:rFonts w:ascii="Times New Roman" w:hAnsi="Times New Roman"/>
          <w:color w:val="000000" w:themeColor="text1"/>
          <w:sz w:val="20"/>
          <w:szCs w:val="20"/>
        </w:rPr>
        <w:t xml:space="preserve">, which needs additional </w:t>
      </w:r>
      <w:r>
        <w:rPr>
          <w:rFonts w:ascii="Times New Roman" w:hAnsi="Times New Roman"/>
          <w:color w:val="000000" w:themeColor="text1"/>
          <w:sz w:val="20"/>
          <w:szCs w:val="20"/>
        </w:rPr>
        <w:t xml:space="preserve">signaling. </w:t>
      </w:r>
    </w:p>
    <w:p w14:paraId="6BEB84C9" w14:textId="77777777" w:rsidR="003C11AE" w:rsidRDefault="003C11AE" w:rsidP="003C11AE">
      <w:pPr>
        <w:spacing w:after="120"/>
        <w:jc w:val="both"/>
        <w:rPr>
          <w:bCs/>
          <w:iCs/>
          <w:lang w:eastAsia="zh-CN"/>
        </w:rPr>
      </w:pPr>
      <w:r>
        <w:rPr>
          <w:b/>
          <w:lang w:eastAsia="zh-CN"/>
        </w:rPr>
        <w:t xml:space="preserve">Proposal 1: </w:t>
      </w:r>
      <w:r>
        <w:rPr>
          <w:bCs/>
          <w:iCs/>
          <w:lang w:eastAsia="zh-CN"/>
        </w:rPr>
        <w:t>For simultaneous operation of IAB-node’s child and parent links, w/o slot alignment scheme is preferred. No additional timing adjustment is needed and c</w:t>
      </w:r>
      <w:r>
        <w:rPr>
          <w:color w:val="000000" w:themeColor="text1"/>
        </w:rPr>
        <w:t xml:space="preserve">urrent </w:t>
      </w:r>
      <w:r>
        <w:rPr>
          <w:bCs/>
          <w:lang w:eastAsia="zh-CN"/>
        </w:rPr>
        <w:t xml:space="preserve">TA control mechanism, timing relationship between parent IAB node, IAB node and its child node can be remained. </w:t>
      </w:r>
    </w:p>
    <w:p w14:paraId="4A75F311" w14:textId="562F3050" w:rsidR="00E67CBF" w:rsidRDefault="00E67CBF" w:rsidP="00E67CBF">
      <w:pPr>
        <w:spacing w:after="120"/>
        <w:jc w:val="both"/>
        <w:rPr>
          <w:color w:val="000000"/>
          <w:lang w:eastAsia="zh-CN"/>
        </w:rPr>
      </w:pPr>
      <w:r>
        <w:rPr>
          <w:b/>
          <w:lang w:eastAsia="zh-CN"/>
        </w:rPr>
        <w:t xml:space="preserve">Proposal 2: </w:t>
      </w:r>
      <w:r>
        <w:rPr>
          <w:color w:val="000000"/>
          <w:lang w:val="en-US" w:eastAsia="zh-CN"/>
        </w:rPr>
        <w:t>When one of the SDM/FDM multiplexing mode (</w:t>
      </w:r>
      <w:r w:rsidRPr="00E71C00">
        <w:t>MT Tx/DU Tx, MT Tx/DU Rx, MT Rx/DU Tx, MT Rx/D</w:t>
      </w:r>
      <w:r>
        <w:t>U</w:t>
      </w:r>
      <w:r w:rsidRPr="00E71C00">
        <w:t xml:space="preserve"> Rx</w:t>
      </w:r>
      <w:r>
        <w:rPr>
          <w:color w:val="000000"/>
          <w:lang w:val="en-US" w:eastAsia="zh-CN"/>
        </w:rPr>
        <w:t>) is supported, the corresponding transition guard symbols (desired and provided) are not needed, as summarized in Table 1</w:t>
      </w:r>
      <w:r>
        <w:rPr>
          <w:lang w:eastAsia="zh-CN"/>
        </w:rPr>
        <w:t>.</w:t>
      </w:r>
      <w:r>
        <w:rPr>
          <w:color w:val="000000"/>
          <w:lang w:eastAsia="zh-CN"/>
        </w:rPr>
        <w:t xml:space="preserve"> </w:t>
      </w:r>
      <w:r w:rsidRPr="00E97DF3">
        <w:rPr>
          <w:color w:val="000000"/>
          <w:lang w:eastAsia="zh-CN"/>
        </w:rPr>
        <w:t xml:space="preserve"> </w:t>
      </w:r>
    </w:p>
    <w:p w14:paraId="779AB960" w14:textId="77777777" w:rsidR="00F44691" w:rsidRPr="00E97DF3" w:rsidRDefault="00F44691" w:rsidP="00F44691">
      <w:pPr>
        <w:spacing w:after="120"/>
        <w:jc w:val="both"/>
        <w:rPr>
          <w:color w:val="000000"/>
          <w:lang w:eastAsia="zh-CN"/>
        </w:rPr>
      </w:pPr>
      <w:r>
        <w:rPr>
          <w:b/>
          <w:lang w:eastAsia="zh-CN"/>
        </w:rPr>
        <w:t xml:space="preserve">Proposal 3: </w:t>
      </w:r>
      <w:r>
        <w:rPr>
          <w:lang w:eastAsia="zh-CN"/>
        </w:rPr>
        <w:t>For the semi-static DU resource configurations, s</w:t>
      </w:r>
      <w:r w:rsidRPr="00970E02">
        <w:rPr>
          <w:lang w:eastAsia="zh-CN"/>
        </w:rPr>
        <w:t xml:space="preserve">upport </w:t>
      </w:r>
      <w:r>
        <w:rPr>
          <w:color w:val="000000"/>
          <w:lang w:eastAsia="zh-CN"/>
        </w:rPr>
        <w:t xml:space="preserve">additional supplemental per-link configuration. </w:t>
      </w:r>
      <w:r w:rsidRPr="00E97DF3">
        <w:rPr>
          <w:color w:val="000000"/>
          <w:lang w:eastAsia="zh-CN"/>
        </w:rPr>
        <w:t xml:space="preserve">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7FBE6005" w:rsidR="00F521DD" w:rsidRDefault="00F521DD" w:rsidP="00F521DD">
      <w:pPr>
        <w:pStyle w:val="3GPPHeader"/>
        <w:spacing w:after="120"/>
        <w:jc w:val="both"/>
        <w:rPr>
          <w:rFonts w:eastAsia="SimSun"/>
          <w:b w:val="0"/>
          <w:sz w:val="20"/>
          <w:lang w:val="en-US"/>
        </w:rPr>
      </w:pPr>
      <w:r>
        <w:rPr>
          <w:rFonts w:eastAsia="SimSun"/>
          <w:b w:val="0"/>
          <w:sz w:val="20"/>
          <w:lang w:val="en-US"/>
        </w:rPr>
        <w:t>[1] Chairman’s Note</w:t>
      </w:r>
      <w:r w:rsidR="00A44DEF">
        <w:rPr>
          <w:rFonts w:eastAsia="SimSun"/>
          <w:b w:val="0"/>
          <w:sz w:val="20"/>
          <w:lang w:val="en-US"/>
        </w:rPr>
        <w:t>s</w:t>
      </w:r>
      <w:r>
        <w:rPr>
          <w:rFonts w:eastAsia="SimSun"/>
          <w:b w:val="0"/>
          <w:sz w:val="20"/>
          <w:lang w:val="en-US"/>
        </w:rPr>
        <w:t xml:space="preserve"> RAN1#98</w:t>
      </w:r>
      <w:r w:rsidR="00B47315">
        <w:rPr>
          <w:rFonts w:eastAsia="SimSun"/>
          <w:b w:val="0"/>
          <w:sz w:val="20"/>
          <w:lang w:val="en-US"/>
        </w:rPr>
        <w:t>bis</w:t>
      </w:r>
      <w:r>
        <w:rPr>
          <w:rFonts w:eastAsia="SimSun"/>
          <w:b w:val="0"/>
          <w:sz w:val="20"/>
          <w:lang w:val="en-US"/>
        </w:rPr>
        <w:t xml:space="preserve">, </w:t>
      </w:r>
      <w:r w:rsidR="00B47315">
        <w:rPr>
          <w:rFonts w:eastAsia="SimSun"/>
          <w:b w:val="0"/>
          <w:sz w:val="20"/>
          <w:lang w:val="en-US"/>
        </w:rPr>
        <w:t xml:space="preserve">Chongqing, China, Oct. </w:t>
      </w:r>
      <w:r>
        <w:rPr>
          <w:rFonts w:eastAsia="SimSun"/>
          <w:b w:val="0"/>
          <w:sz w:val="20"/>
          <w:lang w:val="en-US"/>
        </w:rPr>
        <w:t>2019.</w:t>
      </w:r>
      <w:bookmarkEnd w:id="0"/>
    </w:p>
    <w:p w14:paraId="288C7140" w14:textId="457691DB" w:rsidR="0036207A" w:rsidRDefault="0036207A" w:rsidP="00F521DD">
      <w:pPr>
        <w:pStyle w:val="3GPPHeader"/>
        <w:spacing w:after="120"/>
        <w:jc w:val="both"/>
        <w:rPr>
          <w:rFonts w:eastAsia="SimSun"/>
          <w:b w:val="0"/>
          <w:sz w:val="20"/>
          <w:lang w:val="en-US"/>
        </w:rPr>
      </w:pPr>
      <w:r>
        <w:rPr>
          <w:rFonts w:eastAsia="SimSun"/>
          <w:b w:val="0"/>
          <w:sz w:val="20"/>
          <w:lang w:val="en-US"/>
        </w:rPr>
        <w:t>[2] Chairman’s Note</w:t>
      </w:r>
      <w:r w:rsidR="00A44DEF">
        <w:rPr>
          <w:rFonts w:eastAsia="SimSun"/>
          <w:b w:val="0"/>
          <w:sz w:val="20"/>
          <w:lang w:val="en-US"/>
        </w:rPr>
        <w:t>s</w:t>
      </w:r>
      <w:r>
        <w:rPr>
          <w:rFonts w:eastAsia="SimSun"/>
          <w:b w:val="0"/>
          <w:sz w:val="20"/>
          <w:lang w:val="en-US"/>
        </w:rPr>
        <w:t xml:space="preserve"> RAN1#99, Reno, USA, Nov. 2019.</w:t>
      </w:r>
    </w:p>
    <w:p w14:paraId="6EF3A620" w14:textId="40F1B8B6" w:rsidR="00CC027A" w:rsidRDefault="00E640FC" w:rsidP="00D105EA">
      <w:pPr>
        <w:pStyle w:val="3GPPHeader"/>
        <w:spacing w:after="120"/>
        <w:jc w:val="both"/>
        <w:rPr>
          <w:rFonts w:eastAsia="SimSun"/>
          <w:b w:val="0"/>
          <w:sz w:val="20"/>
          <w:lang w:val="en-US"/>
        </w:rPr>
      </w:pPr>
      <w:r>
        <w:rPr>
          <w:rFonts w:eastAsia="SimSun"/>
          <w:b w:val="0"/>
          <w:sz w:val="20"/>
          <w:lang w:val="en-US"/>
        </w:rPr>
        <w:t>[3] RP-201293, “New WID on enhancements to integrated access and backhaul”, RAN#88e, July 2020.</w:t>
      </w:r>
    </w:p>
    <w:p w14:paraId="1447F689" w14:textId="3DDBC7FC" w:rsidR="00D1642C" w:rsidRPr="00E640FC" w:rsidRDefault="00D1642C" w:rsidP="00D105EA">
      <w:pPr>
        <w:pStyle w:val="3GPPHeader"/>
        <w:spacing w:after="120"/>
        <w:jc w:val="both"/>
        <w:rPr>
          <w:lang w:val="en-US"/>
        </w:rPr>
      </w:pPr>
      <w:r>
        <w:rPr>
          <w:rFonts w:eastAsia="SimSun"/>
          <w:b w:val="0"/>
          <w:sz w:val="20"/>
          <w:lang w:val="en-US"/>
        </w:rPr>
        <w:t>[4] Chairman’s Notes</w:t>
      </w:r>
      <w:r w:rsidR="00A44DEF">
        <w:rPr>
          <w:rFonts w:eastAsia="SimSun"/>
          <w:b w:val="0"/>
          <w:sz w:val="20"/>
          <w:lang w:val="en-US"/>
        </w:rPr>
        <w:t xml:space="preserve"> RAN1#97, Reno, USA, May 2019.</w:t>
      </w:r>
    </w:p>
    <w:sectPr w:rsidR="00D1642C" w:rsidRPr="00E640FC">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36BC9" w14:textId="77777777" w:rsidR="00245CA5" w:rsidRDefault="00245CA5">
      <w:r>
        <w:separator/>
      </w:r>
    </w:p>
  </w:endnote>
  <w:endnote w:type="continuationSeparator" w:id="0">
    <w:p w14:paraId="7D2A43D5" w14:textId="77777777" w:rsidR="00245CA5" w:rsidRDefault="0024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B374" w14:textId="77777777" w:rsidR="004E48B4" w:rsidRDefault="004E48B4">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4E48B4" w:rsidRDefault="004E48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06B5D" w14:textId="77777777" w:rsidR="00245CA5" w:rsidRDefault="00245CA5">
      <w:r>
        <w:separator/>
      </w:r>
    </w:p>
  </w:footnote>
  <w:footnote w:type="continuationSeparator" w:id="0">
    <w:p w14:paraId="6C79B5FF" w14:textId="77777777" w:rsidR="00245CA5" w:rsidRDefault="0024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5F"/>
    <w:multiLevelType w:val="hybridMultilevel"/>
    <w:tmpl w:val="26C495C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C04C7"/>
    <w:multiLevelType w:val="hybridMultilevel"/>
    <w:tmpl w:val="E6E6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3E412D"/>
    <w:multiLevelType w:val="hybridMultilevel"/>
    <w:tmpl w:val="492C8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67362"/>
    <w:multiLevelType w:val="hybridMultilevel"/>
    <w:tmpl w:val="AAEC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D0F2B"/>
    <w:multiLevelType w:val="hybridMultilevel"/>
    <w:tmpl w:val="3AB460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5A0B"/>
    <w:multiLevelType w:val="hybridMultilevel"/>
    <w:tmpl w:val="49B2B55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73F21C9"/>
    <w:multiLevelType w:val="hybridMultilevel"/>
    <w:tmpl w:val="B26A0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A7B4D"/>
    <w:multiLevelType w:val="hybridMultilevel"/>
    <w:tmpl w:val="4AD67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C1D99"/>
    <w:multiLevelType w:val="hybridMultilevel"/>
    <w:tmpl w:val="24F0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5D7CF8"/>
    <w:multiLevelType w:val="hybridMultilevel"/>
    <w:tmpl w:val="DAE05556"/>
    <w:lvl w:ilvl="0" w:tplc="0409000B">
      <w:start w:val="1"/>
      <w:numFmt w:val="bullet"/>
      <w:lvlText w:val=""/>
      <w:lvlJc w:val="left"/>
      <w:pPr>
        <w:ind w:left="928" w:hanging="360"/>
      </w:pPr>
      <w:rPr>
        <w:rFonts w:ascii="Wingdings" w:hAnsi="Wingdings" w:hint="default"/>
      </w:rPr>
    </w:lvl>
    <w:lvl w:ilvl="1" w:tplc="0409000B">
      <w:start w:val="1"/>
      <w:numFmt w:val="bullet"/>
      <w:lvlText w:val=""/>
      <w:lvlJc w:val="left"/>
      <w:pPr>
        <w:ind w:left="1648" w:hanging="360"/>
      </w:pPr>
      <w:rPr>
        <w:rFonts w:ascii="Wingdings" w:hAnsi="Wingding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A360CD8"/>
    <w:multiLevelType w:val="hybridMultilevel"/>
    <w:tmpl w:val="C7045D6C"/>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720CBA"/>
    <w:multiLevelType w:val="hybridMultilevel"/>
    <w:tmpl w:val="F524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8" w15:restartNumberingAfterBreak="0">
    <w:nsid w:val="74C04BFD"/>
    <w:multiLevelType w:val="hybridMultilevel"/>
    <w:tmpl w:val="C156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F62A3"/>
    <w:multiLevelType w:val="hybridMultilevel"/>
    <w:tmpl w:val="8E18A40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0"/>
  </w:num>
  <w:num w:numId="4">
    <w:abstractNumId w:val="31"/>
  </w:num>
  <w:num w:numId="5">
    <w:abstractNumId w:val="23"/>
  </w:num>
  <w:num w:numId="6">
    <w:abstractNumId w:val="1"/>
  </w:num>
  <w:num w:numId="7">
    <w:abstractNumId w:val="6"/>
  </w:num>
  <w:num w:numId="8">
    <w:abstractNumId w:val="18"/>
  </w:num>
  <w:num w:numId="9">
    <w:abstractNumId w:val="20"/>
  </w:num>
  <w:num w:numId="10">
    <w:abstractNumId w:val="12"/>
  </w:num>
  <w:num w:numId="11">
    <w:abstractNumId w:val="14"/>
  </w:num>
  <w:num w:numId="12">
    <w:abstractNumId w:val="27"/>
  </w:num>
  <w:num w:numId="13">
    <w:abstractNumId w:val="26"/>
  </w:num>
  <w:num w:numId="14">
    <w:abstractNumId w:val="9"/>
  </w:num>
  <w:num w:numId="15">
    <w:abstractNumId w:val="10"/>
  </w:num>
  <w:num w:numId="16">
    <w:abstractNumId w:val="22"/>
  </w:num>
  <w:num w:numId="17">
    <w:abstractNumId w:val="15"/>
  </w:num>
  <w:num w:numId="18">
    <w:abstractNumId w:val="2"/>
  </w:num>
  <w:num w:numId="19">
    <w:abstractNumId w:val="0"/>
  </w:num>
  <w:num w:numId="20">
    <w:abstractNumId w:val="5"/>
  </w:num>
  <w:num w:numId="21">
    <w:abstractNumId w:val="24"/>
  </w:num>
  <w:num w:numId="22">
    <w:abstractNumId w:val="25"/>
  </w:num>
  <w:num w:numId="23">
    <w:abstractNumId w:val="8"/>
  </w:num>
  <w:num w:numId="24">
    <w:abstractNumId w:val="19"/>
  </w:num>
  <w:num w:numId="25">
    <w:abstractNumId w:val="21"/>
  </w:num>
  <w:num w:numId="26">
    <w:abstractNumId w:val="7"/>
  </w:num>
  <w:num w:numId="27">
    <w:abstractNumId w:val="17"/>
  </w:num>
  <w:num w:numId="28">
    <w:abstractNumId w:val="28"/>
  </w:num>
  <w:num w:numId="29">
    <w:abstractNumId w:val="11"/>
  </w:num>
  <w:num w:numId="30">
    <w:abstractNumId w:val="29"/>
  </w:num>
  <w:num w:numId="31">
    <w:abstractNumId w:val="16"/>
  </w:num>
  <w:num w:numId="3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831"/>
    <w:rsid w:val="00037B33"/>
    <w:rsid w:val="00040B64"/>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CAA"/>
    <w:rsid w:val="00047198"/>
    <w:rsid w:val="00047A86"/>
    <w:rsid w:val="00047D2B"/>
    <w:rsid w:val="0005004B"/>
    <w:rsid w:val="000502EF"/>
    <w:rsid w:val="0005055D"/>
    <w:rsid w:val="00052018"/>
    <w:rsid w:val="000520CF"/>
    <w:rsid w:val="000520DD"/>
    <w:rsid w:val="000527D1"/>
    <w:rsid w:val="000532AC"/>
    <w:rsid w:val="00054505"/>
    <w:rsid w:val="0005476A"/>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EDC"/>
    <w:rsid w:val="00072EDF"/>
    <w:rsid w:val="000737BB"/>
    <w:rsid w:val="0007386F"/>
    <w:rsid w:val="00073C97"/>
    <w:rsid w:val="0007478D"/>
    <w:rsid w:val="00074C5B"/>
    <w:rsid w:val="0007504C"/>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804"/>
    <w:rsid w:val="00085BDC"/>
    <w:rsid w:val="00085DF3"/>
    <w:rsid w:val="00085E3C"/>
    <w:rsid w:val="000864A1"/>
    <w:rsid w:val="0008673B"/>
    <w:rsid w:val="00086B96"/>
    <w:rsid w:val="00087120"/>
    <w:rsid w:val="00087476"/>
    <w:rsid w:val="00087506"/>
    <w:rsid w:val="00087726"/>
    <w:rsid w:val="00091874"/>
    <w:rsid w:val="00092516"/>
    <w:rsid w:val="000932CB"/>
    <w:rsid w:val="00093D9B"/>
    <w:rsid w:val="00093E22"/>
    <w:rsid w:val="00094744"/>
    <w:rsid w:val="00094829"/>
    <w:rsid w:val="00095C93"/>
    <w:rsid w:val="000960CF"/>
    <w:rsid w:val="0009762D"/>
    <w:rsid w:val="00097964"/>
    <w:rsid w:val="00097992"/>
    <w:rsid w:val="00097FD1"/>
    <w:rsid w:val="000A06C4"/>
    <w:rsid w:val="000A0E4B"/>
    <w:rsid w:val="000A10EB"/>
    <w:rsid w:val="000A1A5B"/>
    <w:rsid w:val="000A1EBB"/>
    <w:rsid w:val="000A2D64"/>
    <w:rsid w:val="000A3707"/>
    <w:rsid w:val="000A3769"/>
    <w:rsid w:val="000A394F"/>
    <w:rsid w:val="000A3CD7"/>
    <w:rsid w:val="000A3D7B"/>
    <w:rsid w:val="000A4C5A"/>
    <w:rsid w:val="000A5611"/>
    <w:rsid w:val="000A56B8"/>
    <w:rsid w:val="000A6049"/>
    <w:rsid w:val="000A689E"/>
    <w:rsid w:val="000A6C6A"/>
    <w:rsid w:val="000A6CBD"/>
    <w:rsid w:val="000A71A2"/>
    <w:rsid w:val="000A7B69"/>
    <w:rsid w:val="000B0A72"/>
    <w:rsid w:val="000B13E4"/>
    <w:rsid w:val="000B19CC"/>
    <w:rsid w:val="000B1A90"/>
    <w:rsid w:val="000B26E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4E3"/>
    <w:rsid w:val="000E0705"/>
    <w:rsid w:val="000E09F3"/>
    <w:rsid w:val="000E12C1"/>
    <w:rsid w:val="000E13C9"/>
    <w:rsid w:val="000E222D"/>
    <w:rsid w:val="000E2E81"/>
    <w:rsid w:val="000E2EFE"/>
    <w:rsid w:val="000E301C"/>
    <w:rsid w:val="000E3370"/>
    <w:rsid w:val="000E39D6"/>
    <w:rsid w:val="000E3AE8"/>
    <w:rsid w:val="000E3C89"/>
    <w:rsid w:val="000E41AB"/>
    <w:rsid w:val="000E4329"/>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752"/>
    <w:rsid w:val="000F1D99"/>
    <w:rsid w:val="000F1FC4"/>
    <w:rsid w:val="000F3637"/>
    <w:rsid w:val="000F446E"/>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5A83"/>
    <w:rsid w:val="00106219"/>
    <w:rsid w:val="0010634F"/>
    <w:rsid w:val="00107582"/>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3D1D"/>
    <w:rsid w:val="00134255"/>
    <w:rsid w:val="0013505D"/>
    <w:rsid w:val="00135B09"/>
    <w:rsid w:val="00136049"/>
    <w:rsid w:val="00136BB0"/>
    <w:rsid w:val="00137E6D"/>
    <w:rsid w:val="00140232"/>
    <w:rsid w:val="0014087A"/>
    <w:rsid w:val="001411BB"/>
    <w:rsid w:val="00141333"/>
    <w:rsid w:val="00141DD6"/>
    <w:rsid w:val="00141FEF"/>
    <w:rsid w:val="001422EF"/>
    <w:rsid w:val="00143461"/>
    <w:rsid w:val="0014374D"/>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F3"/>
    <w:rsid w:val="00153B0B"/>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A3D"/>
    <w:rsid w:val="001913F7"/>
    <w:rsid w:val="0019227A"/>
    <w:rsid w:val="00192B76"/>
    <w:rsid w:val="001938AE"/>
    <w:rsid w:val="00194FEC"/>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4E41"/>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0B17"/>
    <w:rsid w:val="002010F1"/>
    <w:rsid w:val="0020116F"/>
    <w:rsid w:val="0020138F"/>
    <w:rsid w:val="0020153F"/>
    <w:rsid w:val="002023A8"/>
    <w:rsid w:val="002023FE"/>
    <w:rsid w:val="00202971"/>
    <w:rsid w:val="002032E0"/>
    <w:rsid w:val="002032F9"/>
    <w:rsid w:val="002037B1"/>
    <w:rsid w:val="002042A1"/>
    <w:rsid w:val="002053C5"/>
    <w:rsid w:val="0020587A"/>
    <w:rsid w:val="00205B9C"/>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4991"/>
    <w:rsid w:val="00214BB6"/>
    <w:rsid w:val="00215741"/>
    <w:rsid w:val="00216D5F"/>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EA"/>
    <w:rsid w:val="0024259A"/>
    <w:rsid w:val="0024335F"/>
    <w:rsid w:val="00243BC1"/>
    <w:rsid w:val="00244005"/>
    <w:rsid w:val="00244332"/>
    <w:rsid w:val="00244C08"/>
    <w:rsid w:val="00245042"/>
    <w:rsid w:val="00245470"/>
    <w:rsid w:val="00245ABF"/>
    <w:rsid w:val="00245B23"/>
    <w:rsid w:val="00245CA5"/>
    <w:rsid w:val="00246634"/>
    <w:rsid w:val="00246DE8"/>
    <w:rsid w:val="0024705B"/>
    <w:rsid w:val="002470DA"/>
    <w:rsid w:val="002471D0"/>
    <w:rsid w:val="0024751E"/>
    <w:rsid w:val="002477A0"/>
    <w:rsid w:val="00247A46"/>
    <w:rsid w:val="00247FD7"/>
    <w:rsid w:val="0025004F"/>
    <w:rsid w:val="0025022A"/>
    <w:rsid w:val="00250854"/>
    <w:rsid w:val="002518A7"/>
    <w:rsid w:val="0025228F"/>
    <w:rsid w:val="002522EC"/>
    <w:rsid w:val="0025247E"/>
    <w:rsid w:val="002530BE"/>
    <w:rsid w:val="00253B77"/>
    <w:rsid w:val="0025485C"/>
    <w:rsid w:val="00254F84"/>
    <w:rsid w:val="002553D4"/>
    <w:rsid w:val="00255B03"/>
    <w:rsid w:val="00256081"/>
    <w:rsid w:val="002565E4"/>
    <w:rsid w:val="00256ACD"/>
    <w:rsid w:val="00257195"/>
    <w:rsid w:val="002578D8"/>
    <w:rsid w:val="00260919"/>
    <w:rsid w:val="00260B23"/>
    <w:rsid w:val="002613A5"/>
    <w:rsid w:val="00261B2F"/>
    <w:rsid w:val="00262862"/>
    <w:rsid w:val="0026331E"/>
    <w:rsid w:val="00264AF7"/>
    <w:rsid w:val="00265D6B"/>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16CC"/>
    <w:rsid w:val="002917BB"/>
    <w:rsid w:val="002928C7"/>
    <w:rsid w:val="00292B63"/>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2A2"/>
    <w:rsid w:val="002A3934"/>
    <w:rsid w:val="002A3D96"/>
    <w:rsid w:val="002A4510"/>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08A"/>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4CD"/>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4309"/>
    <w:rsid w:val="002F4657"/>
    <w:rsid w:val="002F5154"/>
    <w:rsid w:val="002F55B2"/>
    <w:rsid w:val="002F5893"/>
    <w:rsid w:val="002F5ED4"/>
    <w:rsid w:val="002F6B54"/>
    <w:rsid w:val="002F7A88"/>
    <w:rsid w:val="002F7FBB"/>
    <w:rsid w:val="003001D0"/>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1FF4"/>
    <w:rsid w:val="003224E3"/>
    <w:rsid w:val="00322605"/>
    <w:rsid w:val="003227DB"/>
    <w:rsid w:val="00322BF9"/>
    <w:rsid w:val="003241C8"/>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3E36"/>
    <w:rsid w:val="00334010"/>
    <w:rsid w:val="00334763"/>
    <w:rsid w:val="00334BBB"/>
    <w:rsid w:val="0033500F"/>
    <w:rsid w:val="00335331"/>
    <w:rsid w:val="00335BEB"/>
    <w:rsid w:val="00336945"/>
    <w:rsid w:val="00336954"/>
    <w:rsid w:val="00336C41"/>
    <w:rsid w:val="003371C6"/>
    <w:rsid w:val="00337C7A"/>
    <w:rsid w:val="00337E0C"/>
    <w:rsid w:val="00337E5D"/>
    <w:rsid w:val="00340FC5"/>
    <w:rsid w:val="00341115"/>
    <w:rsid w:val="0034156E"/>
    <w:rsid w:val="00342474"/>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471A"/>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16BD"/>
    <w:rsid w:val="003A28DF"/>
    <w:rsid w:val="003A2E9C"/>
    <w:rsid w:val="003A31A8"/>
    <w:rsid w:val="003A38B6"/>
    <w:rsid w:val="003A41E4"/>
    <w:rsid w:val="003A4FE1"/>
    <w:rsid w:val="003A557A"/>
    <w:rsid w:val="003A6B5E"/>
    <w:rsid w:val="003A6D6C"/>
    <w:rsid w:val="003A6DE0"/>
    <w:rsid w:val="003B2E87"/>
    <w:rsid w:val="003B3117"/>
    <w:rsid w:val="003B44D7"/>
    <w:rsid w:val="003B5800"/>
    <w:rsid w:val="003B5869"/>
    <w:rsid w:val="003B58C0"/>
    <w:rsid w:val="003B7630"/>
    <w:rsid w:val="003B7C7F"/>
    <w:rsid w:val="003B7E98"/>
    <w:rsid w:val="003C0E02"/>
    <w:rsid w:val="003C11AE"/>
    <w:rsid w:val="003C1312"/>
    <w:rsid w:val="003C17E3"/>
    <w:rsid w:val="003C1BCF"/>
    <w:rsid w:val="003C1E55"/>
    <w:rsid w:val="003C2D50"/>
    <w:rsid w:val="003C3310"/>
    <w:rsid w:val="003C394B"/>
    <w:rsid w:val="003C4754"/>
    <w:rsid w:val="003C4C53"/>
    <w:rsid w:val="003C506E"/>
    <w:rsid w:val="003C5328"/>
    <w:rsid w:val="003C578B"/>
    <w:rsid w:val="003C6D51"/>
    <w:rsid w:val="003C70B9"/>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2FB1"/>
    <w:rsid w:val="003F3ACA"/>
    <w:rsid w:val="003F44CB"/>
    <w:rsid w:val="003F4918"/>
    <w:rsid w:val="003F50A3"/>
    <w:rsid w:val="003F5304"/>
    <w:rsid w:val="003F5516"/>
    <w:rsid w:val="003F580E"/>
    <w:rsid w:val="003F5A6A"/>
    <w:rsid w:val="003F6A59"/>
    <w:rsid w:val="00402CA1"/>
    <w:rsid w:val="00403F88"/>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579"/>
    <w:rsid w:val="00431698"/>
    <w:rsid w:val="00431CEF"/>
    <w:rsid w:val="00431EC0"/>
    <w:rsid w:val="004324D4"/>
    <w:rsid w:val="00432FAC"/>
    <w:rsid w:val="00433D47"/>
    <w:rsid w:val="00433E63"/>
    <w:rsid w:val="0043476C"/>
    <w:rsid w:val="00434BE2"/>
    <w:rsid w:val="00435C19"/>
    <w:rsid w:val="00435C42"/>
    <w:rsid w:val="00435FFE"/>
    <w:rsid w:val="004363AE"/>
    <w:rsid w:val="00437000"/>
    <w:rsid w:val="0043739E"/>
    <w:rsid w:val="00437A99"/>
    <w:rsid w:val="004404D6"/>
    <w:rsid w:val="004416BB"/>
    <w:rsid w:val="0044202D"/>
    <w:rsid w:val="0044224D"/>
    <w:rsid w:val="00443B55"/>
    <w:rsid w:val="00443E4C"/>
    <w:rsid w:val="00444983"/>
    <w:rsid w:val="00444F8C"/>
    <w:rsid w:val="004453C9"/>
    <w:rsid w:val="004459F2"/>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1D66"/>
    <w:rsid w:val="00472352"/>
    <w:rsid w:val="004726F2"/>
    <w:rsid w:val="00472DD2"/>
    <w:rsid w:val="004736B9"/>
    <w:rsid w:val="00473B6E"/>
    <w:rsid w:val="004741E9"/>
    <w:rsid w:val="00474B67"/>
    <w:rsid w:val="004750FE"/>
    <w:rsid w:val="0047550E"/>
    <w:rsid w:val="00475FA8"/>
    <w:rsid w:val="004761B3"/>
    <w:rsid w:val="004764BF"/>
    <w:rsid w:val="00476C9C"/>
    <w:rsid w:val="0047739E"/>
    <w:rsid w:val="004773CA"/>
    <w:rsid w:val="00480A51"/>
    <w:rsid w:val="004817A0"/>
    <w:rsid w:val="0048212F"/>
    <w:rsid w:val="004822A4"/>
    <w:rsid w:val="004825DC"/>
    <w:rsid w:val="00483D3E"/>
    <w:rsid w:val="00483D99"/>
    <w:rsid w:val="00483E7B"/>
    <w:rsid w:val="00483ED7"/>
    <w:rsid w:val="0048540F"/>
    <w:rsid w:val="004865D5"/>
    <w:rsid w:val="00486D5B"/>
    <w:rsid w:val="004905B3"/>
    <w:rsid w:val="00490F68"/>
    <w:rsid w:val="0049166A"/>
    <w:rsid w:val="004919F6"/>
    <w:rsid w:val="00491C2A"/>
    <w:rsid w:val="00491F4A"/>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952"/>
    <w:rsid w:val="004A1E9D"/>
    <w:rsid w:val="004A2817"/>
    <w:rsid w:val="004A2EF8"/>
    <w:rsid w:val="004A3424"/>
    <w:rsid w:val="004A35BF"/>
    <w:rsid w:val="004A3677"/>
    <w:rsid w:val="004A385B"/>
    <w:rsid w:val="004A49E9"/>
    <w:rsid w:val="004A58B2"/>
    <w:rsid w:val="004A5AC7"/>
    <w:rsid w:val="004A66C7"/>
    <w:rsid w:val="004A682B"/>
    <w:rsid w:val="004A6B27"/>
    <w:rsid w:val="004A6E92"/>
    <w:rsid w:val="004A715A"/>
    <w:rsid w:val="004A724B"/>
    <w:rsid w:val="004A763E"/>
    <w:rsid w:val="004A78B8"/>
    <w:rsid w:val="004A7C06"/>
    <w:rsid w:val="004B0BB8"/>
    <w:rsid w:val="004B12D5"/>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49"/>
    <w:rsid w:val="004C57D1"/>
    <w:rsid w:val="004C58E7"/>
    <w:rsid w:val="004C642C"/>
    <w:rsid w:val="004C6459"/>
    <w:rsid w:val="004C702B"/>
    <w:rsid w:val="004C7220"/>
    <w:rsid w:val="004C7705"/>
    <w:rsid w:val="004C7BD1"/>
    <w:rsid w:val="004C7DEB"/>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48B4"/>
    <w:rsid w:val="004E60C7"/>
    <w:rsid w:val="004E6920"/>
    <w:rsid w:val="004E6FE6"/>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52B"/>
    <w:rsid w:val="00515FE0"/>
    <w:rsid w:val="00516229"/>
    <w:rsid w:val="00516344"/>
    <w:rsid w:val="005164C7"/>
    <w:rsid w:val="0051671D"/>
    <w:rsid w:val="00516808"/>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6651"/>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C6C"/>
    <w:rsid w:val="005601EA"/>
    <w:rsid w:val="005602B5"/>
    <w:rsid w:val="00560570"/>
    <w:rsid w:val="005609CE"/>
    <w:rsid w:val="00560C78"/>
    <w:rsid w:val="00561249"/>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3E3A"/>
    <w:rsid w:val="0058472F"/>
    <w:rsid w:val="0058483E"/>
    <w:rsid w:val="00584912"/>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50BC"/>
    <w:rsid w:val="00595D1D"/>
    <w:rsid w:val="0059611C"/>
    <w:rsid w:val="00596267"/>
    <w:rsid w:val="005A0B0B"/>
    <w:rsid w:val="005A22C5"/>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A2"/>
    <w:rsid w:val="005D4EA1"/>
    <w:rsid w:val="005D4FA6"/>
    <w:rsid w:val="005D5166"/>
    <w:rsid w:val="005D5A2E"/>
    <w:rsid w:val="005D70CC"/>
    <w:rsid w:val="005D7419"/>
    <w:rsid w:val="005D7BEA"/>
    <w:rsid w:val="005E0079"/>
    <w:rsid w:val="005E066C"/>
    <w:rsid w:val="005E1A08"/>
    <w:rsid w:val="005E237C"/>
    <w:rsid w:val="005E2C44"/>
    <w:rsid w:val="005E2E35"/>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8A7"/>
    <w:rsid w:val="006059B3"/>
    <w:rsid w:val="00606F7E"/>
    <w:rsid w:val="00607113"/>
    <w:rsid w:val="006071B5"/>
    <w:rsid w:val="0060743C"/>
    <w:rsid w:val="006079DE"/>
    <w:rsid w:val="00610758"/>
    <w:rsid w:val="00610825"/>
    <w:rsid w:val="0061083C"/>
    <w:rsid w:val="0061138D"/>
    <w:rsid w:val="006113A5"/>
    <w:rsid w:val="00611D7A"/>
    <w:rsid w:val="00612649"/>
    <w:rsid w:val="00613808"/>
    <w:rsid w:val="00613E5F"/>
    <w:rsid w:val="00614C49"/>
    <w:rsid w:val="00614E89"/>
    <w:rsid w:val="00615149"/>
    <w:rsid w:val="0061566B"/>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2B95"/>
    <w:rsid w:val="00643348"/>
    <w:rsid w:val="006438A5"/>
    <w:rsid w:val="006439F7"/>
    <w:rsid w:val="00643D70"/>
    <w:rsid w:val="00643FDE"/>
    <w:rsid w:val="0064476B"/>
    <w:rsid w:val="00645F24"/>
    <w:rsid w:val="00646458"/>
    <w:rsid w:val="0064678E"/>
    <w:rsid w:val="00647AE9"/>
    <w:rsid w:val="00647E1E"/>
    <w:rsid w:val="0065001C"/>
    <w:rsid w:val="006518CD"/>
    <w:rsid w:val="00652022"/>
    <w:rsid w:val="006523AD"/>
    <w:rsid w:val="00652803"/>
    <w:rsid w:val="00652E41"/>
    <w:rsid w:val="00653D47"/>
    <w:rsid w:val="0065407D"/>
    <w:rsid w:val="00654A1C"/>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799"/>
    <w:rsid w:val="00673B4E"/>
    <w:rsid w:val="00673F38"/>
    <w:rsid w:val="00674A87"/>
    <w:rsid w:val="0067519D"/>
    <w:rsid w:val="006757FC"/>
    <w:rsid w:val="006765FF"/>
    <w:rsid w:val="00677A01"/>
    <w:rsid w:val="00680F63"/>
    <w:rsid w:val="00681409"/>
    <w:rsid w:val="00681497"/>
    <w:rsid w:val="00682B40"/>
    <w:rsid w:val="00683590"/>
    <w:rsid w:val="00683A98"/>
    <w:rsid w:val="0068422A"/>
    <w:rsid w:val="006853A9"/>
    <w:rsid w:val="00685676"/>
    <w:rsid w:val="00685CB5"/>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62"/>
    <w:rsid w:val="006C0EE6"/>
    <w:rsid w:val="006C28EB"/>
    <w:rsid w:val="006C366D"/>
    <w:rsid w:val="006C3BC6"/>
    <w:rsid w:val="006C3E60"/>
    <w:rsid w:val="006C4E40"/>
    <w:rsid w:val="006C50B4"/>
    <w:rsid w:val="006C560F"/>
    <w:rsid w:val="006C5A2B"/>
    <w:rsid w:val="006C7323"/>
    <w:rsid w:val="006C73D1"/>
    <w:rsid w:val="006C75BA"/>
    <w:rsid w:val="006C76A0"/>
    <w:rsid w:val="006C782F"/>
    <w:rsid w:val="006D0082"/>
    <w:rsid w:val="006D059C"/>
    <w:rsid w:val="006D0D08"/>
    <w:rsid w:val="006D1E5C"/>
    <w:rsid w:val="006D2E88"/>
    <w:rsid w:val="006D34CC"/>
    <w:rsid w:val="006D3886"/>
    <w:rsid w:val="006D3927"/>
    <w:rsid w:val="006D39AD"/>
    <w:rsid w:val="006D3F83"/>
    <w:rsid w:val="006D5202"/>
    <w:rsid w:val="006D5602"/>
    <w:rsid w:val="006D610E"/>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34"/>
    <w:rsid w:val="006E7BD9"/>
    <w:rsid w:val="006F1843"/>
    <w:rsid w:val="006F1CDB"/>
    <w:rsid w:val="006F1D76"/>
    <w:rsid w:val="006F1EC4"/>
    <w:rsid w:val="006F1FDF"/>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104"/>
    <w:rsid w:val="00722491"/>
    <w:rsid w:val="007231F6"/>
    <w:rsid w:val="007237E8"/>
    <w:rsid w:val="00723A34"/>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78BA"/>
    <w:rsid w:val="00741086"/>
    <w:rsid w:val="00741568"/>
    <w:rsid w:val="0074220A"/>
    <w:rsid w:val="0074290C"/>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2F2B"/>
    <w:rsid w:val="00763E1F"/>
    <w:rsid w:val="00764F4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65F"/>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734"/>
    <w:rsid w:val="00786BB5"/>
    <w:rsid w:val="00787510"/>
    <w:rsid w:val="00791C1B"/>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F6B"/>
    <w:rsid w:val="007B0458"/>
    <w:rsid w:val="007B1394"/>
    <w:rsid w:val="007B1554"/>
    <w:rsid w:val="007B16E2"/>
    <w:rsid w:val="007B22C7"/>
    <w:rsid w:val="007B2420"/>
    <w:rsid w:val="007B27F9"/>
    <w:rsid w:val="007B42FE"/>
    <w:rsid w:val="007B446A"/>
    <w:rsid w:val="007B45FB"/>
    <w:rsid w:val="007B512A"/>
    <w:rsid w:val="007B5967"/>
    <w:rsid w:val="007B63BF"/>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2759"/>
    <w:rsid w:val="007F28FF"/>
    <w:rsid w:val="007F3ACD"/>
    <w:rsid w:val="007F461C"/>
    <w:rsid w:val="007F4AF4"/>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A7D"/>
    <w:rsid w:val="00804C6C"/>
    <w:rsid w:val="00804FAB"/>
    <w:rsid w:val="00805B0B"/>
    <w:rsid w:val="008076E6"/>
    <w:rsid w:val="00807768"/>
    <w:rsid w:val="008079CD"/>
    <w:rsid w:val="00807A52"/>
    <w:rsid w:val="00807E69"/>
    <w:rsid w:val="0081078B"/>
    <w:rsid w:val="00811715"/>
    <w:rsid w:val="00811EB2"/>
    <w:rsid w:val="00814156"/>
    <w:rsid w:val="008143DC"/>
    <w:rsid w:val="00814400"/>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4C65"/>
    <w:rsid w:val="00835204"/>
    <w:rsid w:val="00835242"/>
    <w:rsid w:val="0083568C"/>
    <w:rsid w:val="0083606D"/>
    <w:rsid w:val="0083654F"/>
    <w:rsid w:val="008367E4"/>
    <w:rsid w:val="00836974"/>
    <w:rsid w:val="00837AD8"/>
    <w:rsid w:val="00837EEB"/>
    <w:rsid w:val="00840F44"/>
    <w:rsid w:val="0084126F"/>
    <w:rsid w:val="00842019"/>
    <w:rsid w:val="008421D3"/>
    <w:rsid w:val="00842F5B"/>
    <w:rsid w:val="008436A2"/>
    <w:rsid w:val="00843B67"/>
    <w:rsid w:val="0084422A"/>
    <w:rsid w:val="008446D0"/>
    <w:rsid w:val="00844B21"/>
    <w:rsid w:val="00844B6D"/>
    <w:rsid w:val="00844DB7"/>
    <w:rsid w:val="00844FBD"/>
    <w:rsid w:val="00845294"/>
    <w:rsid w:val="00846502"/>
    <w:rsid w:val="00847222"/>
    <w:rsid w:val="00847343"/>
    <w:rsid w:val="00847C82"/>
    <w:rsid w:val="00847D16"/>
    <w:rsid w:val="00847EC9"/>
    <w:rsid w:val="00850DCF"/>
    <w:rsid w:val="008525BE"/>
    <w:rsid w:val="00852A2F"/>
    <w:rsid w:val="00853150"/>
    <w:rsid w:val="008537FC"/>
    <w:rsid w:val="00853B2B"/>
    <w:rsid w:val="00853B98"/>
    <w:rsid w:val="00854476"/>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590"/>
    <w:rsid w:val="008815CB"/>
    <w:rsid w:val="008815F2"/>
    <w:rsid w:val="0088193D"/>
    <w:rsid w:val="00881BC8"/>
    <w:rsid w:val="008826AC"/>
    <w:rsid w:val="00882FC7"/>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84E"/>
    <w:rsid w:val="00890994"/>
    <w:rsid w:val="00890C7C"/>
    <w:rsid w:val="00890F8C"/>
    <w:rsid w:val="00891D1D"/>
    <w:rsid w:val="008922C2"/>
    <w:rsid w:val="00892676"/>
    <w:rsid w:val="00892701"/>
    <w:rsid w:val="00894081"/>
    <w:rsid w:val="008946B7"/>
    <w:rsid w:val="00895305"/>
    <w:rsid w:val="00895A97"/>
    <w:rsid w:val="00897872"/>
    <w:rsid w:val="008A0411"/>
    <w:rsid w:val="008A07B6"/>
    <w:rsid w:val="008A1277"/>
    <w:rsid w:val="008A1728"/>
    <w:rsid w:val="008A1A2E"/>
    <w:rsid w:val="008A25C3"/>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5CDC"/>
    <w:rsid w:val="008C6205"/>
    <w:rsid w:val="008C7645"/>
    <w:rsid w:val="008C776E"/>
    <w:rsid w:val="008C7D0D"/>
    <w:rsid w:val="008D03CA"/>
    <w:rsid w:val="008D0901"/>
    <w:rsid w:val="008D0A63"/>
    <w:rsid w:val="008D1335"/>
    <w:rsid w:val="008D1CC6"/>
    <w:rsid w:val="008D2597"/>
    <w:rsid w:val="008D26FD"/>
    <w:rsid w:val="008D2754"/>
    <w:rsid w:val="008D2C81"/>
    <w:rsid w:val="008D33F5"/>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5CC"/>
    <w:rsid w:val="00906FB3"/>
    <w:rsid w:val="0090710A"/>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60D6"/>
    <w:rsid w:val="00916611"/>
    <w:rsid w:val="009173E2"/>
    <w:rsid w:val="0091792E"/>
    <w:rsid w:val="009201CA"/>
    <w:rsid w:val="00920974"/>
    <w:rsid w:val="009216CE"/>
    <w:rsid w:val="0092170B"/>
    <w:rsid w:val="009218A0"/>
    <w:rsid w:val="009222D0"/>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7B"/>
    <w:rsid w:val="00937B6F"/>
    <w:rsid w:val="00937F89"/>
    <w:rsid w:val="0094074A"/>
    <w:rsid w:val="009408F8"/>
    <w:rsid w:val="009413E3"/>
    <w:rsid w:val="00941939"/>
    <w:rsid w:val="009421CA"/>
    <w:rsid w:val="00942B40"/>
    <w:rsid w:val="00942DAE"/>
    <w:rsid w:val="00942E79"/>
    <w:rsid w:val="00942E7E"/>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2779"/>
    <w:rsid w:val="009730B0"/>
    <w:rsid w:val="00974045"/>
    <w:rsid w:val="00974172"/>
    <w:rsid w:val="0097454C"/>
    <w:rsid w:val="00974677"/>
    <w:rsid w:val="00974794"/>
    <w:rsid w:val="009749F3"/>
    <w:rsid w:val="00974C23"/>
    <w:rsid w:val="00974E6D"/>
    <w:rsid w:val="00974FA3"/>
    <w:rsid w:val="00975330"/>
    <w:rsid w:val="00975E6F"/>
    <w:rsid w:val="009764AB"/>
    <w:rsid w:val="00976B6A"/>
    <w:rsid w:val="00980067"/>
    <w:rsid w:val="0098010E"/>
    <w:rsid w:val="009806D2"/>
    <w:rsid w:val="00980E52"/>
    <w:rsid w:val="00981B7A"/>
    <w:rsid w:val="00982388"/>
    <w:rsid w:val="00982B90"/>
    <w:rsid w:val="009831DD"/>
    <w:rsid w:val="00983665"/>
    <w:rsid w:val="00983AFD"/>
    <w:rsid w:val="009841CA"/>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3E9"/>
    <w:rsid w:val="009A45CF"/>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B2B"/>
    <w:rsid w:val="009B5E37"/>
    <w:rsid w:val="009B6F28"/>
    <w:rsid w:val="009B6FA1"/>
    <w:rsid w:val="009B754D"/>
    <w:rsid w:val="009C22F3"/>
    <w:rsid w:val="009C3424"/>
    <w:rsid w:val="009C3471"/>
    <w:rsid w:val="009C37C4"/>
    <w:rsid w:val="009C387A"/>
    <w:rsid w:val="009C3C1E"/>
    <w:rsid w:val="009C3E23"/>
    <w:rsid w:val="009C3F6D"/>
    <w:rsid w:val="009C4C80"/>
    <w:rsid w:val="009C4FD9"/>
    <w:rsid w:val="009C530B"/>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207"/>
    <w:rsid w:val="009E593F"/>
    <w:rsid w:val="009E6547"/>
    <w:rsid w:val="009E6BC6"/>
    <w:rsid w:val="009E6DC2"/>
    <w:rsid w:val="009E7377"/>
    <w:rsid w:val="009E742E"/>
    <w:rsid w:val="009E79AF"/>
    <w:rsid w:val="009E7B0C"/>
    <w:rsid w:val="009E7C65"/>
    <w:rsid w:val="009F36DF"/>
    <w:rsid w:val="009F4107"/>
    <w:rsid w:val="009F4116"/>
    <w:rsid w:val="009F458D"/>
    <w:rsid w:val="009F45A3"/>
    <w:rsid w:val="009F5C3D"/>
    <w:rsid w:val="009F5F2B"/>
    <w:rsid w:val="009F60F6"/>
    <w:rsid w:val="009F6450"/>
    <w:rsid w:val="009F68E0"/>
    <w:rsid w:val="009F6ABA"/>
    <w:rsid w:val="009F6E85"/>
    <w:rsid w:val="009F6FB7"/>
    <w:rsid w:val="009F7A48"/>
    <w:rsid w:val="00A007DD"/>
    <w:rsid w:val="00A030E8"/>
    <w:rsid w:val="00A03496"/>
    <w:rsid w:val="00A03BD0"/>
    <w:rsid w:val="00A03C69"/>
    <w:rsid w:val="00A04502"/>
    <w:rsid w:val="00A04BDA"/>
    <w:rsid w:val="00A0536E"/>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1B43"/>
    <w:rsid w:val="00A21BF7"/>
    <w:rsid w:val="00A21FB9"/>
    <w:rsid w:val="00A22D8A"/>
    <w:rsid w:val="00A22E52"/>
    <w:rsid w:val="00A24263"/>
    <w:rsid w:val="00A243EE"/>
    <w:rsid w:val="00A25481"/>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E01"/>
    <w:rsid w:val="00A47E70"/>
    <w:rsid w:val="00A50234"/>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1BF"/>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DE1"/>
    <w:rsid w:val="00A730E8"/>
    <w:rsid w:val="00A731D0"/>
    <w:rsid w:val="00A73BFE"/>
    <w:rsid w:val="00A740DE"/>
    <w:rsid w:val="00A743FD"/>
    <w:rsid w:val="00A74D49"/>
    <w:rsid w:val="00A7613D"/>
    <w:rsid w:val="00A7640E"/>
    <w:rsid w:val="00A7644D"/>
    <w:rsid w:val="00A7650D"/>
    <w:rsid w:val="00A766B8"/>
    <w:rsid w:val="00A76838"/>
    <w:rsid w:val="00A76980"/>
    <w:rsid w:val="00A76E9E"/>
    <w:rsid w:val="00A77060"/>
    <w:rsid w:val="00A81887"/>
    <w:rsid w:val="00A81C95"/>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A17"/>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F98"/>
    <w:rsid w:val="00A967EA"/>
    <w:rsid w:val="00A96E97"/>
    <w:rsid w:val="00A9721B"/>
    <w:rsid w:val="00A9747E"/>
    <w:rsid w:val="00AA019B"/>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4399"/>
    <w:rsid w:val="00AB4891"/>
    <w:rsid w:val="00AB502E"/>
    <w:rsid w:val="00AB60AB"/>
    <w:rsid w:val="00AB7239"/>
    <w:rsid w:val="00AB7311"/>
    <w:rsid w:val="00AB7869"/>
    <w:rsid w:val="00AB79D9"/>
    <w:rsid w:val="00AB7C22"/>
    <w:rsid w:val="00AC01BE"/>
    <w:rsid w:val="00AC0BF3"/>
    <w:rsid w:val="00AC1BB0"/>
    <w:rsid w:val="00AC1C56"/>
    <w:rsid w:val="00AC2A05"/>
    <w:rsid w:val="00AC2B26"/>
    <w:rsid w:val="00AC32AC"/>
    <w:rsid w:val="00AC34A2"/>
    <w:rsid w:val="00AC354D"/>
    <w:rsid w:val="00AC3BF6"/>
    <w:rsid w:val="00AC3E6C"/>
    <w:rsid w:val="00AC4067"/>
    <w:rsid w:val="00AC56EE"/>
    <w:rsid w:val="00AC59E5"/>
    <w:rsid w:val="00AC5A89"/>
    <w:rsid w:val="00AC5AB0"/>
    <w:rsid w:val="00AC6137"/>
    <w:rsid w:val="00AC6156"/>
    <w:rsid w:val="00AC6556"/>
    <w:rsid w:val="00AC73C6"/>
    <w:rsid w:val="00AD0483"/>
    <w:rsid w:val="00AD0624"/>
    <w:rsid w:val="00AD1124"/>
    <w:rsid w:val="00AD1841"/>
    <w:rsid w:val="00AD1C6B"/>
    <w:rsid w:val="00AD20A6"/>
    <w:rsid w:val="00AD228E"/>
    <w:rsid w:val="00AD2541"/>
    <w:rsid w:val="00AD2A58"/>
    <w:rsid w:val="00AD3170"/>
    <w:rsid w:val="00AD3B6A"/>
    <w:rsid w:val="00AD3EF4"/>
    <w:rsid w:val="00AD41C5"/>
    <w:rsid w:val="00AD482F"/>
    <w:rsid w:val="00AD530D"/>
    <w:rsid w:val="00AD5C33"/>
    <w:rsid w:val="00AD5F10"/>
    <w:rsid w:val="00AD66D8"/>
    <w:rsid w:val="00AD72ED"/>
    <w:rsid w:val="00AD7ABA"/>
    <w:rsid w:val="00AE0052"/>
    <w:rsid w:val="00AE0771"/>
    <w:rsid w:val="00AE17E4"/>
    <w:rsid w:val="00AE20D4"/>
    <w:rsid w:val="00AE28C9"/>
    <w:rsid w:val="00AE2CC3"/>
    <w:rsid w:val="00AE2DDF"/>
    <w:rsid w:val="00AE30CF"/>
    <w:rsid w:val="00AE33D6"/>
    <w:rsid w:val="00AE4202"/>
    <w:rsid w:val="00AE5600"/>
    <w:rsid w:val="00AE5CE4"/>
    <w:rsid w:val="00AE6C47"/>
    <w:rsid w:val="00AE6F49"/>
    <w:rsid w:val="00AE7EA7"/>
    <w:rsid w:val="00AF0536"/>
    <w:rsid w:val="00AF06BC"/>
    <w:rsid w:val="00AF0701"/>
    <w:rsid w:val="00AF0F96"/>
    <w:rsid w:val="00AF1474"/>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5481"/>
    <w:rsid w:val="00B15A33"/>
    <w:rsid w:val="00B15ABB"/>
    <w:rsid w:val="00B15B9E"/>
    <w:rsid w:val="00B1650C"/>
    <w:rsid w:val="00B16A7A"/>
    <w:rsid w:val="00B16F19"/>
    <w:rsid w:val="00B16FD7"/>
    <w:rsid w:val="00B17045"/>
    <w:rsid w:val="00B174FB"/>
    <w:rsid w:val="00B178FE"/>
    <w:rsid w:val="00B17FD1"/>
    <w:rsid w:val="00B21279"/>
    <w:rsid w:val="00B21E5B"/>
    <w:rsid w:val="00B2333A"/>
    <w:rsid w:val="00B235F4"/>
    <w:rsid w:val="00B258E0"/>
    <w:rsid w:val="00B26195"/>
    <w:rsid w:val="00B269F5"/>
    <w:rsid w:val="00B27169"/>
    <w:rsid w:val="00B27901"/>
    <w:rsid w:val="00B27C79"/>
    <w:rsid w:val="00B27F94"/>
    <w:rsid w:val="00B30D09"/>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8A2"/>
    <w:rsid w:val="00B439DB"/>
    <w:rsid w:val="00B44656"/>
    <w:rsid w:val="00B45424"/>
    <w:rsid w:val="00B45715"/>
    <w:rsid w:val="00B45A16"/>
    <w:rsid w:val="00B469B7"/>
    <w:rsid w:val="00B47315"/>
    <w:rsid w:val="00B47C0A"/>
    <w:rsid w:val="00B50042"/>
    <w:rsid w:val="00B50132"/>
    <w:rsid w:val="00B50621"/>
    <w:rsid w:val="00B50707"/>
    <w:rsid w:val="00B51CC6"/>
    <w:rsid w:val="00B52933"/>
    <w:rsid w:val="00B52B4D"/>
    <w:rsid w:val="00B52D23"/>
    <w:rsid w:val="00B5303D"/>
    <w:rsid w:val="00B5305F"/>
    <w:rsid w:val="00B531C9"/>
    <w:rsid w:val="00B53817"/>
    <w:rsid w:val="00B53942"/>
    <w:rsid w:val="00B53EF0"/>
    <w:rsid w:val="00B54CCC"/>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529A"/>
    <w:rsid w:val="00B75A4C"/>
    <w:rsid w:val="00B76304"/>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4C49"/>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5FC2"/>
    <w:rsid w:val="00BA6D64"/>
    <w:rsid w:val="00BA728A"/>
    <w:rsid w:val="00BA76F7"/>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957"/>
    <w:rsid w:val="00BF2118"/>
    <w:rsid w:val="00BF21C3"/>
    <w:rsid w:val="00BF254A"/>
    <w:rsid w:val="00BF2782"/>
    <w:rsid w:val="00BF27E1"/>
    <w:rsid w:val="00BF28CD"/>
    <w:rsid w:val="00BF3830"/>
    <w:rsid w:val="00BF394D"/>
    <w:rsid w:val="00BF3999"/>
    <w:rsid w:val="00BF3A83"/>
    <w:rsid w:val="00BF3D82"/>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F77"/>
    <w:rsid w:val="00C11121"/>
    <w:rsid w:val="00C11289"/>
    <w:rsid w:val="00C1157F"/>
    <w:rsid w:val="00C11712"/>
    <w:rsid w:val="00C136BF"/>
    <w:rsid w:val="00C138D6"/>
    <w:rsid w:val="00C168C6"/>
    <w:rsid w:val="00C16A56"/>
    <w:rsid w:val="00C16E01"/>
    <w:rsid w:val="00C17D9F"/>
    <w:rsid w:val="00C20182"/>
    <w:rsid w:val="00C2025A"/>
    <w:rsid w:val="00C203C5"/>
    <w:rsid w:val="00C207F3"/>
    <w:rsid w:val="00C20F4E"/>
    <w:rsid w:val="00C21131"/>
    <w:rsid w:val="00C2179E"/>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67DEA"/>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48F6"/>
    <w:rsid w:val="00CA4DF0"/>
    <w:rsid w:val="00CA50A6"/>
    <w:rsid w:val="00CA5422"/>
    <w:rsid w:val="00CA6021"/>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76BC"/>
    <w:rsid w:val="00CC004A"/>
    <w:rsid w:val="00CC027A"/>
    <w:rsid w:val="00CC0D13"/>
    <w:rsid w:val="00CC0E75"/>
    <w:rsid w:val="00CC13AD"/>
    <w:rsid w:val="00CC1A15"/>
    <w:rsid w:val="00CC1B29"/>
    <w:rsid w:val="00CC337D"/>
    <w:rsid w:val="00CC475F"/>
    <w:rsid w:val="00CC4ACB"/>
    <w:rsid w:val="00CC5AED"/>
    <w:rsid w:val="00CC6082"/>
    <w:rsid w:val="00CC6C6E"/>
    <w:rsid w:val="00CC76E6"/>
    <w:rsid w:val="00CC7FD1"/>
    <w:rsid w:val="00CC7FFB"/>
    <w:rsid w:val="00CD01E6"/>
    <w:rsid w:val="00CD05C8"/>
    <w:rsid w:val="00CD06F2"/>
    <w:rsid w:val="00CD1779"/>
    <w:rsid w:val="00CD1A92"/>
    <w:rsid w:val="00CD1AD6"/>
    <w:rsid w:val="00CD1F55"/>
    <w:rsid w:val="00CD2238"/>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185"/>
    <w:rsid w:val="00CF11E8"/>
    <w:rsid w:val="00CF1D24"/>
    <w:rsid w:val="00CF224A"/>
    <w:rsid w:val="00CF33C2"/>
    <w:rsid w:val="00CF371E"/>
    <w:rsid w:val="00CF3C53"/>
    <w:rsid w:val="00CF4057"/>
    <w:rsid w:val="00CF5168"/>
    <w:rsid w:val="00CF62BB"/>
    <w:rsid w:val="00CF655A"/>
    <w:rsid w:val="00CF7357"/>
    <w:rsid w:val="00CF74AB"/>
    <w:rsid w:val="00CF7811"/>
    <w:rsid w:val="00CF7DF1"/>
    <w:rsid w:val="00CF7F47"/>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D65"/>
    <w:rsid w:val="00D07155"/>
    <w:rsid w:val="00D07850"/>
    <w:rsid w:val="00D07E3E"/>
    <w:rsid w:val="00D100BA"/>
    <w:rsid w:val="00D105EA"/>
    <w:rsid w:val="00D112B5"/>
    <w:rsid w:val="00D11775"/>
    <w:rsid w:val="00D12684"/>
    <w:rsid w:val="00D12E93"/>
    <w:rsid w:val="00D12FE0"/>
    <w:rsid w:val="00D1333F"/>
    <w:rsid w:val="00D1362D"/>
    <w:rsid w:val="00D13AF7"/>
    <w:rsid w:val="00D1484D"/>
    <w:rsid w:val="00D14BDC"/>
    <w:rsid w:val="00D1508C"/>
    <w:rsid w:val="00D1547D"/>
    <w:rsid w:val="00D15834"/>
    <w:rsid w:val="00D15955"/>
    <w:rsid w:val="00D15D1D"/>
    <w:rsid w:val="00D15E2A"/>
    <w:rsid w:val="00D1610D"/>
    <w:rsid w:val="00D16190"/>
    <w:rsid w:val="00D1642C"/>
    <w:rsid w:val="00D17270"/>
    <w:rsid w:val="00D17824"/>
    <w:rsid w:val="00D1794B"/>
    <w:rsid w:val="00D17D34"/>
    <w:rsid w:val="00D20A32"/>
    <w:rsid w:val="00D212A2"/>
    <w:rsid w:val="00D22699"/>
    <w:rsid w:val="00D233A3"/>
    <w:rsid w:val="00D2389D"/>
    <w:rsid w:val="00D23D38"/>
    <w:rsid w:val="00D23FD3"/>
    <w:rsid w:val="00D24B5B"/>
    <w:rsid w:val="00D25335"/>
    <w:rsid w:val="00D25C6F"/>
    <w:rsid w:val="00D26285"/>
    <w:rsid w:val="00D265C3"/>
    <w:rsid w:val="00D2660D"/>
    <w:rsid w:val="00D2736E"/>
    <w:rsid w:val="00D30829"/>
    <w:rsid w:val="00D30FBD"/>
    <w:rsid w:val="00D3153D"/>
    <w:rsid w:val="00D317C2"/>
    <w:rsid w:val="00D32033"/>
    <w:rsid w:val="00D322C4"/>
    <w:rsid w:val="00D32B0C"/>
    <w:rsid w:val="00D3349C"/>
    <w:rsid w:val="00D34B96"/>
    <w:rsid w:val="00D35C78"/>
    <w:rsid w:val="00D3689E"/>
    <w:rsid w:val="00D373B1"/>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359"/>
    <w:rsid w:val="00D715C8"/>
    <w:rsid w:val="00D7175C"/>
    <w:rsid w:val="00D724A5"/>
    <w:rsid w:val="00D7268D"/>
    <w:rsid w:val="00D72B2E"/>
    <w:rsid w:val="00D7406C"/>
    <w:rsid w:val="00D748BF"/>
    <w:rsid w:val="00D74B6B"/>
    <w:rsid w:val="00D7591C"/>
    <w:rsid w:val="00D760A8"/>
    <w:rsid w:val="00D76CB8"/>
    <w:rsid w:val="00D76F82"/>
    <w:rsid w:val="00D77A26"/>
    <w:rsid w:val="00D80C65"/>
    <w:rsid w:val="00D81322"/>
    <w:rsid w:val="00D82CB6"/>
    <w:rsid w:val="00D834D9"/>
    <w:rsid w:val="00D84022"/>
    <w:rsid w:val="00D84426"/>
    <w:rsid w:val="00D8495E"/>
    <w:rsid w:val="00D84C9E"/>
    <w:rsid w:val="00D84CD1"/>
    <w:rsid w:val="00D85D6B"/>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A130E"/>
    <w:rsid w:val="00DA20F6"/>
    <w:rsid w:val="00DA22FF"/>
    <w:rsid w:val="00DA2B62"/>
    <w:rsid w:val="00DA2DBE"/>
    <w:rsid w:val="00DA2F33"/>
    <w:rsid w:val="00DA32E6"/>
    <w:rsid w:val="00DA32F7"/>
    <w:rsid w:val="00DA3676"/>
    <w:rsid w:val="00DA3B54"/>
    <w:rsid w:val="00DA5198"/>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67AC"/>
    <w:rsid w:val="00DC6D5F"/>
    <w:rsid w:val="00DC7503"/>
    <w:rsid w:val="00DC7B6E"/>
    <w:rsid w:val="00DD03E4"/>
    <w:rsid w:val="00DD0B00"/>
    <w:rsid w:val="00DD117E"/>
    <w:rsid w:val="00DD2AE3"/>
    <w:rsid w:val="00DD2C1F"/>
    <w:rsid w:val="00DD326C"/>
    <w:rsid w:val="00DD350D"/>
    <w:rsid w:val="00DD38FD"/>
    <w:rsid w:val="00DD3B19"/>
    <w:rsid w:val="00DD3C4E"/>
    <w:rsid w:val="00DD4216"/>
    <w:rsid w:val="00DD4F6E"/>
    <w:rsid w:val="00DD50DD"/>
    <w:rsid w:val="00DD5AE1"/>
    <w:rsid w:val="00DD6667"/>
    <w:rsid w:val="00DD66DE"/>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598F"/>
    <w:rsid w:val="00DF634A"/>
    <w:rsid w:val="00DF6506"/>
    <w:rsid w:val="00DF68B6"/>
    <w:rsid w:val="00DF6D23"/>
    <w:rsid w:val="00DF706A"/>
    <w:rsid w:val="00E00930"/>
    <w:rsid w:val="00E0095F"/>
    <w:rsid w:val="00E012E3"/>
    <w:rsid w:val="00E028EE"/>
    <w:rsid w:val="00E03A59"/>
    <w:rsid w:val="00E03A6C"/>
    <w:rsid w:val="00E03EB1"/>
    <w:rsid w:val="00E04E75"/>
    <w:rsid w:val="00E05156"/>
    <w:rsid w:val="00E054C7"/>
    <w:rsid w:val="00E06304"/>
    <w:rsid w:val="00E06433"/>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125"/>
    <w:rsid w:val="00E154B9"/>
    <w:rsid w:val="00E15C0F"/>
    <w:rsid w:val="00E15C46"/>
    <w:rsid w:val="00E16994"/>
    <w:rsid w:val="00E16BCC"/>
    <w:rsid w:val="00E16F1D"/>
    <w:rsid w:val="00E177D0"/>
    <w:rsid w:val="00E177FD"/>
    <w:rsid w:val="00E214EB"/>
    <w:rsid w:val="00E226A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AC9"/>
    <w:rsid w:val="00E42E09"/>
    <w:rsid w:val="00E43640"/>
    <w:rsid w:val="00E4440F"/>
    <w:rsid w:val="00E44FE1"/>
    <w:rsid w:val="00E450AE"/>
    <w:rsid w:val="00E454D5"/>
    <w:rsid w:val="00E45B7E"/>
    <w:rsid w:val="00E46444"/>
    <w:rsid w:val="00E46816"/>
    <w:rsid w:val="00E468C5"/>
    <w:rsid w:val="00E47690"/>
    <w:rsid w:val="00E500EC"/>
    <w:rsid w:val="00E5021D"/>
    <w:rsid w:val="00E50EEF"/>
    <w:rsid w:val="00E51340"/>
    <w:rsid w:val="00E513E4"/>
    <w:rsid w:val="00E51457"/>
    <w:rsid w:val="00E51793"/>
    <w:rsid w:val="00E51A40"/>
    <w:rsid w:val="00E52089"/>
    <w:rsid w:val="00E52205"/>
    <w:rsid w:val="00E53066"/>
    <w:rsid w:val="00E53117"/>
    <w:rsid w:val="00E5434F"/>
    <w:rsid w:val="00E54B20"/>
    <w:rsid w:val="00E54D81"/>
    <w:rsid w:val="00E5507F"/>
    <w:rsid w:val="00E55108"/>
    <w:rsid w:val="00E571AC"/>
    <w:rsid w:val="00E574B5"/>
    <w:rsid w:val="00E57526"/>
    <w:rsid w:val="00E57C95"/>
    <w:rsid w:val="00E57D25"/>
    <w:rsid w:val="00E57EB4"/>
    <w:rsid w:val="00E61058"/>
    <w:rsid w:val="00E61597"/>
    <w:rsid w:val="00E6398D"/>
    <w:rsid w:val="00E63CC3"/>
    <w:rsid w:val="00E63E6F"/>
    <w:rsid w:val="00E640FC"/>
    <w:rsid w:val="00E643A6"/>
    <w:rsid w:val="00E655FF"/>
    <w:rsid w:val="00E65E14"/>
    <w:rsid w:val="00E66842"/>
    <w:rsid w:val="00E66A3D"/>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5278"/>
    <w:rsid w:val="00E95A68"/>
    <w:rsid w:val="00E9631D"/>
    <w:rsid w:val="00E96982"/>
    <w:rsid w:val="00E9713D"/>
    <w:rsid w:val="00E9733E"/>
    <w:rsid w:val="00E973A9"/>
    <w:rsid w:val="00E97B6C"/>
    <w:rsid w:val="00EA0431"/>
    <w:rsid w:val="00EA0B07"/>
    <w:rsid w:val="00EA17D0"/>
    <w:rsid w:val="00EA19DE"/>
    <w:rsid w:val="00EA1C14"/>
    <w:rsid w:val="00EA1FBE"/>
    <w:rsid w:val="00EA251F"/>
    <w:rsid w:val="00EA263D"/>
    <w:rsid w:val="00EA2732"/>
    <w:rsid w:val="00EA3907"/>
    <w:rsid w:val="00EA3988"/>
    <w:rsid w:val="00EA4210"/>
    <w:rsid w:val="00EA45B9"/>
    <w:rsid w:val="00EA4EED"/>
    <w:rsid w:val="00EA56C6"/>
    <w:rsid w:val="00EA5FBD"/>
    <w:rsid w:val="00EA62C5"/>
    <w:rsid w:val="00EA6C6D"/>
    <w:rsid w:val="00EA6D06"/>
    <w:rsid w:val="00EA786B"/>
    <w:rsid w:val="00EA799A"/>
    <w:rsid w:val="00EA7C49"/>
    <w:rsid w:val="00EB08DC"/>
    <w:rsid w:val="00EB0E33"/>
    <w:rsid w:val="00EB13FE"/>
    <w:rsid w:val="00EB3706"/>
    <w:rsid w:val="00EB38A7"/>
    <w:rsid w:val="00EB3A27"/>
    <w:rsid w:val="00EB3B87"/>
    <w:rsid w:val="00EB3BD5"/>
    <w:rsid w:val="00EB40AA"/>
    <w:rsid w:val="00EB4128"/>
    <w:rsid w:val="00EB473C"/>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189"/>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7D5"/>
    <w:rsid w:val="00F20A47"/>
    <w:rsid w:val="00F20F18"/>
    <w:rsid w:val="00F215A3"/>
    <w:rsid w:val="00F224E0"/>
    <w:rsid w:val="00F230F4"/>
    <w:rsid w:val="00F236D4"/>
    <w:rsid w:val="00F23A6D"/>
    <w:rsid w:val="00F23AF6"/>
    <w:rsid w:val="00F23F25"/>
    <w:rsid w:val="00F2401C"/>
    <w:rsid w:val="00F24B26"/>
    <w:rsid w:val="00F2536F"/>
    <w:rsid w:val="00F254D3"/>
    <w:rsid w:val="00F25C3F"/>
    <w:rsid w:val="00F25D98"/>
    <w:rsid w:val="00F261D9"/>
    <w:rsid w:val="00F26261"/>
    <w:rsid w:val="00F26481"/>
    <w:rsid w:val="00F27B6F"/>
    <w:rsid w:val="00F27EB5"/>
    <w:rsid w:val="00F30016"/>
    <w:rsid w:val="00F300AE"/>
    <w:rsid w:val="00F300FB"/>
    <w:rsid w:val="00F30963"/>
    <w:rsid w:val="00F30AC8"/>
    <w:rsid w:val="00F30DA0"/>
    <w:rsid w:val="00F31A18"/>
    <w:rsid w:val="00F31C90"/>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65F"/>
    <w:rsid w:val="00F77B71"/>
    <w:rsid w:val="00F80276"/>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75"/>
    <w:rsid w:val="00F854C8"/>
    <w:rsid w:val="00F858AF"/>
    <w:rsid w:val="00F85DE5"/>
    <w:rsid w:val="00F86253"/>
    <w:rsid w:val="00F868E5"/>
    <w:rsid w:val="00F872C1"/>
    <w:rsid w:val="00F872FE"/>
    <w:rsid w:val="00F87ACC"/>
    <w:rsid w:val="00F9063E"/>
    <w:rsid w:val="00F909C5"/>
    <w:rsid w:val="00F90AD2"/>
    <w:rsid w:val="00F90E65"/>
    <w:rsid w:val="00F91E87"/>
    <w:rsid w:val="00F922C3"/>
    <w:rsid w:val="00F92AF0"/>
    <w:rsid w:val="00F930E2"/>
    <w:rsid w:val="00F9409F"/>
    <w:rsid w:val="00F942F0"/>
    <w:rsid w:val="00F94BB6"/>
    <w:rsid w:val="00F94EEC"/>
    <w:rsid w:val="00F9512C"/>
    <w:rsid w:val="00F951AB"/>
    <w:rsid w:val="00F952F8"/>
    <w:rsid w:val="00F963F3"/>
    <w:rsid w:val="00F964B0"/>
    <w:rsid w:val="00F968A2"/>
    <w:rsid w:val="00F96A52"/>
    <w:rsid w:val="00F96B99"/>
    <w:rsid w:val="00F97194"/>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95A"/>
    <w:rsid w:val="00FC09B6"/>
    <w:rsid w:val="00FC128D"/>
    <w:rsid w:val="00FC1B2F"/>
    <w:rsid w:val="00FC1D1E"/>
    <w:rsid w:val="00FC283B"/>
    <w:rsid w:val="00FC29D1"/>
    <w:rsid w:val="00FC2D6F"/>
    <w:rsid w:val="00FC46CF"/>
    <w:rsid w:val="00FC4959"/>
    <w:rsid w:val="00FC4E0F"/>
    <w:rsid w:val="00FC4EA1"/>
    <w:rsid w:val="00FC4F55"/>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1DD"/>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E7E69-412A-40D5-8941-6C491536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2623</Words>
  <Characters>12784</Characters>
  <Application>Microsoft Office Word</Application>
  <DocSecurity>0</DocSecurity>
  <Lines>237</Lines>
  <Paragraphs>112</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Lili</cp:lastModifiedBy>
  <cp:revision>8</cp:revision>
  <cp:lastPrinted>2020-02-13T17:36:00Z</cp:lastPrinted>
  <dcterms:created xsi:type="dcterms:W3CDTF">2020-08-03T23:23:00Z</dcterms:created>
  <dcterms:modified xsi:type="dcterms:W3CDTF">2020-08-06T22:58:00Z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2020-08-06 22:58:08Z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