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6D53D3B5"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sidR="009D6AB1">
        <w:rPr>
          <w:rFonts w:eastAsia="Batang"/>
          <w:b/>
          <w:bCs/>
          <w:sz w:val="28"/>
          <w:lang w:val="en-GB"/>
        </w:rPr>
        <w:t>2</w:t>
      </w:r>
      <w:r w:rsidRPr="003C279D">
        <w:rPr>
          <w:rFonts w:eastAsia="Batang"/>
          <w:b/>
          <w:bCs/>
          <w:sz w:val="28"/>
          <w:lang w:val="en-GB"/>
        </w:rPr>
        <w:tab/>
      </w:r>
      <w:r w:rsidRPr="003C279D">
        <w:rPr>
          <w:rFonts w:eastAsia="Batang"/>
          <w:b/>
          <w:bCs/>
          <w:sz w:val="28"/>
          <w:lang w:val="en-GB"/>
        </w:rPr>
        <w:tab/>
      </w:r>
      <w:r w:rsidR="00802E24" w:rsidRPr="00802E24">
        <w:rPr>
          <w:rFonts w:eastAsia="Batang"/>
          <w:b/>
          <w:bCs/>
          <w:sz w:val="28"/>
          <w:lang w:val="en-GB"/>
        </w:rPr>
        <w:t>R1-2005765</w:t>
      </w:r>
    </w:p>
    <w:p w14:paraId="65716369" w14:textId="07E3569C"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9D6AB1" w:rsidRPr="00BD7390">
        <w:rPr>
          <w:rFonts w:eastAsia="MS Mincho"/>
          <w:b/>
          <w:bCs/>
          <w:sz w:val="28"/>
          <w:lang w:val="en-GB" w:eastAsia="ja-JP"/>
        </w:rPr>
        <w:t>August 17th – 28th</w:t>
      </w:r>
      <w:r w:rsidRPr="003C279D">
        <w:rPr>
          <w:rFonts w:eastAsia="MS Mincho"/>
          <w:b/>
          <w:bCs/>
          <w:sz w:val="28"/>
          <w:lang w:val="en-GB" w:eastAsia="ja-JP"/>
        </w:rPr>
        <w:t>, 2020</w:t>
      </w:r>
    </w:p>
    <w:p w14:paraId="3EA94F23" w14:textId="0FB219D0" w:rsidR="00EF0D37" w:rsidRPr="00DA41A8"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DA41A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A41A8">
        <w:rPr>
          <w:rFonts w:ascii="Times New Roman" w:hAnsi="Times New Roman"/>
          <w:sz w:val="22"/>
          <w:szCs w:val="22"/>
        </w:rPr>
        <w:t>Source:</w:t>
      </w:r>
      <w:r w:rsidRPr="00DA41A8">
        <w:rPr>
          <w:rFonts w:ascii="Times New Roman" w:hAnsi="Times New Roman"/>
          <w:sz w:val="22"/>
          <w:szCs w:val="22"/>
        </w:rPr>
        <w:tab/>
      </w:r>
      <w:r w:rsidR="00EF0D37" w:rsidRPr="00DA41A8">
        <w:rPr>
          <w:rFonts w:ascii="Times New Roman" w:hAnsi="Times New Roman"/>
          <w:sz w:val="22"/>
          <w:szCs w:val="22"/>
        </w:rPr>
        <w:t>NEC</w:t>
      </w:r>
      <w:r w:rsidR="00BC4A7D" w:rsidRPr="00DA41A8">
        <w:rPr>
          <w:rFonts w:ascii="Times New Roman" w:hAnsi="Times New Roman"/>
          <w:sz w:val="22"/>
          <w:szCs w:val="22"/>
        </w:rPr>
        <w:t xml:space="preserve"> </w:t>
      </w:r>
    </w:p>
    <w:p w14:paraId="4B1C058B" w14:textId="177ECB31" w:rsidR="00C81027" w:rsidRPr="00DA41A8" w:rsidRDefault="003E1484" w:rsidP="00C81027">
      <w:pPr>
        <w:pStyle w:val="a5"/>
        <w:tabs>
          <w:tab w:val="clear" w:pos="4536"/>
        </w:tabs>
        <w:ind w:left="1800" w:hangingChars="815" w:hanging="1800"/>
        <w:rPr>
          <w:rFonts w:ascii="Times New Roman" w:hAnsi="Times New Roman"/>
          <w:sz w:val="22"/>
          <w:szCs w:val="22"/>
        </w:rPr>
      </w:pPr>
      <w:r w:rsidRPr="00DA41A8">
        <w:rPr>
          <w:rFonts w:ascii="Times New Roman" w:hAnsi="Times New Roman"/>
          <w:sz w:val="22"/>
          <w:szCs w:val="22"/>
        </w:rPr>
        <w:t>Title:</w:t>
      </w:r>
      <w:r w:rsidRPr="00DA41A8">
        <w:rPr>
          <w:rFonts w:ascii="Times New Roman" w:hAnsi="Times New Roman"/>
          <w:sz w:val="22"/>
          <w:szCs w:val="22"/>
        </w:rPr>
        <w:tab/>
      </w:r>
      <w:r w:rsidR="0089059A" w:rsidRPr="00DA41A8">
        <w:rPr>
          <w:rFonts w:ascii="Times New Roman" w:hAnsi="Times New Roman"/>
          <w:sz w:val="22"/>
          <w:szCs w:val="22"/>
        </w:rPr>
        <w:t xml:space="preserve">Study on the </w:t>
      </w:r>
      <w:r w:rsidR="00FB5E4B">
        <w:rPr>
          <w:rFonts w:ascii="Times New Roman" w:hAnsi="Times New Roman"/>
          <w:sz w:val="22"/>
          <w:szCs w:val="22"/>
        </w:rPr>
        <w:t>c</w:t>
      </w:r>
      <w:r w:rsidR="00FB5E4B" w:rsidRPr="00FB5E4B">
        <w:rPr>
          <w:rFonts w:ascii="Times New Roman" w:hAnsi="Times New Roman"/>
          <w:sz w:val="22"/>
          <w:szCs w:val="22"/>
        </w:rPr>
        <w:t>hannel access mechanism</w:t>
      </w:r>
    </w:p>
    <w:p w14:paraId="4B1C058C" w14:textId="04F36E65" w:rsidR="003E1484" w:rsidRPr="00DA41A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A41A8">
        <w:rPr>
          <w:rFonts w:ascii="Times New Roman" w:hAnsi="Times New Roman"/>
          <w:sz w:val="22"/>
          <w:szCs w:val="22"/>
        </w:rPr>
        <w:t>Agenda Item:</w:t>
      </w:r>
      <w:r w:rsidRPr="00DA41A8">
        <w:rPr>
          <w:rFonts w:ascii="Times New Roman" w:hAnsi="Times New Roman"/>
          <w:sz w:val="22"/>
          <w:szCs w:val="22"/>
        </w:rPr>
        <w:tab/>
      </w:r>
      <w:r w:rsidR="003C279D" w:rsidRPr="00DA41A8">
        <w:rPr>
          <w:rFonts w:ascii="Times New Roman" w:eastAsia="宋体" w:hAnsi="Times New Roman"/>
          <w:sz w:val="22"/>
          <w:szCs w:val="22"/>
          <w:lang w:eastAsia="zh-CN"/>
        </w:rPr>
        <w:t>8.</w:t>
      </w:r>
      <w:r w:rsidR="00E93E61">
        <w:rPr>
          <w:rFonts w:ascii="Times New Roman" w:eastAsia="宋体" w:hAnsi="Times New Roman"/>
          <w:sz w:val="22"/>
          <w:szCs w:val="22"/>
          <w:lang w:eastAsia="zh-CN"/>
        </w:rPr>
        <w:t>2</w:t>
      </w:r>
      <w:r w:rsidR="003C279D" w:rsidRPr="00DA41A8">
        <w:rPr>
          <w:rFonts w:ascii="Times New Roman" w:eastAsia="宋体" w:hAnsi="Times New Roman"/>
          <w:sz w:val="22"/>
          <w:szCs w:val="22"/>
          <w:lang w:eastAsia="zh-CN"/>
        </w:rPr>
        <w:t>.</w:t>
      </w:r>
      <w:r w:rsidR="00AC6B44">
        <w:rPr>
          <w:rFonts w:ascii="Times New Roman" w:eastAsia="宋体" w:hAnsi="Times New Roman"/>
          <w:sz w:val="22"/>
          <w:szCs w:val="22"/>
          <w:lang w:eastAsia="zh-CN"/>
        </w:rPr>
        <w:t>2</w:t>
      </w:r>
    </w:p>
    <w:p w14:paraId="4B1C058D" w14:textId="77777777" w:rsidR="003E1484" w:rsidRPr="00DA41A8" w:rsidRDefault="003E1484" w:rsidP="003E1484">
      <w:pPr>
        <w:pStyle w:val="a5"/>
        <w:tabs>
          <w:tab w:val="left" w:pos="1800"/>
        </w:tabs>
        <w:rPr>
          <w:rFonts w:ascii="Times New Roman" w:eastAsia="宋体" w:hAnsi="Times New Roman"/>
          <w:lang w:eastAsia="zh-CN"/>
        </w:rPr>
      </w:pPr>
      <w:r w:rsidRPr="00DA41A8">
        <w:rPr>
          <w:rFonts w:ascii="Times New Roman" w:hAnsi="Times New Roman"/>
          <w:sz w:val="22"/>
          <w:szCs w:val="22"/>
        </w:rPr>
        <w:t>Document for:</w:t>
      </w:r>
      <w:r w:rsidRPr="00DA41A8">
        <w:rPr>
          <w:rFonts w:ascii="Times New Roman" w:hAnsi="Times New Roman"/>
          <w:sz w:val="22"/>
          <w:szCs w:val="22"/>
        </w:rPr>
        <w:tab/>
        <w:t>Discussio</w:t>
      </w:r>
      <w:r w:rsidRPr="00DA41A8">
        <w:rPr>
          <w:rFonts w:ascii="Times New Roman" w:eastAsia="宋体" w:hAnsi="Times New Roman"/>
          <w:sz w:val="22"/>
          <w:szCs w:val="22"/>
          <w:lang w:eastAsia="zh-CN"/>
        </w:rPr>
        <w:t>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15BE5B68" w:rsidR="00EF0D37" w:rsidRPr="00DA41A8" w:rsidRDefault="00E2052C" w:rsidP="00EF0D37">
      <w:pPr>
        <w:rPr>
          <w:rFonts w:eastAsia="宋体"/>
          <w:lang w:eastAsia="zh-CN"/>
        </w:rPr>
      </w:pPr>
      <w:r>
        <w:rPr>
          <w:rFonts w:eastAsia="宋体"/>
          <w:lang w:eastAsia="zh-CN"/>
        </w:rPr>
        <w:t>In RAN#86, a</w:t>
      </w:r>
      <w:r w:rsidR="00713718">
        <w:rPr>
          <w:rFonts w:eastAsia="宋体"/>
          <w:lang w:eastAsia="zh-CN"/>
        </w:rPr>
        <w:t xml:space="preserve"> study item [1]</w:t>
      </w:r>
      <w:r w:rsidR="00EF0D37" w:rsidRPr="00DA41A8">
        <w:rPr>
          <w:rFonts w:eastAsia="宋体"/>
          <w:lang w:eastAsia="zh-CN"/>
        </w:rPr>
        <w:t xml:space="preserve"> and a working item </w:t>
      </w:r>
      <w:r w:rsidR="00713718">
        <w:rPr>
          <w:rFonts w:eastAsia="宋体"/>
          <w:lang w:eastAsia="zh-CN"/>
        </w:rPr>
        <w:t>[2]</w:t>
      </w:r>
      <w:r w:rsidR="00EF0D37" w:rsidRPr="00DA41A8">
        <w:rPr>
          <w:rFonts w:eastAsia="宋体"/>
          <w:lang w:eastAsia="zh-CN"/>
        </w:rPr>
        <w:t xml:space="preserve"> to support NR from 52.6</w:t>
      </w:r>
      <w:r w:rsidR="00BF1FB7">
        <w:rPr>
          <w:rFonts w:eastAsia="宋体"/>
          <w:lang w:eastAsia="zh-CN"/>
        </w:rPr>
        <w:t xml:space="preserve"> </w:t>
      </w:r>
      <w:r w:rsidR="00EF0D37" w:rsidRPr="00DA41A8">
        <w:rPr>
          <w:rFonts w:eastAsia="宋体"/>
          <w:lang w:eastAsia="zh-CN"/>
        </w:rPr>
        <w:t>GHz to 71 GHz were agreed. The motivation is to support NR operation above 52.6</w:t>
      </w:r>
      <w:r w:rsidR="006E3F9B">
        <w:rPr>
          <w:rFonts w:eastAsia="宋体"/>
          <w:lang w:eastAsia="zh-CN"/>
        </w:rPr>
        <w:t xml:space="preserve"> </w:t>
      </w:r>
      <w:r w:rsidR="00EF0D37" w:rsidRPr="00DA41A8">
        <w:rPr>
          <w:rFonts w:eastAsia="宋体"/>
          <w:lang w:eastAsia="zh-CN"/>
        </w:rPr>
        <w:t>GHz to 71</w:t>
      </w:r>
      <w:r w:rsidR="006E3F9B">
        <w:rPr>
          <w:rFonts w:eastAsia="宋体"/>
          <w:lang w:eastAsia="zh-CN"/>
        </w:rPr>
        <w:t xml:space="preserve"> </w:t>
      </w:r>
      <w:r w:rsidR="00EF0D37" w:rsidRPr="00DA41A8">
        <w:rPr>
          <w:rFonts w:eastAsia="宋体"/>
          <w:lang w:eastAsia="zh-CN"/>
        </w:rPr>
        <w:t>GHz considering, both, licensed and unlicensed operation by leveraging FR2 design to the extent possible.</w:t>
      </w:r>
    </w:p>
    <w:p w14:paraId="7AEAD95E" w14:textId="77777777" w:rsidR="00EF0D37" w:rsidRPr="00DA41A8" w:rsidRDefault="00EF0D37" w:rsidP="00EF0D37">
      <w:pPr>
        <w:rPr>
          <w:rFonts w:eastAsia="宋体"/>
          <w:lang w:eastAsia="zh-CN"/>
        </w:rPr>
      </w:pPr>
    </w:p>
    <w:p w14:paraId="60599C19" w14:textId="0F278A21" w:rsidR="00EF0D37" w:rsidRPr="00DA41A8" w:rsidRDefault="00EF0D37" w:rsidP="00EF0D37">
      <w:pPr>
        <w:rPr>
          <w:rFonts w:eastAsia="宋体"/>
          <w:lang w:eastAsia="zh-CN"/>
        </w:rPr>
      </w:pPr>
      <w:r w:rsidRPr="00DA41A8">
        <w:rPr>
          <w:rFonts w:eastAsia="宋体"/>
          <w:lang w:eastAsia="zh-CN"/>
        </w:rPr>
        <w:t>According to the SID and WID, the following items need to be studied</w:t>
      </w:r>
    </w:p>
    <w:p w14:paraId="2B6B11A5" w14:textId="77777777" w:rsidR="0068124C" w:rsidRPr="0068124C" w:rsidRDefault="0068124C" w:rsidP="0068124C">
      <w:pPr>
        <w:numPr>
          <w:ilvl w:val="0"/>
          <w:numId w:val="13"/>
        </w:numPr>
        <w:overflowPunct w:val="0"/>
        <w:autoSpaceDE w:val="0"/>
        <w:autoSpaceDN w:val="0"/>
        <w:adjustRightInd w:val="0"/>
        <w:spacing w:after="180"/>
        <w:textAlignment w:val="baseline"/>
        <w:rPr>
          <w:rFonts w:eastAsia="等线"/>
          <w:bCs/>
          <w:szCs w:val="20"/>
          <w:lang w:eastAsia="en-GB"/>
        </w:rPr>
      </w:pPr>
      <w:r w:rsidRPr="0068124C">
        <w:rPr>
          <w:rFonts w:eastAsia="等线"/>
          <w:bCs/>
          <w:szCs w:val="20"/>
          <w:lang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4590A2A9" w14:textId="77777777" w:rsidR="0068124C" w:rsidRPr="0068124C" w:rsidRDefault="0068124C" w:rsidP="0068124C">
      <w:pPr>
        <w:numPr>
          <w:ilvl w:val="1"/>
          <w:numId w:val="13"/>
        </w:numPr>
        <w:overflowPunct w:val="0"/>
        <w:autoSpaceDE w:val="0"/>
        <w:autoSpaceDN w:val="0"/>
        <w:adjustRightInd w:val="0"/>
        <w:spacing w:after="180"/>
        <w:textAlignment w:val="baseline"/>
        <w:rPr>
          <w:rFonts w:eastAsia="等线"/>
          <w:bCs/>
          <w:szCs w:val="20"/>
          <w:lang w:eastAsia="en-GB"/>
        </w:rPr>
      </w:pPr>
      <w:r w:rsidRPr="0068124C">
        <w:rPr>
          <w:rFonts w:eastAsia="等线"/>
          <w:bCs/>
          <w:szCs w:val="20"/>
          <w:lang w:eastAsia="en-GB"/>
        </w:rPr>
        <w:t xml:space="preserve">Note: It is clarified that potential interference impact, if identified, may require interference mitigation solutions as part of channel access mechanism.   </w:t>
      </w:r>
    </w:p>
    <w:p w14:paraId="66FDA20B" w14:textId="1246210B" w:rsidR="00615894" w:rsidRDefault="002A2A32" w:rsidP="00615894">
      <w:pPr>
        <w:rPr>
          <w:szCs w:val="20"/>
          <w:lang w:eastAsia="x-none"/>
        </w:rPr>
      </w:pPr>
      <w:r>
        <w:rPr>
          <w:szCs w:val="20"/>
          <w:lang w:eastAsia="x-none"/>
        </w:rPr>
        <w:t>In RAN1#101e, the following conclusions have been captured in the Chairman’s notes</w:t>
      </w:r>
    </w:p>
    <w:p w14:paraId="2B1F9F4D" w14:textId="77777777" w:rsidR="002A2A32" w:rsidRDefault="002A2A32" w:rsidP="002A2A32">
      <w:pPr>
        <w:pStyle w:val="a0"/>
        <w:numPr>
          <w:ilvl w:val="1"/>
          <w:numId w:val="14"/>
        </w:numPr>
        <w:overflowPunct w:val="0"/>
        <w:autoSpaceDE w:val="0"/>
        <w:autoSpaceDN w:val="0"/>
        <w:spacing w:after="0" w:line="252" w:lineRule="auto"/>
        <w:ind w:left="1080"/>
        <w:rPr>
          <w:rFonts w:eastAsia="Times New Roman" w:cs="Times"/>
          <w:szCs w:val="20"/>
          <w:lang w:eastAsia="zh-CN"/>
        </w:rPr>
      </w:pPr>
      <w:r>
        <w:rPr>
          <w:rFonts w:cs="Times"/>
          <w:szCs w:val="20"/>
          <w:lang w:eastAsia="zh-CN"/>
        </w:rPr>
        <w:t>Identification of regulatory aspects to consider in channel access (and interference mitigation techniques) for 60GHz unlicensed NR operation</w:t>
      </w:r>
    </w:p>
    <w:p w14:paraId="772F07A3" w14:textId="77777777" w:rsidR="002A2A32" w:rsidRDefault="002A2A32" w:rsidP="002A2A32">
      <w:pPr>
        <w:pStyle w:val="a0"/>
        <w:numPr>
          <w:ilvl w:val="2"/>
          <w:numId w:val="14"/>
        </w:numPr>
        <w:overflowPunct w:val="0"/>
        <w:autoSpaceDE w:val="0"/>
        <w:autoSpaceDN w:val="0"/>
        <w:spacing w:after="0" w:line="252" w:lineRule="auto"/>
        <w:ind w:left="1800"/>
        <w:rPr>
          <w:rFonts w:eastAsia="Batang" w:cs="Times"/>
          <w:szCs w:val="20"/>
          <w:lang w:eastAsia="zh-CN"/>
        </w:rPr>
      </w:pPr>
      <w:r>
        <w:rPr>
          <w:rFonts w:cs="Times"/>
          <w:szCs w:val="20"/>
          <w:lang w:eastAsia="zh-CN"/>
        </w:rPr>
        <w:t>Note: some examples of consideration aspects could be CCA sensitivity levels, time unit for measurement and back-off counters, access categories, channel bandwidth occupancy, LBT bandwidth, maximum output power, ED threshold, etc.</w:t>
      </w:r>
    </w:p>
    <w:p w14:paraId="62450108" w14:textId="77777777" w:rsidR="002A2A32" w:rsidRDefault="002A2A32" w:rsidP="002A2A32">
      <w:pPr>
        <w:pStyle w:val="a0"/>
        <w:numPr>
          <w:ilvl w:val="1"/>
          <w:numId w:val="14"/>
        </w:numPr>
        <w:overflowPunct w:val="0"/>
        <w:autoSpaceDE w:val="0"/>
        <w:autoSpaceDN w:val="0"/>
        <w:spacing w:after="0" w:line="252" w:lineRule="auto"/>
        <w:ind w:left="1080"/>
        <w:rPr>
          <w:rFonts w:cs="Times"/>
          <w:szCs w:val="20"/>
          <w:lang w:eastAsia="zh-CN"/>
        </w:rPr>
      </w:pPr>
      <w:r>
        <w:rPr>
          <w:rFonts w:cs="Times"/>
          <w:szCs w:val="20"/>
          <w:lang w:eastAsia="zh-CN"/>
        </w:rPr>
        <w:t>Supported channel access and interference mitigation techniques</w:t>
      </w:r>
    </w:p>
    <w:p w14:paraId="0C4583D3" w14:textId="77777777" w:rsidR="002A2A32" w:rsidRDefault="002A2A32" w:rsidP="002A2A32">
      <w:pPr>
        <w:pStyle w:val="a0"/>
        <w:numPr>
          <w:ilvl w:val="2"/>
          <w:numId w:val="14"/>
        </w:numPr>
        <w:overflowPunct w:val="0"/>
        <w:autoSpaceDE w:val="0"/>
        <w:autoSpaceDN w:val="0"/>
        <w:spacing w:after="0" w:line="252" w:lineRule="auto"/>
        <w:ind w:left="1800"/>
        <w:rPr>
          <w:rFonts w:cs="Times"/>
          <w:szCs w:val="20"/>
          <w:lang w:eastAsia="zh-CN"/>
        </w:rPr>
      </w:pPr>
      <w:r>
        <w:rPr>
          <w:rFonts w:cs="Times"/>
          <w:szCs w:val="20"/>
          <w:lang w:eastAsia="zh-CN"/>
        </w:rPr>
        <w:t xml:space="preserve">Discussion may include how RAN1 should conclude on channel access schemes and/or interference mitigation techniques (e.g. </w:t>
      </w:r>
      <w:proofErr w:type="spellStart"/>
      <w:r>
        <w:rPr>
          <w:rFonts w:cs="Times"/>
          <w:szCs w:val="20"/>
          <w:lang w:eastAsia="zh-CN"/>
        </w:rPr>
        <w:t>omni</w:t>
      </w:r>
      <w:proofErr w:type="spellEnd"/>
      <w:r>
        <w:rPr>
          <w:rFonts w:cs="Times"/>
          <w:szCs w:val="20"/>
          <w:lang w:eastAsia="zh-CN"/>
        </w:rPr>
        <w:t xml:space="preserve">-directional LBT, directional LBT, receiver-aided LBT, no-LBT, ATPC, </w:t>
      </w:r>
      <w:proofErr w:type="spellStart"/>
      <w:r>
        <w:rPr>
          <w:rFonts w:cs="Times"/>
          <w:szCs w:val="20"/>
          <w:lang w:eastAsia="zh-CN"/>
        </w:rPr>
        <w:t>etc</w:t>
      </w:r>
      <w:proofErr w:type="spellEnd"/>
      <w:r>
        <w:rPr>
          <w:rFonts w:cs="Times"/>
          <w:szCs w:val="20"/>
          <w:lang w:eastAsia="zh-CN"/>
        </w:rPr>
        <w:t>) and identification of various consideration aspects (in the decision-making process)</w:t>
      </w:r>
    </w:p>
    <w:p w14:paraId="61DEE90D" w14:textId="77777777" w:rsidR="002A2A32" w:rsidRDefault="002A2A32" w:rsidP="002A2A32">
      <w:pPr>
        <w:pStyle w:val="a0"/>
        <w:numPr>
          <w:ilvl w:val="2"/>
          <w:numId w:val="14"/>
        </w:numPr>
        <w:overflowPunct w:val="0"/>
        <w:autoSpaceDE w:val="0"/>
        <w:autoSpaceDN w:val="0"/>
        <w:spacing w:after="0" w:line="252" w:lineRule="auto"/>
        <w:ind w:left="1800"/>
        <w:rPr>
          <w:rFonts w:cs="Times"/>
          <w:szCs w:val="20"/>
          <w:lang w:eastAsia="zh-CN"/>
        </w:rPr>
      </w:pPr>
      <w:r>
        <w:rPr>
          <w:rFonts w:cs="Times"/>
          <w:szCs w:val="20"/>
          <w:lang w:eastAsia="zh-CN"/>
        </w:rPr>
        <w:t>Discussions may also include whether to always mandate LBT operations or not</w:t>
      </w:r>
    </w:p>
    <w:p w14:paraId="276E7019" w14:textId="77777777" w:rsidR="002A2A32" w:rsidRPr="002A2A32" w:rsidRDefault="002A2A32" w:rsidP="00615894">
      <w:pPr>
        <w:rPr>
          <w:szCs w:val="20"/>
          <w:lang w:eastAsia="x-none"/>
        </w:rPr>
      </w:pPr>
    </w:p>
    <w:p w14:paraId="4B1C05A7" w14:textId="6F414138" w:rsidR="007606A7" w:rsidRPr="00DA41A8" w:rsidRDefault="007606A7" w:rsidP="00995A2F">
      <w:pPr>
        <w:pStyle w:val="a0"/>
        <w:rPr>
          <w:rFonts w:eastAsia="宋体"/>
          <w:lang w:eastAsia="zh-CN"/>
        </w:rPr>
      </w:pPr>
      <w:r w:rsidRPr="00DA41A8">
        <w:rPr>
          <w:rFonts w:eastAsia="宋体"/>
          <w:lang w:eastAsia="zh-CN"/>
        </w:rPr>
        <w:t xml:space="preserve">In this contribution, we </w:t>
      </w:r>
      <w:r w:rsidR="00EF0D37" w:rsidRPr="00DA41A8">
        <w:rPr>
          <w:rFonts w:eastAsia="宋体"/>
          <w:lang w:eastAsia="zh-CN"/>
        </w:rPr>
        <w:t xml:space="preserve">discuss the </w:t>
      </w:r>
      <w:r w:rsidR="00864A5A">
        <w:rPr>
          <w:rFonts w:eastAsia="宋体" w:hint="eastAsia"/>
          <w:lang w:eastAsia="zh-CN"/>
        </w:rPr>
        <w:t>c</w:t>
      </w:r>
      <w:r w:rsidR="0068124C" w:rsidRPr="0068124C">
        <w:rPr>
          <w:rFonts w:eastAsia="宋体"/>
          <w:lang w:eastAsia="zh-CN"/>
        </w:rPr>
        <w:t>hannel access mechanism</w:t>
      </w:r>
      <w:r w:rsidR="00EF0D37" w:rsidRPr="00DA41A8">
        <w:rPr>
          <w:rFonts w:eastAsia="宋体"/>
          <w:lang w:eastAsia="zh-CN"/>
        </w:rPr>
        <w:t xml:space="preserve"> </w:t>
      </w:r>
      <w:r w:rsidR="0068124C">
        <w:rPr>
          <w:rFonts w:eastAsia="宋体"/>
          <w:lang w:eastAsia="zh-CN"/>
        </w:rPr>
        <w:t>for</w:t>
      </w:r>
      <w:r w:rsidR="003C279D" w:rsidRPr="00DA41A8">
        <w:rPr>
          <w:rFonts w:eastAsia="宋体"/>
          <w:lang w:eastAsia="zh-CN"/>
        </w:rPr>
        <w:t xml:space="preserve"> </w:t>
      </w:r>
      <w:r w:rsidR="00EF0D37" w:rsidRPr="00DA41A8">
        <w:t>52.6</w:t>
      </w:r>
      <w:r w:rsidR="009E46B6">
        <w:t xml:space="preserve"> </w:t>
      </w:r>
      <w:r w:rsidR="00EF0D37" w:rsidRPr="00DA41A8">
        <w:t>GHz to 71 GHz</w:t>
      </w:r>
      <w:r w:rsidRPr="00DA41A8">
        <w:rPr>
          <w:rFonts w:eastAsia="宋体"/>
          <w:lang w:eastAsia="zh-CN"/>
        </w:rPr>
        <w:t xml:space="preserve">. </w:t>
      </w:r>
    </w:p>
    <w:p w14:paraId="4B1C05A8" w14:textId="32EB4FF2" w:rsidR="004A2003" w:rsidRDefault="00F04EC0" w:rsidP="004A2003">
      <w:pPr>
        <w:pStyle w:val="1"/>
        <w:rPr>
          <w:rFonts w:ascii="Times New Roman" w:hAnsi="Times New Roman" w:cs="Times New Roman"/>
        </w:rPr>
      </w:pPr>
      <w:r w:rsidRPr="00DA41A8">
        <w:rPr>
          <w:rFonts w:ascii="Times New Roman" w:hAnsi="Times New Roman" w:cs="Times New Roman"/>
        </w:rPr>
        <w:t>Discussion</w:t>
      </w:r>
    </w:p>
    <w:p w14:paraId="1ADB9D9A" w14:textId="7789F66F" w:rsidR="00B513DD" w:rsidRDefault="00B513DD" w:rsidP="00B513DD">
      <w:pPr>
        <w:pStyle w:val="a0"/>
        <w:ind w:left="24"/>
        <w:rPr>
          <w:rFonts w:eastAsiaTheme="minorEastAsia"/>
          <w:lang w:eastAsia="zh-CN"/>
        </w:rPr>
      </w:pPr>
      <w:r w:rsidRPr="00713718">
        <w:rPr>
          <w:rFonts w:eastAsiaTheme="minorEastAsia"/>
          <w:lang w:eastAsia="zh-CN"/>
        </w:rPr>
        <w:t>TR 38.807</w:t>
      </w:r>
      <w:r>
        <w:rPr>
          <w:rFonts w:eastAsiaTheme="minorEastAsia"/>
          <w:lang w:eastAsia="zh-CN"/>
        </w:rPr>
        <w:t xml:space="preserve"> </w:t>
      </w:r>
      <w:r w:rsidRPr="00713718">
        <w:rPr>
          <w:rFonts w:eastAsiaTheme="minorEastAsia"/>
          <w:lang w:eastAsia="zh-CN"/>
        </w:rPr>
        <w:t>[3] has stu</w:t>
      </w:r>
      <w:r w:rsidRPr="00DA41A8">
        <w:rPr>
          <w:rFonts w:eastAsiaTheme="minorEastAsia"/>
          <w:lang w:eastAsia="zh-CN"/>
        </w:rPr>
        <w:t xml:space="preserve">died </w:t>
      </w:r>
      <w:r w:rsidRPr="00DA41A8">
        <w:t>the requirements for NR beyond 52.6 GHz. One of the features in the frequency ranges above 52.6 GHz potentially is larger spectrum allocations and larger bandwidths that are not available for bands lower than 52.6 GHz which can support widely ranging use cases, such as V2X, IAB, NR licensed and unlicensed, fixed wireless access</w:t>
      </w:r>
      <w:r>
        <w:t xml:space="preserve">. </w:t>
      </w:r>
      <w:r w:rsidRPr="00DA41A8">
        <w:rPr>
          <w:rFonts w:eastAsiaTheme="minorEastAsia"/>
          <w:lang w:eastAsia="zh-CN"/>
        </w:rPr>
        <w:t>According to the TR,</w:t>
      </w:r>
      <w:r w:rsidR="001C3367">
        <w:rPr>
          <w:rFonts w:eastAsiaTheme="minorEastAsia"/>
          <w:lang w:eastAsia="zh-CN"/>
        </w:rPr>
        <w:t xml:space="preserve"> a larger bandwidth is for unlicensed usage. So the study the required channel access mechanism is necessary.</w:t>
      </w:r>
    </w:p>
    <w:p w14:paraId="441EABE2" w14:textId="02F16D07" w:rsidR="001C3367" w:rsidRPr="0068124C" w:rsidRDefault="001C3367" w:rsidP="001C3367">
      <w:pPr>
        <w:pStyle w:val="a0"/>
        <w:rPr>
          <w:rFonts w:eastAsiaTheme="minorEastAsia"/>
          <w:lang w:eastAsia="zh-CN"/>
        </w:rPr>
      </w:pPr>
      <w:r>
        <w:rPr>
          <w:rFonts w:eastAsiaTheme="minorEastAsia" w:hint="eastAsia"/>
          <w:lang w:eastAsia="zh-CN"/>
        </w:rPr>
        <w:t>T</w:t>
      </w:r>
      <w:r>
        <w:rPr>
          <w:rFonts w:eastAsiaTheme="minorEastAsia"/>
          <w:lang w:eastAsia="zh-CN"/>
        </w:rPr>
        <w:t xml:space="preserve">here are probably </w:t>
      </w:r>
      <w:r>
        <w:rPr>
          <w:rFonts w:eastAsiaTheme="minorEastAsia" w:hint="eastAsia"/>
          <w:lang w:eastAsia="zh-CN"/>
        </w:rPr>
        <w:t>two</w:t>
      </w:r>
      <w:r>
        <w:rPr>
          <w:rFonts w:eastAsiaTheme="minorEastAsia"/>
          <w:lang w:eastAsia="zh-CN"/>
        </w:rPr>
        <w:t xml:space="preserve"> factors will impact the channel access mechanism for NR </w:t>
      </w:r>
      <w:r>
        <w:rPr>
          <w:rFonts w:eastAsia="宋体"/>
          <w:lang w:eastAsia="zh-CN"/>
        </w:rPr>
        <w:t>for</w:t>
      </w:r>
      <w:r w:rsidRPr="00DA41A8">
        <w:rPr>
          <w:rFonts w:eastAsia="宋体"/>
          <w:lang w:eastAsia="zh-CN"/>
        </w:rPr>
        <w:t xml:space="preserve"> </w:t>
      </w:r>
      <w:r w:rsidRPr="00DA41A8">
        <w:t>52.6</w:t>
      </w:r>
      <w:r w:rsidR="0059357D">
        <w:t xml:space="preserve"> </w:t>
      </w:r>
      <w:r w:rsidRPr="00DA41A8">
        <w:t>GHz to 71 GHz</w:t>
      </w:r>
      <w:r>
        <w:t>. One is the new numerology to be introduced to support larger bandwidth. The related discussion is being discussed in [</w:t>
      </w:r>
      <w:r w:rsidR="008865D4">
        <w:t>4</w:t>
      </w:r>
      <w:r>
        <w:t>]. The other is regulatory requirement which is the focus of this contribution.</w:t>
      </w:r>
    </w:p>
    <w:p w14:paraId="08B5DE52" w14:textId="77777777" w:rsidR="001C3367" w:rsidRPr="001C3367" w:rsidRDefault="001C3367" w:rsidP="00B513DD">
      <w:pPr>
        <w:pStyle w:val="a0"/>
        <w:ind w:left="24"/>
        <w:rPr>
          <w:rFonts w:eastAsiaTheme="minorEastAsia"/>
          <w:lang w:eastAsia="zh-CN"/>
        </w:rPr>
      </w:pPr>
    </w:p>
    <w:p w14:paraId="72F84C1D" w14:textId="2A9E62F7" w:rsidR="001C3367" w:rsidRPr="00432BFF" w:rsidRDefault="001C3367" w:rsidP="001C3367">
      <w:pPr>
        <w:pStyle w:val="TH"/>
      </w:pPr>
      <w:r w:rsidRPr="00432BFF">
        <w:t>Table 4.2.1-1</w:t>
      </w:r>
      <w:r>
        <w:t>:</w:t>
      </w:r>
      <w:r w:rsidRPr="00432BFF">
        <w:t xml:space="preserve"> Current Licensing situation for various countries between frequency 52.6</w:t>
      </w:r>
      <w:r w:rsidR="0059357D">
        <w:t xml:space="preserve"> </w:t>
      </w:r>
      <w:r w:rsidRPr="00432BFF">
        <w:t>GHz and 71</w:t>
      </w:r>
      <w:r w:rsidR="0059357D">
        <w:t xml:space="preserve"> </w:t>
      </w:r>
      <w:r w:rsidRPr="00432BFF">
        <w:t>GHz</w:t>
      </w:r>
      <w:r>
        <w:t xml:space="preserve"> [</w:t>
      </w:r>
      <w:r w:rsidR="000C6A35">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72"/>
        <w:gridCol w:w="727"/>
        <w:gridCol w:w="727"/>
        <w:gridCol w:w="642"/>
        <w:gridCol w:w="596"/>
        <w:gridCol w:w="642"/>
        <w:gridCol w:w="596"/>
        <w:gridCol w:w="643"/>
        <w:gridCol w:w="527"/>
        <w:gridCol w:w="529"/>
        <w:gridCol w:w="567"/>
      </w:tblGrid>
      <w:tr w:rsidR="001C3367" w14:paraId="637D89D3" w14:textId="77777777" w:rsidTr="0054117D">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3A8CF08B" w14:textId="77777777" w:rsidR="001C3367" w:rsidRPr="00432BFF" w:rsidRDefault="001C3367" w:rsidP="0054117D">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4BF4CFA6" w14:textId="77777777" w:rsidR="001C3367" w:rsidRPr="00D8580D" w:rsidRDefault="001C3367" w:rsidP="0054117D">
            <w:pPr>
              <w:pStyle w:val="TAH"/>
            </w:pPr>
            <w:r w:rsidRPr="00D8580D">
              <w:t>Country</w:t>
            </w:r>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CEF444" w14:textId="77777777" w:rsidR="001C3367" w:rsidRPr="006B7F83" w:rsidRDefault="001C3367" w:rsidP="0054117D">
            <w:pPr>
              <w:pStyle w:val="TAH"/>
            </w:pPr>
            <w:r w:rsidRPr="006B7F83">
              <w:t>Frequency (GHz)</w:t>
            </w:r>
          </w:p>
        </w:tc>
      </w:tr>
      <w:tr w:rsidR="001C3367" w14:paraId="0D90534B" w14:textId="77777777" w:rsidTr="0054117D">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21D5B89" w14:textId="77777777" w:rsidR="001C3367" w:rsidRPr="00A3436C" w:rsidRDefault="001C3367" w:rsidP="0054117D">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1B4D8897" w14:textId="77777777" w:rsidR="001C3367" w:rsidRPr="00A3436C" w:rsidRDefault="001C3367" w:rsidP="0054117D">
            <w:pPr>
              <w:pStyle w:val="TAH"/>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87DB8F7" w14:textId="77777777" w:rsidR="001C3367" w:rsidRPr="00A3436C" w:rsidRDefault="001C3367" w:rsidP="0054117D">
            <w:pPr>
              <w:pStyle w:val="TAH"/>
            </w:pPr>
            <w:r w:rsidRPr="00A3436C">
              <w:t>52.6-54.25</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A2D805E" w14:textId="77777777" w:rsidR="001C3367" w:rsidRPr="00A3436C" w:rsidRDefault="001C3367" w:rsidP="0054117D">
            <w:pPr>
              <w:pStyle w:val="TAH"/>
            </w:pPr>
            <w:r w:rsidRPr="00A3436C">
              <w:t>54.25-55.78</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EA28F89" w14:textId="77777777" w:rsidR="001C3367" w:rsidRPr="00A3436C" w:rsidRDefault="001C3367" w:rsidP="0054117D">
            <w:pPr>
              <w:pStyle w:val="TAH"/>
            </w:pPr>
            <w:r w:rsidRPr="00A3436C">
              <w:t>55.78-56.9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D693822" w14:textId="77777777" w:rsidR="001C3367" w:rsidRPr="00A3436C" w:rsidRDefault="001C3367" w:rsidP="0054117D">
            <w:pPr>
              <w:pStyle w:val="TAH"/>
            </w:pPr>
            <w:r w:rsidRPr="00A3436C">
              <w:t>56.9-57</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89B677D" w14:textId="77777777" w:rsidR="001C3367" w:rsidRPr="00A3436C" w:rsidRDefault="001C3367" w:rsidP="0054117D">
            <w:pPr>
              <w:pStyle w:val="TAH"/>
            </w:pPr>
            <w:r w:rsidRPr="00A3436C">
              <w:t>57-58.2</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CDDF8E7" w14:textId="77777777" w:rsidR="001C3367" w:rsidRPr="00A3436C" w:rsidRDefault="001C3367" w:rsidP="0054117D">
            <w:pPr>
              <w:pStyle w:val="TAH"/>
            </w:pPr>
            <w:r w:rsidRPr="00A3436C">
              <w:t>58.2-59</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AA2B599" w14:textId="77777777" w:rsidR="001C3367" w:rsidRPr="00A3436C" w:rsidRDefault="001C3367" w:rsidP="0054117D">
            <w:pPr>
              <w:pStyle w:val="TAH"/>
            </w:pPr>
            <w:r w:rsidRPr="00A3436C">
              <w:t>59-59.3</w:t>
            </w:r>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F1D75D6" w14:textId="77777777" w:rsidR="001C3367" w:rsidRPr="00A3436C" w:rsidRDefault="001C3367" w:rsidP="0054117D">
            <w:pPr>
              <w:pStyle w:val="TAH"/>
            </w:pPr>
            <w:r w:rsidRPr="00A3436C">
              <w:t>59.3-64</w:t>
            </w:r>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83E88FA" w14:textId="77777777" w:rsidR="001C3367" w:rsidRPr="00A3436C" w:rsidRDefault="001C3367" w:rsidP="0054117D">
            <w:pPr>
              <w:pStyle w:val="TAH"/>
            </w:pPr>
            <w:r w:rsidRPr="00A3436C">
              <w:t>64-65</w:t>
            </w:r>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219D0EF" w14:textId="77777777" w:rsidR="001C3367" w:rsidRPr="00A3436C" w:rsidRDefault="001C3367" w:rsidP="0054117D">
            <w:pPr>
              <w:pStyle w:val="TAH"/>
            </w:pPr>
            <w:r w:rsidRPr="00A3436C">
              <w:t>65-66</w:t>
            </w:r>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371532A" w14:textId="77777777" w:rsidR="001C3367" w:rsidRPr="00135CB4" w:rsidRDefault="001C3367" w:rsidP="0054117D">
            <w:pPr>
              <w:pStyle w:val="TAH"/>
            </w:pPr>
            <w:r w:rsidRPr="00A3436C">
              <w:t>66-71</w:t>
            </w:r>
            <w:r w:rsidRPr="00A3436C">
              <w:rPr>
                <w:vertAlign w:val="superscript"/>
              </w:rPr>
              <w:t>1)</w:t>
            </w:r>
          </w:p>
        </w:tc>
      </w:tr>
      <w:tr w:rsidR="001C3367" w14:paraId="5116C2AD" w14:textId="77777777" w:rsidTr="0054117D">
        <w:trPr>
          <w:trHeight w:val="262"/>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74D82056" w14:textId="77777777" w:rsidR="001C3367" w:rsidRPr="00A3436C" w:rsidRDefault="001C3367" w:rsidP="0054117D">
            <w:pPr>
              <w:ind w:left="113" w:right="113"/>
              <w:jc w:val="center"/>
              <w:rPr>
                <w:rFonts w:ascii="Arial" w:hAnsi="Arial" w:cs="Arial"/>
                <w:b/>
                <w:sz w:val="18"/>
                <w:szCs w:val="18"/>
              </w:rPr>
            </w:pPr>
            <w:r w:rsidRPr="00A3436C">
              <w:rPr>
                <w:rFonts w:ascii="Arial" w:hAnsi="Arial" w:cs="Arial"/>
                <w:b/>
                <w:sz w:val="18"/>
                <w:szCs w:val="18"/>
              </w:rPr>
              <w:t>ITU Region 1</w:t>
            </w:r>
          </w:p>
        </w:tc>
        <w:tc>
          <w:tcPr>
            <w:tcW w:w="1325" w:type="dxa"/>
            <w:tcBorders>
              <w:top w:val="double" w:sz="4" w:space="0" w:color="auto"/>
              <w:left w:val="single" w:sz="4" w:space="0" w:color="auto"/>
              <w:bottom w:val="single" w:sz="4" w:space="0" w:color="auto"/>
              <w:right w:val="single" w:sz="4" w:space="0" w:color="auto"/>
            </w:tcBorders>
            <w:vAlign w:val="center"/>
            <w:hideMark/>
          </w:tcPr>
          <w:p w14:paraId="225D7702"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Europe/CEPT</w:t>
            </w:r>
          </w:p>
        </w:tc>
        <w:tc>
          <w:tcPr>
            <w:tcW w:w="690" w:type="dxa"/>
            <w:tcBorders>
              <w:top w:val="double" w:sz="4" w:space="0" w:color="auto"/>
              <w:left w:val="single" w:sz="4" w:space="0" w:color="auto"/>
              <w:bottom w:val="single" w:sz="4" w:space="0" w:color="auto"/>
              <w:right w:val="single" w:sz="4" w:space="0" w:color="auto"/>
            </w:tcBorders>
            <w:vAlign w:val="center"/>
          </w:tcPr>
          <w:p w14:paraId="76AB53A0"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5B42167"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0A724510"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CD025B7" w14:textId="77777777" w:rsidR="001C3367" w:rsidRPr="00A3436C" w:rsidRDefault="001C3367" w:rsidP="0054117D">
            <w:pPr>
              <w:jc w:val="center"/>
              <w:rPr>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3843D272"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double" w:sz="4" w:space="0" w:color="auto"/>
              <w:left w:val="single" w:sz="4" w:space="0" w:color="auto"/>
              <w:bottom w:val="single" w:sz="4" w:space="0" w:color="auto"/>
              <w:right w:val="single" w:sz="4" w:space="0" w:color="auto"/>
            </w:tcBorders>
            <w:vAlign w:val="center"/>
          </w:tcPr>
          <w:p w14:paraId="1CED27A6" w14:textId="77777777" w:rsidR="001C3367" w:rsidRPr="00A3436C" w:rsidRDefault="001C3367" w:rsidP="0054117D">
            <w:pPr>
              <w:jc w:val="center"/>
              <w:rPr>
                <w:rFonts w:ascii="Arial" w:hAnsi="Arial" w:cs="Arial"/>
                <w:sz w:val="18"/>
                <w:szCs w:val="18"/>
              </w:rPr>
            </w:pPr>
          </w:p>
        </w:tc>
      </w:tr>
      <w:tr w:rsidR="001C3367" w14:paraId="0A0E2051" w14:textId="77777777" w:rsidTr="0054117D">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7137499A"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10F8238"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Israel</w:t>
            </w:r>
          </w:p>
        </w:tc>
        <w:tc>
          <w:tcPr>
            <w:tcW w:w="690" w:type="dxa"/>
            <w:tcBorders>
              <w:top w:val="single" w:sz="4" w:space="0" w:color="auto"/>
              <w:left w:val="single" w:sz="4" w:space="0" w:color="auto"/>
              <w:bottom w:val="single" w:sz="4" w:space="0" w:color="auto"/>
              <w:right w:val="single" w:sz="4" w:space="0" w:color="auto"/>
            </w:tcBorders>
            <w:vAlign w:val="center"/>
          </w:tcPr>
          <w:p w14:paraId="7B03801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057271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A845522"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1C2CBC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9103D4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F0B982C"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AD9B67D" w14:textId="77777777" w:rsidR="001C3367" w:rsidRPr="00A3436C" w:rsidRDefault="001C3367" w:rsidP="0054117D">
            <w:pPr>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D3A9F7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D049210"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45724"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B6FC60F" w14:textId="77777777" w:rsidR="001C3367" w:rsidRPr="00A3436C" w:rsidRDefault="001C3367" w:rsidP="0054117D">
            <w:pPr>
              <w:jc w:val="center"/>
              <w:rPr>
                <w:rFonts w:ascii="Arial" w:hAnsi="Arial" w:cs="Arial"/>
                <w:sz w:val="18"/>
                <w:szCs w:val="18"/>
              </w:rPr>
            </w:pPr>
          </w:p>
        </w:tc>
      </w:tr>
      <w:tr w:rsidR="001C3367" w14:paraId="501972B7" w14:textId="77777777" w:rsidTr="0054117D">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AFA886F"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5850EF54"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South Africa</w:t>
            </w:r>
          </w:p>
        </w:tc>
        <w:tc>
          <w:tcPr>
            <w:tcW w:w="690" w:type="dxa"/>
            <w:tcBorders>
              <w:top w:val="single" w:sz="4" w:space="0" w:color="auto"/>
              <w:left w:val="single" w:sz="4" w:space="0" w:color="auto"/>
              <w:bottom w:val="double" w:sz="4" w:space="0" w:color="auto"/>
              <w:right w:val="single" w:sz="4" w:space="0" w:color="auto"/>
            </w:tcBorders>
            <w:vAlign w:val="center"/>
          </w:tcPr>
          <w:p w14:paraId="33FA3DA9"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21C5590"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40B2EA2"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C08D4F8"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69DEF8F2"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2A01475D"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double" w:sz="4" w:space="0" w:color="auto"/>
              <w:right w:val="single" w:sz="4" w:space="0" w:color="auto"/>
            </w:tcBorders>
            <w:vAlign w:val="center"/>
          </w:tcPr>
          <w:p w14:paraId="0E1B8066" w14:textId="77777777" w:rsidR="001C3367" w:rsidRPr="00A3436C" w:rsidRDefault="001C3367" w:rsidP="0054117D">
            <w:pPr>
              <w:jc w:val="center"/>
              <w:rPr>
                <w:rFonts w:ascii="Arial" w:hAnsi="Arial" w:cs="Arial"/>
                <w:sz w:val="18"/>
                <w:szCs w:val="18"/>
              </w:rPr>
            </w:pPr>
          </w:p>
        </w:tc>
      </w:tr>
      <w:tr w:rsidR="001C3367" w14:paraId="19F62E25" w14:textId="77777777" w:rsidTr="0054117D">
        <w:trPr>
          <w:trHeight w:val="269"/>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7B52B004" w14:textId="77777777" w:rsidR="001C3367" w:rsidRPr="00A3436C" w:rsidRDefault="001C3367" w:rsidP="0054117D">
            <w:pPr>
              <w:ind w:left="113" w:right="113"/>
              <w:jc w:val="center"/>
              <w:rPr>
                <w:rFonts w:ascii="Arial" w:hAnsi="Arial" w:cs="Arial"/>
                <w:b/>
                <w:sz w:val="18"/>
                <w:szCs w:val="18"/>
              </w:rPr>
            </w:pPr>
            <w:r w:rsidRPr="00A3436C">
              <w:rPr>
                <w:rFonts w:ascii="Arial" w:hAnsi="Arial" w:cs="Arial"/>
                <w:b/>
                <w:sz w:val="18"/>
                <w:szCs w:val="18"/>
              </w:rPr>
              <w:t>ITU Region 2</w:t>
            </w:r>
          </w:p>
        </w:tc>
        <w:tc>
          <w:tcPr>
            <w:tcW w:w="1325" w:type="dxa"/>
            <w:tcBorders>
              <w:top w:val="double" w:sz="4" w:space="0" w:color="auto"/>
              <w:left w:val="single" w:sz="4" w:space="0" w:color="auto"/>
              <w:bottom w:val="single" w:sz="4" w:space="0" w:color="auto"/>
              <w:right w:val="single" w:sz="4" w:space="0" w:color="auto"/>
            </w:tcBorders>
            <w:vAlign w:val="center"/>
            <w:hideMark/>
          </w:tcPr>
          <w:p w14:paraId="2E378BFB"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USA</w:t>
            </w:r>
          </w:p>
        </w:tc>
        <w:tc>
          <w:tcPr>
            <w:tcW w:w="690" w:type="dxa"/>
            <w:tcBorders>
              <w:top w:val="double" w:sz="4" w:space="0" w:color="auto"/>
              <w:left w:val="single" w:sz="4" w:space="0" w:color="auto"/>
              <w:bottom w:val="single" w:sz="4" w:space="0" w:color="auto"/>
              <w:right w:val="single" w:sz="4" w:space="0" w:color="auto"/>
            </w:tcBorders>
            <w:vAlign w:val="center"/>
          </w:tcPr>
          <w:p w14:paraId="2401DFD9"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6F53C21"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910B5F3" w14:textId="77777777" w:rsidR="001C3367" w:rsidRPr="00A3436C" w:rsidRDefault="001C3367" w:rsidP="0054117D">
            <w:pPr>
              <w:jc w:val="center"/>
              <w:rPr>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120FDC6" w14:textId="77777777" w:rsidR="001C3367" w:rsidRPr="00A3436C" w:rsidRDefault="001C3367" w:rsidP="0054117D">
            <w:pPr>
              <w:jc w:val="center"/>
              <w:rPr>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9B46E3E"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r>
      <w:tr w:rsidR="001C3367" w14:paraId="70B6EE8E" w14:textId="77777777" w:rsidTr="0054117D">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4551165"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1E88FBE7"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Canada</w:t>
            </w:r>
          </w:p>
        </w:tc>
        <w:tc>
          <w:tcPr>
            <w:tcW w:w="690" w:type="dxa"/>
            <w:tcBorders>
              <w:top w:val="single" w:sz="4" w:space="0" w:color="auto"/>
              <w:left w:val="single" w:sz="4" w:space="0" w:color="auto"/>
              <w:bottom w:val="single" w:sz="4" w:space="0" w:color="auto"/>
              <w:right w:val="single" w:sz="4" w:space="0" w:color="auto"/>
            </w:tcBorders>
            <w:vAlign w:val="center"/>
          </w:tcPr>
          <w:p w14:paraId="083486D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225A93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9DA7FC5"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E649703"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4021DE3"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0417876"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B72F65"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0A1F814" w14:textId="77777777" w:rsidR="001C3367" w:rsidRPr="00A3436C" w:rsidRDefault="001C3367" w:rsidP="0054117D">
            <w:pPr>
              <w:jc w:val="center"/>
              <w:rPr>
                <w:rFonts w:ascii="Arial" w:hAnsi="Arial" w:cs="Arial"/>
                <w:sz w:val="18"/>
                <w:szCs w:val="18"/>
              </w:rPr>
            </w:pPr>
          </w:p>
        </w:tc>
      </w:tr>
      <w:tr w:rsidR="001C3367" w14:paraId="52B9ECBE" w14:textId="77777777" w:rsidTr="0054117D">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4EAAEE1"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A43B9CB"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Brazil</w:t>
            </w:r>
          </w:p>
        </w:tc>
        <w:tc>
          <w:tcPr>
            <w:tcW w:w="690" w:type="dxa"/>
            <w:tcBorders>
              <w:top w:val="single" w:sz="4" w:space="0" w:color="auto"/>
              <w:left w:val="single" w:sz="4" w:space="0" w:color="auto"/>
              <w:bottom w:val="single" w:sz="4" w:space="0" w:color="auto"/>
              <w:right w:val="single" w:sz="4" w:space="0" w:color="auto"/>
            </w:tcBorders>
            <w:vAlign w:val="center"/>
          </w:tcPr>
          <w:p w14:paraId="033B623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8346833"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8E1C2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DC15A2"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936CA87"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604A5B6"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561CF2"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1A143FB" w14:textId="77777777" w:rsidR="001C3367" w:rsidRPr="00A3436C" w:rsidRDefault="001C3367" w:rsidP="0054117D">
            <w:pPr>
              <w:jc w:val="center"/>
              <w:rPr>
                <w:rFonts w:ascii="Arial" w:hAnsi="Arial" w:cs="Arial"/>
                <w:sz w:val="18"/>
                <w:szCs w:val="18"/>
              </w:rPr>
            </w:pPr>
          </w:p>
        </w:tc>
      </w:tr>
      <w:tr w:rsidR="001C3367" w14:paraId="2B461182" w14:textId="77777777" w:rsidTr="0054117D">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1BC18E7"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81434A0"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Mexico</w:t>
            </w:r>
          </w:p>
        </w:tc>
        <w:tc>
          <w:tcPr>
            <w:tcW w:w="690" w:type="dxa"/>
            <w:tcBorders>
              <w:top w:val="single" w:sz="4" w:space="0" w:color="auto"/>
              <w:left w:val="single" w:sz="4" w:space="0" w:color="auto"/>
              <w:bottom w:val="single" w:sz="4" w:space="0" w:color="auto"/>
              <w:right w:val="single" w:sz="4" w:space="0" w:color="auto"/>
            </w:tcBorders>
            <w:vAlign w:val="center"/>
          </w:tcPr>
          <w:p w14:paraId="6A33CEB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08F2916"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F281791"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1D0910" w14:textId="77777777" w:rsidR="001C3367" w:rsidRPr="00A3436C" w:rsidRDefault="001C3367" w:rsidP="0054117D">
            <w:pPr>
              <w:jc w:val="center"/>
              <w:rPr>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4F1A087"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4A81C4E"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52BE32"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2157402F" w14:textId="77777777" w:rsidR="001C3367" w:rsidRPr="00A3436C" w:rsidRDefault="001C3367" w:rsidP="0054117D">
            <w:pPr>
              <w:jc w:val="center"/>
              <w:rPr>
                <w:rFonts w:ascii="Arial" w:hAnsi="Arial" w:cs="Arial"/>
                <w:sz w:val="18"/>
                <w:szCs w:val="18"/>
              </w:rPr>
            </w:pPr>
          </w:p>
        </w:tc>
      </w:tr>
      <w:tr w:rsidR="001C3367" w14:paraId="270484B9" w14:textId="77777777" w:rsidTr="0054117D">
        <w:trPr>
          <w:trHeight w:val="262"/>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1A782D" w14:textId="77777777" w:rsidR="001C3367" w:rsidRPr="00A3436C" w:rsidRDefault="001C3367" w:rsidP="0054117D">
            <w:pPr>
              <w:ind w:left="113" w:right="113"/>
              <w:jc w:val="center"/>
              <w:rPr>
                <w:rFonts w:ascii="Arial" w:hAnsi="Arial" w:cs="Arial"/>
                <w:b/>
                <w:sz w:val="18"/>
                <w:szCs w:val="18"/>
              </w:rPr>
            </w:pPr>
            <w:r w:rsidRPr="00A3436C">
              <w:rPr>
                <w:rFonts w:ascii="Arial" w:hAnsi="Arial" w:cs="Arial"/>
                <w:b/>
                <w:sz w:val="18"/>
                <w:szCs w:val="18"/>
              </w:rPr>
              <w:t>ITU Region 3</w:t>
            </w:r>
          </w:p>
        </w:tc>
        <w:tc>
          <w:tcPr>
            <w:tcW w:w="1325" w:type="dxa"/>
            <w:tcBorders>
              <w:top w:val="single" w:sz="4" w:space="0" w:color="auto"/>
              <w:left w:val="single" w:sz="4" w:space="0" w:color="auto"/>
              <w:bottom w:val="single" w:sz="4" w:space="0" w:color="auto"/>
              <w:right w:val="single" w:sz="4" w:space="0" w:color="auto"/>
            </w:tcBorders>
            <w:vAlign w:val="center"/>
            <w:hideMark/>
          </w:tcPr>
          <w:p w14:paraId="248128EC"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China</w:t>
            </w:r>
          </w:p>
        </w:tc>
        <w:tc>
          <w:tcPr>
            <w:tcW w:w="690" w:type="dxa"/>
            <w:tcBorders>
              <w:top w:val="single" w:sz="4" w:space="0" w:color="auto"/>
              <w:left w:val="single" w:sz="4" w:space="0" w:color="auto"/>
              <w:bottom w:val="single" w:sz="4" w:space="0" w:color="auto"/>
              <w:right w:val="single" w:sz="4" w:space="0" w:color="auto"/>
            </w:tcBorders>
            <w:vAlign w:val="center"/>
          </w:tcPr>
          <w:p w14:paraId="0A0B9FA8"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AF8B32A"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1FE48D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33E5B2C"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A3C5764"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7F157D8" w14:textId="77777777" w:rsidR="001C3367" w:rsidRPr="00A3436C" w:rsidRDefault="001C3367" w:rsidP="0054117D">
            <w:pPr>
              <w:jc w:val="center"/>
              <w:rPr>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0C3D300"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8273E0"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44026"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7E3DE198" w14:textId="77777777" w:rsidR="001C3367" w:rsidRPr="00A3436C" w:rsidRDefault="001C3367" w:rsidP="0054117D">
            <w:pPr>
              <w:jc w:val="center"/>
              <w:rPr>
                <w:rFonts w:ascii="Arial" w:hAnsi="Arial" w:cs="Arial"/>
                <w:sz w:val="18"/>
                <w:szCs w:val="18"/>
              </w:rPr>
            </w:pPr>
          </w:p>
        </w:tc>
      </w:tr>
      <w:tr w:rsidR="001C3367" w14:paraId="5DF2F853"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47476"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FD4C91A"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Japan</w:t>
            </w:r>
          </w:p>
        </w:tc>
        <w:tc>
          <w:tcPr>
            <w:tcW w:w="690" w:type="dxa"/>
            <w:tcBorders>
              <w:top w:val="single" w:sz="4" w:space="0" w:color="auto"/>
              <w:left w:val="single" w:sz="4" w:space="0" w:color="auto"/>
              <w:bottom w:val="single" w:sz="4" w:space="0" w:color="auto"/>
              <w:right w:val="single" w:sz="4" w:space="0" w:color="auto"/>
            </w:tcBorders>
            <w:vAlign w:val="center"/>
          </w:tcPr>
          <w:p w14:paraId="5133DC8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DA14C5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FFB73A3"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C90049D" w14:textId="77777777" w:rsidR="001C3367" w:rsidRPr="00A3436C" w:rsidRDefault="001C3367" w:rsidP="0054117D">
            <w:pPr>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C0DD10E"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2919CDA5" w14:textId="77777777" w:rsidR="001C3367" w:rsidRPr="00A3436C" w:rsidRDefault="001C3367" w:rsidP="0054117D">
            <w:pPr>
              <w:jc w:val="center"/>
              <w:rPr>
                <w:rFonts w:ascii="Arial" w:hAnsi="Arial" w:cs="Arial"/>
                <w:sz w:val="18"/>
                <w:szCs w:val="18"/>
              </w:rPr>
            </w:pPr>
          </w:p>
        </w:tc>
      </w:tr>
      <w:tr w:rsidR="001C3367" w14:paraId="57D6F348"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D69A2"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23A51C1"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Korea</w:t>
            </w:r>
          </w:p>
        </w:tc>
        <w:tc>
          <w:tcPr>
            <w:tcW w:w="690" w:type="dxa"/>
            <w:tcBorders>
              <w:top w:val="single" w:sz="4" w:space="0" w:color="auto"/>
              <w:left w:val="single" w:sz="4" w:space="0" w:color="auto"/>
              <w:bottom w:val="single" w:sz="4" w:space="0" w:color="auto"/>
              <w:right w:val="single" w:sz="4" w:space="0" w:color="auto"/>
            </w:tcBorders>
            <w:vAlign w:val="center"/>
          </w:tcPr>
          <w:p w14:paraId="725F3426"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9608A3E"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7A450DB"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5BE9D5B" w14:textId="77777777" w:rsidR="001C3367" w:rsidRPr="00A3436C" w:rsidRDefault="001C3367" w:rsidP="0054117D">
            <w:pPr>
              <w:jc w:val="center"/>
              <w:rPr>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CA75D96"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4BBE1FCE" w14:textId="77777777" w:rsidR="001C3367" w:rsidRPr="00A3436C" w:rsidRDefault="001C3367" w:rsidP="0054117D">
            <w:pPr>
              <w:jc w:val="center"/>
              <w:rPr>
                <w:rFonts w:ascii="Arial" w:hAnsi="Arial" w:cs="Arial"/>
                <w:sz w:val="18"/>
                <w:szCs w:val="18"/>
              </w:rPr>
            </w:pPr>
          </w:p>
        </w:tc>
      </w:tr>
      <w:tr w:rsidR="001C3367" w14:paraId="109C230D"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FFC00"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6DB38CF3"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India</w:t>
            </w:r>
          </w:p>
        </w:tc>
        <w:tc>
          <w:tcPr>
            <w:tcW w:w="690" w:type="dxa"/>
            <w:tcBorders>
              <w:top w:val="single" w:sz="4" w:space="0" w:color="auto"/>
              <w:left w:val="single" w:sz="4" w:space="0" w:color="auto"/>
              <w:bottom w:val="single" w:sz="4" w:space="0" w:color="auto"/>
              <w:right w:val="single" w:sz="4" w:space="0" w:color="auto"/>
            </w:tcBorders>
            <w:vAlign w:val="center"/>
          </w:tcPr>
          <w:p w14:paraId="1C333759"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3DF088D"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E580467"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1ADD4F0"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4CEB5C9"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9209525"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2067DF6" w14:textId="77777777" w:rsidR="001C3367" w:rsidRPr="00A3436C" w:rsidRDefault="001C3367" w:rsidP="0054117D">
            <w:pPr>
              <w:jc w:val="center"/>
              <w:rPr>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2E1B382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547398A" w14:textId="77777777" w:rsidR="001C3367" w:rsidRPr="00A3436C" w:rsidRDefault="001C3367" w:rsidP="0054117D">
            <w:pPr>
              <w:jc w:val="center"/>
              <w:rPr>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77547F" w14:textId="77777777" w:rsidR="001C3367" w:rsidRPr="00A3436C" w:rsidRDefault="001C3367" w:rsidP="0054117D">
            <w:pPr>
              <w:jc w:val="center"/>
              <w:rPr>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14F18586" w14:textId="77777777" w:rsidR="001C3367" w:rsidRPr="00A3436C" w:rsidRDefault="001C3367" w:rsidP="0054117D">
            <w:pPr>
              <w:jc w:val="center"/>
              <w:rPr>
                <w:rFonts w:ascii="Arial" w:hAnsi="Arial" w:cs="Arial"/>
                <w:sz w:val="18"/>
                <w:szCs w:val="18"/>
              </w:rPr>
            </w:pPr>
          </w:p>
        </w:tc>
      </w:tr>
      <w:tr w:rsidR="001C3367" w14:paraId="3481771D"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95422" w14:textId="77777777" w:rsidR="001C3367" w:rsidRPr="00A3436C" w:rsidRDefault="001C3367" w:rsidP="0054117D">
            <w:pPr>
              <w:rPr>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81D6EDA"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Taiwan</w:t>
            </w:r>
          </w:p>
        </w:tc>
        <w:tc>
          <w:tcPr>
            <w:tcW w:w="690" w:type="dxa"/>
            <w:tcBorders>
              <w:top w:val="single" w:sz="4" w:space="0" w:color="auto"/>
              <w:left w:val="single" w:sz="4" w:space="0" w:color="auto"/>
              <w:bottom w:val="single" w:sz="4" w:space="0" w:color="auto"/>
              <w:right w:val="single" w:sz="4" w:space="0" w:color="auto"/>
            </w:tcBorders>
            <w:vAlign w:val="center"/>
          </w:tcPr>
          <w:p w14:paraId="6C325425"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1D2FD0F"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6431EC2" w14:textId="77777777" w:rsidR="001C3367" w:rsidRPr="00A3436C" w:rsidRDefault="001C3367" w:rsidP="0054117D">
            <w:pPr>
              <w:jc w:val="center"/>
              <w:rPr>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7FFF16A" w14:textId="77777777" w:rsidR="001C3367" w:rsidRPr="00A3436C" w:rsidRDefault="001C3367" w:rsidP="0054117D">
            <w:pPr>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00DD2995" w14:textId="77777777" w:rsidR="001C3367" w:rsidRPr="00A3436C" w:rsidRDefault="001C3367" w:rsidP="0054117D">
            <w:pPr>
              <w:jc w:val="center"/>
              <w:rPr>
                <w:rFonts w:ascii="Arial" w:hAnsi="Arial" w:cs="Arial"/>
                <w:sz w:val="18"/>
                <w:szCs w:val="18"/>
              </w:rPr>
            </w:pPr>
            <w:r>
              <w:rPr>
                <w:rFonts w:ascii="Arial" w:hAnsi="Arial" w:cs="Arial"/>
                <w:sz w:val="18"/>
                <w:szCs w:val="18"/>
              </w:rPr>
              <w:t>U (Mobile)</w:t>
            </w:r>
          </w:p>
        </w:tc>
        <w:tc>
          <w:tcPr>
            <w:tcW w:w="710" w:type="dxa"/>
            <w:tcBorders>
              <w:top w:val="single" w:sz="4" w:space="0" w:color="auto"/>
              <w:left w:val="single" w:sz="4" w:space="0" w:color="auto"/>
              <w:bottom w:val="single" w:sz="4" w:space="0" w:color="auto"/>
              <w:right w:val="single" w:sz="4" w:space="0" w:color="auto"/>
            </w:tcBorders>
            <w:vAlign w:val="center"/>
          </w:tcPr>
          <w:p w14:paraId="3F90E3D7" w14:textId="77777777" w:rsidR="001C3367" w:rsidRPr="00A3436C" w:rsidRDefault="001C3367" w:rsidP="0054117D">
            <w:pPr>
              <w:jc w:val="center"/>
              <w:rPr>
                <w:rFonts w:ascii="Arial" w:hAnsi="Arial" w:cs="Arial"/>
                <w:sz w:val="18"/>
                <w:szCs w:val="18"/>
              </w:rPr>
            </w:pPr>
          </w:p>
        </w:tc>
      </w:tr>
      <w:tr w:rsidR="001C3367" w14:paraId="6DC120C2"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367D4" w14:textId="77777777" w:rsidR="001C3367" w:rsidRPr="00A3436C" w:rsidRDefault="001C3367" w:rsidP="0054117D">
            <w:pPr>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473171F"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Singapore</w:t>
            </w:r>
          </w:p>
        </w:tc>
        <w:tc>
          <w:tcPr>
            <w:tcW w:w="684" w:type="dxa"/>
            <w:tcBorders>
              <w:top w:val="single" w:sz="4" w:space="0" w:color="auto"/>
              <w:left w:val="single" w:sz="4" w:space="0" w:color="auto"/>
              <w:bottom w:val="single" w:sz="4" w:space="0" w:color="auto"/>
              <w:right w:val="single" w:sz="4" w:space="0" w:color="auto"/>
            </w:tcBorders>
            <w:vAlign w:val="center"/>
          </w:tcPr>
          <w:p w14:paraId="1E4AB158"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2822F79"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763F8C4" w14:textId="77777777" w:rsidR="001C3367" w:rsidRPr="00A3436C" w:rsidRDefault="001C3367" w:rsidP="0054117D">
            <w:pPr>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14B5FCD" w14:textId="77777777" w:rsidR="001C3367" w:rsidRPr="00A3436C" w:rsidRDefault="001C3367" w:rsidP="0054117D">
            <w:pPr>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3A72B31"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5F30C9F8" w14:textId="77777777" w:rsidR="001C3367" w:rsidRPr="00A3436C" w:rsidRDefault="001C3367" w:rsidP="0054117D">
            <w:pPr>
              <w:jc w:val="center"/>
              <w:rPr>
                <w:rFonts w:ascii="Arial" w:hAnsi="Arial" w:cs="Arial"/>
                <w:sz w:val="18"/>
                <w:szCs w:val="18"/>
              </w:rPr>
            </w:pPr>
          </w:p>
        </w:tc>
      </w:tr>
      <w:tr w:rsidR="001C3367" w14:paraId="40DB6FED" w14:textId="77777777" w:rsidTr="0054117D">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A15F" w14:textId="77777777" w:rsidR="001C3367" w:rsidRPr="00A3436C" w:rsidRDefault="001C3367" w:rsidP="0054117D">
            <w:pPr>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6C58CC2" w14:textId="77777777" w:rsidR="001C3367" w:rsidRPr="00A3436C" w:rsidRDefault="001C3367" w:rsidP="0054117D">
            <w:pPr>
              <w:jc w:val="center"/>
              <w:rPr>
                <w:rFonts w:ascii="Arial" w:hAnsi="Arial" w:cs="Arial"/>
                <w:b/>
                <w:sz w:val="18"/>
                <w:szCs w:val="18"/>
              </w:rPr>
            </w:pPr>
            <w:r w:rsidRPr="00A3436C">
              <w:rPr>
                <w:rFonts w:ascii="Arial" w:hAnsi="Arial" w:cs="Arial"/>
                <w:b/>
                <w:sz w:val="18"/>
                <w:szCs w:val="18"/>
              </w:rPr>
              <w:t>Australia</w:t>
            </w:r>
          </w:p>
        </w:tc>
        <w:tc>
          <w:tcPr>
            <w:tcW w:w="684" w:type="dxa"/>
            <w:tcBorders>
              <w:top w:val="single" w:sz="4" w:space="0" w:color="auto"/>
              <w:left w:val="single" w:sz="4" w:space="0" w:color="auto"/>
              <w:bottom w:val="single" w:sz="4" w:space="0" w:color="auto"/>
              <w:right w:val="single" w:sz="4" w:space="0" w:color="auto"/>
            </w:tcBorders>
            <w:vAlign w:val="center"/>
          </w:tcPr>
          <w:p w14:paraId="73B5C0BF"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EB04A29" w14:textId="77777777" w:rsidR="001C3367" w:rsidRPr="00A3436C" w:rsidRDefault="001C3367" w:rsidP="0054117D">
            <w:pPr>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C19DA96" w14:textId="77777777" w:rsidR="001C3367" w:rsidRPr="00A3436C" w:rsidRDefault="001C3367" w:rsidP="0054117D">
            <w:pPr>
              <w:jc w:val="center"/>
              <w:rPr>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6E3A893" w14:textId="77777777" w:rsidR="001C3367" w:rsidRPr="00A3436C" w:rsidRDefault="001C3367" w:rsidP="0054117D">
            <w:pPr>
              <w:jc w:val="center"/>
              <w:rPr>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6C6E173" w14:textId="77777777" w:rsidR="001C3367" w:rsidRPr="00A3436C" w:rsidRDefault="001C3367" w:rsidP="0054117D">
            <w:pPr>
              <w:jc w:val="center"/>
              <w:rPr>
                <w:rFonts w:ascii="Arial" w:hAnsi="Arial" w:cs="Arial"/>
                <w:sz w:val="18"/>
                <w:szCs w:val="18"/>
              </w:rPr>
            </w:pPr>
            <w:r w:rsidRPr="00A3436C">
              <w:rPr>
                <w:rFonts w:ascii="Arial" w:hAnsi="Arial" w:cs="Arial"/>
                <w:sz w:val="18"/>
                <w:szCs w:val="18"/>
              </w:rPr>
              <w:t>U (Mobile)</w:t>
            </w:r>
          </w:p>
        </w:tc>
        <w:tc>
          <w:tcPr>
            <w:tcW w:w="680" w:type="dxa"/>
            <w:tcBorders>
              <w:top w:val="single" w:sz="4" w:space="0" w:color="auto"/>
              <w:left w:val="single" w:sz="4" w:space="0" w:color="auto"/>
              <w:bottom w:val="single" w:sz="4" w:space="0" w:color="auto"/>
              <w:right w:val="single" w:sz="4" w:space="0" w:color="auto"/>
            </w:tcBorders>
            <w:vAlign w:val="center"/>
          </w:tcPr>
          <w:p w14:paraId="26C3CEA6" w14:textId="77777777" w:rsidR="001C3367" w:rsidRPr="00A3436C" w:rsidRDefault="001C3367" w:rsidP="0054117D">
            <w:pPr>
              <w:jc w:val="center"/>
              <w:rPr>
                <w:rFonts w:ascii="Arial" w:hAnsi="Arial" w:cs="Arial"/>
                <w:sz w:val="18"/>
                <w:szCs w:val="18"/>
              </w:rPr>
            </w:pPr>
          </w:p>
        </w:tc>
      </w:tr>
      <w:tr w:rsidR="001C3367" w14:paraId="65F92DF0" w14:textId="77777777" w:rsidTr="0054117D">
        <w:trPr>
          <w:trHeight w:val="262"/>
        </w:trPr>
        <w:tc>
          <w:tcPr>
            <w:tcW w:w="9631" w:type="dxa"/>
            <w:gridSpan w:val="13"/>
            <w:tcBorders>
              <w:top w:val="single" w:sz="4" w:space="0" w:color="auto"/>
              <w:left w:val="single" w:sz="4" w:space="0" w:color="auto"/>
              <w:bottom w:val="single" w:sz="4" w:space="0" w:color="auto"/>
              <w:right w:val="single" w:sz="4" w:space="0" w:color="auto"/>
            </w:tcBorders>
            <w:vAlign w:val="center"/>
          </w:tcPr>
          <w:p w14:paraId="3D61A4B9" w14:textId="77777777" w:rsidR="001C3367" w:rsidRPr="00135CB4" w:rsidRDefault="001C3367" w:rsidP="0054117D">
            <w:pPr>
              <w:pStyle w:val="TAN"/>
            </w:pPr>
            <w:r w:rsidRPr="00135CB4">
              <w:t>NOTE</w:t>
            </w:r>
            <w:r>
              <w:t xml:space="preserve"> 1:</w:t>
            </w:r>
            <w:r w:rsidRPr="00135CB4">
              <w:t xml:space="preserve"> Access regime currently under discussion in CEPT</w:t>
            </w:r>
          </w:p>
        </w:tc>
      </w:tr>
    </w:tbl>
    <w:p w14:paraId="20B1471C" w14:textId="4C01CB79" w:rsidR="001C3367" w:rsidRPr="001C3367" w:rsidRDefault="001C3367" w:rsidP="00B513DD">
      <w:pPr>
        <w:pStyle w:val="a0"/>
        <w:ind w:left="24"/>
        <w:rPr>
          <w:rFonts w:eastAsiaTheme="minorEastAsia"/>
          <w:lang w:eastAsia="zh-CN"/>
        </w:rPr>
      </w:pPr>
    </w:p>
    <w:p w14:paraId="21C18783" w14:textId="4ED28D15" w:rsidR="001C3367" w:rsidRPr="001F7747" w:rsidRDefault="001C3367" w:rsidP="001C3367">
      <w:pPr>
        <w:pStyle w:val="a0"/>
        <w:ind w:left="24"/>
        <w:rPr>
          <w:rFonts w:eastAsiaTheme="minorEastAsia"/>
          <w:lang w:eastAsia="zh-CN"/>
        </w:rPr>
      </w:pPr>
      <w:r>
        <w:rPr>
          <w:rFonts w:eastAsiaTheme="minorEastAsia"/>
          <w:lang w:eastAsia="zh-CN"/>
        </w:rPr>
        <w:t xml:space="preserve">ETSI has studied </w:t>
      </w:r>
      <w:r w:rsidRPr="001C3367">
        <w:rPr>
          <w:rFonts w:eastAsiaTheme="minorEastAsia"/>
          <w:lang w:eastAsia="zh-CN"/>
        </w:rPr>
        <w:t>Multiple-Gigabit/s radio equipment</w:t>
      </w:r>
      <w:r>
        <w:rPr>
          <w:rFonts w:eastAsiaTheme="minorEastAsia"/>
          <w:lang w:eastAsia="zh-CN"/>
        </w:rPr>
        <w:t xml:space="preserve"> </w:t>
      </w:r>
      <w:r w:rsidRPr="001C3367">
        <w:rPr>
          <w:rFonts w:eastAsiaTheme="minorEastAsia"/>
          <w:lang w:eastAsia="zh-CN"/>
        </w:rPr>
        <w:t>operating in the 60 GHz band</w:t>
      </w:r>
      <w:r>
        <w:rPr>
          <w:rFonts w:eastAsiaTheme="minorEastAsia"/>
          <w:lang w:eastAsia="zh-CN"/>
        </w:rPr>
        <w:t xml:space="preserve"> in </w:t>
      </w:r>
      <w:r>
        <w:rPr>
          <w:rFonts w:eastAsiaTheme="minorEastAsia" w:hint="eastAsia"/>
          <w:lang w:eastAsia="zh-CN"/>
        </w:rPr>
        <w:t>[</w:t>
      </w:r>
      <w:r w:rsidR="000C6A35">
        <w:rPr>
          <w:rFonts w:eastAsiaTheme="minorEastAsia"/>
          <w:lang w:eastAsia="zh-CN"/>
        </w:rPr>
        <w:t>5</w:t>
      </w:r>
      <w:r w:rsidR="001F7747">
        <w:rPr>
          <w:rFonts w:eastAsiaTheme="minorEastAsia" w:hint="eastAsia"/>
          <w:lang w:eastAsia="zh-CN"/>
        </w:rPr>
        <w:t>].</w:t>
      </w:r>
      <w:r w:rsidR="001F7747">
        <w:rPr>
          <w:rFonts w:eastAsiaTheme="minorEastAsia"/>
          <w:lang w:eastAsia="zh-CN"/>
        </w:rPr>
        <w:t xml:space="preserve"> The channel access has been specified. So the channel access specified in NR-U </w:t>
      </w:r>
      <w:r w:rsidR="000C6A35">
        <w:rPr>
          <w:rFonts w:eastAsiaTheme="minorEastAsia"/>
          <w:lang w:eastAsia="zh-CN"/>
        </w:rPr>
        <w:t>[6</w:t>
      </w:r>
      <w:r w:rsidR="001F7747">
        <w:rPr>
          <w:rFonts w:eastAsiaTheme="minorEastAsia"/>
          <w:lang w:eastAsia="zh-CN"/>
        </w:rPr>
        <w:t>] should be updated accordingly for working around 60GHz.</w:t>
      </w:r>
    </w:p>
    <w:p w14:paraId="795AE6F9" w14:textId="2F5BDD9D" w:rsidR="001F7747" w:rsidRDefault="001F7747" w:rsidP="000F2D58">
      <w:pPr>
        <w:pStyle w:val="a0"/>
      </w:pPr>
    </w:p>
    <w:p w14:paraId="72518CF3" w14:textId="25F56358" w:rsidR="001F7747" w:rsidRDefault="001F7747" w:rsidP="000F2D58">
      <w:pPr>
        <w:pStyle w:val="a0"/>
      </w:pPr>
      <w:r>
        <w:rPr>
          <w:noProof/>
          <w:lang w:eastAsia="zh-CN"/>
        </w:rPr>
        <w:drawing>
          <wp:inline distT="0" distB="0" distL="0" distR="0" wp14:anchorId="51F0E443" wp14:editId="61A9BE02">
            <wp:extent cx="5760720" cy="5530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5530215"/>
                    </a:xfrm>
                    <a:prstGeom prst="rect">
                      <a:avLst/>
                    </a:prstGeom>
                  </pic:spPr>
                </pic:pic>
              </a:graphicData>
            </a:graphic>
          </wp:inline>
        </w:drawing>
      </w:r>
    </w:p>
    <w:p w14:paraId="3A51A3F4" w14:textId="77777777" w:rsidR="001F7747" w:rsidRPr="00DA41A8" w:rsidRDefault="001F7747" w:rsidP="000F2D58">
      <w:pPr>
        <w:pStyle w:val="a0"/>
      </w:pPr>
    </w:p>
    <w:p w14:paraId="71E3B3B7" w14:textId="21E9DBC6" w:rsidR="002E0958" w:rsidRPr="00DA41A8" w:rsidRDefault="00C6518D" w:rsidP="000F2D58">
      <w:pPr>
        <w:pStyle w:val="a0"/>
        <w:rPr>
          <w:rFonts w:eastAsiaTheme="minorEastAsia"/>
          <w:b/>
          <w:lang w:eastAsia="zh-CN"/>
        </w:rPr>
      </w:pPr>
      <w:r w:rsidRPr="00DA41A8">
        <w:rPr>
          <w:rFonts w:eastAsiaTheme="minorEastAsia"/>
          <w:b/>
          <w:lang w:eastAsia="zh-CN"/>
        </w:rPr>
        <w:t xml:space="preserve">Proposal 1: </w:t>
      </w:r>
      <w:r w:rsidR="001F7747">
        <w:rPr>
          <w:rFonts w:eastAsiaTheme="minorEastAsia"/>
          <w:b/>
          <w:lang w:eastAsia="zh-CN"/>
        </w:rPr>
        <w:t xml:space="preserve">Change the </w:t>
      </w:r>
      <w:r w:rsidR="001F7747" w:rsidRPr="001F7747">
        <w:rPr>
          <w:rFonts w:eastAsiaTheme="minorEastAsia"/>
          <w:b/>
          <w:lang w:eastAsia="zh-CN"/>
        </w:rPr>
        <w:t>Channel access mechanism</w:t>
      </w:r>
      <w:r w:rsidR="00546FAA">
        <w:rPr>
          <w:rFonts w:eastAsiaTheme="minorEastAsia"/>
          <w:b/>
          <w:lang w:eastAsia="zh-CN"/>
        </w:rPr>
        <w:t xml:space="preserve"> of TS 37.</w:t>
      </w:r>
      <w:r w:rsidR="001F7747">
        <w:rPr>
          <w:rFonts w:eastAsiaTheme="minorEastAsia"/>
          <w:b/>
          <w:lang w:eastAsia="zh-CN"/>
        </w:rPr>
        <w:t>2</w:t>
      </w:r>
      <w:r w:rsidR="00546FAA">
        <w:rPr>
          <w:rFonts w:eastAsiaTheme="minorEastAsia"/>
          <w:b/>
          <w:lang w:eastAsia="zh-CN"/>
        </w:rPr>
        <w:t>1</w:t>
      </w:r>
      <w:r w:rsidR="001F7747">
        <w:rPr>
          <w:rFonts w:eastAsiaTheme="minorEastAsia"/>
          <w:b/>
          <w:lang w:eastAsia="zh-CN"/>
        </w:rPr>
        <w:t xml:space="preserve">3 based on </w:t>
      </w:r>
      <w:r w:rsidR="00AC6B44">
        <w:rPr>
          <w:rFonts w:eastAsiaTheme="minorEastAsia"/>
          <w:b/>
          <w:lang w:eastAsia="zh-CN"/>
        </w:rPr>
        <w:t>the regulation of</w:t>
      </w:r>
      <w:r w:rsidR="00864A5A">
        <w:rPr>
          <w:rFonts w:eastAsiaTheme="minorEastAsia"/>
          <w:b/>
          <w:lang w:eastAsia="zh-CN"/>
        </w:rPr>
        <w:t xml:space="preserve"> </w:t>
      </w:r>
      <w:r w:rsidR="00864A5A" w:rsidRPr="00864A5A">
        <w:rPr>
          <w:rFonts w:eastAsiaTheme="minorEastAsia"/>
          <w:b/>
          <w:lang w:eastAsia="zh-CN"/>
        </w:rPr>
        <w:t>ETSI EN 302 567</w:t>
      </w:r>
      <w:r w:rsidR="00546FAA">
        <w:rPr>
          <w:rFonts w:eastAsiaTheme="minorEastAsia"/>
          <w:b/>
          <w:lang w:eastAsia="zh-CN"/>
        </w:rPr>
        <w:t>. The detailed value can be specified in the working item phase.</w:t>
      </w:r>
    </w:p>
    <w:p w14:paraId="4FA7E5C0" w14:textId="2336B067" w:rsidR="002A2A32" w:rsidRDefault="002A2A32" w:rsidP="001B7AB0">
      <w:pPr>
        <w:pStyle w:val="a0"/>
        <w:rPr>
          <w:rFonts w:eastAsiaTheme="minorEastAsia"/>
          <w:lang w:eastAsia="zh-CN"/>
        </w:rPr>
      </w:pPr>
    </w:p>
    <w:p w14:paraId="0CDADAFA" w14:textId="4EF2AA94" w:rsidR="002A2A32" w:rsidRDefault="002A2A32" w:rsidP="002A2A32">
      <w:pPr>
        <w:pStyle w:val="a0"/>
        <w:rPr>
          <w:rFonts w:eastAsiaTheme="minorEastAsia"/>
          <w:lang w:eastAsia="zh-CN"/>
        </w:rPr>
      </w:pPr>
      <w:r>
        <w:rPr>
          <w:rFonts w:eastAsiaTheme="minorEastAsia"/>
          <w:lang w:eastAsia="zh-CN"/>
        </w:rPr>
        <w:t xml:space="preserve">To </w:t>
      </w:r>
      <w:r w:rsidRPr="002A2A32">
        <w:rPr>
          <w:rFonts w:eastAsiaTheme="minorEastAsia"/>
          <w:lang w:eastAsia="zh-CN"/>
        </w:rPr>
        <w:t>improve the spatial reuse</w:t>
      </w:r>
      <w:r>
        <w:rPr>
          <w:rFonts w:eastAsiaTheme="minorEastAsia"/>
          <w:lang w:eastAsia="zh-CN"/>
        </w:rPr>
        <w:t xml:space="preserve"> in frequency above 52.6GHz, in the last RAN1 meeting, many companies proposed directional LBT. As pointed out in [</w:t>
      </w:r>
      <w:r w:rsidR="00044147">
        <w:rPr>
          <w:rFonts w:eastAsiaTheme="minorEastAsia"/>
          <w:lang w:eastAsia="zh-CN"/>
        </w:rPr>
        <w:t>7</w:t>
      </w:r>
      <w:r>
        <w:rPr>
          <w:rFonts w:eastAsiaTheme="minorEastAsia"/>
          <w:lang w:eastAsia="zh-CN"/>
        </w:rPr>
        <w:t>], i</w:t>
      </w:r>
      <w:r w:rsidRPr="002A2A32">
        <w:rPr>
          <w:rFonts w:eastAsiaTheme="minorEastAsia"/>
          <w:lang w:eastAsia="zh-CN"/>
        </w:rPr>
        <w:t>n case of directional transmissions, LBT might not work</w:t>
      </w:r>
      <w:r>
        <w:rPr>
          <w:rFonts w:eastAsiaTheme="minorEastAsia"/>
          <w:lang w:eastAsia="zh-CN"/>
        </w:rPr>
        <w:t xml:space="preserve"> </w:t>
      </w:r>
      <w:r w:rsidRPr="002A2A32">
        <w:rPr>
          <w:rFonts w:eastAsiaTheme="minorEastAsia"/>
          <w:lang w:eastAsia="zh-CN"/>
        </w:rPr>
        <w:t>well because of the increased hidden and exposed node</w:t>
      </w:r>
      <w:r>
        <w:rPr>
          <w:rFonts w:eastAsiaTheme="minorEastAsia"/>
          <w:lang w:eastAsia="zh-CN"/>
        </w:rPr>
        <w:t xml:space="preserve"> </w:t>
      </w:r>
      <w:r w:rsidRPr="002A2A32">
        <w:rPr>
          <w:rFonts w:eastAsiaTheme="minorEastAsia"/>
          <w:lang w:eastAsia="zh-CN"/>
        </w:rPr>
        <w:t>problems. It is shown that,</w:t>
      </w:r>
      <w:r>
        <w:rPr>
          <w:rFonts w:eastAsiaTheme="minorEastAsia"/>
          <w:lang w:eastAsia="zh-CN"/>
        </w:rPr>
        <w:t xml:space="preserve"> </w:t>
      </w:r>
      <w:r w:rsidRPr="002A2A32">
        <w:rPr>
          <w:rFonts w:eastAsiaTheme="minorEastAsia"/>
          <w:lang w:eastAsia="zh-CN"/>
        </w:rPr>
        <w:t>for low network densities, dir</w:t>
      </w:r>
      <w:r>
        <w:rPr>
          <w:rFonts w:eastAsiaTheme="minorEastAsia"/>
          <w:lang w:eastAsia="zh-CN"/>
        </w:rPr>
        <w:t xml:space="preserve">ectional </w:t>
      </w:r>
      <w:r w:rsidRPr="002A2A32">
        <w:rPr>
          <w:rFonts w:eastAsiaTheme="minorEastAsia"/>
          <w:lang w:eastAsia="zh-CN"/>
        </w:rPr>
        <w:t>LBT performs significantly better</w:t>
      </w:r>
      <w:r>
        <w:rPr>
          <w:rFonts w:eastAsiaTheme="minorEastAsia"/>
          <w:lang w:eastAsia="zh-CN"/>
        </w:rPr>
        <w:t xml:space="preserve"> </w:t>
      </w:r>
      <w:r w:rsidRPr="002A2A32">
        <w:rPr>
          <w:rFonts w:eastAsiaTheme="minorEastAsia"/>
          <w:lang w:eastAsia="zh-CN"/>
        </w:rPr>
        <w:t xml:space="preserve">than </w:t>
      </w:r>
      <w:proofErr w:type="spellStart"/>
      <w:r w:rsidRPr="002A2A32">
        <w:rPr>
          <w:rFonts w:eastAsiaTheme="minorEastAsia"/>
          <w:lang w:eastAsia="zh-CN"/>
        </w:rPr>
        <w:t>omni</w:t>
      </w:r>
      <w:proofErr w:type="spellEnd"/>
      <w:r>
        <w:rPr>
          <w:rFonts w:eastAsiaTheme="minorEastAsia"/>
          <w:lang w:eastAsia="zh-CN"/>
        </w:rPr>
        <w:t xml:space="preserve">-directional </w:t>
      </w:r>
      <w:r w:rsidRPr="002A2A32">
        <w:rPr>
          <w:rFonts w:eastAsiaTheme="minorEastAsia"/>
          <w:lang w:eastAsia="zh-CN"/>
        </w:rPr>
        <w:t xml:space="preserve">LBT, while for high network densities, </w:t>
      </w:r>
      <w:proofErr w:type="spellStart"/>
      <w:r w:rsidRPr="002A2A32">
        <w:rPr>
          <w:rFonts w:eastAsiaTheme="minorEastAsia"/>
          <w:lang w:eastAsia="zh-CN"/>
        </w:rPr>
        <w:t>omni</w:t>
      </w:r>
      <w:r>
        <w:rPr>
          <w:rFonts w:eastAsiaTheme="minorEastAsia"/>
          <w:lang w:eastAsia="zh-CN"/>
        </w:rPr>
        <w:t>-directioanl</w:t>
      </w:r>
      <w:proofErr w:type="spellEnd"/>
      <w:r>
        <w:rPr>
          <w:rFonts w:eastAsiaTheme="minorEastAsia"/>
          <w:lang w:eastAsia="zh-CN"/>
        </w:rPr>
        <w:t xml:space="preserve"> </w:t>
      </w:r>
      <w:r w:rsidRPr="002A2A32">
        <w:rPr>
          <w:rFonts w:eastAsiaTheme="minorEastAsia"/>
          <w:lang w:eastAsia="zh-CN"/>
        </w:rPr>
        <w:t>LBT</w:t>
      </w:r>
      <w:r>
        <w:rPr>
          <w:rFonts w:eastAsiaTheme="minorEastAsia"/>
          <w:lang w:eastAsia="zh-CN"/>
        </w:rPr>
        <w:t xml:space="preserve"> performs b</w:t>
      </w:r>
      <w:r w:rsidRPr="002A2A32">
        <w:rPr>
          <w:rFonts w:eastAsiaTheme="minorEastAsia"/>
          <w:lang w:eastAsia="zh-CN"/>
        </w:rPr>
        <w:t xml:space="preserve">etter. </w:t>
      </w:r>
      <w:r>
        <w:rPr>
          <w:rFonts w:eastAsiaTheme="minorEastAsia"/>
          <w:lang w:eastAsia="zh-CN"/>
        </w:rPr>
        <w:t xml:space="preserve">As scenarios for frequency above 52.6GHz covers a wide range of </w:t>
      </w:r>
      <w:r w:rsidR="00044147">
        <w:rPr>
          <w:rFonts w:eastAsiaTheme="minorEastAsia"/>
          <w:lang w:eastAsia="zh-CN"/>
        </w:rPr>
        <w:t xml:space="preserve">deployment </w:t>
      </w:r>
      <w:r>
        <w:rPr>
          <w:rFonts w:eastAsiaTheme="minorEastAsia"/>
          <w:lang w:eastAsia="zh-CN"/>
        </w:rPr>
        <w:t xml:space="preserve">scenarios, we think both </w:t>
      </w:r>
      <w:proofErr w:type="spellStart"/>
      <w:r>
        <w:rPr>
          <w:rFonts w:eastAsiaTheme="minorEastAsia"/>
          <w:lang w:eastAsia="zh-CN"/>
        </w:rPr>
        <w:t>omni</w:t>
      </w:r>
      <w:proofErr w:type="spellEnd"/>
      <w:r>
        <w:rPr>
          <w:rFonts w:eastAsiaTheme="minorEastAsia"/>
          <w:lang w:eastAsia="zh-CN"/>
        </w:rPr>
        <w:t xml:space="preserve">-directional and directional LBT should be </w:t>
      </w:r>
      <w:r w:rsidR="00044147">
        <w:rPr>
          <w:rFonts w:eastAsiaTheme="minorEastAsia"/>
          <w:lang w:eastAsia="zh-CN"/>
        </w:rPr>
        <w:t>considered</w:t>
      </w:r>
      <w:r>
        <w:rPr>
          <w:rFonts w:eastAsiaTheme="minorEastAsia"/>
          <w:lang w:eastAsia="zh-CN"/>
        </w:rPr>
        <w:t>.</w:t>
      </w:r>
    </w:p>
    <w:p w14:paraId="25DEAF29" w14:textId="6D3C3C06" w:rsidR="002A2A32" w:rsidRDefault="002A2A32" w:rsidP="002A2A32">
      <w:pPr>
        <w:pStyle w:val="a0"/>
        <w:rPr>
          <w:rFonts w:eastAsiaTheme="minorEastAsia"/>
          <w:lang w:eastAsia="zh-CN"/>
        </w:rPr>
      </w:pPr>
      <w:r>
        <w:rPr>
          <w:rFonts w:eastAsiaTheme="minorEastAsia"/>
          <w:lang w:eastAsia="zh-CN"/>
        </w:rPr>
        <w:t xml:space="preserve">In addition, </w:t>
      </w:r>
      <w:r w:rsidR="00B64A05">
        <w:rPr>
          <w:rFonts w:eastAsiaTheme="minorEastAsia"/>
          <w:lang w:eastAsia="zh-CN"/>
        </w:rPr>
        <w:t xml:space="preserve">it was also mentioned that in some regions, </w:t>
      </w:r>
      <w:r w:rsidR="00B64A05">
        <w:rPr>
          <w:rFonts w:eastAsiaTheme="minorEastAsia" w:hint="eastAsia"/>
          <w:lang w:eastAsia="zh-CN"/>
        </w:rPr>
        <w:t>LBT</w:t>
      </w:r>
      <w:r w:rsidR="00B64A05">
        <w:rPr>
          <w:rFonts w:eastAsiaTheme="minorEastAsia"/>
          <w:lang w:eastAsia="zh-CN"/>
        </w:rPr>
        <w:t xml:space="preserve"> is not required. So no LBT should be supported in frequency band above 52.6GHz. Therefore, we propose,</w:t>
      </w:r>
    </w:p>
    <w:p w14:paraId="0F496D0B" w14:textId="63F8AFF2" w:rsidR="00B64A05" w:rsidRDefault="00B64A05" w:rsidP="00B64A05">
      <w:pPr>
        <w:pStyle w:val="a0"/>
        <w:rPr>
          <w:rFonts w:eastAsiaTheme="minorEastAsia"/>
          <w:b/>
          <w:lang w:eastAsia="zh-CN"/>
        </w:rPr>
      </w:pPr>
      <w:r w:rsidRPr="00DA41A8">
        <w:rPr>
          <w:rFonts w:eastAsiaTheme="minorEastAsia"/>
          <w:b/>
          <w:lang w:eastAsia="zh-CN"/>
        </w:rPr>
        <w:t xml:space="preserve">Proposal </w:t>
      </w:r>
      <w:r>
        <w:rPr>
          <w:rFonts w:eastAsiaTheme="minorEastAsia"/>
          <w:b/>
          <w:lang w:eastAsia="zh-CN"/>
        </w:rPr>
        <w:t>2</w:t>
      </w:r>
      <w:r w:rsidRPr="00DA41A8">
        <w:rPr>
          <w:rFonts w:eastAsiaTheme="minorEastAsia"/>
          <w:b/>
          <w:lang w:eastAsia="zh-CN"/>
        </w:rPr>
        <w:t xml:space="preserve">: </w:t>
      </w:r>
      <w:r w:rsidR="00546FAA">
        <w:rPr>
          <w:rFonts w:eastAsiaTheme="minorEastAsia"/>
          <w:b/>
          <w:lang w:eastAsia="zh-CN"/>
        </w:rPr>
        <w:t>Consider no LBT,</w:t>
      </w:r>
      <w:r>
        <w:rPr>
          <w:rFonts w:eastAsiaTheme="minorEastAsia"/>
          <w:b/>
          <w:lang w:eastAsia="zh-CN"/>
        </w:rPr>
        <w:t xml:space="preserve"> directional LBT and </w:t>
      </w:r>
      <w:proofErr w:type="spellStart"/>
      <w:r>
        <w:rPr>
          <w:rFonts w:eastAsiaTheme="minorEastAsia"/>
          <w:b/>
          <w:lang w:eastAsia="zh-CN"/>
        </w:rPr>
        <w:t>omni</w:t>
      </w:r>
      <w:proofErr w:type="spellEnd"/>
      <w:r>
        <w:rPr>
          <w:rFonts w:eastAsiaTheme="minorEastAsia"/>
          <w:b/>
          <w:lang w:eastAsia="zh-CN"/>
        </w:rPr>
        <w:t>-directional LBT</w:t>
      </w:r>
      <w:r w:rsidR="00546FAA">
        <w:rPr>
          <w:rFonts w:eastAsiaTheme="minorEastAsia"/>
          <w:b/>
          <w:lang w:eastAsia="zh-CN"/>
        </w:rPr>
        <w:t xml:space="preserve"> for </w:t>
      </w:r>
      <w:r>
        <w:rPr>
          <w:rFonts w:eastAsiaTheme="minorEastAsia" w:hint="eastAsia"/>
          <w:b/>
          <w:lang w:eastAsia="zh-CN"/>
        </w:rPr>
        <w:t>NR</w:t>
      </w:r>
      <w:r>
        <w:rPr>
          <w:rFonts w:eastAsiaTheme="minorEastAsia"/>
          <w:b/>
          <w:lang w:eastAsia="zh-CN"/>
        </w:rPr>
        <w:t xml:space="preserve"> on frequency above 52.6GHz.</w:t>
      </w:r>
    </w:p>
    <w:p w14:paraId="75952E28" w14:textId="77777777" w:rsidR="00B64A05" w:rsidRPr="00B64A05" w:rsidRDefault="00B64A05" w:rsidP="00B64A05">
      <w:pPr>
        <w:pStyle w:val="a0"/>
        <w:rPr>
          <w:rFonts w:eastAsiaTheme="minorEastAsia"/>
          <w:b/>
          <w:lang w:eastAsia="zh-CN"/>
        </w:rPr>
      </w:pPr>
    </w:p>
    <w:p w14:paraId="3AD7B142" w14:textId="2131F8FB" w:rsidR="00B64A05" w:rsidRDefault="00546FAA" w:rsidP="002A2A32">
      <w:pPr>
        <w:pStyle w:val="a0"/>
      </w:pPr>
      <w:r>
        <w:t xml:space="preserve">For </w:t>
      </w:r>
      <w:r w:rsidRPr="003516A1">
        <w:t>receiver assisted LBT</w:t>
      </w:r>
      <w:r>
        <w:t xml:space="preserve">, </w:t>
      </w:r>
      <w:r w:rsidR="00FB01F3">
        <w:t>the benefit</w:t>
      </w:r>
      <w:r w:rsidR="00143268">
        <w:t xml:space="preserve"> has been discussed in many contributions that the UE can sense the availability of the channel and report the result to the </w:t>
      </w:r>
      <w:r w:rsidR="00FB01F3">
        <w:t>transmitter</w:t>
      </w:r>
      <w:r w:rsidR="00143268">
        <w:t xml:space="preserve">. So the transmitter and receiver both knows the channel status. This function can solve the hidden node problem, but increase the UE complexity. In </w:t>
      </w:r>
      <w:proofErr w:type="spellStart"/>
      <w:r w:rsidR="00143268">
        <w:t>WiFi</w:t>
      </w:r>
      <w:proofErr w:type="spellEnd"/>
      <w:r w:rsidR="00143268">
        <w:t xml:space="preserve">, the similar RTS/CTS scheme can be enabled or disabled. So we can consider to support the </w:t>
      </w:r>
      <w:r w:rsidR="00143268" w:rsidRPr="003516A1">
        <w:t>receiver assisted LBT</w:t>
      </w:r>
      <w:r w:rsidR="00143268">
        <w:t xml:space="preserve">, but it is optional for the UE implementation. </w:t>
      </w:r>
    </w:p>
    <w:p w14:paraId="7CFDE676" w14:textId="11D8A317" w:rsidR="00143268" w:rsidRDefault="00143268" w:rsidP="00143268">
      <w:pPr>
        <w:pStyle w:val="a0"/>
        <w:rPr>
          <w:rFonts w:eastAsiaTheme="minorEastAsia"/>
          <w:b/>
          <w:lang w:eastAsia="zh-CN"/>
        </w:rPr>
      </w:pPr>
      <w:r w:rsidRPr="00DA41A8">
        <w:rPr>
          <w:rFonts w:eastAsiaTheme="minorEastAsia"/>
          <w:b/>
          <w:lang w:eastAsia="zh-CN"/>
        </w:rPr>
        <w:t xml:space="preserve">Proposal </w:t>
      </w:r>
      <w:r>
        <w:rPr>
          <w:rFonts w:eastAsiaTheme="minorEastAsia"/>
          <w:b/>
          <w:lang w:eastAsia="zh-CN"/>
        </w:rPr>
        <w:t>3</w:t>
      </w:r>
      <w:r w:rsidRPr="00DA41A8">
        <w:rPr>
          <w:rFonts w:eastAsiaTheme="minorEastAsia"/>
          <w:b/>
          <w:lang w:eastAsia="zh-CN"/>
        </w:rPr>
        <w:t xml:space="preserve">: </w:t>
      </w:r>
      <w:r>
        <w:rPr>
          <w:rFonts w:eastAsiaTheme="minorEastAsia"/>
          <w:b/>
          <w:lang w:eastAsia="zh-CN"/>
        </w:rPr>
        <w:t xml:space="preserve">Consider to support the </w:t>
      </w:r>
      <w:r w:rsidRPr="00143268">
        <w:rPr>
          <w:rFonts w:eastAsiaTheme="minorEastAsia"/>
          <w:b/>
          <w:lang w:eastAsia="zh-CN"/>
        </w:rPr>
        <w:t xml:space="preserve">receiver assisted LBT </w:t>
      </w:r>
      <w:r>
        <w:rPr>
          <w:rFonts w:eastAsiaTheme="minorEastAsia"/>
          <w:b/>
          <w:lang w:eastAsia="zh-CN"/>
        </w:rPr>
        <w:t xml:space="preserve">for </w:t>
      </w:r>
      <w:r>
        <w:rPr>
          <w:rFonts w:eastAsiaTheme="minorEastAsia" w:hint="eastAsia"/>
          <w:b/>
          <w:lang w:eastAsia="zh-CN"/>
        </w:rPr>
        <w:t>NR</w:t>
      </w:r>
      <w:r>
        <w:rPr>
          <w:rFonts w:eastAsiaTheme="minorEastAsia"/>
          <w:b/>
          <w:lang w:eastAsia="zh-CN"/>
        </w:rPr>
        <w:t xml:space="preserve"> on frequency above 52.6GHz, but it is</w:t>
      </w:r>
      <w:r w:rsidRPr="00143268">
        <w:rPr>
          <w:rFonts w:eastAsiaTheme="minorEastAsia"/>
          <w:b/>
          <w:lang w:eastAsia="zh-CN"/>
        </w:rPr>
        <w:t xml:space="preserve"> optional for the UE implementation</w:t>
      </w:r>
      <w:r>
        <w:rPr>
          <w:rFonts w:eastAsiaTheme="minorEastAsia"/>
          <w:b/>
          <w:lang w:eastAsia="zh-CN"/>
        </w:rPr>
        <w:t>.</w:t>
      </w: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4B1C05C1" w14:textId="33792AAD" w:rsidR="0048006B" w:rsidRPr="00DA41A8" w:rsidRDefault="0078660E" w:rsidP="0048006B">
      <w:pPr>
        <w:pStyle w:val="a0"/>
        <w:rPr>
          <w:rFonts w:eastAsia="宋体"/>
          <w:lang w:eastAsia="zh-CN"/>
        </w:rPr>
      </w:pPr>
      <w:r w:rsidRPr="00DA41A8">
        <w:rPr>
          <w:rFonts w:eastAsia="宋体"/>
          <w:lang w:eastAsia="zh-CN"/>
        </w:rPr>
        <w:t xml:space="preserve">In this contribution, we discussed the </w:t>
      </w:r>
      <w:r w:rsidR="00864A5A">
        <w:rPr>
          <w:rFonts w:eastAsia="宋体" w:hint="eastAsia"/>
          <w:lang w:eastAsia="zh-CN"/>
        </w:rPr>
        <w:t>c</w:t>
      </w:r>
      <w:r w:rsidR="00864A5A" w:rsidRPr="0068124C">
        <w:rPr>
          <w:rFonts w:eastAsia="宋体"/>
          <w:lang w:eastAsia="zh-CN"/>
        </w:rPr>
        <w:t>hannel access mechanism</w:t>
      </w:r>
      <w:r w:rsidR="00864A5A" w:rsidRPr="00DA41A8">
        <w:rPr>
          <w:rFonts w:eastAsia="宋体"/>
          <w:lang w:eastAsia="zh-CN"/>
        </w:rPr>
        <w:t xml:space="preserve"> </w:t>
      </w:r>
      <w:r w:rsidR="00864A5A">
        <w:rPr>
          <w:rFonts w:eastAsia="宋体"/>
          <w:lang w:eastAsia="zh-CN"/>
        </w:rPr>
        <w:t>for</w:t>
      </w:r>
      <w:r w:rsidR="00864A5A" w:rsidRPr="00DA41A8">
        <w:rPr>
          <w:rFonts w:eastAsia="宋体"/>
          <w:lang w:eastAsia="zh-CN"/>
        </w:rPr>
        <w:t xml:space="preserve"> </w:t>
      </w:r>
      <w:r w:rsidR="00864A5A" w:rsidRPr="00DA41A8">
        <w:t>52.6</w:t>
      </w:r>
      <w:r w:rsidR="006E7C5C">
        <w:t xml:space="preserve"> </w:t>
      </w:r>
      <w:r w:rsidR="00864A5A" w:rsidRPr="00DA41A8">
        <w:t>GHz to 71 GHz</w:t>
      </w:r>
      <w:r w:rsidRPr="00DA41A8">
        <w:rPr>
          <w:rFonts w:eastAsia="宋体"/>
          <w:lang w:eastAsia="zh-CN"/>
        </w:rPr>
        <w:t>, and propose,</w:t>
      </w:r>
    </w:p>
    <w:p w14:paraId="79FD382E" w14:textId="086BED13" w:rsidR="00DA0EAB" w:rsidRDefault="00DA0EAB" w:rsidP="00DA0EAB">
      <w:pPr>
        <w:pStyle w:val="a0"/>
        <w:rPr>
          <w:rFonts w:eastAsiaTheme="minorEastAsia"/>
          <w:b/>
          <w:lang w:eastAsia="zh-CN"/>
        </w:rPr>
      </w:pPr>
      <w:r w:rsidRPr="00DA41A8">
        <w:rPr>
          <w:rFonts w:eastAsiaTheme="minorEastAsia"/>
          <w:b/>
          <w:lang w:eastAsia="zh-CN"/>
        </w:rPr>
        <w:t xml:space="preserve">Proposal 1: </w:t>
      </w:r>
      <w:r>
        <w:rPr>
          <w:rFonts w:eastAsiaTheme="minorEastAsia"/>
          <w:b/>
          <w:lang w:eastAsia="zh-CN"/>
        </w:rPr>
        <w:t xml:space="preserve">Change the </w:t>
      </w:r>
      <w:r w:rsidRPr="001F7747">
        <w:rPr>
          <w:rFonts w:eastAsiaTheme="minorEastAsia"/>
          <w:b/>
          <w:lang w:eastAsia="zh-CN"/>
        </w:rPr>
        <w:t>Channel access mechanism</w:t>
      </w:r>
      <w:r>
        <w:rPr>
          <w:rFonts w:eastAsiaTheme="minorEastAsia"/>
          <w:b/>
          <w:lang w:eastAsia="zh-CN"/>
        </w:rPr>
        <w:t xml:space="preserve"> of TS 37.213 based on the regulation of </w:t>
      </w:r>
      <w:r w:rsidRPr="00864A5A">
        <w:rPr>
          <w:rFonts w:eastAsiaTheme="minorEastAsia"/>
          <w:b/>
          <w:lang w:eastAsia="zh-CN"/>
        </w:rPr>
        <w:t>ETSI EN 302 567</w:t>
      </w:r>
      <w:r>
        <w:rPr>
          <w:rFonts w:eastAsiaTheme="minorEastAsia"/>
          <w:b/>
          <w:lang w:eastAsia="zh-CN"/>
        </w:rPr>
        <w:t>. The detailed value can be specified in the working item phase.</w:t>
      </w:r>
    </w:p>
    <w:p w14:paraId="2369F578" w14:textId="77777777" w:rsidR="00143268" w:rsidRDefault="00143268" w:rsidP="00143268">
      <w:pPr>
        <w:pStyle w:val="a0"/>
        <w:rPr>
          <w:rFonts w:eastAsiaTheme="minorEastAsia"/>
          <w:b/>
          <w:lang w:eastAsia="zh-CN"/>
        </w:rPr>
      </w:pPr>
      <w:r w:rsidRPr="00DA41A8">
        <w:rPr>
          <w:rFonts w:eastAsiaTheme="minorEastAsia"/>
          <w:b/>
          <w:lang w:eastAsia="zh-CN"/>
        </w:rPr>
        <w:t xml:space="preserve">Proposal </w:t>
      </w:r>
      <w:r>
        <w:rPr>
          <w:rFonts w:eastAsiaTheme="minorEastAsia"/>
          <w:b/>
          <w:lang w:eastAsia="zh-CN"/>
        </w:rPr>
        <w:t>2</w:t>
      </w:r>
      <w:r w:rsidRPr="00DA41A8">
        <w:rPr>
          <w:rFonts w:eastAsiaTheme="minorEastAsia"/>
          <w:b/>
          <w:lang w:eastAsia="zh-CN"/>
        </w:rPr>
        <w:t xml:space="preserve">: </w:t>
      </w:r>
      <w:r>
        <w:rPr>
          <w:rFonts w:eastAsiaTheme="minorEastAsia"/>
          <w:b/>
          <w:lang w:eastAsia="zh-CN"/>
        </w:rPr>
        <w:t xml:space="preserve">Consider no LBT, directional LBT and </w:t>
      </w:r>
      <w:proofErr w:type="spellStart"/>
      <w:r>
        <w:rPr>
          <w:rFonts w:eastAsiaTheme="minorEastAsia"/>
          <w:b/>
          <w:lang w:eastAsia="zh-CN"/>
        </w:rPr>
        <w:t>omni</w:t>
      </w:r>
      <w:proofErr w:type="spellEnd"/>
      <w:r>
        <w:rPr>
          <w:rFonts w:eastAsiaTheme="minorEastAsia"/>
          <w:b/>
          <w:lang w:eastAsia="zh-CN"/>
        </w:rPr>
        <w:t xml:space="preserve">-directional LBT for </w:t>
      </w:r>
      <w:r>
        <w:rPr>
          <w:rFonts w:eastAsiaTheme="minorEastAsia" w:hint="eastAsia"/>
          <w:b/>
          <w:lang w:eastAsia="zh-CN"/>
        </w:rPr>
        <w:t>NR</w:t>
      </w:r>
      <w:r>
        <w:rPr>
          <w:rFonts w:eastAsiaTheme="minorEastAsia"/>
          <w:b/>
          <w:lang w:eastAsia="zh-CN"/>
        </w:rPr>
        <w:t xml:space="preserve"> on frequency above 52.6GHz.</w:t>
      </w:r>
    </w:p>
    <w:p w14:paraId="7DF39C35" w14:textId="77777777" w:rsidR="00143268" w:rsidRDefault="00143268" w:rsidP="00143268">
      <w:pPr>
        <w:pStyle w:val="a0"/>
        <w:rPr>
          <w:rFonts w:eastAsiaTheme="minorEastAsia"/>
          <w:b/>
          <w:lang w:eastAsia="zh-CN"/>
        </w:rPr>
      </w:pPr>
      <w:r w:rsidRPr="00DA41A8">
        <w:rPr>
          <w:rFonts w:eastAsiaTheme="minorEastAsia"/>
          <w:b/>
          <w:lang w:eastAsia="zh-CN"/>
        </w:rPr>
        <w:t xml:space="preserve">Proposal </w:t>
      </w:r>
      <w:r>
        <w:rPr>
          <w:rFonts w:eastAsiaTheme="minorEastAsia"/>
          <w:b/>
          <w:lang w:eastAsia="zh-CN"/>
        </w:rPr>
        <w:t>3</w:t>
      </w:r>
      <w:r w:rsidRPr="00DA41A8">
        <w:rPr>
          <w:rFonts w:eastAsiaTheme="minorEastAsia"/>
          <w:b/>
          <w:lang w:eastAsia="zh-CN"/>
        </w:rPr>
        <w:t xml:space="preserve">: </w:t>
      </w:r>
      <w:r>
        <w:rPr>
          <w:rFonts w:eastAsiaTheme="minorEastAsia"/>
          <w:b/>
          <w:lang w:eastAsia="zh-CN"/>
        </w:rPr>
        <w:t xml:space="preserve">Consider to support the </w:t>
      </w:r>
      <w:r w:rsidRPr="00143268">
        <w:rPr>
          <w:rFonts w:eastAsiaTheme="minorEastAsia"/>
          <w:b/>
          <w:lang w:eastAsia="zh-CN"/>
        </w:rPr>
        <w:t xml:space="preserve">receiver assisted LBT </w:t>
      </w:r>
      <w:r>
        <w:rPr>
          <w:rFonts w:eastAsiaTheme="minorEastAsia"/>
          <w:b/>
          <w:lang w:eastAsia="zh-CN"/>
        </w:rPr>
        <w:t xml:space="preserve">for </w:t>
      </w:r>
      <w:r>
        <w:rPr>
          <w:rFonts w:eastAsiaTheme="minorEastAsia" w:hint="eastAsia"/>
          <w:b/>
          <w:lang w:eastAsia="zh-CN"/>
        </w:rPr>
        <w:t>NR</w:t>
      </w:r>
      <w:r>
        <w:rPr>
          <w:rFonts w:eastAsiaTheme="minorEastAsia"/>
          <w:b/>
          <w:lang w:eastAsia="zh-CN"/>
        </w:rPr>
        <w:t xml:space="preserve"> on frequency above 52.6GHz, but it is</w:t>
      </w:r>
      <w:r w:rsidRPr="00143268">
        <w:rPr>
          <w:rFonts w:eastAsiaTheme="minorEastAsia"/>
          <w:b/>
          <w:lang w:eastAsia="zh-CN"/>
        </w:rPr>
        <w:t xml:space="preserve"> optional for the UE implementation</w:t>
      </w:r>
      <w:r>
        <w:rPr>
          <w:rFonts w:eastAsiaTheme="minorEastAsia"/>
          <w:b/>
          <w:lang w:eastAsia="zh-CN"/>
        </w:rPr>
        <w:t>.</w:t>
      </w: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76F536" w14:textId="36F50BE9"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RP-193259, </w:t>
      </w:r>
      <w:r w:rsidRPr="00713718">
        <w:rPr>
          <w:rFonts w:ascii="Times New Roman" w:hAnsi="Times New Roman" w:cs="Times New Roman"/>
          <w:sz w:val="20"/>
          <w:szCs w:val="20"/>
        </w:rPr>
        <w:t>Study on supporting NR from 52.6</w:t>
      </w:r>
      <w:r w:rsidR="000D0D19">
        <w:rPr>
          <w:rFonts w:ascii="Times New Roman" w:hAnsi="Times New Roman" w:cs="Times New Roman"/>
          <w:sz w:val="20"/>
          <w:szCs w:val="20"/>
        </w:rPr>
        <w:t xml:space="preserve"> </w:t>
      </w:r>
      <w:r w:rsidRPr="00713718">
        <w:rPr>
          <w:rFonts w:ascii="Times New Roman" w:hAnsi="Times New Roman" w:cs="Times New Roman"/>
          <w:sz w:val="20"/>
          <w:szCs w:val="20"/>
        </w:rPr>
        <w:t>GHz to 71 GHz</w:t>
      </w:r>
    </w:p>
    <w:p w14:paraId="04A9356F" w14:textId="5B428BDD"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RP-193229, </w:t>
      </w:r>
      <w:r w:rsidRPr="00713718">
        <w:rPr>
          <w:rFonts w:ascii="Times New Roman" w:hAnsi="Times New Roman" w:cs="Times New Roman"/>
          <w:sz w:val="20"/>
          <w:szCs w:val="20"/>
        </w:rPr>
        <w:t>Extending current NR operation to 71</w:t>
      </w:r>
      <w:r w:rsidR="00684D65">
        <w:rPr>
          <w:rFonts w:ascii="Times New Roman" w:hAnsi="Times New Roman" w:cs="Times New Roman"/>
          <w:sz w:val="20"/>
          <w:szCs w:val="20"/>
        </w:rPr>
        <w:t xml:space="preserve"> </w:t>
      </w:r>
      <w:r w:rsidRPr="00713718">
        <w:rPr>
          <w:rFonts w:ascii="Times New Roman" w:hAnsi="Times New Roman" w:cs="Times New Roman"/>
          <w:sz w:val="20"/>
          <w:szCs w:val="20"/>
        </w:rPr>
        <w:t>GHz</w:t>
      </w:r>
    </w:p>
    <w:p w14:paraId="21D1F107" w14:textId="4CF1DD93" w:rsidR="00713718" w:rsidRPr="00944CD0" w:rsidRDefault="00713718" w:rsidP="00713718">
      <w:pPr>
        <w:pStyle w:val="af9"/>
        <w:numPr>
          <w:ilvl w:val="0"/>
          <w:numId w:val="7"/>
        </w:numPr>
        <w:ind w:firstLineChars="0"/>
        <w:contextualSpacing/>
        <w:rPr>
          <w:rFonts w:ascii="Times New Roman" w:hAnsi="Times New Roman" w:cs="Times New Roman"/>
          <w:sz w:val="20"/>
          <w:szCs w:val="20"/>
        </w:rPr>
      </w:pPr>
      <w:bookmarkStart w:id="2" w:name="_GoBack"/>
      <w:bookmarkEnd w:id="2"/>
      <w:r w:rsidRPr="00944CD0">
        <w:rPr>
          <w:rFonts w:ascii="Times New Roman" w:hAnsi="Times New Roman" w:cs="Times New Roman"/>
          <w:sz w:val="20"/>
          <w:szCs w:val="20"/>
        </w:rPr>
        <w:t>TR38.807, Study on requirements for NR beyond 52.6 GHz</w:t>
      </w:r>
    </w:p>
    <w:p w14:paraId="75CE2E22" w14:textId="1B611943" w:rsidR="00946AE7" w:rsidRPr="00944CD0" w:rsidRDefault="00944CD0" w:rsidP="00713718">
      <w:pPr>
        <w:pStyle w:val="af9"/>
        <w:numPr>
          <w:ilvl w:val="0"/>
          <w:numId w:val="7"/>
        </w:numPr>
        <w:ind w:firstLineChars="0"/>
        <w:contextualSpacing/>
        <w:rPr>
          <w:rFonts w:ascii="Times New Roman" w:hAnsi="Times New Roman" w:cs="Times New Roman"/>
          <w:sz w:val="20"/>
          <w:szCs w:val="20"/>
        </w:rPr>
      </w:pPr>
      <w:r w:rsidRPr="00944CD0">
        <w:rPr>
          <w:rFonts w:ascii="Times New Roman" w:hAnsi="Times New Roman" w:cs="Times New Roman"/>
          <w:sz w:val="20"/>
          <w:szCs w:val="20"/>
        </w:rPr>
        <w:t>R1-2005764</w:t>
      </w:r>
    </w:p>
    <w:p w14:paraId="219294D5" w14:textId="2B96D9AA" w:rsidR="00930C6E" w:rsidRPr="00944CD0" w:rsidRDefault="001F7747" w:rsidP="00930C6E">
      <w:pPr>
        <w:pStyle w:val="af9"/>
        <w:numPr>
          <w:ilvl w:val="0"/>
          <w:numId w:val="7"/>
        </w:numPr>
        <w:ind w:firstLineChars="0"/>
        <w:contextualSpacing/>
        <w:rPr>
          <w:rFonts w:ascii="Times New Roman" w:hAnsi="Times New Roman" w:cs="Times New Roman"/>
          <w:sz w:val="20"/>
          <w:szCs w:val="20"/>
        </w:rPr>
      </w:pPr>
      <w:r w:rsidRPr="00944CD0">
        <w:rPr>
          <w:rFonts w:ascii="Times New Roman" w:hAnsi="Times New Roman" w:cs="Times New Roman"/>
          <w:sz w:val="20"/>
          <w:szCs w:val="20"/>
        </w:rPr>
        <w:t>ETSI EN 302 567 V2.1.1 (2017-07)</w:t>
      </w:r>
    </w:p>
    <w:p w14:paraId="5529071A" w14:textId="39217102" w:rsidR="000C6A35" w:rsidRDefault="000C6A35" w:rsidP="00930C6E">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TS37.213</w:t>
      </w:r>
    </w:p>
    <w:p w14:paraId="52F9216F" w14:textId="64F06A48" w:rsidR="00044147" w:rsidRPr="00AC6B44" w:rsidRDefault="00044147" w:rsidP="00044147">
      <w:pPr>
        <w:pStyle w:val="af9"/>
        <w:numPr>
          <w:ilvl w:val="0"/>
          <w:numId w:val="7"/>
        </w:numPr>
        <w:ind w:firstLineChars="0"/>
        <w:contextualSpacing/>
        <w:rPr>
          <w:rFonts w:ascii="Times New Roman" w:hAnsi="Times New Roman" w:cs="Times New Roman"/>
          <w:sz w:val="20"/>
          <w:szCs w:val="20"/>
        </w:rPr>
      </w:pPr>
      <w:proofErr w:type="spellStart"/>
      <w:r w:rsidRPr="00044147">
        <w:rPr>
          <w:rFonts w:ascii="Times New Roman" w:hAnsi="Times New Roman" w:cs="Times New Roman"/>
          <w:sz w:val="20"/>
          <w:szCs w:val="20"/>
        </w:rPr>
        <w:t>Lagén</w:t>
      </w:r>
      <w:proofErr w:type="spellEnd"/>
      <w:r w:rsidRPr="00044147">
        <w:rPr>
          <w:rFonts w:ascii="Times New Roman" w:hAnsi="Times New Roman" w:cs="Times New Roman"/>
          <w:sz w:val="20"/>
          <w:szCs w:val="20"/>
        </w:rPr>
        <w:t xml:space="preserve">, Sandra &amp; </w:t>
      </w:r>
      <w:proofErr w:type="spellStart"/>
      <w:r w:rsidRPr="00044147">
        <w:rPr>
          <w:rFonts w:ascii="Times New Roman" w:hAnsi="Times New Roman" w:cs="Times New Roman"/>
          <w:sz w:val="20"/>
          <w:szCs w:val="20"/>
        </w:rPr>
        <w:t>Giupponi</w:t>
      </w:r>
      <w:proofErr w:type="spellEnd"/>
      <w:r w:rsidRPr="00044147">
        <w:rPr>
          <w:rFonts w:ascii="Times New Roman" w:hAnsi="Times New Roman" w:cs="Times New Roman"/>
          <w:sz w:val="20"/>
          <w:szCs w:val="20"/>
        </w:rPr>
        <w:t xml:space="preserve">, L. &amp; </w:t>
      </w:r>
      <w:proofErr w:type="spellStart"/>
      <w:r w:rsidRPr="00044147">
        <w:rPr>
          <w:rFonts w:ascii="Times New Roman" w:hAnsi="Times New Roman" w:cs="Times New Roman"/>
          <w:sz w:val="20"/>
          <w:szCs w:val="20"/>
        </w:rPr>
        <w:t>Goyal</w:t>
      </w:r>
      <w:proofErr w:type="spellEnd"/>
      <w:r w:rsidRPr="00044147">
        <w:rPr>
          <w:rFonts w:ascii="Times New Roman" w:hAnsi="Times New Roman" w:cs="Times New Roman"/>
          <w:sz w:val="20"/>
          <w:szCs w:val="20"/>
        </w:rPr>
        <w:t xml:space="preserve">, Sanjay &amp; </w:t>
      </w:r>
      <w:proofErr w:type="spellStart"/>
      <w:r w:rsidRPr="00044147">
        <w:rPr>
          <w:rFonts w:ascii="Times New Roman" w:hAnsi="Times New Roman" w:cs="Times New Roman"/>
          <w:sz w:val="20"/>
          <w:szCs w:val="20"/>
        </w:rPr>
        <w:t>Patriciello</w:t>
      </w:r>
      <w:proofErr w:type="spellEnd"/>
      <w:r w:rsidRPr="00044147">
        <w:rPr>
          <w:rFonts w:ascii="Times New Roman" w:hAnsi="Times New Roman" w:cs="Times New Roman"/>
          <w:sz w:val="20"/>
          <w:szCs w:val="20"/>
        </w:rPr>
        <w:t xml:space="preserve">, </w:t>
      </w:r>
      <w:proofErr w:type="spellStart"/>
      <w:r w:rsidRPr="00044147">
        <w:rPr>
          <w:rFonts w:ascii="Times New Roman" w:hAnsi="Times New Roman" w:cs="Times New Roman"/>
          <w:sz w:val="20"/>
          <w:szCs w:val="20"/>
        </w:rPr>
        <w:t>Natale</w:t>
      </w:r>
      <w:proofErr w:type="spellEnd"/>
      <w:r w:rsidRPr="00044147">
        <w:rPr>
          <w:rFonts w:ascii="Times New Roman" w:hAnsi="Times New Roman" w:cs="Times New Roman"/>
          <w:sz w:val="20"/>
          <w:szCs w:val="20"/>
        </w:rPr>
        <w:t xml:space="preserve"> &amp; </w:t>
      </w:r>
      <w:proofErr w:type="spellStart"/>
      <w:r w:rsidRPr="00044147">
        <w:rPr>
          <w:rFonts w:ascii="Times New Roman" w:hAnsi="Times New Roman" w:cs="Times New Roman"/>
          <w:sz w:val="20"/>
          <w:szCs w:val="20"/>
        </w:rPr>
        <w:t>Bojović</w:t>
      </w:r>
      <w:proofErr w:type="spellEnd"/>
      <w:r w:rsidRPr="00044147">
        <w:rPr>
          <w:rFonts w:ascii="Times New Roman" w:hAnsi="Times New Roman" w:cs="Times New Roman"/>
          <w:sz w:val="20"/>
          <w:szCs w:val="20"/>
        </w:rPr>
        <w:t xml:space="preserve">, </w:t>
      </w:r>
      <w:proofErr w:type="spellStart"/>
      <w:r w:rsidRPr="00044147">
        <w:rPr>
          <w:rFonts w:ascii="Times New Roman" w:hAnsi="Times New Roman" w:cs="Times New Roman"/>
          <w:sz w:val="20"/>
          <w:szCs w:val="20"/>
        </w:rPr>
        <w:t>Biljana</w:t>
      </w:r>
      <w:proofErr w:type="spellEnd"/>
      <w:r w:rsidRPr="00044147">
        <w:rPr>
          <w:rFonts w:ascii="Times New Roman" w:hAnsi="Times New Roman" w:cs="Times New Roman"/>
          <w:sz w:val="20"/>
          <w:szCs w:val="20"/>
        </w:rPr>
        <w:t xml:space="preserve"> &amp; </w:t>
      </w:r>
      <w:proofErr w:type="spellStart"/>
      <w:r w:rsidRPr="00044147">
        <w:rPr>
          <w:rFonts w:ascii="Times New Roman" w:hAnsi="Times New Roman" w:cs="Times New Roman"/>
          <w:sz w:val="20"/>
          <w:szCs w:val="20"/>
        </w:rPr>
        <w:t>Demir</w:t>
      </w:r>
      <w:proofErr w:type="spellEnd"/>
      <w:r w:rsidRPr="00044147">
        <w:rPr>
          <w:rFonts w:ascii="Times New Roman" w:hAnsi="Times New Roman" w:cs="Times New Roman"/>
          <w:sz w:val="20"/>
          <w:szCs w:val="20"/>
        </w:rPr>
        <w:t xml:space="preserve">, Alpaslan &amp; </w:t>
      </w:r>
      <w:proofErr w:type="spellStart"/>
      <w:r w:rsidRPr="00044147">
        <w:rPr>
          <w:rFonts w:ascii="Times New Roman" w:hAnsi="Times New Roman" w:cs="Times New Roman"/>
          <w:sz w:val="20"/>
          <w:szCs w:val="20"/>
        </w:rPr>
        <w:t>Beluri</w:t>
      </w:r>
      <w:proofErr w:type="spellEnd"/>
      <w:r w:rsidRPr="00044147">
        <w:rPr>
          <w:rFonts w:ascii="Times New Roman" w:hAnsi="Times New Roman" w:cs="Times New Roman"/>
          <w:sz w:val="20"/>
          <w:szCs w:val="20"/>
        </w:rPr>
        <w:t xml:space="preserve">, </w:t>
      </w:r>
      <w:proofErr w:type="spellStart"/>
      <w:r w:rsidRPr="00044147">
        <w:rPr>
          <w:rFonts w:ascii="Times New Roman" w:hAnsi="Times New Roman" w:cs="Times New Roman"/>
          <w:sz w:val="20"/>
          <w:szCs w:val="20"/>
        </w:rPr>
        <w:t>Mihaela</w:t>
      </w:r>
      <w:proofErr w:type="spellEnd"/>
      <w:r w:rsidRPr="00044147">
        <w:rPr>
          <w:rFonts w:ascii="Times New Roman" w:hAnsi="Times New Roman" w:cs="Times New Roman"/>
          <w:sz w:val="20"/>
          <w:szCs w:val="20"/>
        </w:rPr>
        <w:t xml:space="preserve"> &amp; </w:t>
      </w:r>
      <w:proofErr w:type="spellStart"/>
      <w:r w:rsidRPr="00044147">
        <w:rPr>
          <w:rFonts w:ascii="Times New Roman" w:hAnsi="Times New Roman" w:cs="Times New Roman"/>
          <w:sz w:val="20"/>
          <w:szCs w:val="20"/>
        </w:rPr>
        <w:t>Mangues-Bafalluy</w:t>
      </w:r>
      <w:proofErr w:type="spellEnd"/>
      <w:r w:rsidRPr="00044147">
        <w:rPr>
          <w:rFonts w:ascii="Times New Roman" w:hAnsi="Times New Roman" w:cs="Times New Roman"/>
          <w:sz w:val="20"/>
          <w:szCs w:val="20"/>
        </w:rPr>
        <w:t xml:space="preserve">, </w:t>
      </w:r>
      <w:proofErr w:type="spellStart"/>
      <w:r w:rsidRPr="00044147">
        <w:rPr>
          <w:rFonts w:ascii="Times New Roman" w:hAnsi="Times New Roman" w:cs="Times New Roman"/>
          <w:sz w:val="20"/>
          <w:szCs w:val="20"/>
        </w:rPr>
        <w:t>Josep</w:t>
      </w:r>
      <w:proofErr w:type="spellEnd"/>
      <w:r w:rsidRPr="00044147">
        <w:rPr>
          <w:rFonts w:ascii="Times New Roman" w:hAnsi="Times New Roman" w:cs="Times New Roman"/>
          <w:sz w:val="20"/>
          <w:szCs w:val="20"/>
        </w:rPr>
        <w:t>. (2018). New Radio beam-based Access to Unlicensed Spectrum: Design Challenges and Solutions.</w:t>
      </w:r>
    </w:p>
    <w:sectPr w:rsidR="00044147" w:rsidRPr="00AC6B44"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E99E5" w14:textId="77777777" w:rsidR="00332E72" w:rsidRDefault="00332E72">
      <w:r>
        <w:separator/>
      </w:r>
    </w:p>
  </w:endnote>
  <w:endnote w:type="continuationSeparator" w:id="0">
    <w:p w14:paraId="3B5E4B83" w14:textId="77777777" w:rsidR="00332E72" w:rsidRDefault="0033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2505D" w:rsidRDefault="0082505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2505D" w:rsidRDefault="008250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33742"/>
      <w:docPartObj>
        <w:docPartGallery w:val="Page Numbers (Bottom of Page)"/>
        <w:docPartUnique/>
      </w:docPartObj>
    </w:sdtPr>
    <w:sdtEndPr/>
    <w:sdtContent>
      <w:p w14:paraId="362837DC" w14:textId="7123F16D" w:rsidR="008865D4" w:rsidRDefault="008865D4" w:rsidP="008865D4">
        <w:pPr>
          <w:pStyle w:val="af0"/>
          <w:jc w:val="center"/>
        </w:pPr>
        <w:r>
          <w:fldChar w:fldCharType="begin"/>
        </w:r>
        <w:r>
          <w:instrText>PAGE   \* MERGEFORMAT</w:instrText>
        </w:r>
        <w:r>
          <w:fldChar w:fldCharType="separate"/>
        </w:r>
        <w:r w:rsidR="00944CD0" w:rsidRPr="00944CD0">
          <w:rPr>
            <w:noProof/>
            <w:lang w:val="zh-CN" w:eastAsia="zh-CN"/>
          </w:rPr>
          <w:t>1</w:t>
        </w:r>
        <w:r>
          <w:fldChar w:fldCharType="end"/>
        </w:r>
      </w:p>
    </w:sdtContent>
  </w:sdt>
  <w:p w14:paraId="0B52855B" w14:textId="77777777" w:rsidR="008865D4" w:rsidRDefault="008865D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D6B10" w14:textId="77777777" w:rsidR="00332E72" w:rsidRDefault="00332E72">
      <w:r>
        <w:separator/>
      </w:r>
    </w:p>
  </w:footnote>
  <w:footnote w:type="continuationSeparator" w:id="0">
    <w:p w14:paraId="7DEA4925" w14:textId="77777777" w:rsidR="00332E72" w:rsidRDefault="0033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2505D" w:rsidRDefault="008250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11"/>
  </w:num>
  <w:num w:numId="3">
    <w:abstractNumId w:val="12"/>
  </w:num>
  <w:num w:numId="4">
    <w:abstractNumId w:val="10"/>
  </w:num>
  <w:num w:numId="5">
    <w:abstractNumId w:val="7"/>
  </w:num>
  <w:num w:numId="6">
    <w:abstractNumId w:val="0"/>
  </w:num>
  <w:num w:numId="7">
    <w:abstractNumId w:val="3"/>
  </w:num>
  <w:num w:numId="8">
    <w:abstractNumId w:val="6"/>
  </w:num>
  <w:num w:numId="9">
    <w:abstractNumId w:val="9"/>
  </w:num>
  <w:num w:numId="10">
    <w:abstractNumId w:val="1"/>
  </w:num>
  <w:num w:numId="11">
    <w:abstractNumId w:val="4"/>
  </w:num>
  <w:num w:numId="12">
    <w:abstractNumId w:val="2"/>
  </w:num>
  <w:num w:numId="13">
    <w:abstractNumId w:val="5"/>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147"/>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35"/>
    <w:rsid w:val="000C6AAD"/>
    <w:rsid w:val="000C74DB"/>
    <w:rsid w:val="000C74EE"/>
    <w:rsid w:val="000C7AEA"/>
    <w:rsid w:val="000C7B2D"/>
    <w:rsid w:val="000C7D3A"/>
    <w:rsid w:val="000C7F79"/>
    <w:rsid w:val="000D03D8"/>
    <w:rsid w:val="000D0490"/>
    <w:rsid w:val="000D0D19"/>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268"/>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AB0"/>
    <w:rsid w:val="001B7DEA"/>
    <w:rsid w:val="001C025D"/>
    <w:rsid w:val="001C0514"/>
    <w:rsid w:val="001C189C"/>
    <w:rsid w:val="001C1D93"/>
    <w:rsid w:val="001C1E44"/>
    <w:rsid w:val="001C201B"/>
    <w:rsid w:val="001C22A9"/>
    <w:rsid w:val="001C262F"/>
    <w:rsid w:val="001C2710"/>
    <w:rsid w:val="001C2BE9"/>
    <w:rsid w:val="001C2CA6"/>
    <w:rsid w:val="001C2CCE"/>
    <w:rsid w:val="001C3367"/>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47"/>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65"/>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32"/>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4F45"/>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72"/>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6CC"/>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425"/>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8D"/>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043"/>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6FAA"/>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57D"/>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638"/>
    <w:rsid w:val="00680BE2"/>
    <w:rsid w:val="00680CEE"/>
    <w:rsid w:val="00680E81"/>
    <w:rsid w:val="00680FA2"/>
    <w:rsid w:val="0068124C"/>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4D65"/>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3F9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E7C5C"/>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AC8"/>
    <w:rsid w:val="00785BD7"/>
    <w:rsid w:val="00785D08"/>
    <w:rsid w:val="0078660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E24"/>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A5A"/>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D4"/>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4CD0"/>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AB1"/>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6B6"/>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4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3DD"/>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05"/>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1EC"/>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1FB7"/>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A0A"/>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0EAB"/>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0C6"/>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3E61"/>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BFE"/>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1F3"/>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4B"/>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8865D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310FA-30D2-4D1D-8E60-A299A235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2759</TotalTime>
  <Pages>1</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王刚</cp:lastModifiedBy>
  <cp:revision>35</cp:revision>
  <cp:lastPrinted>2007-08-28T02:45:00Z</cp:lastPrinted>
  <dcterms:created xsi:type="dcterms:W3CDTF">2018-12-07T08:46:00Z</dcterms:created>
  <dcterms:modified xsi:type="dcterms:W3CDTF">2020-08-07T06:00:00Z</dcterms:modified>
</cp:coreProperties>
</file>