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4F79" w14:textId="1C3C7500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  <w:lang/>
        </w:rPr>
      </w:pPr>
      <w:r w:rsidRPr="00B438E6">
        <w:rPr>
          <w:b/>
          <w:noProof/>
          <w:sz w:val="24"/>
        </w:rPr>
        <w:t>3GPP TSG RAN WG1 #10</w:t>
      </w:r>
      <w:r w:rsidR="00F64850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</w:t>
      </w:r>
      <w:r w:rsidRPr="00DD2795">
        <w:rPr>
          <w:b/>
          <w:noProof/>
          <w:sz w:val="24"/>
          <w:szCs w:val="24"/>
          <w:lang/>
        </w:rPr>
        <w:t>2</w:t>
      </w:r>
      <w:r w:rsidR="00D71D08">
        <w:rPr>
          <w:b/>
          <w:noProof/>
          <w:sz w:val="24"/>
          <w:szCs w:val="24"/>
          <w:lang/>
        </w:rPr>
        <w:t>00</w:t>
      </w:r>
      <w:r w:rsidR="00325ED4">
        <w:rPr>
          <w:b/>
          <w:noProof/>
          <w:sz w:val="24"/>
          <w:szCs w:val="24"/>
          <w:lang/>
        </w:rPr>
        <w:t>xxxx</w:t>
      </w:r>
    </w:p>
    <w:p w14:paraId="499CCCBD" w14:textId="137057B2" w:rsidR="006C4E0D" w:rsidRPr="000A4FB1" w:rsidRDefault="000A4FB1" w:rsidP="006C4E0D">
      <w:pPr>
        <w:pStyle w:val="CRCoverPage"/>
        <w:tabs>
          <w:tab w:val="right" w:pos="9639"/>
        </w:tabs>
        <w:rPr>
          <w:rFonts w:eastAsia="MS Mincho" w:cs="Arial"/>
          <w:b/>
          <w:bCs/>
          <w:sz w:val="22"/>
          <w:szCs w:val="21"/>
          <w:lang w:val="en-US" w:eastAsia="ja-JP"/>
        </w:rPr>
      </w:pP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e-Meeting, May 25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– June 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7D48C28D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Feature Lead Summary on L1-SINR and SCell BFR</w:t>
      </w:r>
      <w:r w:rsidR="00325ED4">
        <w:rPr>
          <w:sz w:val="22"/>
          <w:szCs w:val="22"/>
        </w:rPr>
        <w:t xml:space="preserve"> email thread #2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BD100A0" w14:textId="6AB5190E" w:rsidR="00EB6E53" w:rsidRPr="007A2709" w:rsidRDefault="003105DC" w:rsidP="0061765C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D86908">
        <w:rPr>
          <w:lang w:val="en-US"/>
        </w:rPr>
        <w:t>a summary of issues on L1-SINR and SCell BFR</w:t>
      </w:r>
      <w:r w:rsidR="008F5C7E">
        <w:rPr>
          <w:lang w:val="en-US"/>
        </w:rPr>
        <w:t xml:space="preserve"> email thread #2</w:t>
      </w:r>
      <w:r w:rsidR="00EB7708">
        <w:rPr>
          <w:lang w:val="en-US"/>
        </w:rPr>
        <w:t>.</w:t>
      </w:r>
    </w:p>
    <w:p w14:paraId="6343B5C2" w14:textId="5DFA011E" w:rsidR="00F041A8" w:rsidRDefault="00F041A8" w:rsidP="00F041A8">
      <w:pPr>
        <w:pStyle w:val="Heading1"/>
      </w:pPr>
      <w:r>
        <w:t xml:space="preserve">Details for </w:t>
      </w:r>
      <w:r w:rsidR="00587235">
        <w:t>TPs</w:t>
      </w:r>
    </w:p>
    <w:p w14:paraId="61920E88" w14:textId="4D3A0095" w:rsidR="00186AA2" w:rsidRPr="00186AA2" w:rsidRDefault="00186AA2" w:rsidP="00186AA2">
      <w:pPr>
        <w:pStyle w:val="Heading2"/>
      </w:pPr>
      <w:r>
        <w:t xml:space="preserve">Editorial Corrections </w:t>
      </w:r>
    </w:p>
    <w:p w14:paraId="7873D6C3" w14:textId="259E5774" w:rsidR="00F041A8" w:rsidRDefault="000178DA" w:rsidP="00186AA2">
      <w:pPr>
        <w:pStyle w:val="Heading3"/>
      </w:pPr>
      <w:r>
        <w:t>Alignment between 38.213 and 38.3</w:t>
      </w:r>
      <w:r w:rsidR="00656948">
        <w:t>31</w:t>
      </w:r>
    </w:p>
    <w:p w14:paraId="23A038D7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4B15C62" w14:textId="5636C7E4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Align the RRC parameter for SCell BFR based on latest 38.331.</w:t>
      </w:r>
    </w:p>
    <w:p w14:paraId="0E9F5D88" w14:textId="77777777" w:rsidR="00656948" w:rsidRPr="000178DA" w:rsidRDefault="00656948" w:rsidP="000178DA">
      <w:pPr>
        <w:rPr>
          <w:iCs/>
          <w:sz w:val="20"/>
          <w:szCs w:val="20"/>
        </w:rPr>
      </w:pPr>
    </w:p>
    <w:p w14:paraId="3331F1FF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1E1D87AD" w14:textId="39F232E5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Correct RRC parameter name for BFD and CBD related parameters.</w:t>
      </w:r>
    </w:p>
    <w:p w14:paraId="487AA401" w14:textId="77777777" w:rsidR="00656948" w:rsidRPr="000178DA" w:rsidRDefault="00656948" w:rsidP="000178DA">
      <w:pPr>
        <w:rPr>
          <w:kern w:val="2"/>
          <w:sz w:val="20"/>
          <w:szCs w:val="20"/>
          <w:lang w:val="en-GB"/>
        </w:rPr>
      </w:pPr>
    </w:p>
    <w:p w14:paraId="6DEAA8A0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E53E57A" w14:textId="1A16FC5C" w:rsidR="000178DA" w:rsidRP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Misalignment between 38.331 and 38.213.</w:t>
      </w:r>
    </w:p>
    <w:p w14:paraId="53977420" w14:textId="77777777" w:rsidR="000178DA" w:rsidRPr="000178DA" w:rsidRDefault="000178DA" w:rsidP="000178DA">
      <w:pPr>
        <w:rPr>
          <w:b/>
          <w:i/>
          <w:kern w:val="2"/>
          <w:sz w:val="20"/>
          <w:szCs w:val="20"/>
          <w:lang w:val="en-GB"/>
        </w:rPr>
      </w:pPr>
    </w:p>
    <w:p w14:paraId="2E9FECAF" w14:textId="29584F0B" w:rsidR="00656948" w:rsidRPr="00656948" w:rsidRDefault="00656948" w:rsidP="00656948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b/>
          <w:bCs/>
          <w:i/>
          <w:iCs/>
          <w:sz w:val="20"/>
          <w:szCs w:val="20"/>
        </w:rPr>
      </w:pPr>
      <w:r w:rsidRPr="00656948">
        <w:rPr>
          <w:rFonts w:eastAsia="Microsoft YaHei"/>
          <w:b/>
          <w:bCs/>
          <w:i/>
          <w:iCs/>
          <w:sz w:val="20"/>
          <w:szCs w:val="20"/>
        </w:rPr>
        <w:t xml:space="preserve">TP </w:t>
      </w:r>
      <w:r w:rsidR="00EB7708">
        <w:rPr>
          <w:rFonts w:eastAsia="Microsoft YaHei"/>
          <w:b/>
          <w:bCs/>
          <w:i/>
          <w:iCs/>
          <w:sz w:val="20"/>
          <w:szCs w:val="20"/>
        </w:rPr>
        <w:t>2</w:t>
      </w:r>
      <w:r w:rsidRPr="00656948">
        <w:rPr>
          <w:rFonts w:eastAsia="Microsoft YaHei"/>
          <w:b/>
          <w:bCs/>
          <w:i/>
          <w:iCs/>
          <w:sz w:val="20"/>
          <w:szCs w:val="20"/>
        </w:rPr>
        <w:t>.1.1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656948" w14:paraId="047CCF95" w14:textId="77777777" w:rsidTr="008A18B0">
        <w:tc>
          <w:tcPr>
            <w:tcW w:w="9576" w:type="dxa"/>
          </w:tcPr>
          <w:p w14:paraId="74C91F5F" w14:textId="1F244F34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38.213 section 6</w:t>
            </w:r>
          </w:p>
          <w:p w14:paraId="4EFF375C" w14:textId="77777777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847BBA2" w14:textId="7CD43A2F" w:rsidR="00656948" w:rsidRPr="00B96C9C" w:rsidRDefault="00656948" w:rsidP="008A18B0">
            <w:pPr>
              <w:rPr>
                <w:sz w:val="20"/>
                <w:szCs w:val="20"/>
              </w:rPr>
            </w:pP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B96C9C">
              <w:rPr>
                <w:sz w:val="20"/>
                <w:szCs w:val="20"/>
              </w:rPr>
              <w:t xml:space="preserve">UE can be provided, for each BWP of a serving cell, 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33441CC" wp14:editId="46CD1191">
                  <wp:extent cx="177800" cy="177800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B96C9C">
              <w:rPr>
                <w:i/>
                <w:sz w:val="20"/>
                <w:szCs w:val="20"/>
              </w:rPr>
              <w:t>failureDetectionResources</w:t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del w:id="0" w:author="ZTE" w:date="2020-05-14T11:34:00Z">
              <w:r w:rsidRPr="00B96C9C" w:rsidDel="00B96C9C">
                <w:rPr>
                  <w:iCs/>
                  <w:sz w:val="20"/>
                  <w:szCs w:val="20"/>
                </w:rPr>
                <w:delText xml:space="preserve">or </w:delText>
              </w:r>
              <w:r w:rsidRPr="00B96C9C" w:rsidDel="00B96C9C">
                <w:rPr>
                  <w:i/>
                  <w:sz w:val="20"/>
                  <w:szCs w:val="20"/>
                </w:rPr>
                <w:delText>beamFailureDetectionResourceList</w:delText>
              </w:r>
              <w:r w:rsidRPr="00B96C9C" w:rsidDel="00B96C9C">
                <w:rPr>
                  <w:iCs/>
                  <w:sz w:val="20"/>
                  <w:szCs w:val="20"/>
                </w:rPr>
                <w:delText xml:space="preserve"> </w:delText>
              </w:r>
            </w:del>
            <w:r w:rsidRPr="00B96C9C">
              <w:rPr>
                <w:iCs/>
                <w:sz w:val="20"/>
                <w:szCs w:val="20"/>
              </w:rPr>
              <w:t xml:space="preserve">and </w:t>
            </w:r>
            <w:r w:rsidRPr="00B96C9C">
              <w:rPr>
                <w:sz w:val="20"/>
                <w:szCs w:val="20"/>
              </w:rPr>
              <w:t xml:space="preserve">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427B514" wp14:editId="425A8C18">
                  <wp:extent cx="177800" cy="1778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r w:rsidRPr="00B96C9C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r w:rsidRPr="00B96C9C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ins w:id="1" w:author="ZTE" w:date="2020-05-14T11:34:00Z">
              <w:r w:rsidRPr="00B96C9C">
                <w:rPr>
                  <w:rFonts w:eastAsia="MS Mincho"/>
                  <w:i/>
                  <w:sz w:val="20"/>
                  <w:szCs w:val="20"/>
                  <w:lang w:eastAsia="ja-JP"/>
                </w:rPr>
                <w:t>candidateBeamRSSCellList-r16</w:t>
              </w:r>
            </w:ins>
            <w:del w:id="2" w:author="ZTE" w:date="2020-05-14T11:34:00Z">
              <w:r w:rsidRPr="00B96C9C" w:rsidDel="00B96C9C">
                <w:rPr>
                  <w:i/>
                  <w:sz w:val="20"/>
                  <w:szCs w:val="20"/>
                </w:rPr>
                <w:delText>candidateBeamResourceList</w:delText>
              </w:r>
            </w:del>
            <w:r w:rsidRPr="00B96C9C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="00E94542" w:rsidRPr="00B96C9C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6BEB37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pt;height:15pt;mso-width-percent:0;mso-height-percent:0;mso-width-percent:0;mso-height-percent:0" o:ole="">
                  <v:imagedata r:id="rId7" o:title=""/>
                </v:shape>
                <o:OLEObject Type="Embed" ProgID="Equation.3" ShapeID="_x0000_i1025" DrawAspect="Content" ObjectID="_1651910710" r:id="rId8"/>
              </w:object>
            </w:r>
            <w:r w:rsidRPr="00B96C9C">
              <w:rPr>
                <w:iCs/>
                <w:sz w:val="20"/>
                <w:szCs w:val="20"/>
              </w:rPr>
              <w:t xml:space="preserve"> by</w:t>
            </w:r>
            <w:r w:rsidRPr="00B96C9C">
              <w:rPr>
                <w:sz w:val="20"/>
                <w:szCs w:val="20"/>
              </w:rPr>
              <w:t xml:space="preserve"> </w:t>
            </w:r>
            <w:r w:rsidRPr="00B96C9C">
              <w:rPr>
                <w:i/>
                <w:sz w:val="20"/>
                <w:szCs w:val="20"/>
              </w:rPr>
              <w:t xml:space="preserve">failureDetectionResources </w:t>
            </w:r>
            <w:r w:rsidRPr="00B96C9C">
              <w:rPr>
                <w:iCs/>
                <w:sz w:val="20"/>
                <w:szCs w:val="20"/>
              </w:rPr>
              <w:t xml:space="preserve">or </w:t>
            </w:r>
            <w:r w:rsidRPr="00B96C9C">
              <w:rPr>
                <w:i/>
                <w:sz w:val="20"/>
                <w:szCs w:val="20"/>
              </w:rPr>
              <w:t>beamFailureDetectionResourceList</w:t>
            </w:r>
            <w:r w:rsidRPr="00B96C9C">
              <w:rPr>
                <w:sz w:val="20"/>
                <w:szCs w:val="20"/>
              </w:rPr>
              <w:t xml:space="preserve"> for a BWP of the serving cell</w:t>
            </w:r>
            <w:r w:rsidRPr="00B96C9C">
              <w:rPr>
                <w:iCs/>
                <w:sz w:val="20"/>
                <w:szCs w:val="20"/>
              </w:rPr>
              <w:t xml:space="preserve">, the UE determines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9D9C036" wp14:editId="41AFA9BD">
                  <wp:extent cx="177800" cy="17780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B96C9C">
              <w:rPr>
                <w:sz w:val="20"/>
                <w:szCs w:val="20"/>
              </w:rPr>
              <w:t xml:space="preserve"> </w:t>
            </w:r>
            <w:r w:rsidRPr="00B96C9C">
              <w:rPr>
                <w:i/>
                <w:sz w:val="20"/>
                <w:szCs w:val="20"/>
              </w:rPr>
              <w:t>TCI-State</w:t>
            </w:r>
            <w:r w:rsidRPr="00B96C9C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0B0F9480" wp14:editId="6FC0A7FF">
                  <wp:extent cx="177800" cy="1778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F9D600" wp14:editId="27939B4A">
                  <wp:extent cx="177800" cy="177800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B96C9C">
              <w:rPr>
                <w:iCs/>
                <w:sz w:val="20"/>
                <w:szCs w:val="20"/>
              </w:rPr>
              <w:t xml:space="preserve">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4B91ED4" wp14:editId="2CE086A8">
                  <wp:extent cx="177800" cy="1778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>.</w:t>
            </w:r>
            <w:r w:rsidRPr="00B96C9C">
              <w:rPr>
                <w:sz w:val="20"/>
                <w:szCs w:val="20"/>
              </w:rPr>
              <w:t xml:space="preserve"> </w:t>
            </w:r>
          </w:p>
          <w:p w14:paraId="02F614D4" w14:textId="77777777" w:rsidR="00656948" w:rsidRDefault="00656948" w:rsidP="008A18B0">
            <w:pPr>
              <w:rPr>
                <w:ins w:id="3" w:author="ZTE" w:date="2020-05-14T11:40:00Z"/>
                <w:sz w:val="21"/>
                <w:szCs w:val="21"/>
              </w:rPr>
            </w:pPr>
            <w:r w:rsidRPr="00B96C9C">
              <w:rPr>
                <w:sz w:val="20"/>
                <w:szCs w:val="20"/>
              </w:rPr>
              <w:t>The thresholds Q</w:t>
            </w:r>
            <w:r w:rsidRPr="00B96C9C">
              <w:rPr>
                <w:sz w:val="20"/>
                <w:szCs w:val="20"/>
                <w:vertAlign w:val="subscript"/>
              </w:rPr>
              <w:t>out,LR</w:t>
            </w:r>
            <w:r w:rsidRPr="00B96C9C">
              <w:rPr>
                <w:sz w:val="20"/>
                <w:szCs w:val="20"/>
              </w:rPr>
              <w:t xml:space="preserve"> and Q</w:t>
            </w:r>
            <w:r w:rsidRPr="00B96C9C">
              <w:rPr>
                <w:sz w:val="20"/>
                <w:szCs w:val="20"/>
                <w:vertAlign w:val="subscript"/>
              </w:rPr>
              <w:t>in,LR</w:t>
            </w:r>
            <w:r w:rsidRPr="00B96C9C">
              <w:rPr>
                <w:sz w:val="20"/>
                <w:szCs w:val="20"/>
              </w:rPr>
              <w:t xml:space="preserve"> correspond to the default value of </w:t>
            </w:r>
            <w:r w:rsidRPr="00B96C9C">
              <w:rPr>
                <w:i/>
                <w:sz w:val="20"/>
                <w:szCs w:val="20"/>
              </w:rPr>
              <w:t>rlmInSyncOutOfSyncThreshold</w:t>
            </w:r>
            <w:r w:rsidRPr="00B96C9C">
              <w:rPr>
                <w:sz w:val="20"/>
                <w:szCs w:val="20"/>
              </w:rPr>
              <w:t>, as described in [10, TS 38.133] for Q</w:t>
            </w:r>
            <w:r w:rsidRPr="00B96C9C">
              <w:rPr>
                <w:sz w:val="20"/>
                <w:szCs w:val="20"/>
                <w:vertAlign w:val="subscript"/>
              </w:rPr>
              <w:t>out</w:t>
            </w:r>
            <w:r w:rsidRPr="00B96C9C">
              <w:rPr>
                <w:sz w:val="20"/>
                <w:szCs w:val="20"/>
              </w:rPr>
              <w:t xml:space="preserve">, and to the value provided by </w:t>
            </w:r>
            <w:r w:rsidRPr="00B96C9C">
              <w:rPr>
                <w:i/>
                <w:sz w:val="20"/>
                <w:szCs w:val="20"/>
              </w:rPr>
              <w:t>rsrp-ThresholdSSB</w:t>
            </w:r>
            <w:r w:rsidRPr="00B96C9C">
              <w:rPr>
                <w:iCs/>
                <w:sz w:val="20"/>
                <w:szCs w:val="20"/>
              </w:rPr>
              <w:t xml:space="preserve"> or </w:t>
            </w:r>
            <w:ins w:id="4" w:author="ZTE" w:date="2020-05-14T11:40:00Z">
              <w:r w:rsidRPr="00F21C1F">
                <w:rPr>
                  <w:i/>
                  <w:sz w:val="20"/>
                  <w:szCs w:val="20"/>
                </w:rPr>
                <w:t>rsrp-ThresholdBFR-r16</w:t>
              </w:r>
            </w:ins>
          </w:p>
          <w:p w14:paraId="3589B214" w14:textId="77777777" w:rsidR="00656948" w:rsidRPr="00B96C9C" w:rsidRDefault="00656948" w:rsidP="008A18B0">
            <w:pPr>
              <w:rPr>
                <w:sz w:val="20"/>
                <w:szCs w:val="20"/>
              </w:rPr>
            </w:pPr>
            <w:del w:id="5" w:author="ZTE" w:date="2020-05-14T11:40:00Z">
              <w:r w:rsidRPr="00B96C9C" w:rsidDel="00F21C1F">
                <w:rPr>
                  <w:i/>
                  <w:iCs/>
                  <w:sz w:val="20"/>
                  <w:szCs w:val="20"/>
                </w:rPr>
                <w:delText>rsrp-ThresholdSSBBFR</w:delText>
              </w:r>
            </w:del>
            <w:r w:rsidRPr="00B96C9C">
              <w:rPr>
                <w:sz w:val="20"/>
                <w:szCs w:val="20"/>
              </w:rPr>
              <w:t xml:space="preserve">, respectively. </w:t>
            </w:r>
          </w:p>
          <w:p w14:paraId="7E81716C" w14:textId="77777777" w:rsidR="00656948" w:rsidRPr="00B96C9C" w:rsidRDefault="00656948" w:rsidP="008A18B0"/>
          <w:p w14:paraId="46E92A01" w14:textId="77777777" w:rsidR="00656948" w:rsidRPr="0049484A" w:rsidRDefault="00656948" w:rsidP="008A18B0">
            <w:pPr>
              <w:pStyle w:val="00Text"/>
              <w:jc w:val="center"/>
              <w:rPr>
                <w:noProof/>
                <w:color w:val="FF0000"/>
                <w:sz w:val="24"/>
                <w:szCs w:val="20"/>
                <w:lang w:val="en-GB"/>
              </w:rPr>
            </w:pPr>
            <w:r w:rsidRPr="00D81CC7">
              <w:rPr>
                <w:noProof/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  <w:p w14:paraId="79FD463F" w14:textId="77777777" w:rsidR="00656948" w:rsidRPr="00F21C1F" w:rsidRDefault="00656948" w:rsidP="008A18B0">
            <w:pPr>
              <w:tabs>
                <w:tab w:val="left" w:pos="2116"/>
              </w:tabs>
              <w:spacing w:afterLines="50" w:after="120"/>
              <w:rPr>
                <w:iCs/>
                <w:sz w:val="20"/>
                <w:szCs w:val="20"/>
                <w:lang w:eastAsia="ja-JP"/>
              </w:rPr>
            </w:pPr>
            <w:r w:rsidRPr="00F21C1F">
              <w:rPr>
                <w:sz w:val="20"/>
                <w:szCs w:val="20"/>
              </w:rPr>
              <w:t xml:space="preserve">A UE can be provided, by </w:t>
            </w:r>
            <w:ins w:id="6" w:author="ZTE" w:date="2020-05-14T11:43:00Z">
              <w:r w:rsidRPr="00F21C1F">
                <w:rPr>
                  <w:i/>
                  <w:color w:val="000000"/>
                  <w:sz w:val="20"/>
                  <w:szCs w:val="20"/>
                </w:rPr>
                <w:t>schedulingRequestID-BFR-SCell-r16</w:t>
              </w:r>
            </w:ins>
            <w:del w:id="7" w:author="ZTE" w:date="2020-05-14T11:43:00Z">
              <w:r w:rsidRPr="00F21C1F" w:rsidDel="00F21C1F">
                <w:rPr>
                  <w:i/>
                  <w:color w:val="000000"/>
                  <w:sz w:val="20"/>
                  <w:szCs w:val="20"/>
                </w:rPr>
                <w:delText>schedulingRequestIDForBFR</w:delText>
              </w:r>
            </w:del>
            <w:r w:rsidRPr="00F21C1F">
              <w:rPr>
                <w:iCs/>
                <w:noProof/>
                <w:sz w:val="20"/>
                <w:szCs w:val="20"/>
              </w:rPr>
              <w:t>, a configuration for PUCCH transmission with a link recovery request (LRR) as described in Clause 9.2.4. The UE can transmit in a first PUSCH one MAC CE providing index(es) for at least corresponding SCell(s) with</w:t>
            </w:r>
            <w:r w:rsidRPr="00F21C1F">
              <w:rPr>
                <w:sz w:val="20"/>
                <w:szCs w:val="20"/>
              </w:rPr>
              <w:t xml:space="preserve"> </w:t>
            </w:r>
            <w:r w:rsidRPr="00F21C1F">
              <w:rPr>
                <w:iCs/>
                <w:sz w:val="20"/>
                <w:szCs w:val="20"/>
              </w:rPr>
              <w:t>radio link quality</w:t>
            </w:r>
            <w:r w:rsidRPr="00F21C1F">
              <w:rPr>
                <w:sz w:val="20"/>
                <w:szCs w:val="20"/>
              </w:rPr>
              <w:t xml:space="preserve"> worse than </w:t>
            </w:r>
            <w:r w:rsidRPr="00F21C1F">
              <w:rPr>
                <w:sz w:val="20"/>
                <w:szCs w:val="20"/>
              </w:rPr>
              <w:lastRenderedPageBreak/>
              <w:t>Q</w:t>
            </w:r>
            <w:r w:rsidRPr="00F21C1F">
              <w:rPr>
                <w:sz w:val="20"/>
                <w:szCs w:val="20"/>
                <w:vertAlign w:val="subscript"/>
              </w:rPr>
              <w:t>out,LR</w:t>
            </w:r>
            <w:r w:rsidRPr="00F21C1F">
              <w:rPr>
                <w:iCs/>
                <w:noProof/>
                <w:sz w:val="20"/>
                <w:szCs w:val="20"/>
              </w:rPr>
              <w:t xml:space="preserve">, </w: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>indication</w:t>
            </w:r>
            <w:ins w:id="8" w:author="ZTE" w:date="2020-05-14T11:46:00Z">
              <w:r>
                <w:rPr>
                  <w:rFonts w:eastAsia="DengXian"/>
                  <w:iCs/>
                  <w:noProof/>
                  <w:sz w:val="20"/>
                  <w:szCs w:val="20"/>
                </w:rPr>
                <w:t>(s)</w:t>
              </w:r>
            </w:ins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of presence of </w: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begin"/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instrText xml:space="preserve"> QUOTE </w:instrText>
            </w:r>
            <w:r w:rsidR="00721307">
              <w:rPr>
                <w:noProof/>
                <w:position w:val="-5"/>
                <w:sz w:val="20"/>
                <w:szCs w:val="20"/>
              </w:rPr>
              <w:pict w14:anchorId="5106D0F2">
                <v:shape id="_x0000_i1026" type="#_x0000_t75" alt="" style="width:21pt;height:13.5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2F9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EA62F9&quot; wsp:rsidP=&quot;00EA62F9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instrText xml:space="preserve"> </w:instrTex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separate"/>
            </w:r>
            <w:r w:rsidR="00721307">
              <w:rPr>
                <w:noProof/>
                <w:position w:val="-5"/>
                <w:sz w:val="20"/>
                <w:szCs w:val="20"/>
              </w:rPr>
              <w:pict w14:anchorId="25ED8992">
                <v:shape id="_x0000_i1027" type="#_x0000_t75" alt="" style="width:21pt;height:13.5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2F9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EA62F9&quot; wsp:rsidP=&quot;00EA62F9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end"/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for corresponding SCell(s), and</w:t>
            </w:r>
            <w:r w:rsidRPr="00F21C1F">
              <w:rPr>
                <w:iCs/>
                <w:noProof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index(es) </w:t>
            </w:r>
            <w:r w:rsidRPr="00F21C1F">
              <w:rPr>
                <w:iCs/>
                <w:sz w:val="20"/>
                <w:szCs w:val="20"/>
              </w:rPr>
              <w:fldChar w:fldCharType="begin"/>
            </w:r>
            <w:r w:rsidRPr="00F21C1F">
              <w:rPr>
                <w:iCs/>
                <w:sz w:val="20"/>
                <w:szCs w:val="20"/>
              </w:rPr>
              <w:instrText xml:space="preserve"> QUOTE </w:instrText>
            </w:r>
            <w:r w:rsidR="00721307">
              <w:rPr>
                <w:noProof/>
                <w:position w:val="-5"/>
                <w:sz w:val="20"/>
                <w:szCs w:val="20"/>
              </w:rPr>
              <w:pict w14:anchorId="383DCF14">
                <v:shape id="_x0000_i1028" type="#_x0000_t75" alt="" style="width:21pt;height:13.5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61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3C6B61&quot; wsp:rsidP=&quot;003C6B61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F21C1F">
              <w:rPr>
                <w:iCs/>
                <w:sz w:val="20"/>
                <w:szCs w:val="20"/>
              </w:rPr>
              <w:instrText xml:space="preserve"> </w:instrText>
            </w:r>
            <w:r w:rsidRPr="00F21C1F">
              <w:rPr>
                <w:iCs/>
                <w:sz w:val="20"/>
                <w:szCs w:val="20"/>
              </w:rPr>
              <w:fldChar w:fldCharType="separate"/>
            </w:r>
            <w:r w:rsidR="00721307">
              <w:rPr>
                <w:noProof/>
                <w:position w:val="-5"/>
                <w:sz w:val="20"/>
                <w:szCs w:val="20"/>
              </w:rPr>
              <w:pict w14:anchorId="3C31E297">
                <v:shape id="_x0000_i1029" type="#_x0000_t75" alt="" style="width:21pt;height:13.5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61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3C6B61&quot; wsp:rsidP=&quot;003C6B61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F21C1F">
              <w:rPr>
                <w:iCs/>
                <w:sz w:val="20"/>
                <w:szCs w:val="20"/>
              </w:rPr>
              <w:fldChar w:fldCharType="end"/>
            </w:r>
            <w:r w:rsidRPr="00F21C1F">
              <w:rPr>
                <w:iCs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for a periodic CSI-RS configuration or for a SS/PBCH block </w:t>
            </w:r>
            <w:r w:rsidRPr="00F21C1F">
              <w:rPr>
                <w:iCs/>
                <w:noProof/>
                <w:sz w:val="20"/>
                <w:szCs w:val="20"/>
              </w:rPr>
              <w:t xml:space="preserve">provided </w:t>
            </w:r>
            <w:r w:rsidRPr="00F21C1F">
              <w:rPr>
                <w:iCs/>
                <w:sz w:val="20"/>
                <w:szCs w:val="20"/>
              </w:rPr>
              <w:t xml:space="preserve">by higher layers, as described in </w:t>
            </w:r>
            <w:r w:rsidRPr="00F21C1F">
              <w:rPr>
                <w:sz w:val="20"/>
                <w:szCs w:val="20"/>
              </w:rPr>
              <w:t>[11, TS 38.321]</w:t>
            </w:r>
            <w:r w:rsidRPr="00F21C1F">
              <w:rPr>
                <w:iCs/>
                <w:sz w:val="20"/>
                <w:szCs w:val="20"/>
              </w:rPr>
              <w:t xml:space="preserve">, if any, for corresponding SCell(s). After 28 symbols from a last symbol of a PDCCH reception with a DCI format scheduling a PUSCH transmission with a same HARQ process number as for the transmission of the first PUSCH and having a toggled NDI field value, </w:t>
            </w:r>
            <w:r w:rsidRPr="00F21C1F">
              <w:rPr>
                <w:iCs/>
                <w:sz w:val="20"/>
                <w:szCs w:val="20"/>
                <w:lang w:eastAsia="ja-JP"/>
              </w:rPr>
              <w:t>the UE</w:t>
            </w:r>
          </w:p>
        </w:tc>
      </w:tr>
    </w:tbl>
    <w:p w14:paraId="08E62437" w14:textId="3DC3E758" w:rsidR="000178DA" w:rsidRDefault="000178DA" w:rsidP="0061765C">
      <w:pPr>
        <w:pStyle w:val="0Maintext"/>
        <w:spacing w:after="120" w:afterAutospacing="0" w:line="240" w:lineRule="auto"/>
        <w:ind w:firstLine="0"/>
        <w:rPr>
          <w:lang/>
        </w:rPr>
      </w:pPr>
    </w:p>
    <w:p w14:paraId="47CE97D7" w14:textId="77777777" w:rsidR="00325ED4" w:rsidRPr="00254DD3" w:rsidRDefault="00325ED4" w:rsidP="00325ED4">
      <w:pPr>
        <w:spacing w:beforeLines="50" w:before="120" w:after="120"/>
        <w:rPr>
          <w:rFonts w:eastAsia="SimSun"/>
          <w:b/>
          <w:bCs/>
          <w:iCs/>
          <w:sz w:val="20"/>
          <w:szCs w:val="20"/>
        </w:rPr>
      </w:pPr>
      <w:r w:rsidRPr="00254DD3">
        <w:rPr>
          <w:rFonts w:eastAsia="SimSun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052D020B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BA3EEE4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B108E39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View</w:t>
            </w:r>
          </w:p>
        </w:tc>
      </w:tr>
      <w:tr w:rsidR="00325ED4" w14:paraId="6EFED49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AB4119A" w14:textId="7B323C2F" w:rsidR="00325ED4" w:rsidRPr="00721307" w:rsidRDefault="00721307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Ericsson</w:t>
            </w:r>
          </w:p>
        </w:tc>
        <w:tc>
          <w:tcPr>
            <w:tcW w:w="6038" w:type="dxa"/>
          </w:tcPr>
          <w:p w14:paraId="5913FDDC" w14:textId="6A168DCB" w:rsidR="00325ED4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</w:t>
            </w:r>
          </w:p>
        </w:tc>
      </w:tr>
    </w:tbl>
    <w:p w14:paraId="1F8EE407" w14:textId="77777777" w:rsidR="00325ED4" w:rsidRDefault="00325ED4" w:rsidP="0061765C">
      <w:pPr>
        <w:pStyle w:val="0Maintext"/>
        <w:spacing w:after="120" w:afterAutospacing="0" w:line="240" w:lineRule="auto"/>
        <w:ind w:firstLine="0"/>
        <w:rPr>
          <w:lang/>
        </w:rPr>
      </w:pPr>
    </w:p>
    <w:p w14:paraId="03C1F636" w14:textId="6420AEAE" w:rsidR="00656948" w:rsidRDefault="00656948" w:rsidP="00656948">
      <w:pPr>
        <w:pStyle w:val="Heading3"/>
      </w:pPr>
      <w:r>
        <w:t>clarification for new beam identification</w:t>
      </w:r>
    </w:p>
    <w:p w14:paraId="156A0EA1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Reason for changes</w:t>
      </w:r>
    </w:p>
    <w:p w14:paraId="20BFFE1F" w14:textId="77777777" w:rsidR="00656948" w:rsidRPr="00656948" w:rsidRDefault="00656948" w:rsidP="00656948">
      <w:pPr>
        <w:rPr>
          <w:rFonts w:eastAsiaTheme="minorEastAsia"/>
          <w:color w:val="000000"/>
          <w:sz w:val="20"/>
          <w:szCs w:val="20"/>
        </w:rPr>
      </w:pPr>
      <w:r w:rsidRPr="00656948">
        <w:rPr>
          <w:rFonts w:eastAsia="MS Mincho"/>
          <w:color w:val="000000"/>
          <w:sz w:val="20"/>
          <w:szCs w:val="20"/>
        </w:rPr>
        <w:t>It has been agreed in RAN1#96b that new beam identification for SCell can be based on SSB and CSI-RS for beam management,</w:t>
      </w:r>
      <w:r w:rsidRPr="00656948">
        <w:rPr>
          <w:rFonts w:eastAsiaTheme="minorEastAsia"/>
          <w:color w:val="000000"/>
          <w:sz w:val="20"/>
          <w:szCs w:val="20"/>
        </w:rPr>
        <w:t xml:space="preserve"> with which CSI-RS for other purposes are not included. However the current spec allows for CSI-RS for other purposes, which is not aligned with the agreement.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56948" w14:paraId="4A7B0BF8" w14:textId="77777777" w:rsidTr="008A18B0">
        <w:tc>
          <w:tcPr>
            <w:tcW w:w="9307" w:type="dxa"/>
          </w:tcPr>
          <w:p w14:paraId="0084B79E" w14:textId="77777777" w:rsidR="00656948" w:rsidRPr="00656948" w:rsidRDefault="00656948" w:rsidP="008A18B0">
            <w:pPr>
              <w:ind w:leftChars="100" w:left="240"/>
              <w:rPr>
                <w:b/>
                <w:sz w:val="20"/>
                <w:szCs w:val="20"/>
                <w:lang w:eastAsia="x-none"/>
              </w:rPr>
            </w:pPr>
            <w:r w:rsidRPr="00656948">
              <w:rPr>
                <w:b/>
                <w:sz w:val="20"/>
                <w:szCs w:val="20"/>
                <w:highlight w:val="green"/>
                <w:lang w:eastAsia="x-none"/>
              </w:rPr>
              <w:t>Agreement (RAN1#96b)</w:t>
            </w:r>
          </w:p>
          <w:p w14:paraId="7E84DF64" w14:textId="77777777" w:rsidR="00656948" w:rsidRPr="00656948" w:rsidRDefault="00656948" w:rsidP="008A18B0">
            <w:pPr>
              <w:ind w:leftChars="200" w:left="480"/>
              <w:rPr>
                <w:sz w:val="20"/>
                <w:szCs w:val="20"/>
                <w:lang w:eastAsia="x-none"/>
              </w:rPr>
            </w:pPr>
            <w:r w:rsidRPr="00656948">
              <w:rPr>
                <w:sz w:val="20"/>
                <w:szCs w:val="20"/>
                <w:lang w:eastAsia="x-none"/>
              </w:rPr>
              <w:t>Downlink RS for new beam identification can be based on SSB and CSI-RS for BM</w:t>
            </w:r>
          </w:p>
        </w:tc>
      </w:tr>
    </w:tbl>
    <w:p w14:paraId="097D3E5A" w14:textId="77777777" w:rsid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6D870C39" w14:textId="03525B1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Summary of changes</w:t>
      </w:r>
    </w:p>
    <w:p w14:paraId="70ECCC75" w14:textId="43B613C4" w:rsidR="00656948" w:rsidRDefault="00656948" w:rsidP="00656948">
      <w:pPr>
        <w:rPr>
          <w:rFonts w:eastAsiaTheme="minorEastAsia"/>
          <w:color w:val="000000"/>
          <w:sz w:val="20"/>
          <w:szCs w:val="20"/>
          <w:lang w:val="en-GB"/>
        </w:rPr>
      </w:pPr>
      <w:r w:rsidRPr="00656948">
        <w:rPr>
          <w:rFonts w:eastAsiaTheme="minorEastAsia"/>
          <w:color w:val="000000"/>
          <w:sz w:val="20"/>
          <w:szCs w:val="20"/>
          <w:lang w:val="en-GB"/>
        </w:rPr>
        <w:t xml:space="preserve">Capture the agreement that new beam identification for SCell can be based on SSB and CSI-RS for BM only. </w:t>
      </w:r>
    </w:p>
    <w:p w14:paraId="3B21309A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476C981E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C149B3B" w14:textId="77777777" w:rsidR="00656948" w:rsidRPr="00656948" w:rsidRDefault="00656948" w:rsidP="00656948">
      <w:pPr>
        <w:rPr>
          <w:kern w:val="2"/>
          <w:sz w:val="20"/>
          <w:szCs w:val="20"/>
          <w:lang w:val="en-GB"/>
        </w:rPr>
      </w:pPr>
      <w:r w:rsidRPr="00656948">
        <w:rPr>
          <w:kern w:val="2"/>
          <w:sz w:val="20"/>
          <w:szCs w:val="20"/>
          <w:lang w:val="en-GB"/>
        </w:rPr>
        <w:t xml:space="preserve">Missing agreement and extra UE complexity. </w:t>
      </w:r>
    </w:p>
    <w:p w14:paraId="2D93E23A" w14:textId="77777777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</w:p>
    <w:p w14:paraId="392A93AE" w14:textId="2C08DA8D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  <w:r>
        <w:rPr>
          <w:b/>
          <w:i/>
          <w:kern w:val="2"/>
          <w:sz w:val="20"/>
          <w:szCs w:val="20"/>
          <w:lang w:val="en-GB"/>
        </w:rPr>
        <w:t xml:space="preserve">TP </w:t>
      </w:r>
      <w:r w:rsidR="00EB7708">
        <w:rPr>
          <w:b/>
          <w:i/>
          <w:kern w:val="2"/>
          <w:sz w:val="20"/>
          <w:szCs w:val="20"/>
          <w:lang w:val="en-GB"/>
        </w:rPr>
        <w:t>2</w:t>
      </w:r>
      <w:r>
        <w:rPr>
          <w:b/>
          <w:i/>
          <w:kern w:val="2"/>
          <w:sz w:val="20"/>
          <w:szCs w:val="20"/>
          <w:lang w:val="en-GB"/>
        </w:rPr>
        <w:t>.1.2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73F53" w14:paraId="612C0B85" w14:textId="77777777" w:rsidTr="008A18B0">
        <w:tc>
          <w:tcPr>
            <w:tcW w:w="9307" w:type="dxa"/>
          </w:tcPr>
          <w:p w14:paraId="31704BA9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Start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  <w:p w14:paraId="3C1356E1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4CF8D053" w14:textId="77777777" w:rsidR="00656948" w:rsidRPr="00656948" w:rsidRDefault="00656948" w:rsidP="00656948">
            <w:pPr>
              <w:ind w:left="319"/>
              <w:rPr>
                <w:sz w:val="20"/>
                <w:szCs w:val="20"/>
                <w:lang w:val="en-GB"/>
              </w:rPr>
            </w:pP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656948">
              <w:rPr>
                <w:sz w:val="20"/>
                <w:szCs w:val="20"/>
              </w:rPr>
              <w:t xml:space="preserve">UE can be provided, for each BWP of a serving cell, 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C2CA97" wp14:editId="58E2F93E">
                  <wp:extent cx="180975" cy="180975"/>
                  <wp:effectExtent l="0" t="0" r="9525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656948">
              <w:rPr>
                <w:i/>
                <w:sz w:val="20"/>
                <w:szCs w:val="20"/>
              </w:rPr>
              <w:t>failureDetectionResources</w:t>
            </w:r>
            <w:r w:rsidRPr="00656948">
              <w:rPr>
                <w:iCs/>
                <w:sz w:val="20"/>
                <w:szCs w:val="20"/>
              </w:rPr>
              <w:t xml:space="preserve"> or </w:t>
            </w:r>
            <w:r w:rsidRPr="00656948">
              <w:rPr>
                <w:i/>
                <w:sz w:val="20"/>
                <w:szCs w:val="20"/>
              </w:rPr>
              <w:t>beamFailureDetectionResourceList</w:t>
            </w:r>
            <w:r w:rsidRPr="00656948">
              <w:rPr>
                <w:iCs/>
                <w:sz w:val="20"/>
                <w:szCs w:val="20"/>
              </w:rPr>
              <w:t xml:space="preserve"> and </w:t>
            </w:r>
            <w:r w:rsidRPr="00656948">
              <w:rPr>
                <w:sz w:val="20"/>
                <w:szCs w:val="20"/>
              </w:rPr>
              <w:t xml:space="preserve">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6809911" wp14:editId="5E7CD6F9">
                  <wp:extent cx="180975" cy="18097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</w:t>
            </w:r>
            <w:r w:rsidRPr="00656948">
              <w:rPr>
                <w:sz w:val="20"/>
                <w:szCs w:val="20"/>
              </w:rPr>
              <w:t xml:space="preserve">of periodic CSI-RS resource configuration indexes </w:t>
            </w:r>
            <w:ins w:id="9" w:author="Huawei" w:date="2020-05-14T12:54:00Z">
              <w:r w:rsidRPr="00656948">
                <w:rPr>
                  <w:sz w:val="20"/>
                  <w:szCs w:val="20"/>
                </w:rPr>
                <w:t xml:space="preserve">associated with </w:t>
              </w:r>
              <w:r w:rsidRPr="00656948">
                <w:rPr>
                  <w:i/>
                  <w:sz w:val="20"/>
                  <w:szCs w:val="20"/>
                </w:rPr>
                <w:t>NZP-CSI-RS-ResourceSet</w:t>
              </w:r>
              <w:r w:rsidRPr="00656948">
                <w:rPr>
                  <w:sz w:val="20"/>
                  <w:szCs w:val="20"/>
                </w:rPr>
                <w:t xml:space="preserve"> configured with higher layer parameter </w:t>
              </w:r>
              <w:r w:rsidRPr="00656948">
                <w:rPr>
                  <w:i/>
                  <w:sz w:val="20"/>
                  <w:szCs w:val="20"/>
                </w:rPr>
                <w:t>repetition</w:t>
              </w:r>
            </w:ins>
            <w:ins w:id="10" w:author="Huawei" w:date="2020-05-15T14:55:00Z">
              <w:r w:rsidRPr="00656948">
                <w:rPr>
                  <w:i/>
                  <w:sz w:val="20"/>
                  <w:szCs w:val="20"/>
                </w:rPr>
                <w:t xml:space="preserve">, </w:t>
              </w:r>
            </w:ins>
            <w:r w:rsidRPr="00656948">
              <w:rPr>
                <w:sz w:val="20"/>
                <w:szCs w:val="20"/>
              </w:rPr>
              <w:t xml:space="preserve">and/or SS/PBCH block indexes by </w:t>
            </w:r>
            <w:r w:rsidRPr="00656948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del w:id="11" w:author="Huawei" w:date="2020-05-14T12:54:00Z">
              <w:r w:rsidRPr="00656948" w:rsidDel="00DB3090">
                <w:rPr>
                  <w:i/>
                  <w:sz w:val="20"/>
                  <w:szCs w:val="20"/>
                </w:rPr>
                <w:delText>candidateBeamResourceList</w:delText>
              </w:r>
            </w:del>
            <w:ins w:id="12" w:author="Huawei" w:date="2020-05-14T12:54:00Z">
              <w:r w:rsidRPr="00656948">
                <w:rPr>
                  <w:i/>
                  <w:sz w:val="20"/>
                  <w:szCs w:val="20"/>
                </w:rPr>
                <w:t xml:space="preserve"> candidateBeamRSListExt-r16</w:t>
              </w:r>
            </w:ins>
            <w:ins w:id="13" w:author="Huawei" w:date="2020-05-14T12:55:00Z">
              <w:r w:rsidRPr="00656948">
                <w:rPr>
                  <w:i/>
                  <w:sz w:val="20"/>
                  <w:szCs w:val="20"/>
                </w:rPr>
                <w:t xml:space="preserve"> </w:t>
              </w:r>
            </w:ins>
            <w:del w:id="14" w:author="Huawei" w:date="2020-05-14T12:54:00Z">
              <w:r w:rsidRPr="00656948" w:rsidDel="00DB3090">
                <w:rPr>
                  <w:sz w:val="20"/>
                  <w:szCs w:val="20"/>
                </w:rPr>
                <w:delText xml:space="preserve"> </w:delText>
              </w:r>
            </w:del>
            <w:r w:rsidRPr="00656948">
              <w:rPr>
                <w:sz w:val="20"/>
                <w:szCs w:val="20"/>
              </w:rPr>
              <w:t xml:space="preserve">for radio link quality measurements on the BWP of the serving cell. If the UE is not provided </w:t>
            </w:r>
            <w:r w:rsidR="00E94542" w:rsidRPr="008A18B0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489A3C06">
                <v:shape id="_x0000_i1030" type="#_x0000_t75" alt="" style="width:15pt;height:15pt;mso-width-percent:0;mso-height-percent:0;mso-width-percent:0;mso-height-percent:0" o:ole="">
                  <v:imagedata r:id="rId13" o:title=""/>
                </v:shape>
                <o:OLEObject Type="Embed" ProgID="Equation.3" ShapeID="_x0000_i1030" DrawAspect="Content" ObjectID="_1651910711" r:id="rId14"/>
              </w:object>
            </w:r>
            <w:r w:rsidRPr="00656948">
              <w:rPr>
                <w:iCs/>
                <w:sz w:val="20"/>
                <w:szCs w:val="20"/>
              </w:rPr>
              <w:t xml:space="preserve"> by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i/>
                <w:sz w:val="20"/>
                <w:szCs w:val="20"/>
              </w:rPr>
              <w:t xml:space="preserve">failureDetectionResources </w:t>
            </w:r>
            <w:r w:rsidRPr="00656948">
              <w:rPr>
                <w:iCs/>
                <w:sz w:val="20"/>
                <w:szCs w:val="20"/>
              </w:rPr>
              <w:t xml:space="preserve">or </w:t>
            </w:r>
            <w:r w:rsidRPr="00656948">
              <w:rPr>
                <w:i/>
                <w:sz w:val="20"/>
                <w:szCs w:val="20"/>
              </w:rPr>
              <w:t>beamFailureDetectionResourceList</w:t>
            </w:r>
            <w:r w:rsidRPr="00656948">
              <w:rPr>
                <w:sz w:val="20"/>
                <w:szCs w:val="20"/>
              </w:rPr>
              <w:t xml:space="preserve"> for a BWP of the serving cell</w:t>
            </w:r>
            <w:r w:rsidRPr="00656948">
              <w:rPr>
                <w:iCs/>
                <w:sz w:val="20"/>
                <w:szCs w:val="20"/>
              </w:rPr>
              <w:t xml:space="preserve">, the UE determines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4A29126" wp14:editId="5BA7308D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i/>
                <w:sz w:val="20"/>
                <w:szCs w:val="20"/>
              </w:rPr>
              <w:t>TCI-State</w:t>
            </w:r>
            <w:r w:rsidRPr="00656948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7FE7195" wp14:editId="37582B3C">
                  <wp:extent cx="180975" cy="180975"/>
                  <wp:effectExtent l="0" t="0" r="9525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7F68EC" wp14:editId="4EE9148D">
                  <wp:extent cx="180975" cy="180975"/>
                  <wp:effectExtent l="0" t="0" r="9525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656948">
              <w:rPr>
                <w:iCs/>
                <w:sz w:val="20"/>
                <w:szCs w:val="20"/>
              </w:rPr>
              <w:t xml:space="preserve">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5EC657DD" wp14:editId="7A258FAD">
                  <wp:extent cx="180975" cy="180975"/>
                  <wp:effectExtent l="0" t="0" r="9525" b="952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>.</w:t>
            </w:r>
          </w:p>
          <w:p w14:paraId="005CF126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089BEEFD" w14:textId="77777777" w:rsidR="00656948" w:rsidRPr="005779EF" w:rsidRDefault="00656948" w:rsidP="00656948">
            <w:pPr>
              <w:ind w:left="319"/>
              <w:jc w:val="center"/>
            </w:pPr>
            <w:r w:rsidRPr="00656948">
              <w:rPr>
                <w:color w:val="FF0000"/>
                <w:sz w:val="20"/>
                <w:szCs w:val="20"/>
              </w:rPr>
              <w:t>&lt; End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</w:tc>
      </w:tr>
    </w:tbl>
    <w:p w14:paraId="254B9B72" w14:textId="412F4FE5" w:rsidR="000D0179" w:rsidRDefault="000D0179" w:rsidP="00841DDE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  <w:lang w:val="en-US"/>
        </w:rPr>
      </w:pPr>
    </w:p>
    <w:p w14:paraId="07A32F3D" w14:textId="77777777" w:rsidR="00325ED4" w:rsidRPr="00254DD3" w:rsidRDefault="00325ED4" w:rsidP="00325ED4">
      <w:pPr>
        <w:spacing w:beforeLines="50" w:before="120" w:after="120"/>
        <w:rPr>
          <w:rFonts w:eastAsia="SimSun"/>
          <w:b/>
          <w:bCs/>
          <w:iCs/>
          <w:sz w:val="20"/>
          <w:szCs w:val="20"/>
        </w:rPr>
      </w:pPr>
      <w:r w:rsidRPr="00254DD3">
        <w:rPr>
          <w:rFonts w:eastAsia="SimSun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4B5881F2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A57E518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8FC8A75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View</w:t>
            </w:r>
          </w:p>
        </w:tc>
      </w:tr>
      <w:tr w:rsidR="00325ED4" w14:paraId="414A8AD5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7DF9C8" w14:textId="1C25BFC8" w:rsidR="00325ED4" w:rsidRPr="00721307" w:rsidRDefault="00721307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Ericsson</w:t>
            </w:r>
          </w:p>
        </w:tc>
        <w:tc>
          <w:tcPr>
            <w:tcW w:w="6038" w:type="dxa"/>
          </w:tcPr>
          <w:p w14:paraId="61E39C46" w14:textId="77777777" w:rsidR="00325ED4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Do not support.</w:t>
            </w:r>
          </w:p>
          <w:p w14:paraId="04E43178" w14:textId="53848F88" w:rsidR="00721307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en-US"/>
              </w:rPr>
            </w:pPr>
            <w:r>
              <w:rPr>
                <w:rFonts w:eastAsia="SimSun"/>
                <w:iCs/>
                <w:sz w:val="20"/>
                <w:szCs w:val="20"/>
                <w:lang w:val="en-US"/>
              </w:rPr>
              <w:t xml:space="preserve">Leads to unnecessary configuration overhead – what would be the technical effect of assigning these CSI-RS resources to a set? The intent </w:t>
            </w:r>
            <w:r>
              <w:rPr>
                <w:rFonts w:eastAsia="SimSun"/>
                <w:iCs/>
                <w:sz w:val="20"/>
                <w:szCs w:val="20"/>
                <w:lang w:val="en-US"/>
              </w:rPr>
              <w:lastRenderedPageBreak/>
              <w:t>of the agreement was to reuse the R15 rules. We would be OK to write single-port CSI-RS.</w:t>
            </w:r>
            <w:bookmarkStart w:id="15" w:name="_GoBack"/>
            <w:bookmarkEnd w:id="15"/>
            <w:r>
              <w:rPr>
                <w:rFonts w:eastAsia="SimSun"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8D3502F" w14:textId="77777777" w:rsidR="002134C9" w:rsidRPr="00E55EB5" w:rsidRDefault="002134C9" w:rsidP="00EB7708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lang w:val="en-US"/>
        </w:rPr>
      </w:pPr>
    </w:p>
    <w:sectPr w:rsidR="002134C9" w:rsidRPr="00E55EB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AC259FE"/>
    <w:multiLevelType w:val="hybridMultilevel"/>
    <w:tmpl w:val="5100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60BBD"/>
    <w:multiLevelType w:val="hybridMultilevel"/>
    <w:tmpl w:val="07AEEF3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7D0"/>
    <w:multiLevelType w:val="hybridMultilevel"/>
    <w:tmpl w:val="B6EE5EC6"/>
    <w:lvl w:ilvl="0" w:tplc="45229DA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81067"/>
    <w:multiLevelType w:val="hybridMultilevel"/>
    <w:tmpl w:val="D456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61F78"/>
    <w:multiLevelType w:val="hybridMultilevel"/>
    <w:tmpl w:val="71DEDA0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7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AC593B"/>
    <w:multiLevelType w:val="hybridMultilevel"/>
    <w:tmpl w:val="A366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00B8D"/>
    <w:multiLevelType w:val="hybridMultilevel"/>
    <w:tmpl w:val="B97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4760C"/>
    <w:multiLevelType w:val="multilevel"/>
    <w:tmpl w:val="11C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ED18BC"/>
    <w:multiLevelType w:val="multilevel"/>
    <w:tmpl w:val="AADEB4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6"/>
  </w:num>
  <w:num w:numId="6">
    <w:abstractNumId w:val="37"/>
  </w:num>
  <w:num w:numId="7">
    <w:abstractNumId w:val="2"/>
  </w:num>
  <w:num w:numId="8">
    <w:abstractNumId w:val="15"/>
  </w:num>
  <w:num w:numId="9">
    <w:abstractNumId w:val="9"/>
  </w:num>
  <w:num w:numId="10">
    <w:abstractNumId w:val="4"/>
  </w:num>
  <w:num w:numId="11">
    <w:abstractNumId w:val="18"/>
  </w:num>
  <w:num w:numId="12">
    <w:abstractNumId w:val="17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6"/>
  </w:num>
  <w:num w:numId="15">
    <w:abstractNumId w:val="22"/>
  </w:num>
  <w:num w:numId="16">
    <w:abstractNumId w:val="21"/>
  </w:num>
  <w:num w:numId="17">
    <w:abstractNumId w:val="33"/>
  </w:num>
  <w:num w:numId="18">
    <w:abstractNumId w:val="5"/>
  </w:num>
  <w:num w:numId="19">
    <w:abstractNumId w:val="32"/>
  </w:num>
  <w:num w:numId="20">
    <w:abstractNumId w:val="27"/>
  </w:num>
  <w:num w:numId="21">
    <w:abstractNumId w:val="16"/>
  </w:num>
  <w:num w:numId="22">
    <w:abstractNumId w:val="29"/>
  </w:num>
  <w:num w:numId="23">
    <w:abstractNumId w:val="23"/>
  </w:num>
  <w:num w:numId="24">
    <w:abstractNumId w:val="13"/>
  </w:num>
  <w:num w:numId="25">
    <w:abstractNumId w:val="7"/>
  </w:num>
  <w:num w:numId="26">
    <w:abstractNumId w:val="31"/>
  </w:num>
  <w:num w:numId="27">
    <w:abstractNumId w:val="38"/>
  </w:num>
  <w:num w:numId="28">
    <w:abstractNumId w:val="8"/>
  </w:num>
  <w:num w:numId="29">
    <w:abstractNumId w:val="20"/>
  </w:num>
  <w:num w:numId="30">
    <w:abstractNumId w:val="12"/>
  </w:num>
  <w:num w:numId="31">
    <w:abstractNumId w:val="28"/>
  </w:num>
  <w:num w:numId="32">
    <w:abstractNumId w:val="30"/>
  </w:num>
  <w:num w:numId="33">
    <w:abstractNumId w:val="19"/>
  </w:num>
  <w:num w:numId="34">
    <w:abstractNumId w:val="25"/>
  </w:num>
  <w:num w:numId="35">
    <w:abstractNumId w:val="14"/>
  </w:num>
  <w:num w:numId="36">
    <w:abstractNumId w:val="35"/>
  </w:num>
  <w:num w:numId="37">
    <w:abstractNumId w:val="24"/>
  </w:num>
  <w:num w:numId="38">
    <w:abstractNumId w:val="40"/>
  </w:num>
  <w:num w:numId="39">
    <w:abstractNumId w:val="34"/>
  </w:num>
  <w:num w:numId="40">
    <w:abstractNumId w:val="6"/>
  </w:num>
  <w:num w:numId="41">
    <w:abstractNumId w:val="3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A1A2D"/>
    <w:rsid w:val="000A4FB1"/>
    <w:rsid w:val="000D0179"/>
    <w:rsid w:val="000D0F78"/>
    <w:rsid w:val="000D2660"/>
    <w:rsid w:val="000E3F96"/>
    <w:rsid w:val="000E76D8"/>
    <w:rsid w:val="000F2C70"/>
    <w:rsid w:val="0010269A"/>
    <w:rsid w:val="001203DA"/>
    <w:rsid w:val="00127219"/>
    <w:rsid w:val="0013108B"/>
    <w:rsid w:val="00140849"/>
    <w:rsid w:val="00153773"/>
    <w:rsid w:val="00162C20"/>
    <w:rsid w:val="00170F45"/>
    <w:rsid w:val="0018607A"/>
    <w:rsid w:val="00186AA2"/>
    <w:rsid w:val="00193222"/>
    <w:rsid w:val="00194BBD"/>
    <w:rsid w:val="001A5F2D"/>
    <w:rsid w:val="001D4551"/>
    <w:rsid w:val="001E62A2"/>
    <w:rsid w:val="001F1442"/>
    <w:rsid w:val="00203A0D"/>
    <w:rsid w:val="002134C9"/>
    <w:rsid w:val="0022367D"/>
    <w:rsid w:val="00232779"/>
    <w:rsid w:val="002328E1"/>
    <w:rsid w:val="00252B41"/>
    <w:rsid w:val="002609B7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72F3"/>
    <w:rsid w:val="002C4EFD"/>
    <w:rsid w:val="002D534A"/>
    <w:rsid w:val="002D616A"/>
    <w:rsid w:val="0030554A"/>
    <w:rsid w:val="003105DC"/>
    <w:rsid w:val="00325ED4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5550"/>
    <w:rsid w:val="003B620C"/>
    <w:rsid w:val="003D51F2"/>
    <w:rsid w:val="003D684F"/>
    <w:rsid w:val="003E75B6"/>
    <w:rsid w:val="003F4FF0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87235"/>
    <w:rsid w:val="0059417B"/>
    <w:rsid w:val="00596063"/>
    <w:rsid w:val="005A2D41"/>
    <w:rsid w:val="005B1982"/>
    <w:rsid w:val="005B1AD1"/>
    <w:rsid w:val="005B6997"/>
    <w:rsid w:val="005D044D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56948"/>
    <w:rsid w:val="00666603"/>
    <w:rsid w:val="00666868"/>
    <w:rsid w:val="006772E9"/>
    <w:rsid w:val="006A45D6"/>
    <w:rsid w:val="006A57C0"/>
    <w:rsid w:val="006C4E0D"/>
    <w:rsid w:val="006D54CF"/>
    <w:rsid w:val="006E6598"/>
    <w:rsid w:val="006F0EC9"/>
    <w:rsid w:val="00702262"/>
    <w:rsid w:val="00707829"/>
    <w:rsid w:val="00721307"/>
    <w:rsid w:val="0072307E"/>
    <w:rsid w:val="00732388"/>
    <w:rsid w:val="00733ACD"/>
    <w:rsid w:val="0073426D"/>
    <w:rsid w:val="00751E2A"/>
    <w:rsid w:val="0075517A"/>
    <w:rsid w:val="00770366"/>
    <w:rsid w:val="0078114E"/>
    <w:rsid w:val="00791B84"/>
    <w:rsid w:val="007950D7"/>
    <w:rsid w:val="007A2709"/>
    <w:rsid w:val="007A2A0A"/>
    <w:rsid w:val="007E3054"/>
    <w:rsid w:val="007E554B"/>
    <w:rsid w:val="007E6FF6"/>
    <w:rsid w:val="007F128C"/>
    <w:rsid w:val="007F4737"/>
    <w:rsid w:val="00810B2F"/>
    <w:rsid w:val="00820D52"/>
    <w:rsid w:val="00837442"/>
    <w:rsid w:val="00841DDE"/>
    <w:rsid w:val="00872A8E"/>
    <w:rsid w:val="00882A4D"/>
    <w:rsid w:val="00887C4A"/>
    <w:rsid w:val="0089138A"/>
    <w:rsid w:val="00894787"/>
    <w:rsid w:val="008A0861"/>
    <w:rsid w:val="008A18B0"/>
    <w:rsid w:val="008A25E9"/>
    <w:rsid w:val="008A5F33"/>
    <w:rsid w:val="008A65A1"/>
    <w:rsid w:val="008B24BF"/>
    <w:rsid w:val="008D0789"/>
    <w:rsid w:val="008D6AE1"/>
    <w:rsid w:val="008F11CC"/>
    <w:rsid w:val="008F5C7E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D1C4F"/>
    <w:rsid w:val="009E0E57"/>
    <w:rsid w:val="009E16AA"/>
    <w:rsid w:val="009F58CE"/>
    <w:rsid w:val="009F77F1"/>
    <w:rsid w:val="009F7D20"/>
    <w:rsid w:val="00A005B7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906AA"/>
    <w:rsid w:val="00B93E19"/>
    <w:rsid w:val="00BA2E33"/>
    <w:rsid w:val="00BB64B1"/>
    <w:rsid w:val="00BB7080"/>
    <w:rsid w:val="00BE1BCE"/>
    <w:rsid w:val="00BE2B6D"/>
    <w:rsid w:val="00BF487F"/>
    <w:rsid w:val="00BF6DEF"/>
    <w:rsid w:val="00C128FB"/>
    <w:rsid w:val="00C1792E"/>
    <w:rsid w:val="00C20B5B"/>
    <w:rsid w:val="00C2111A"/>
    <w:rsid w:val="00C26610"/>
    <w:rsid w:val="00C26FBE"/>
    <w:rsid w:val="00C36E32"/>
    <w:rsid w:val="00C66A4A"/>
    <w:rsid w:val="00C671CF"/>
    <w:rsid w:val="00C70860"/>
    <w:rsid w:val="00C84FE2"/>
    <w:rsid w:val="00CB1134"/>
    <w:rsid w:val="00CB3368"/>
    <w:rsid w:val="00CB39B6"/>
    <w:rsid w:val="00CB5D21"/>
    <w:rsid w:val="00CC6158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6326"/>
    <w:rsid w:val="00D61E47"/>
    <w:rsid w:val="00D623A6"/>
    <w:rsid w:val="00D71D08"/>
    <w:rsid w:val="00D86908"/>
    <w:rsid w:val="00D9083F"/>
    <w:rsid w:val="00DB1A36"/>
    <w:rsid w:val="00DB481F"/>
    <w:rsid w:val="00DE33B6"/>
    <w:rsid w:val="00DF0066"/>
    <w:rsid w:val="00DF7F91"/>
    <w:rsid w:val="00E00694"/>
    <w:rsid w:val="00E10633"/>
    <w:rsid w:val="00E11B95"/>
    <w:rsid w:val="00E23636"/>
    <w:rsid w:val="00E55EB5"/>
    <w:rsid w:val="00E56A0E"/>
    <w:rsid w:val="00E60394"/>
    <w:rsid w:val="00E80518"/>
    <w:rsid w:val="00E852C2"/>
    <w:rsid w:val="00E94542"/>
    <w:rsid w:val="00EA73C1"/>
    <w:rsid w:val="00EB6E53"/>
    <w:rsid w:val="00EB7708"/>
    <w:rsid w:val="00EC0F55"/>
    <w:rsid w:val="00EC2A35"/>
    <w:rsid w:val="00EC31F3"/>
    <w:rsid w:val="00EC5156"/>
    <w:rsid w:val="00EE18CC"/>
    <w:rsid w:val="00EF25C8"/>
    <w:rsid w:val="00EF7114"/>
    <w:rsid w:val="00F01BD8"/>
    <w:rsid w:val="00F041A8"/>
    <w:rsid w:val="00F05BCC"/>
    <w:rsid w:val="00F12DB9"/>
    <w:rsid w:val="00F17D02"/>
    <w:rsid w:val="00F26D4E"/>
    <w:rsid w:val="00F37734"/>
    <w:rsid w:val="00F419A6"/>
    <w:rsid w:val="00F43CD1"/>
    <w:rsid w:val="00F5374E"/>
    <w:rsid w:val="00F64850"/>
    <w:rsid w:val="00F70F55"/>
    <w:rsid w:val="00F763E7"/>
    <w:rsid w:val="00F77648"/>
    <w:rsid w:val="00F87CB0"/>
    <w:rsid w:val="00FA0560"/>
    <w:rsid w:val="00FA48C3"/>
    <w:rsid w:val="00FC760C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534A"/>
    <w:rPr>
      <w:rFonts w:ascii="Times New Roman" w:eastAsia="Times New Roman" w:hAnsi="Times New Roman" w:cs="Times New Roman"/>
      <w:lang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  <w:lang w:val="en-US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  <w:lang w:val="en-US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  <w:lang w:val="en-US"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val="en-US"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val="en-US" w:eastAsia="en-US"/>
    </w:rPr>
  </w:style>
  <w:style w:type="character" w:customStyle="1" w:styleId="00TextChar">
    <w:name w:val="00_Text Char"/>
    <w:basedOn w:val="DefaultParagraphFont"/>
    <w:link w:val="00Text"/>
    <w:qFormat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  <w:lang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8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wmf"/><Relationship Id="rId5" Type="http://schemas.openxmlformats.org/officeDocument/2006/relationships/image" Target="media/image1.emf"/><Relationship Id="rId15" Type="http://schemas.openxmlformats.org/officeDocument/2006/relationships/image" Target="media/image9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Claes Tidestav</cp:lastModifiedBy>
  <cp:revision>2</cp:revision>
  <dcterms:created xsi:type="dcterms:W3CDTF">2020-05-25T07:43:00Z</dcterms:created>
  <dcterms:modified xsi:type="dcterms:W3CDTF">2020-05-25T07:43:00Z</dcterms:modified>
</cp:coreProperties>
</file>