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:rsidR="00A64CF7" w:rsidRPr="00A11840" w:rsidRDefault="00A64CF7" w:rsidP="00424124">
      <w:pPr>
        <w:pStyle w:val="NoSpacing"/>
        <w:jc w:val="left"/>
        <w:rPr>
          <w:sz w:val="16"/>
          <w:szCs w:val="16"/>
        </w:rPr>
      </w:pPr>
    </w:p>
    <w:p w:rsidR="00707D20" w:rsidRPr="00172743" w:rsidRDefault="00424124" w:rsidP="00326FF6">
      <w:pPr>
        <w:pStyle w:val="Heading1"/>
      </w:pPr>
      <w:r w:rsidRPr="00172743">
        <w:t>Introduction</w:t>
      </w:r>
    </w:p>
    <w:p w:rsidR="0051424F" w:rsidRDefault="003327F3" w:rsidP="003327F3">
      <w:pPr>
        <w:pStyle w:val="BodyText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:rsidR="00C20EA7" w:rsidRPr="009C5B9D" w:rsidRDefault="00AF2A85" w:rsidP="009C5B9D">
      <w:pPr>
        <w:pStyle w:val="Heading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:rsidR="009C5B9D" w:rsidRDefault="009C5B9D" w:rsidP="009C5B9D">
      <w:pPr>
        <w:pStyle w:val="Heading2"/>
        <w:numPr>
          <w:ilvl w:val="0"/>
          <w:numId w:val="0"/>
        </w:numPr>
        <w:ind w:left="576"/>
        <w:rPr>
          <w:rFonts w:eastAsia="Calibri"/>
        </w:rPr>
      </w:pPr>
    </w:p>
    <w:p w:rsid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:rsidR="00B539DE" w:rsidRPr="00530DB5" w:rsidRDefault="00B539DE" w:rsidP="00530DB5">
      <w:pPr>
        <w:pStyle w:val="ListParagraph"/>
        <w:numPr>
          <w:ilvl w:val="0"/>
          <w:numId w:val="49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:rsidR="009C5B9D" w:rsidRPr="00530DB5" w:rsidRDefault="00B539DE" w:rsidP="00530DB5">
      <w:pPr>
        <w:pStyle w:val="ListParagraph"/>
        <w:numPr>
          <w:ilvl w:val="0"/>
          <w:numId w:val="49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:rsidR="009C5B9D" w:rsidRDefault="009C5B9D" w:rsidP="009C5B9D">
      <w:pPr>
        <w:rPr>
          <w:rFonts w:eastAsia="Calibri"/>
        </w:rPr>
      </w:pPr>
    </w:p>
    <w:p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:rsidTr="00530DB5">
        <w:tc>
          <w:tcPr>
            <w:tcW w:w="1255" w:type="dxa"/>
          </w:tcPr>
          <w:p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:rsidTr="00530DB5">
        <w:tc>
          <w:tcPr>
            <w:tcW w:w="1255" w:type="dxa"/>
          </w:tcPr>
          <w:p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</w:tbl>
    <w:p w:rsidR="009C5B9D" w:rsidRDefault="009C5B9D" w:rsidP="009C5B9D">
      <w:pPr>
        <w:rPr>
          <w:rFonts w:eastAsia="Calibri"/>
        </w:rPr>
      </w:pPr>
    </w:p>
    <w:p w:rsidR="009C5B9D" w:rsidRPr="009C5B9D" w:rsidRDefault="009C5B9D" w:rsidP="009C5B9D">
      <w:pPr>
        <w:rPr>
          <w:rFonts w:eastAsia="Calibri"/>
        </w:rPr>
      </w:pPr>
    </w:p>
    <w:p w:rsidR="00CA1915" w:rsidRPr="009C5B9D" w:rsidRDefault="009C5B9D" w:rsidP="009C5B9D">
      <w:pPr>
        <w:pStyle w:val="Heading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:rsidR="00035D9D" w:rsidRDefault="00035D9D" w:rsidP="00035D9D">
      <w:pPr>
        <w:jc w:val="center"/>
      </w:pPr>
      <w:r w:rsidRPr="009D2F49">
        <w:rPr>
          <w:noProof/>
          <w:lang w:eastAsia="zh-CN"/>
        </w:rPr>
        <w:drawing>
          <wp:inline distT="0" distB="0" distL="0" distR="0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:rsidR="009C5B9D" w:rsidRDefault="009C5B9D" w:rsidP="009C5B9D">
      <w:bookmarkStart w:id="2" w:name="_GoBack"/>
      <w:bookmarkEnd w:id="2"/>
    </w:p>
    <w:p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lastRenderedPageBreak/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:rsidTr="00154BBA">
        <w:tc>
          <w:tcPr>
            <w:tcW w:w="1255" w:type="dxa"/>
          </w:tcPr>
          <w:p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:rsidTr="00154BBA">
        <w:tc>
          <w:tcPr>
            <w:tcW w:w="1255" w:type="dxa"/>
          </w:tcPr>
          <w:p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an LS or a note in higher layer signaling spreadsheet. </w:t>
            </w:r>
          </w:p>
        </w:tc>
      </w:tr>
    </w:tbl>
    <w:p w:rsidR="00035D9D" w:rsidRDefault="00035D9D" w:rsidP="009C5B9D"/>
    <w:p w:rsidR="002F634C" w:rsidRPr="00156B89" w:rsidRDefault="002F634C" w:rsidP="002F634C">
      <w:pPr>
        <w:pStyle w:val="Heading1"/>
      </w:pPr>
      <w:r>
        <w:t>Summary</w:t>
      </w:r>
    </w:p>
    <w:p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6C" w:rsidRDefault="004E226C" w:rsidP="00424124">
      <w:r>
        <w:separator/>
      </w:r>
    </w:p>
  </w:endnote>
  <w:endnote w:type="continuationSeparator" w:id="0">
    <w:p w:rsidR="004E226C" w:rsidRDefault="004E226C" w:rsidP="00424124">
      <w:r>
        <w:continuationSeparator/>
      </w:r>
    </w:p>
  </w:endnote>
  <w:endnote w:type="continuationNotice" w:id="1">
    <w:p w:rsidR="004E226C" w:rsidRDefault="004E2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6C" w:rsidRDefault="004E226C" w:rsidP="00424124">
      <w:r>
        <w:separator/>
      </w:r>
    </w:p>
  </w:footnote>
  <w:footnote w:type="continuationSeparator" w:id="0">
    <w:p w:rsidR="004E226C" w:rsidRDefault="004E226C" w:rsidP="00424124">
      <w:r>
        <w:continuationSeparator/>
      </w:r>
    </w:p>
  </w:footnote>
  <w:footnote w:type="continuationNotice" w:id="1">
    <w:p w:rsidR="004E226C" w:rsidRDefault="004E22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>
    <w:nsid w:val="07962EB3"/>
    <w:multiLevelType w:val="hybridMultilevel"/>
    <w:tmpl w:val="6E1EF1AC"/>
    <w:lvl w:ilvl="0" w:tplc="CA56D484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F07C9"/>
    <w:multiLevelType w:val="hybridMultilevel"/>
    <w:tmpl w:val="B1D8297C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C46F3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04693"/>
    <w:multiLevelType w:val="hybridMultilevel"/>
    <w:tmpl w:val="651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410BED"/>
    <w:multiLevelType w:val="hybridMultilevel"/>
    <w:tmpl w:val="B2281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8D3176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B24D9"/>
    <w:multiLevelType w:val="hybridMultilevel"/>
    <w:tmpl w:val="07D4B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F4A00"/>
    <w:multiLevelType w:val="hybridMultilevel"/>
    <w:tmpl w:val="711E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6">
    <w:nsid w:val="3A7F671B"/>
    <w:multiLevelType w:val="hybridMultilevel"/>
    <w:tmpl w:val="9072D8B6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8">
    <w:nsid w:val="3AEC2235"/>
    <w:multiLevelType w:val="hybridMultilevel"/>
    <w:tmpl w:val="EC261D8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B14516"/>
    <w:multiLevelType w:val="hybridMultilevel"/>
    <w:tmpl w:val="E028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610DFB"/>
    <w:multiLevelType w:val="hybridMultilevel"/>
    <w:tmpl w:val="917CB3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46934986"/>
    <w:multiLevelType w:val="hybridMultilevel"/>
    <w:tmpl w:val="DAA0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6696D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65B46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D3790A"/>
    <w:multiLevelType w:val="hybridMultilevel"/>
    <w:tmpl w:val="AAC83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9">
    <w:nsid w:val="5CBE2154"/>
    <w:multiLevelType w:val="hybridMultilevel"/>
    <w:tmpl w:val="7550DE06"/>
    <w:lvl w:ilvl="0" w:tplc="74EE4B0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62DC5AB1"/>
    <w:multiLevelType w:val="hybridMultilevel"/>
    <w:tmpl w:val="E14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62B44"/>
    <w:multiLevelType w:val="hybridMultilevel"/>
    <w:tmpl w:val="1ADA87D4"/>
    <w:lvl w:ilvl="0" w:tplc="A47EFE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5D0A3A"/>
    <w:multiLevelType w:val="hybridMultilevel"/>
    <w:tmpl w:val="5C58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3B666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B92D20"/>
    <w:multiLevelType w:val="hybridMultilevel"/>
    <w:tmpl w:val="9760ECF0"/>
    <w:lvl w:ilvl="0" w:tplc="BF025CB8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7E5783"/>
    <w:multiLevelType w:val="hybridMultilevel"/>
    <w:tmpl w:val="DAA0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5">
    <w:nsid w:val="7DA56784"/>
    <w:multiLevelType w:val="hybridMultilevel"/>
    <w:tmpl w:val="467A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1D3F"/>
    <w:multiLevelType w:val="multilevel"/>
    <w:tmpl w:val="7F941D3F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0"/>
  </w:num>
  <w:num w:numId="4">
    <w:abstractNumId w:val="17"/>
  </w:num>
  <w:num w:numId="5">
    <w:abstractNumId w:val="25"/>
  </w:num>
  <w:num w:numId="6">
    <w:abstractNumId w:val="38"/>
  </w:num>
  <w:num w:numId="7">
    <w:abstractNumId w:val="1"/>
  </w:num>
  <w:num w:numId="8">
    <w:abstractNumId w:val="41"/>
  </w:num>
  <w:num w:numId="9">
    <w:abstractNumId w:val="3"/>
  </w:num>
  <w:num w:numId="10">
    <w:abstractNumId w:val="2"/>
  </w:num>
  <w:num w:numId="11">
    <w:abstractNumId w:val="24"/>
  </w:num>
  <w:num w:numId="12">
    <w:abstractNumId w:val="44"/>
  </w:num>
  <w:num w:numId="13">
    <w:abstractNumId w:val="42"/>
  </w:num>
  <w:num w:numId="14">
    <w:abstractNumId w:val="36"/>
  </w:num>
  <w:num w:numId="15">
    <w:abstractNumId w:val="8"/>
  </w:num>
  <w:num w:numId="16">
    <w:abstractNumId w:val="47"/>
  </w:num>
  <w:num w:numId="17">
    <w:abstractNumId w:val="12"/>
  </w:num>
  <w:num w:numId="18">
    <w:abstractNumId w:val="37"/>
  </w:num>
  <w:num w:numId="19">
    <w:abstractNumId w:val="0"/>
  </w:num>
  <w:num w:numId="20">
    <w:abstractNumId w:val="7"/>
  </w:num>
  <w:num w:numId="21">
    <w:abstractNumId w:val="18"/>
  </w:num>
  <w:num w:numId="22">
    <w:abstractNumId w:val="46"/>
  </w:num>
  <w:num w:numId="23">
    <w:abstractNumId w:val="21"/>
  </w:num>
  <w:num w:numId="24">
    <w:abstractNumId w:val="10"/>
  </w:num>
  <w:num w:numId="25">
    <w:abstractNumId w:val="13"/>
  </w:num>
  <w:num w:numId="26">
    <w:abstractNumId w:val="4"/>
  </w:num>
  <w:num w:numId="27">
    <w:abstractNumId w:val="29"/>
  </w:num>
  <w:num w:numId="28">
    <w:abstractNumId w:val="40"/>
  </w:num>
  <w:num w:numId="29">
    <w:abstractNumId w:val="20"/>
  </w:num>
  <w:num w:numId="30">
    <w:abstractNumId w:val="35"/>
  </w:num>
  <w:num w:numId="31">
    <w:abstractNumId w:val="33"/>
  </w:num>
  <w:num w:numId="32">
    <w:abstractNumId w:val="14"/>
  </w:num>
  <w:num w:numId="33">
    <w:abstractNumId w:val="31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22"/>
  </w:num>
  <w:num w:numId="39">
    <w:abstractNumId w:val="32"/>
  </w:num>
  <w:num w:numId="40">
    <w:abstractNumId w:val="16"/>
  </w:num>
  <w:num w:numId="41">
    <w:abstractNumId w:val="5"/>
  </w:num>
  <w:num w:numId="42">
    <w:abstractNumId w:val="45"/>
  </w:num>
  <w:num w:numId="43">
    <w:abstractNumId w:val="27"/>
  </w:num>
  <w:num w:numId="44">
    <w:abstractNumId w:val="26"/>
  </w:num>
  <w:num w:numId="45">
    <w:abstractNumId w:val="15"/>
  </w:num>
  <w:num w:numId="46">
    <w:abstractNumId w:val="39"/>
  </w:num>
  <w:num w:numId="47">
    <w:abstractNumId w:val="11"/>
  </w:num>
  <w:num w:numId="48">
    <w:abstractNumId w:val="34"/>
  </w:num>
  <w:num w:numId="49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cwMjE1NDQ3NjQ3NTBX0lEKTi0uzszPAykwrwUAb1O+kS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FF1"/>
    <w:rsid w:val="00164D44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3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A534-99DD-46FE-8E15-4CA04A73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WF</cp:lastModifiedBy>
  <cp:revision>7</cp:revision>
  <cp:lastPrinted>2016-02-23T10:51:00Z</cp:lastPrinted>
  <dcterms:created xsi:type="dcterms:W3CDTF">2020-05-25T23:18:00Z</dcterms:created>
  <dcterms:modified xsi:type="dcterms:W3CDTF">2020-05-26T06:35:00Z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(3)BeoofSDyNxgC7nggj8TBcIW+OLjWocZ0Zo5B7cea+9+Hym3++QZhvfVRaAOoO04A1BwKy3w7
p9vgMNdSmFhFbNe55hUjMYgGM7ut3YndBkqU7vLxV0hmRLuQHxIYX2Z4ZJKqp5ElNvbk9vNS
FCsaRUP7jc7EqWyV4V8ngOiuoOmE1mAy8WT0UjEh7m1B7cqd5cG0MLuUDiDtbWKLhmFjfU7a
eNkV5qHhV/bptKDZtC</vt:lpwstr>
  </property>
  <property fmtid="{D5CDD505-2E9C-101B-9397-08002B2CF9AE}" pid="4" name="_2015_ms_pID_7253431">
    <vt:lpwstr>HpMqdkXrsMdH+Ij94G5IPGtmzsQn9G/uiv5sbgHXCTbMgD7NR7czAQ
76ckWDR+/fcskZ1gepqSTrC2nao/ZPh9SdPfVrNnvjtyxvUyLXswBh1LZI4gweO2Pc9hoLVJ
DKOBCkR9lM8VlHbnxrwljY3WLQK2ERRzKaZJ6Ix7y7TceYKC8sXQgZwxr140i82Sq+ZRWfE1
u7bk8NFFyabHSYK9qe4jolHQ9YoF6SAGVitp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2020-05-22 04:57:50Z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JQ==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