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173A78" w14:textId="6BD662D0" w:rsidR="0066656C" w:rsidRPr="009E7317" w:rsidRDefault="0066656C" w:rsidP="0066656C">
      <w:pPr>
        <w:pStyle w:val="a5"/>
        <w:rPr>
          <w:rFonts w:eastAsia="宋体"/>
          <w:sz w:val="22"/>
          <w:lang w:eastAsia="zh-CN"/>
        </w:rPr>
      </w:pPr>
      <w:r w:rsidRPr="009E7317">
        <w:rPr>
          <w:rFonts w:eastAsia="宋体"/>
          <w:sz w:val="22"/>
          <w:lang w:eastAsia="zh-CN"/>
        </w:rPr>
        <w:t>GPP TSG RAN WG1 #</w:t>
      </w:r>
      <w:r>
        <w:rPr>
          <w:rFonts w:eastAsia="宋体"/>
          <w:sz w:val="22"/>
          <w:lang w:eastAsia="zh-CN"/>
        </w:rPr>
        <w:t>101</w:t>
      </w:r>
      <w:r>
        <w:rPr>
          <w:rFonts w:eastAsia="宋体"/>
          <w:sz w:val="22"/>
          <w:lang w:eastAsia="zh-CN"/>
        </w:rPr>
        <w:tab/>
      </w:r>
      <w:r>
        <w:rPr>
          <w:rFonts w:eastAsia="宋体"/>
          <w:sz w:val="22"/>
          <w:lang w:eastAsia="zh-CN"/>
        </w:rPr>
        <w:tab/>
      </w:r>
      <w:r w:rsidR="00BB5F2D" w:rsidRPr="00BB5F2D">
        <w:rPr>
          <w:rFonts w:eastAsia="宋体"/>
          <w:sz w:val="22"/>
          <w:lang w:eastAsia="zh-CN"/>
        </w:rPr>
        <w:t>R1-2004376</w:t>
      </w:r>
      <w:bookmarkStart w:id="0" w:name="_GoBack"/>
      <w:bookmarkEnd w:id="0"/>
    </w:p>
    <w:p w14:paraId="132AE0FE" w14:textId="77777777" w:rsidR="0066656C" w:rsidRDefault="0066656C" w:rsidP="0066656C">
      <w:pPr>
        <w:pStyle w:val="a5"/>
        <w:tabs>
          <w:tab w:val="left" w:pos="1800"/>
        </w:tabs>
        <w:ind w:left="1800" w:hanging="1800"/>
        <w:rPr>
          <w:rFonts w:eastAsia="宋体"/>
          <w:sz w:val="22"/>
          <w:lang w:eastAsia="zh-CN"/>
        </w:rPr>
      </w:pPr>
      <w:proofErr w:type="gramStart"/>
      <w:r w:rsidRPr="009E7317">
        <w:rPr>
          <w:rFonts w:eastAsia="宋体"/>
          <w:sz w:val="22"/>
          <w:lang w:eastAsia="zh-CN"/>
        </w:rPr>
        <w:t>e-Meeting</w:t>
      </w:r>
      <w:proofErr w:type="gramEnd"/>
      <w:r w:rsidRPr="009E7317">
        <w:rPr>
          <w:rFonts w:eastAsia="宋体"/>
          <w:sz w:val="22"/>
          <w:lang w:eastAsia="zh-CN"/>
        </w:rPr>
        <w:t>, May 25th – June 5th, 2020</w:t>
      </w:r>
    </w:p>
    <w:p w14:paraId="44D4CB31" w14:textId="77777777" w:rsidR="00377919" w:rsidRDefault="00377919">
      <w:pPr>
        <w:pStyle w:val="a5"/>
        <w:rPr>
          <w:rFonts w:eastAsia="宋体"/>
          <w:sz w:val="22"/>
          <w:lang w:eastAsia="zh-CN"/>
        </w:rPr>
      </w:pPr>
    </w:p>
    <w:p w14:paraId="3283F343" w14:textId="77777777" w:rsidR="00377919" w:rsidRDefault="00377919">
      <w:pPr>
        <w:pStyle w:val="a5"/>
        <w:tabs>
          <w:tab w:val="clear" w:pos="4536"/>
          <w:tab w:val="left" w:pos="1800"/>
        </w:tabs>
        <w:ind w:left="1800" w:hanging="1800"/>
        <w:rPr>
          <w:rFonts w:eastAsia="宋体"/>
          <w:sz w:val="22"/>
          <w:lang w:eastAsia="zh-CN"/>
        </w:rPr>
      </w:pPr>
      <w:r>
        <w:rPr>
          <w:rFonts w:eastAsia="宋体"/>
          <w:sz w:val="22"/>
          <w:lang w:eastAsia="zh-CN"/>
        </w:rPr>
        <w:t>Source:</w:t>
      </w:r>
      <w:r>
        <w:rPr>
          <w:rFonts w:eastAsia="宋体"/>
          <w:sz w:val="22"/>
          <w:lang w:eastAsia="zh-CN"/>
        </w:rPr>
        <w:tab/>
        <w:t>OPPO</w:t>
      </w:r>
    </w:p>
    <w:p w14:paraId="0B1830BA" w14:textId="780C51D1" w:rsidR="00377919" w:rsidRDefault="00377919">
      <w:pPr>
        <w:pStyle w:val="a5"/>
        <w:tabs>
          <w:tab w:val="clear" w:pos="4536"/>
          <w:tab w:val="left" w:pos="1800"/>
        </w:tabs>
        <w:ind w:left="1800" w:hanging="1800"/>
        <w:rPr>
          <w:rFonts w:eastAsia="宋体"/>
          <w:sz w:val="22"/>
          <w:lang w:eastAsia="zh-CN"/>
        </w:rPr>
      </w:pPr>
      <w:r>
        <w:rPr>
          <w:sz w:val="22"/>
        </w:rPr>
        <w:t>Title:</w:t>
      </w:r>
      <w:r>
        <w:rPr>
          <w:sz w:val="22"/>
        </w:rPr>
        <w:tab/>
      </w:r>
      <w:r w:rsidR="001A312C">
        <w:rPr>
          <w:rFonts w:eastAsia="宋体"/>
          <w:sz w:val="22"/>
          <w:lang w:eastAsia="zh-CN"/>
        </w:rPr>
        <w:t xml:space="preserve">Discussion on </w:t>
      </w:r>
      <w:proofErr w:type="spellStart"/>
      <w:proofErr w:type="gramStart"/>
      <w:r w:rsidR="001A312C" w:rsidRPr="001A312C">
        <w:rPr>
          <w:rFonts w:eastAsia="宋体"/>
          <w:sz w:val="22"/>
          <w:lang w:eastAsia="zh-CN"/>
        </w:rPr>
        <w:t>Tx</w:t>
      </w:r>
      <w:proofErr w:type="spellEnd"/>
      <w:proofErr w:type="gramEnd"/>
      <w:r w:rsidR="001A312C" w:rsidRPr="001A312C">
        <w:rPr>
          <w:rFonts w:eastAsia="宋体"/>
          <w:sz w:val="22"/>
          <w:lang w:eastAsia="zh-CN"/>
        </w:rPr>
        <w:t xml:space="preserve"> Switching between Two Uplink Carriers</w:t>
      </w:r>
    </w:p>
    <w:p w14:paraId="3A120BD0" w14:textId="587587D3" w:rsidR="00377919" w:rsidRDefault="00377919">
      <w:pPr>
        <w:pStyle w:val="a5"/>
        <w:tabs>
          <w:tab w:val="left" w:pos="1800"/>
        </w:tabs>
        <w:rPr>
          <w:rFonts w:eastAsia="宋体"/>
          <w:sz w:val="22"/>
          <w:lang w:eastAsia="zh-CN"/>
        </w:rPr>
      </w:pPr>
      <w:r>
        <w:rPr>
          <w:sz w:val="22"/>
        </w:rPr>
        <w:t>Agenda Item:</w:t>
      </w:r>
      <w:r>
        <w:rPr>
          <w:sz w:val="22"/>
        </w:rPr>
        <w:tab/>
      </w:r>
      <w:r w:rsidR="00F258E6">
        <w:rPr>
          <w:rFonts w:eastAsia="宋体"/>
          <w:sz w:val="22"/>
          <w:lang w:eastAsia="zh-CN"/>
        </w:rPr>
        <w:t>5.1</w:t>
      </w:r>
    </w:p>
    <w:p w14:paraId="615C05E6" w14:textId="77777777" w:rsidR="00377919" w:rsidRDefault="00377919">
      <w:pPr>
        <w:pStyle w:val="a5"/>
        <w:tabs>
          <w:tab w:val="left" w:pos="1800"/>
        </w:tabs>
        <w:rPr>
          <w:sz w:val="22"/>
        </w:rPr>
      </w:pPr>
      <w:r>
        <w:rPr>
          <w:sz w:val="22"/>
        </w:rPr>
        <w:t>Document for:</w:t>
      </w:r>
      <w:r>
        <w:rPr>
          <w:sz w:val="22"/>
        </w:rPr>
        <w:tab/>
        <w:t>Discussion and Decision</w:t>
      </w:r>
    </w:p>
    <w:p w14:paraId="225B3281" w14:textId="77777777" w:rsidR="00377919" w:rsidRDefault="00377919">
      <w:pPr>
        <w:pBdr>
          <w:bottom w:val="single" w:sz="4" w:space="1" w:color="auto"/>
        </w:pBdr>
        <w:tabs>
          <w:tab w:val="left" w:pos="2552"/>
        </w:tabs>
      </w:pPr>
    </w:p>
    <w:p w14:paraId="1FAD528F" w14:textId="77777777" w:rsidR="00377919" w:rsidRDefault="00377919">
      <w:pPr>
        <w:pStyle w:val="1"/>
        <w:spacing w:before="180"/>
        <w:ind w:left="562" w:hanging="562"/>
      </w:pPr>
      <w:r>
        <w:t>Introduction</w:t>
      </w:r>
    </w:p>
    <w:p w14:paraId="7CA83067" w14:textId="6EF67E6A" w:rsidR="009332AB" w:rsidRDefault="00015617">
      <w:pPr>
        <w:pStyle w:val="a0"/>
        <w:rPr>
          <w:rFonts w:eastAsia="宋体"/>
          <w:lang w:eastAsia="zh-CN"/>
        </w:rPr>
      </w:pPr>
      <w:r>
        <w:rPr>
          <w:rFonts w:eastAsia="宋体"/>
          <w:lang w:eastAsia="zh-CN"/>
        </w:rPr>
        <w:t>In RAN1#</w:t>
      </w:r>
      <w:r w:rsidR="000632EB">
        <w:rPr>
          <w:rFonts w:eastAsia="宋体"/>
          <w:lang w:eastAsia="zh-CN"/>
        </w:rPr>
        <w:t>100bis-e</w:t>
      </w:r>
      <w:r>
        <w:rPr>
          <w:rFonts w:eastAsia="宋体"/>
          <w:lang w:eastAsia="zh-CN"/>
        </w:rPr>
        <w:t xml:space="preserve"> meeting, there were many discussions on the support of </w:t>
      </w:r>
      <w:proofErr w:type="spellStart"/>
      <w:proofErr w:type="gramStart"/>
      <w:r>
        <w:rPr>
          <w:rFonts w:eastAsia="宋体"/>
          <w:lang w:eastAsia="zh-CN"/>
        </w:rPr>
        <w:t>Tx</w:t>
      </w:r>
      <w:proofErr w:type="spellEnd"/>
      <w:proofErr w:type="gramEnd"/>
      <w:r>
        <w:rPr>
          <w:rFonts w:eastAsia="宋体"/>
          <w:lang w:eastAsia="zh-CN"/>
        </w:rPr>
        <w:t xml:space="preserve"> switching between two uplink carriers. </w:t>
      </w:r>
      <w:r w:rsidR="009332AB">
        <w:rPr>
          <w:rFonts w:eastAsia="宋体"/>
          <w:lang w:eastAsia="zh-CN"/>
        </w:rPr>
        <w:t>Some agreements were made as follows</w:t>
      </w:r>
    </w:p>
    <w:tbl>
      <w:tblPr>
        <w:tblStyle w:val="af3"/>
        <w:tblW w:w="0" w:type="auto"/>
        <w:tblLook w:val="04A0" w:firstRow="1" w:lastRow="0" w:firstColumn="1" w:lastColumn="0" w:noHBand="0" w:noVBand="1"/>
      </w:tblPr>
      <w:tblGrid>
        <w:gridCol w:w="9062"/>
      </w:tblGrid>
      <w:tr w:rsidR="009D3471" w14:paraId="349000A4" w14:textId="77777777" w:rsidTr="009D3471">
        <w:tc>
          <w:tcPr>
            <w:tcW w:w="9062" w:type="dxa"/>
          </w:tcPr>
          <w:p w14:paraId="1C0076B1" w14:textId="77777777" w:rsidR="00C57769" w:rsidRPr="00C57769" w:rsidRDefault="00C57769" w:rsidP="00C57769">
            <w:pPr>
              <w:spacing w:beforeLines="15" w:before="36" w:afterLines="15" w:after="36"/>
              <w:rPr>
                <w:szCs w:val="20"/>
                <w:highlight w:val="green"/>
                <w:lang w:eastAsia="x-none"/>
              </w:rPr>
            </w:pPr>
            <w:r w:rsidRPr="00C57769">
              <w:rPr>
                <w:szCs w:val="20"/>
                <w:highlight w:val="green"/>
                <w:lang w:eastAsia="x-none"/>
              </w:rPr>
              <w:t>Agreements:</w:t>
            </w:r>
          </w:p>
          <w:p w14:paraId="58D61BF9" w14:textId="77777777" w:rsidR="00C57769" w:rsidRPr="00C57769" w:rsidRDefault="00C57769" w:rsidP="00C57769">
            <w:pPr>
              <w:overflowPunct w:val="0"/>
              <w:autoSpaceDE w:val="0"/>
              <w:autoSpaceDN w:val="0"/>
              <w:snapToGrid w:val="0"/>
              <w:spacing w:beforeLines="15" w:before="36" w:afterLines="15" w:after="36"/>
              <w:ind w:left="420" w:hanging="420"/>
              <w:rPr>
                <w:szCs w:val="20"/>
                <w:lang w:eastAsia="zh-CN"/>
              </w:rPr>
            </w:pPr>
            <w:r w:rsidRPr="00C57769">
              <w:rPr>
                <w:szCs w:val="20"/>
              </w:rPr>
              <w:t xml:space="preserve">For inter-band UL CA, if UE reports via capability signaling to support uplink </w:t>
            </w:r>
            <w:proofErr w:type="spellStart"/>
            <w:r w:rsidRPr="00C57769">
              <w:rPr>
                <w:szCs w:val="20"/>
              </w:rPr>
              <w:t>Tx</w:t>
            </w:r>
            <w:proofErr w:type="spellEnd"/>
            <w:r w:rsidRPr="00C57769">
              <w:rPr>
                <w:szCs w:val="20"/>
              </w:rPr>
              <w:t xml:space="preserve"> switching, UE further reports via capability signaling which option (between Option 1 and Option 2) is supported.</w:t>
            </w:r>
          </w:p>
          <w:p w14:paraId="28FBF7B9" w14:textId="77777777" w:rsidR="00C57769" w:rsidRPr="00C57769" w:rsidRDefault="00C57769" w:rsidP="00C57769">
            <w:pPr>
              <w:overflowPunct w:val="0"/>
              <w:autoSpaceDE w:val="0"/>
              <w:autoSpaceDN w:val="0"/>
              <w:snapToGrid w:val="0"/>
              <w:spacing w:beforeLines="15" w:before="36" w:afterLines="15" w:after="36"/>
              <w:ind w:left="840" w:hanging="420"/>
              <w:rPr>
                <w:szCs w:val="20"/>
              </w:rPr>
            </w:pPr>
            <w:r w:rsidRPr="00C57769">
              <w:rPr>
                <w:rFonts w:eastAsia="Arial Unicode MS"/>
                <w:szCs w:val="20"/>
              </w:rPr>
              <w:softHyphen/>
            </w:r>
            <w:r w:rsidRPr="00C57769">
              <w:rPr>
                <w:szCs w:val="20"/>
              </w:rPr>
              <w:t xml:space="preserve">        Option 1: If uplink </w:t>
            </w:r>
            <w:proofErr w:type="spellStart"/>
            <w:r w:rsidRPr="00C57769">
              <w:rPr>
                <w:szCs w:val="20"/>
              </w:rPr>
              <w:t>Tx</w:t>
            </w:r>
            <w:proofErr w:type="spellEnd"/>
            <w:r w:rsidRPr="00C57769">
              <w:rPr>
                <w:szCs w:val="20"/>
              </w:rPr>
              <w:t xml:space="preserve"> switching is configured, UE is not expected to be scheduled or configured with UL transmission on carrier 2 for case 1. </w:t>
            </w:r>
          </w:p>
          <w:tbl>
            <w:tblPr>
              <w:tblW w:w="0" w:type="auto"/>
              <w:tblInd w:w="958" w:type="dxa"/>
              <w:tblCellMar>
                <w:left w:w="0" w:type="dxa"/>
                <w:right w:w="0" w:type="dxa"/>
              </w:tblCellMar>
              <w:tblLook w:val="04A0" w:firstRow="1" w:lastRow="0" w:firstColumn="1" w:lastColumn="0" w:noHBand="0" w:noVBand="1"/>
            </w:tblPr>
            <w:tblGrid>
              <w:gridCol w:w="1028"/>
              <w:gridCol w:w="2634"/>
              <w:gridCol w:w="4206"/>
            </w:tblGrid>
            <w:tr w:rsidR="00C57769" w:rsidRPr="00C57769" w14:paraId="5BA6BF12" w14:textId="77777777" w:rsidTr="00C57769">
              <w:trPr>
                <w:trHeight w:val="464"/>
              </w:trPr>
              <w:tc>
                <w:tcPr>
                  <w:tcW w:w="10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5B4CFF" w14:textId="77777777" w:rsidR="00C57769" w:rsidRPr="00C57769" w:rsidRDefault="00C57769" w:rsidP="00C57769">
                  <w:pPr>
                    <w:pStyle w:val="a0"/>
                    <w:spacing w:beforeLines="15" w:before="36" w:afterLines="15" w:after="36"/>
                    <w:jc w:val="center"/>
                    <w:rPr>
                      <w:rFonts w:eastAsia="宋体"/>
                      <w:szCs w:val="20"/>
                    </w:rPr>
                  </w:pPr>
                  <w:r w:rsidRPr="00C57769">
                    <w:rPr>
                      <w:rFonts w:eastAsia="宋体"/>
                      <w:szCs w:val="20"/>
                    </w:rPr>
                    <w:t> </w:t>
                  </w:r>
                </w:p>
              </w:tc>
              <w:tc>
                <w:tcPr>
                  <w:tcW w:w="274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AA5B5D7" w14:textId="77777777" w:rsidR="00C57769" w:rsidRPr="00C57769" w:rsidRDefault="00C57769" w:rsidP="00C57769">
                  <w:pPr>
                    <w:pStyle w:val="a0"/>
                    <w:spacing w:beforeLines="15" w:before="36" w:afterLines="15" w:after="36"/>
                    <w:jc w:val="center"/>
                    <w:rPr>
                      <w:rFonts w:eastAsia="宋体"/>
                      <w:szCs w:val="20"/>
                    </w:rPr>
                  </w:pPr>
                  <w:r w:rsidRPr="00C57769">
                    <w:rPr>
                      <w:rFonts w:eastAsia="宋体"/>
                      <w:szCs w:val="20"/>
                    </w:rPr>
                    <w:t xml:space="preserve">Number of </w:t>
                  </w:r>
                  <w:proofErr w:type="spellStart"/>
                  <w:r w:rsidRPr="00C57769">
                    <w:rPr>
                      <w:rFonts w:eastAsia="宋体"/>
                      <w:b/>
                      <w:bCs/>
                      <w:szCs w:val="20"/>
                    </w:rPr>
                    <w:t>Tx</w:t>
                  </w:r>
                  <w:proofErr w:type="spellEnd"/>
                  <w:r w:rsidRPr="00C57769">
                    <w:rPr>
                      <w:rFonts w:eastAsia="宋体"/>
                      <w:b/>
                      <w:bCs/>
                      <w:szCs w:val="20"/>
                    </w:rPr>
                    <w:t xml:space="preserve"> chains </w:t>
                  </w:r>
                  <w:r w:rsidRPr="00C57769">
                    <w:rPr>
                      <w:rFonts w:eastAsia="宋体"/>
                      <w:szCs w:val="20"/>
                    </w:rPr>
                    <w:t>in WID (carrier 1 + carrier 2)</w:t>
                  </w:r>
                </w:p>
              </w:tc>
              <w:tc>
                <w:tcPr>
                  <w:tcW w:w="43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23DE5D4" w14:textId="77777777" w:rsidR="00C57769" w:rsidRPr="00C57769" w:rsidRDefault="00C57769" w:rsidP="00C57769">
                  <w:pPr>
                    <w:pStyle w:val="a0"/>
                    <w:spacing w:beforeLines="15" w:before="36" w:afterLines="15" w:after="36"/>
                    <w:jc w:val="center"/>
                    <w:rPr>
                      <w:rFonts w:eastAsia="宋体"/>
                      <w:szCs w:val="20"/>
                    </w:rPr>
                  </w:pPr>
                  <w:r w:rsidRPr="00C57769">
                    <w:rPr>
                      <w:rFonts w:eastAsia="宋体"/>
                      <w:szCs w:val="20"/>
                    </w:rPr>
                    <w:t xml:space="preserve">Number of </w:t>
                  </w:r>
                  <w:r w:rsidRPr="00C57769">
                    <w:rPr>
                      <w:rFonts w:eastAsia="宋体"/>
                      <w:b/>
                      <w:bCs/>
                      <w:szCs w:val="20"/>
                    </w:rPr>
                    <w:t xml:space="preserve">antenna ports </w:t>
                  </w:r>
                  <w:r w:rsidRPr="00C57769">
                    <w:rPr>
                      <w:rFonts w:eastAsia="宋体"/>
                      <w:szCs w:val="20"/>
                    </w:rPr>
                    <w:t>for UL transmission (carrier 1 + carrier 2)</w:t>
                  </w:r>
                </w:p>
              </w:tc>
            </w:tr>
            <w:tr w:rsidR="00C57769" w:rsidRPr="00C57769" w14:paraId="3548AAD6" w14:textId="77777777" w:rsidTr="00E85FE6">
              <w:trPr>
                <w:trHeight w:val="246"/>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6FCF334" w14:textId="77777777" w:rsidR="00C57769" w:rsidRPr="00C57769" w:rsidRDefault="00C57769" w:rsidP="00C57769">
                  <w:pPr>
                    <w:pStyle w:val="af4"/>
                    <w:spacing w:beforeLines="15" w:before="36" w:beforeAutospacing="0" w:afterLines="15" w:after="36" w:afterAutospacing="0"/>
                    <w:jc w:val="center"/>
                    <w:rPr>
                      <w:rFonts w:ascii="Times New Roman" w:hAnsi="Times New Roman" w:cs="Times New Roman"/>
                      <w:sz w:val="20"/>
                      <w:szCs w:val="20"/>
                    </w:rPr>
                  </w:pPr>
                  <w:r w:rsidRPr="00C57769">
                    <w:rPr>
                      <w:rFonts w:ascii="Times New Roman" w:hAnsi="Times New Roman" w:cs="Times New Roman"/>
                      <w:sz w:val="20"/>
                      <w:szCs w:val="20"/>
                    </w:rPr>
                    <w:t>Case 1</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0AC750" w14:textId="77777777" w:rsidR="00C57769" w:rsidRPr="00C57769" w:rsidRDefault="00C57769" w:rsidP="00C57769">
                  <w:pPr>
                    <w:pStyle w:val="af4"/>
                    <w:spacing w:beforeLines="15" w:before="36" w:beforeAutospacing="0" w:afterLines="15" w:after="36" w:afterAutospacing="0"/>
                    <w:jc w:val="center"/>
                    <w:rPr>
                      <w:rFonts w:ascii="Times New Roman" w:hAnsi="Times New Roman" w:cs="Times New Roman"/>
                      <w:sz w:val="20"/>
                      <w:szCs w:val="20"/>
                    </w:rPr>
                  </w:pPr>
                  <w:r w:rsidRPr="00C57769">
                    <w:rPr>
                      <w:rFonts w:ascii="Times New Roman" w:hAnsi="Times New Roman" w:cs="Times New Roman"/>
                      <w:sz w:val="20"/>
                      <w:szCs w:val="20"/>
                    </w:rPr>
                    <w:t>1T+1T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8D3576" w14:textId="77777777" w:rsidR="00C57769" w:rsidRPr="00C57769" w:rsidRDefault="00C57769" w:rsidP="00C57769">
                  <w:pPr>
                    <w:pStyle w:val="af4"/>
                    <w:spacing w:beforeLines="15" w:before="36" w:beforeAutospacing="0" w:afterLines="15" w:after="36" w:afterAutospacing="0"/>
                    <w:jc w:val="center"/>
                    <w:rPr>
                      <w:rFonts w:ascii="Times New Roman" w:hAnsi="Times New Roman" w:cs="Times New Roman"/>
                      <w:sz w:val="20"/>
                      <w:szCs w:val="20"/>
                    </w:rPr>
                  </w:pPr>
                  <w:r w:rsidRPr="00C57769">
                    <w:rPr>
                      <w:rFonts w:ascii="Times New Roman" w:hAnsi="Times New Roman" w:cs="Times New Roman"/>
                      <w:sz w:val="20"/>
                      <w:szCs w:val="20"/>
                    </w:rPr>
                    <w:t>1P+0P</w:t>
                  </w:r>
                </w:p>
              </w:tc>
            </w:tr>
            <w:tr w:rsidR="00C57769" w:rsidRPr="00C57769" w14:paraId="482E3271" w14:textId="77777777" w:rsidTr="00E85FE6">
              <w:trPr>
                <w:trHeight w:val="246"/>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CEABB5" w14:textId="77777777" w:rsidR="00C57769" w:rsidRPr="00C57769" w:rsidRDefault="00C57769" w:rsidP="00C57769">
                  <w:pPr>
                    <w:pStyle w:val="af4"/>
                    <w:spacing w:beforeLines="15" w:before="36" w:beforeAutospacing="0" w:afterLines="15" w:after="36" w:afterAutospacing="0"/>
                    <w:jc w:val="center"/>
                    <w:rPr>
                      <w:rFonts w:ascii="Times New Roman" w:hAnsi="Times New Roman" w:cs="Times New Roman"/>
                      <w:sz w:val="20"/>
                      <w:szCs w:val="20"/>
                    </w:rPr>
                  </w:pPr>
                  <w:r w:rsidRPr="00C57769">
                    <w:rPr>
                      <w:rFonts w:ascii="Times New Roman" w:hAnsi="Times New Roman" w:cs="Times New Roman"/>
                      <w:sz w:val="20"/>
                      <w:szCs w:val="20"/>
                    </w:rPr>
                    <w:t>Case 2</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9E2208" w14:textId="77777777" w:rsidR="00C57769" w:rsidRPr="00C57769" w:rsidRDefault="00C57769" w:rsidP="00C57769">
                  <w:pPr>
                    <w:pStyle w:val="af4"/>
                    <w:spacing w:beforeLines="15" w:before="36" w:beforeAutospacing="0" w:afterLines="15" w:after="36" w:afterAutospacing="0"/>
                    <w:jc w:val="center"/>
                    <w:rPr>
                      <w:rFonts w:ascii="Times New Roman" w:hAnsi="Times New Roman" w:cs="Times New Roman"/>
                      <w:sz w:val="20"/>
                      <w:szCs w:val="20"/>
                    </w:rPr>
                  </w:pPr>
                  <w:r w:rsidRPr="00C57769">
                    <w:rPr>
                      <w:rFonts w:ascii="Times New Roman" w:hAnsi="Times New Roman" w:cs="Times New Roman"/>
                      <w:sz w:val="20"/>
                      <w:szCs w:val="20"/>
                    </w:rPr>
                    <w:t>0T+2T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8C8099" w14:textId="77777777" w:rsidR="00C57769" w:rsidRPr="00C57769" w:rsidRDefault="00C57769" w:rsidP="00C57769">
                  <w:pPr>
                    <w:pStyle w:val="af4"/>
                    <w:spacing w:beforeLines="15" w:before="36" w:beforeAutospacing="0" w:afterLines="15" w:after="36" w:afterAutospacing="0"/>
                    <w:jc w:val="center"/>
                    <w:rPr>
                      <w:rFonts w:ascii="Times New Roman" w:hAnsi="Times New Roman" w:cs="Times New Roman"/>
                      <w:sz w:val="20"/>
                      <w:szCs w:val="20"/>
                    </w:rPr>
                  </w:pPr>
                  <w:r w:rsidRPr="00C57769">
                    <w:rPr>
                      <w:rFonts w:ascii="Times New Roman" w:hAnsi="Times New Roman" w:cs="Times New Roman"/>
                      <w:sz w:val="20"/>
                      <w:szCs w:val="20"/>
                    </w:rPr>
                    <w:t xml:space="preserve">0P+2P, 0P+1P </w:t>
                  </w:r>
                </w:p>
              </w:tc>
            </w:tr>
          </w:tbl>
          <w:p w14:paraId="2F51F01E" w14:textId="77777777" w:rsidR="00C57769" w:rsidRPr="00C57769" w:rsidRDefault="00C57769" w:rsidP="00C57769">
            <w:pPr>
              <w:snapToGrid w:val="0"/>
              <w:spacing w:beforeLines="15" w:before="36" w:afterLines="15" w:after="36"/>
              <w:jc w:val="both"/>
              <w:rPr>
                <w:rFonts w:eastAsia="等线"/>
                <w:szCs w:val="20"/>
              </w:rPr>
            </w:pPr>
            <w:r w:rsidRPr="00C57769">
              <w:rPr>
                <w:szCs w:val="20"/>
              </w:rPr>
              <w:t> </w:t>
            </w:r>
          </w:p>
          <w:p w14:paraId="75758B48" w14:textId="77777777" w:rsidR="00C57769" w:rsidRPr="00C57769" w:rsidRDefault="00C57769" w:rsidP="00C57769">
            <w:pPr>
              <w:overflowPunct w:val="0"/>
              <w:autoSpaceDE w:val="0"/>
              <w:autoSpaceDN w:val="0"/>
              <w:snapToGrid w:val="0"/>
              <w:spacing w:beforeLines="15" w:before="36" w:afterLines="15" w:after="36"/>
              <w:ind w:left="840" w:hanging="420"/>
              <w:rPr>
                <w:szCs w:val="20"/>
              </w:rPr>
            </w:pPr>
            <w:r w:rsidRPr="00C57769">
              <w:rPr>
                <w:rFonts w:eastAsia="Arial Unicode MS"/>
                <w:szCs w:val="20"/>
              </w:rPr>
              <w:softHyphen/>
            </w:r>
            <w:r w:rsidRPr="00C57769">
              <w:rPr>
                <w:szCs w:val="20"/>
              </w:rPr>
              <w:t xml:space="preserve">        Option 2: If uplink </w:t>
            </w:r>
            <w:proofErr w:type="spellStart"/>
            <w:r w:rsidRPr="00C57769">
              <w:rPr>
                <w:szCs w:val="20"/>
              </w:rPr>
              <w:t>Tx</w:t>
            </w:r>
            <w:proofErr w:type="spellEnd"/>
            <w:r w:rsidRPr="00C57769">
              <w:rPr>
                <w:szCs w:val="20"/>
              </w:rPr>
              <w:t xml:space="preserve"> switching is configured, UE can be scheduled or configured with UL transmission on both carrier 1 and carrier 2 for case 1.</w:t>
            </w:r>
          </w:p>
          <w:p w14:paraId="396D47F0" w14:textId="77777777" w:rsidR="00C57769" w:rsidRPr="00C57769" w:rsidRDefault="00C57769" w:rsidP="00C57769">
            <w:pPr>
              <w:pStyle w:val="a0"/>
              <w:numPr>
                <w:ilvl w:val="1"/>
                <w:numId w:val="38"/>
              </w:numPr>
              <w:overflowPunct w:val="0"/>
              <w:autoSpaceDE w:val="0"/>
              <w:autoSpaceDN w:val="0"/>
              <w:spacing w:beforeLines="15" w:before="36" w:afterLines="15" w:after="36"/>
              <w:rPr>
                <w:rFonts w:eastAsia="宋体"/>
                <w:szCs w:val="20"/>
              </w:rPr>
            </w:pPr>
            <w:r w:rsidRPr="00C57769">
              <w:rPr>
                <w:rFonts w:eastAsia="宋体"/>
                <w:szCs w:val="20"/>
              </w:rPr>
              <w:t>UE can be scheduled or configured with UL transmission on either carrier 1 or carrier 2.</w:t>
            </w:r>
          </w:p>
          <w:p w14:paraId="306D828D" w14:textId="77777777" w:rsidR="00C57769" w:rsidRPr="00C57769" w:rsidRDefault="00C57769" w:rsidP="00C57769">
            <w:pPr>
              <w:pStyle w:val="a0"/>
              <w:numPr>
                <w:ilvl w:val="1"/>
                <w:numId w:val="39"/>
              </w:numPr>
              <w:overflowPunct w:val="0"/>
              <w:autoSpaceDE w:val="0"/>
              <w:autoSpaceDN w:val="0"/>
              <w:spacing w:beforeLines="15" w:before="36" w:afterLines="15" w:after="36"/>
              <w:rPr>
                <w:rFonts w:eastAsia="宋体"/>
                <w:szCs w:val="20"/>
              </w:rPr>
            </w:pPr>
            <w:r w:rsidRPr="00C57769">
              <w:rPr>
                <w:rFonts w:eastAsia="宋体"/>
                <w:szCs w:val="20"/>
              </w:rPr>
              <w:t>UE can be scheduled or configured with UL transmission on both carrier 1 and carrier 2 simultaneously.</w:t>
            </w:r>
          </w:p>
          <w:tbl>
            <w:tblPr>
              <w:tblW w:w="0" w:type="auto"/>
              <w:tblInd w:w="958" w:type="dxa"/>
              <w:tblCellMar>
                <w:left w:w="0" w:type="dxa"/>
                <w:right w:w="0" w:type="dxa"/>
              </w:tblCellMar>
              <w:tblLook w:val="04A0" w:firstRow="1" w:lastRow="0" w:firstColumn="1" w:lastColumn="0" w:noHBand="0" w:noVBand="1"/>
            </w:tblPr>
            <w:tblGrid>
              <w:gridCol w:w="1028"/>
              <w:gridCol w:w="2634"/>
              <w:gridCol w:w="4206"/>
            </w:tblGrid>
            <w:tr w:rsidR="00C57769" w:rsidRPr="00C57769" w14:paraId="225C57D4" w14:textId="77777777" w:rsidTr="00C57769">
              <w:trPr>
                <w:trHeight w:val="479"/>
              </w:trPr>
              <w:tc>
                <w:tcPr>
                  <w:tcW w:w="10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436362F" w14:textId="77777777" w:rsidR="00C57769" w:rsidRPr="00C57769" w:rsidRDefault="00C57769" w:rsidP="00C57769">
                  <w:pPr>
                    <w:pStyle w:val="a0"/>
                    <w:spacing w:beforeLines="15" w:before="36" w:afterLines="15" w:after="36"/>
                    <w:jc w:val="center"/>
                    <w:rPr>
                      <w:rFonts w:eastAsia="宋体"/>
                      <w:szCs w:val="20"/>
                    </w:rPr>
                  </w:pPr>
                </w:p>
              </w:tc>
              <w:tc>
                <w:tcPr>
                  <w:tcW w:w="274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EC9968B" w14:textId="77777777" w:rsidR="00C57769" w:rsidRPr="00C57769" w:rsidRDefault="00C57769" w:rsidP="00C57769">
                  <w:pPr>
                    <w:pStyle w:val="a0"/>
                    <w:spacing w:beforeLines="15" w:before="36" w:afterLines="15" w:after="36"/>
                    <w:jc w:val="center"/>
                    <w:rPr>
                      <w:rFonts w:eastAsia="宋体"/>
                      <w:szCs w:val="20"/>
                    </w:rPr>
                  </w:pPr>
                  <w:r w:rsidRPr="00C57769">
                    <w:rPr>
                      <w:rFonts w:eastAsia="宋体"/>
                      <w:szCs w:val="20"/>
                    </w:rPr>
                    <w:t xml:space="preserve">Number of </w:t>
                  </w:r>
                  <w:proofErr w:type="spellStart"/>
                  <w:r w:rsidRPr="00C57769">
                    <w:rPr>
                      <w:rFonts w:eastAsia="宋体"/>
                      <w:b/>
                      <w:bCs/>
                      <w:szCs w:val="20"/>
                    </w:rPr>
                    <w:t>Tx</w:t>
                  </w:r>
                  <w:proofErr w:type="spellEnd"/>
                  <w:r w:rsidRPr="00C57769">
                    <w:rPr>
                      <w:rFonts w:eastAsia="宋体"/>
                      <w:b/>
                      <w:bCs/>
                      <w:szCs w:val="20"/>
                    </w:rPr>
                    <w:t xml:space="preserve"> chains </w:t>
                  </w:r>
                  <w:r w:rsidRPr="00C57769">
                    <w:rPr>
                      <w:rFonts w:eastAsia="宋体"/>
                      <w:szCs w:val="20"/>
                    </w:rPr>
                    <w:t>in WID (carrier 1 + carrier 2)</w:t>
                  </w:r>
                </w:p>
              </w:tc>
              <w:tc>
                <w:tcPr>
                  <w:tcW w:w="43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6A13ADE" w14:textId="77777777" w:rsidR="00C57769" w:rsidRPr="00C57769" w:rsidRDefault="00C57769" w:rsidP="00C57769">
                  <w:pPr>
                    <w:pStyle w:val="a0"/>
                    <w:spacing w:beforeLines="15" w:before="36" w:afterLines="15" w:after="36"/>
                    <w:jc w:val="center"/>
                    <w:rPr>
                      <w:rFonts w:eastAsia="宋体"/>
                      <w:szCs w:val="20"/>
                    </w:rPr>
                  </w:pPr>
                  <w:r w:rsidRPr="00C57769">
                    <w:rPr>
                      <w:rFonts w:eastAsia="宋体"/>
                      <w:szCs w:val="20"/>
                    </w:rPr>
                    <w:t xml:space="preserve">Number of </w:t>
                  </w:r>
                  <w:r w:rsidRPr="00C57769">
                    <w:rPr>
                      <w:rFonts w:eastAsia="宋体"/>
                      <w:b/>
                      <w:bCs/>
                      <w:szCs w:val="20"/>
                    </w:rPr>
                    <w:t xml:space="preserve">antenna ports </w:t>
                  </w:r>
                  <w:r w:rsidRPr="00C57769">
                    <w:rPr>
                      <w:rFonts w:eastAsia="宋体"/>
                      <w:szCs w:val="20"/>
                    </w:rPr>
                    <w:t>for UL transmission (carrier 1 + carrier 2)</w:t>
                  </w:r>
                </w:p>
              </w:tc>
            </w:tr>
            <w:tr w:rsidR="00C57769" w:rsidRPr="00C57769" w14:paraId="6313DC78" w14:textId="77777777" w:rsidTr="00E85FE6">
              <w:trPr>
                <w:trHeight w:val="246"/>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BA2192F" w14:textId="77777777" w:rsidR="00C57769" w:rsidRPr="00C57769" w:rsidRDefault="00C57769" w:rsidP="00C57769">
                  <w:pPr>
                    <w:pStyle w:val="af4"/>
                    <w:spacing w:beforeLines="15" w:before="36" w:beforeAutospacing="0" w:afterLines="15" w:after="36" w:afterAutospacing="0"/>
                    <w:jc w:val="center"/>
                    <w:rPr>
                      <w:rFonts w:ascii="Times New Roman" w:hAnsi="Times New Roman" w:cs="Times New Roman"/>
                      <w:sz w:val="20"/>
                      <w:szCs w:val="20"/>
                    </w:rPr>
                  </w:pPr>
                  <w:r w:rsidRPr="00C57769">
                    <w:rPr>
                      <w:rFonts w:ascii="Times New Roman" w:hAnsi="Times New Roman" w:cs="Times New Roman"/>
                      <w:color w:val="000000"/>
                      <w:sz w:val="20"/>
                      <w:szCs w:val="20"/>
                    </w:rPr>
                    <w:t>Case 1</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AD109E" w14:textId="77777777" w:rsidR="00C57769" w:rsidRPr="00C57769" w:rsidRDefault="00C57769" w:rsidP="00C57769">
                  <w:pPr>
                    <w:pStyle w:val="af4"/>
                    <w:spacing w:beforeLines="15" w:before="36" w:beforeAutospacing="0" w:afterLines="15" w:after="36" w:afterAutospacing="0"/>
                    <w:jc w:val="center"/>
                    <w:rPr>
                      <w:rFonts w:ascii="Times New Roman" w:hAnsi="Times New Roman" w:cs="Times New Roman"/>
                      <w:sz w:val="20"/>
                      <w:szCs w:val="20"/>
                    </w:rPr>
                  </w:pPr>
                  <w:r w:rsidRPr="00C57769">
                    <w:rPr>
                      <w:rFonts w:ascii="Times New Roman" w:hAnsi="Times New Roman" w:cs="Times New Roman"/>
                      <w:color w:val="000000"/>
                      <w:sz w:val="20"/>
                      <w:szCs w:val="20"/>
                    </w:rPr>
                    <w:t>1T+1T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63507F" w14:textId="77777777" w:rsidR="00C57769" w:rsidRPr="00C57769" w:rsidRDefault="00C57769" w:rsidP="00C57769">
                  <w:pPr>
                    <w:pStyle w:val="af4"/>
                    <w:spacing w:beforeLines="15" w:before="36" w:beforeAutospacing="0" w:afterLines="15" w:after="36" w:afterAutospacing="0"/>
                    <w:jc w:val="center"/>
                    <w:rPr>
                      <w:rFonts w:ascii="Times New Roman" w:hAnsi="Times New Roman" w:cs="Times New Roman"/>
                      <w:color w:val="000000"/>
                      <w:sz w:val="20"/>
                      <w:szCs w:val="20"/>
                    </w:rPr>
                  </w:pPr>
                  <w:r w:rsidRPr="00C57769">
                    <w:rPr>
                      <w:rFonts w:ascii="Times New Roman" w:hAnsi="Times New Roman" w:cs="Times New Roman"/>
                      <w:color w:val="000000"/>
                      <w:sz w:val="20"/>
                      <w:szCs w:val="20"/>
                    </w:rPr>
                    <w:t>1P+0P, 1P+1P, 0P+1P</w:t>
                  </w:r>
                </w:p>
              </w:tc>
            </w:tr>
            <w:tr w:rsidR="00C57769" w:rsidRPr="00C57769" w14:paraId="47E6FEE6" w14:textId="77777777" w:rsidTr="00E85FE6">
              <w:trPr>
                <w:trHeight w:val="246"/>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FDDA9D" w14:textId="77777777" w:rsidR="00C57769" w:rsidRPr="00C57769" w:rsidRDefault="00C57769" w:rsidP="00C57769">
                  <w:pPr>
                    <w:pStyle w:val="af4"/>
                    <w:spacing w:beforeLines="15" w:before="36" w:beforeAutospacing="0" w:afterLines="15" w:after="36" w:afterAutospacing="0"/>
                    <w:jc w:val="center"/>
                    <w:rPr>
                      <w:rFonts w:ascii="Times New Roman" w:hAnsi="Times New Roman" w:cs="Times New Roman"/>
                      <w:sz w:val="20"/>
                      <w:szCs w:val="20"/>
                    </w:rPr>
                  </w:pPr>
                  <w:r w:rsidRPr="00C57769">
                    <w:rPr>
                      <w:rFonts w:ascii="Times New Roman" w:hAnsi="Times New Roman" w:cs="Times New Roman"/>
                      <w:color w:val="000000"/>
                      <w:sz w:val="20"/>
                      <w:szCs w:val="20"/>
                    </w:rPr>
                    <w:t>Case 2</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B8658B" w14:textId="77777777" w:rsidR="00C57769" w:rsidRPr="00C57769" w:rsidRDefault="00C57769" w:rsidP="00C57769">
                  <w:pPr>
                    <w:pStyle w:val="af4"/>
                    <w:spacing w:beforeLines="15" w:before="36" w:beforeAutospacing="0" w:afterLines="15" w:after="36" w:afterAutospacing="0"/>
                    <w:jc w:val="center"/>
                    <w:rPr>
                      <w:rFonts w:ascii="Times New Roman" w:hAnsi="Times New Roman" w:cs="Times New Roman"/>
                      <w:sz w:val="20"/>
                      <w:szCs w:val="20"/>
                    </w:rPr>
                  </w:pPr>
                  <w:r w:rsidRPr="00C57769">
                    <w:rPr>
                      <w:rFonts w:ascii="Times New Roman" w:hAnsi="Times New Roman" w:cs="Times New Roman"/>
                      <w:color w:val="000000"/>
                      <w:sz w:val="20"/>
                      <w:szCs w:val="20"/>
                    </w:rPr>
                    <w:t>0T+2T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1C5B4A" w14:textId="77777777" w:rsidR="00C57769" w:rsidRPr="00C57769" w:rsidRDefault="00C57769" w:rsidP="00C57769">
                  <w:pPr>
                    <w:pStyle w:val="af4"/>
                    <w:spacing w:beforeLines="15" w:before="36" w:beforeAutospacing="0" w:afterLines="15" w:after="36" w:afterAutospacing="0"/>
                    <w:jc w:val="center"/>
                    <w:rPr>
                      <w:rFonts w:ascii="Times New Roman" w:hAnsi="Times New Roman" w:cs="Times New Roman"/>
                      <w:color w:val="000000"/>
                      <w:sz w:val="20"/>
                      <w:szCs w:val="20"/>
                    </w:rPr>
                  </w:pPr>
                  <w:r w:rsidRPr="00C57769">
                    <w:rPr>
                      <w:rFonts w:ascii="Times New Roman" w:hAnsi="Times New Roman" w:cs="Times New Roman"/>
                      <w:color w:val="000000"/>
                      <w:sz w:val="20"/>
                      <w:szCs w:val="20"/>
                    </w:rPr>
                    <w:t>0P+2P, 0P+1P</w:t>
                  </w:r>
                </w:p>
              </w:tc>
            </w:tr>
          </w:tbl>
          <w:p w14:paraId="4D7A23CB" w14:textId="707658B8" w:rsidR="00603EAD" w:rsidRPr="00C57769" w:rsidRDefault="00603EAD" w:rsidP="00C57769">
            <w:pPr>
              <w:spacing w:beforeLines="15" w:before="36" w:afterLines="15" w:after="36"/>
              <w:rPr>
                <w:rFonts w:eastAsiaTheme="minorEastAsia"/>
                <w:szCs w:val="20"/>
                <w:lang w:eastAsia="zh-CN"/>
              </w:rPr>
            </w:pPr>
          </w:p>
          <w:p w14:paraId="02AC4FFD" w14:textId="77777777" w:rsidR="00C57769" w:rsidRPr="00C57769" w:rsidRDefault="00C57769" w:rsidP="00C57769">
            <w:pPr>
              <w:spacing w:beforeLines="15" w:before="36" w:afterLines="15" w:after="36"/>
              <w:rPr>
                <w:szCs w:val="20"/>
              </w:rPr>
            </w:pPr>
            <w:r w:rsidRPr="00C57769">
              <w:rPr>
                <w:szCs w:val="20"/>
                <w:highlight w:val="green"/>
              </w:rPr>
              <w:t>Agreements</w:t>
            </w:r>
            <w:r w:rsidRPr="00C57769">
              <w:rPr>
                <w:szCs w:val="20"/>
              </w:rPr>
              <w:t>: Confirm the working assumption:</w:t>
            </w:r>
          </w:p>
          <w:p w14:paraId="278542C0" w14:textId="77777777" w:rsidR="00C57769" w:rsidRPr="00C57769" w:rsidRDefault="00C57769" w:rsidP="00C57769">
            <w:pPr>
              <w:overflowPunct w:val="0"/>
              <w:autoSpaceDE w:val="0"/>
              <w:autoSpaceDN w:val="0"/>
              <w:snapToGrid w:val="0"/>
              <w:spacing w:beforeLines="15" w:before="36" w:afterLines="15" w:after="36"/>
              <w:ind w:left="420" w:hanging="420"/>
              <w:jc w:val="both"/>
              <w:rPr>
                <w:rFonts w:eastAsia="等线"/>
                <w:szCs w:val="20"/>
              </w:rPr>
            </w:pPr>
            <w:r w:rsidRPr="00C57769">
              <w:rPr>
                <w:szCs w:val="20"/>
              </w:rPr>
              <w:t xml:space="preserve">·           </w:t>
            </w:r>
            <w:r w:rsidRPr="00C57769">
              <w:rPr>
                <w:b/>
                <w:bCs/>
                <w:szCs w:val="20"/>
                <w:highlight w:val="darkYellow"/>
              </w:rPr>
              <w:t>Working Assumption:</w:t>
            </w:r>
            <w:r w:rsidRPr="00C57769">
              <w:rPr>
                <w:b/>
                <w:bCs/>
                <w:szCs w:val="20"/>
              </w:rPr>
              <w:t xml:space="preserve"> </w:t>
            </w:r>
            <w:r w:rsidRPr="00C57769">
              <w:rPr>
                <w:szCs w:val="20"/>
              </w:rPr>
              <w:t xml:space="preserve">For inter-band UL CA, if uplink </w:t>
            </w:r>
            <w:proofErr w:type="spellStart"/>
            <w:r w:rsidRPr="00C57769">
              <w:rPr>
                <w:szCs w:val="20"/>
              </w:rPr>
              <w:t>Tx</w:t>
            </w:r>
            <w:proofErr w:type="spellEnd"/>
            <w:r w:rsidRPr="00C57769">
              <w:rPr>
                <w:szCs w:val="20"/>
              </w:rPr>
              <w:t xml:space="preserve"> switching is configured, the state of </w:t>
            </w:r>
            <w:proofErr w:type="spellStart"/>
            <w:r w:rsidRPr="00C57769">
              <w:rPr>
                <w:szCs w:val="20"/>
              </w:rPr>
              <w:t>Tx</w:t>
            </w:r>
            <w:proofErr w:type="spellEnd"/>
            <w:r w:rsidRPr="00C57769">
              <w:rPr>
                <w:szCs w:val="20"/>
              </w:rPr>
              <w:t xml:space="preserve"> chains of last UL transmission is assumed in case of no UL transmission. </w:t>
            </w:r>
          </w:p>
          <w:p w14:paraId="1CEAB1F0" w14:textId="77777777" w:rsidR="00C57769" w:rsidRPr="00C57769" w:rsidRDefault="00C57769" w:rsidP="00C57769">
            <w:pPr>
              <w:overflowPunct w:val="0"/>
              <w:autoSpaceDE w:val="0"/>
              <w:autoSpaceDN w:val="0"/>
              <w:spacing w:beforeLines="15" w:before="36" w:afterLines="15" w:after="36"/>
              <w:ind w:left="420" w:hanging="420"/>
              <w:jc w:val="both"/>
              <w:rPr>
                <w:szCs w:val="20"/>
              </w:rPr>
            </w:pPr>
            <w:r w:rsidRPr="00C57769">
              <w:rPr>
                <w:szCs w:val="20"/>
                <w:highlight w:val="green"/>
              </w:rPr>
              <w:t>Agreements</w:t>
            </w:r>
            <w:r w:rsidRPr="00C57769">
              <w:rPr>
                <w:szCs w:val="20"/>
              </w:rPr>
              <w:t>:</w:t>
            </w:r>
          </w:p>
          <w:p w14:paraId="72B8FC15" w14:textId="77777777" w:rsidR="00C57769" w:rsidRPr="00C57769" w:rsidRDefault="00C57769" w:rsidP="00C57769">
            <w:pPr>
              <w:overflowPunct w:val="0"/>
              <w:autoSpaceDE w:val="0"/>
              <w:autoSpaceDN w:val="0"/>
              <w:spacing w:beforeLines="15" w:before="36" w:afterLines="15" w:after="36"/>
              <w:ind w:left="420" w:hanging="420"/>
              <w:jc w:val="both"/>
              <w:rPr>
                <w:szCs w:val="20"/>
              </w:rPr>
            </w:pPr>
            <w:r w:rsidRPr="00C57769">
              <w:rPr>
                <w:szCs w:val="20"/>
              </w:rPr>
              <w:t>Ÿ   Down selection on following two options in next meeting:</w:t>
            </w:r>
          </w:p>
          <w:p w14:paraId="3DAB9ECD" w14:textId="77777777" w:rsidR="00C57769" w:rsidRPr="00C57769" w:rsidRDefault="00C57769" w:rsidP="00C57769">
            <w:pPr>
              <w:overflowPunct w:val="0"/>
              <w:autoSpaceDE w:val="0"/>
              <w:autoSpaceDN w:val="0"/>
              <w:snapToGrid w:val="0"/>
              <w:spacing w:beforeLines="15" w:before="36" w:afterLines="15" w:after="36"/>
              <w:ind w:left="840" w:hanging="420"/>
              <w:rPr>
                <w:szCs w:val="20"/>
              </w:rPr>
            </w:pPr>
            <w:r w:rsidRPr="00C57769">
              <w:rPr>
                <w:rFonts w:eastAsia="Arial Unicode MS"/>
                <w:szCs w:val="20"/>
              </w:rPr>
              <w:softHyphen/>
            </w:r>
            <w:r w:rsidRPr="00C57769">
              <w:rPr>
                <w:szCs w:val="20"/>
              </w:rPr>
              <w:t>        Option 1: The presence of the switching period is determined one time every transmission occasion.</w:t>
            </w:r>
          </w:p>
          <w:p w14:paraId="7BF7EAF9" w14:textId="77777777" w:rsidR="00C57769" w:rsidRPr="00C57769" w:rsidRDefault="00C57769" w:rsidP="00C57769">
            <w:pPr>
              <w:overflowPunct w:val="0"/>
              <w:autoSpaceDE w:val="0"/>
              <w:autoSpaceDN w:val="0"/>
              <w:snapToGrid w:val="0"/>
              <w:spacing w:beforeLines="15" w:before="36" w:afterLines="15" w:after="36"/>
              <w:ind w:left="840" w:hanging="420"/>
              <w:rPr>
                <w:szCs w:val="20"/>
              </w:rPr>
            </w:pPr>
            <w:r w:rsidRPr="00C57769">
              <w:rPr>
                <w:rFonts w:eastAsia="Arial Unicode MS"/>
                <w:szCs w:val="20"/>
              </w:rPr>
              <w:softHyphen/>
            </w:r>
            <w:r w:rsidRPr="00C57769">
              <w:rPr>
                <w:szCs w:val="20"/>
              </w:rPr>
              <w:t>        Option 2: The presence of the switching period is determined one time every slot or every UL phase.</w:t>
            </w:r>
          </w:p>
          <w:p w14:paraId="637A922E" w14:textId="77777777" w:rsidR="00C57769" w:rsidRPr="00C57769" w:rsidRDefault="00C57769" w:rsidP="00C57769">
            <w:pPr>
              <w:spacing w:beforeLines="15" w:before="36" w:afterLines="15" w:after="36"/>
              <w:rPr>
                <w:szCs w:val="20"/>
                <w:highlight w:val="green"/>
              </w:rPr>
            </w:pPr>
            <w:r w:rsidRPr="00C57769">
              <w:rPr>
                <w:szCs w:val="20"/>
                <w:highlight w:val="green"/>
              </w:rPr>
              <w:t>Agreements:</w:t>
            </w:r>
          </w:p>
          <w:p w14:paraId="7046D8E2" w14:textId="77777777" w:rsidR="00C57769" w:rsidRPr="00C57769" w:rsidRDefault="00C57769" w:rsidP="00C57769">
            <w:pPr>
              <w:numPr>
                <w:ilvl w:val="0"/>
                <w:numId w:val="40"/>
              </w:numPr>
              <w:spacing w:beforeLines="15" w:before="36" w:afterLines="15" w:after="36"/>
              <w:jc w:val="both"/>
              <w:rPr>
                <w:szCs w:val="20"/>
              </w:rPr>
            </w:pPr>
            <w:r w:rsidRPr="00C57769">
              <w:rPr>
                <w:szCs w:val="20"/>
              </w:rPr>
              <w:t xml:space="preserve">For inter-band UL CA, if uplink </w:t>
            </w:r>
            <w:proofErr w:type="spellStart"/>
            <w:r w:rsidRPr="00C57769">
              <w:rPr>
                <w:szCs w:val="20"/>
              </w:rPr>
              <w:t>Tx</w:t>
            </w:r>
            <w:proofErr w:type="spellEnd"/>
            <w:r w:rsidRPr="00C57769">
              <w:rPr>
                <w:szCs w:val="20"/>
              </w:rPr>
              <w:t xml:space="preserve"> switching is configured: </w:t>
            </w:r>
          </w:p>
          <w:p w14:paraId="68FB3EB3" w14:textId="77777777" w:rsidR="00C57769" w:rsidRPr="00C57769" w:rsidRDefault="00C57769" w:rsidP="00C57769">
            <w:pPr>
              <w:numPr>
                <w:ilvl w:val="1"/>
                <w:numId w:val="40"/>
              </w:numPr>
              <w:snapToGrid w:val="0"/>
              <w:spacing w:beforeLines="15" w:before="36" w:afterLines="15" w:after="36"/>
              <w:jc w:val="both"/>
              <w:rPr>
                <w:szCs w:val="20"/>
              </w:rPr>
            </w:pPr>
            <w:r w:rsidRPr="00C57769">
              <w:rPr>
                <w:szCs w:val="20"/>
              </w:rPr>
              <w:softHyphen/>
              <w:t xml:space="preserve">For option 1 of mapping between UL transmission ports and </w:t>
            </w:r>
            <w:proofErr w:type="spellStart"/>
            <w:proofErr w:type="gramStart"/>
            <w:r w:rsidRPr="00C57769">
              <w:rPr>
                <w:szCs w:val="20"/>
              </w:rPr>
              <w:t>Tx</w:t>
            </w:r>
            <w:proofErr w:type="spellEnd"/>
            <w:proofErr w:type="gramEnd"/>
            <w:r w:rsidRPr="00C57769">
              <w:rPr>
                <w:szCs w:val="20"/>
              </w:rPr>
              <w:t xml:space="preserve"> chain, the switching period is only applicable when the UL transmissions are switched between 1Tx carrier 1 and 2Tx carrier 2.</w:t>
            </w:r>
          </w:p>
          <w:p w14:paraId="09A148C0" w14:textId="77777777" w:rsidR="00C57769" w:rsidRPr="00C57769" w:rsidRDefault="00C57769" w:rsidP="00C57769">
            <w:pPr>
              <w:numPr>
                <w:ilvl w:val="2"/>
                <w:numId w:val="40"/>
              </w:numPr>
              <w:snapToGrid w:val="0"/>
              <w:spacing w:beforeLines="15" w:before="36" w:afterLines="15" w:after="36"/>
              <w:jc w:val="both"/>
              <w:rPr>
                <w:szCs w:val="20"/>
              </w:rPr>
            </w:pPr>
            <w:r w:rsidRPr="00C57769">
              <w:rPr>
                <w:szCs w:val="20"/>
              </w:rPr>
              <w:t xml:space="preserve">Note: 2Tx carrier 2 refers to an UL carrier capable of 2 </w:t>
            </w:r>
            <w:proofErr w:type="spellStart"/>
            <w:proofErr w:type="gramStart"/>
            <w:r w:rsidRPr="00C57769">
              <w:rPr>
                <w:szCs w:val="20"/>
              </w:rPr>
              <w:t>Tx</w:t>
            </w:r>
            <w:proofErr w:type="spellEnd"/>
            <w:proofErr w:type="gramEnd"/>
            <w:r w:rsidRPr="00C57769">
              <w:rPr>
                <w:szCs w:val="20"/>
              </w:rPr>
              <w:t xml:space="preserve"> chains and both 1-port and 2-port UL transmissions.</w:t>
            </w:r>
          </w:p>
          <w:p w14:paraId="0B709A90" w14:textId="77777777" w:rsidR="00C57769" w:rsidRPr="00C57769" w:rsidRDefault="00C57769" w:rsidP="00C57769">
            <w:pPr>
              <w:numPr>
                <w:ilvl w:val="1"/>
                <w:numId w:val="40"/>
              </w:numPr>
              <w:snapToGrid w:val="0"/>
              <w:spacing w:beforeLines="15" w:before="36" w:afterLines="15" w:after="36"/>
              <w:jc w:val="both"/>
              <w:rPr>
                <w:szCs w:val="20"/>
              </w:rPr>
            </w:pPr>
            <w:r w:rsidRPr="00C57769">
              <w:rPr>
                <w:szCs w:val="20"/>
              </w:rPr>
              <w:t xml:space="preserve">For option 2 of mapping between UL transmission ports and </w:t>
            </w:r>
            <w:proofErr w:type="spellStart"/>
            <w:r w:rsidRPr="00C57769">
              <w:rPr>
                <w:szCs w:val="20"/>
              </w:rPr>
              <w:t>Tx</w:t>
            </w:r>
            <w:proofErr w:type="spellEnd"/>
            <w:r w:rsidRPr="00C57769">
              <w:rPr>
                <w:szCs w:val="20"/>
              </w:rPr>
              <w:t xml:space="preserve"> chain</w:t>
            </w:r>
          </w:p>
          <w:p w14:paraId="79E62B40" w14:textId="77777777" w:rsidR="00C57769" w:rsidRPr="00C57769" w:rsidRDefault="00C57769" w:rsidP="00C57769">
            <w:pPr>
              <w:numPr>
                <w:ilvl w:val="2"/>
                <w:numId w:val="40"/>
              </w:numPr>
              <w:snapToGrid w:val="0"/>
              <w:spacing w:beforeLines="15" w:before="36" w:afterLines="15" w:after="36"/>
              <w:jc w:val="both"/>
              <w:rPr>
                <w:szCs w:val="20"/>
              </w:rPr>
            </w:pPr>
            <w:r w:rsidRPr="00C57769">
              <w:rPr>
                <w:szCs w:val="20"/>
              </w:rPr>
              <w:t>The switching period is only applicable in the following cases:</w:t>
            </w:r>
          </w:p>
          <w:p w14:paraId="0E162526" w14:textId="77777777" w:rsidR="00C57769" w:rsidRPr="00C57769" w:rsidRDefault="00C57769" w:rsidP="00C57769">
            <w:pPr>
              <w:numPr>
                <w:ilvl w:val="3"/>
                <w:numId w:val="40"/>
              </w:numPr>
              <w:snapToGrid w:val="0"/>
              <w:spacing w:beforeLines="15" w:before="36" w:afterLines="15" w:after="36"/>
              <w:jc w:val="both"/>
              <w:rPr>
                <w:szCs w:val="20"/>
              </w:rPr>
            </w:pPr>
            <w:r w:rsidRPr="00C57769">
              <w:rPr>
                <w:szCs w:val="20"/>
              </w:rPr>
              <w:t xml:space="preserve">If the current state of </w:t>
            </w:r>
            <w:proofErr w:type="spellStart"/>
            <w:proofErr w:type="gramStart"/>
            <w:r w:rsidRPr="00C57769">
              <w:rPr>
                <w:szCs w:val="20"/>
              </w:rPr>
              <w:t>Tx</w:t>
            </w:r>
            <w:proofErr w:type="spellEnd"/>
            <w:proofErr w:type="gramEnd"/>
            <w:r w:rsidRPr="00C57769">
              <w:rPr>
                <w:szCs w:val="20"/>
              </w:rPr>
              <w:t xml:space="preserve"> chains is 1 </w:t>
            </w:r>
            <w:proofErr w:type="spellStart"/>
            <w:r w:rsidRPr="00C57769">
              <w:rPr>
                <w:szCs w:val="20"/>
              </w:rPr>
              <w:t>Tx</w:t>
            </w:r>
            <w:proofErr w:type="spellEnd"/>
            <w:r w:rsidRPr="00C57769">
              <w:rPr>
                <w:szCs w:val="20"/>
              </w:rPr>
              <w:t xml:space="preserve"> on carrier 1 and 1Tx on carrier 2, the next UL transmission has a 2-port transmission on carrier 2.</w:t>
            </w:r>
          </w:p>
          <w:p w14:paraId="029BCFB1" w14:textId="77777777" w:rsidR="00C57769" w:rsidRPr="00C57769" w:rsidRDefault="00C57769" w:rsidP="00C57769">
            <w:pPr>
              <w:numPr>
                <w:ilvl w:val="3"/>
                <w:numId w:val="40"/>
              </w:numPr>
              <w:snapToGrid w:val="0"/>
              <w:spacing w:beforeLines="15" w:before="36" w:afterLines="15" w:after="36"/>
              <w:jc w:val="both"/>
              <w:rPr>
                <w:szCs w:val="20"/>
              </w:rPr>
            </w:pPr>
            <w:r w:rsidRPr="00C57769">
              <w:rPr>
                <w:szCs w:val="20"/>
              </w:rPr>
              <w:lastRenderedPageBreak/>
              <w:t xml:space="preserve">If the current state of </w:t>
            </w:r>
            <w:proofErr w:type="spellStart"/>
            <w:proofErr w:type="gramStart"/>
            <w:r w:rsidRPr="00C57769">
              <w:rPr>
                <w:szCs w:val="20"/>
              </w:rPr>
              <w:t>Tx</w:t>
            </w:r>
            <w:proofErr w:type="spellEnd"/>
            <w:proofErr w:type="gramEnd"/>
            <w:r w:rsidRPr="00C57769">
              <w:rPr>
                <w:szCs w:val="20"/>
              </w:rPr>
              <w:t xml:space="preserve"> chains is 0 </w:t>
            </w:r>
            <w:proofErr w:type="spellStart"/>
            <w:r w:rsidRPr="00C57769">
              <w:rPr>
                <w:szCs w:val="20"/>
              </w:rPr>
              <w:t>Tx</w:t>
            </w:r>
            <w:proofErr w:type="spellEnd"/>
            <w:r w:rsidRPr="00C57769">
              <w:rPr>
                <w:szCs w:val="20"/>
              </w:rPr>
              <w:t xml:space="preserve"> on carrier 1 and 2Tx on carrier 2, the next UL transmission has a 1-port transmission on carrier 1.</w:t>
            </w:r>
          </w:p>
          <w:p w14:paraId="18367539" w14:textId="77777777" w:rsidR="00C57769" w:rsidRPr="00C57769" w:rsidRDefault="00C57769" w:rsidP="00C57769">
            <w:pPr>
              <w:numPr>
                <w:ilvl w:val="2"/>
                <w:numId w:val="40"/>
              </w:numPr>
              <w:snapToGrid w:val="0"/>
              <w:spacing w:beforeLines="15" w:before="36" w:afterLines="15" w:after="36"/>
              <w:jc w:val="both"/>
              <w:rPr>
                <w:szCs w:val="20"/>
              </w:rPr>
            </w:pPr>
            <w:r w:rsidRPr="00C57769">
              <w:rPr>
                <w:szCs w:val="20"/>
              </w:rPr>
              <w:t xml:space="preserve">For other cases, the state of </w:t>
            </w:r>
            <w:proofErr w:type="spellStart"/>
            <w:proofErr w:type="gramStart"/>
            <w:r w:rsidRPr="00C57769">
              <w:rPr>
                <w:szCs w:val="20"/>
              </w:rPr>
              <w:t>Tx</w:t>
            </w:r>
            <w:proofErr w:type="spellEnd"/>
            <w:proofErr w:type="gramEnd"/>
            <w:r w:rsidRPr="00C57769">
              <w:rPr>
                <w:szCs w:val="20"/>
              </w:rPr>
              <w:t xml:space="preserve"> chains of last UL transmission is assumed. </w:t>
            </w:r>
          </w:p>
          <w:p w14:paraId="4ADF790B" w14:textId="73803321" w:rsidR="009D3471" w:rsidRPr="00C57769" w:rsidRDefault="00C57769" w:rsidP="00C57769">
            <w:pPr>
              <w:numPr>
                <w:ilvl w:val="2"/>
                <w:numId w:val="40"/>
              </w:numPr>
              <w:snapToGrid w:val="0"/>
              <w:spacing w:beforeLines="15" w:before="36" w:afterLines="15" w:after="36"/>
              <w:jc w:val="both"/>
              <w:rPr>
                <w:szCs w:val="20"/>
              </w:rPr>
            </w:pPr>
            <w:r w:rsidRPr="00C57769">
              <w:rPr>
                <w:color w:val="FF0000"/>
                <w:szCs w:val="20"/>
              </w:rPr>
              <w:t>Note: No spec change to power configuration and power control. </w:t>
            </w:r>
          </w:p>
          <w:p w14:paraId="7A3368D8" w14:textId="77777777" w:rsidR="00C57769" w:rsidRPr="00C57769" w:rsidRDefault="00C57769" w:rsidP="00C57769">
            <w:pPr>
              <w:spacing w:beforeLines="15" w:before="36" w:afterLines="15" w:after="36"/>
              <w:rPr>
                <w:szCs w:val="20"/>
                <w:highlight w:val="green"/>
              </w:rPr>
            </w:pPr>
            <w:r w:rsidRPr="00C57769">
              <w:rPr>
                <w:szCs w:val="20"/>
                <w:highlight w:val="green"/>
              </w:rPr>
              <w:t>Agreements:</w:t>
            </w:r>
          </w:p>
          <w:p w14:paraId="214A1C1C" w14:textId="77777777" w:rsidR="00C57769" w:rsidRPr="00C57769" w:rsidRDefault="00C57769" w:rsidP="00C57769">
            <w:pPr>
              <w:numPr>
                <w:ilvl w:val="0"/>
                <w:numId w:val="41"/>
              </w:numPr>
              <w:overflowPunct w:val="0"/>
              <w:autoSpaceDE w:val="0"/>
              <w:autoSpaceDN w:val="0"/>
              <w:spacing w:beforeLines="15" w:before="36" w:afterLines="15" w:after="36"/>
              <w:jc w:val="both"/>
              <w:rPr>
                <w:szCs w:val="20"/>
              </w:rPr>
            </w:pPr>
            <w:r w:rsidRPr="00C57769">
              <w:rPr>
                <w:szCs w:val="20"/>
              </w:rPr>
              <w:t xml:space="preserve">If uplink </w:t>
            </w:r>
            <w:proofErr w:type="spellStart"/>
            <w:proofErr w:type="gramStart"/>
            <w:r w:rsidRPr="00C57769">
              <w:rPr>
                <w:szCs w:val="20"/>
              </w:rPr>
              <w:t>Tx</w:t>
            </w:r>
            <w:proofErr w:type="spellEnd"/>
            <w:proofErr w:type="gramEnd"/>
            <w:r w:rsidRPr="00C57769">
              <w:rPr>
                <w:szCs w:val="20"/>
              </w:rPr>
              <w:t xml:space="preserve"> switching is configured, all UL transmissions can trigger uplink </w:t>
            </w:r>
            <w:proofErr w:type="spellStart"/>
            <w:r w:rsidRPr="00C57769">
              <w:rPr>
                <w:szCs w:val="20"/>
              </w:rPr>
              <w:t>Tx</w:t>
            </w:r>
            <w:proofErr w:type="spellEnd"/>
            <w:r w:rsidRPr="00C57769">
              <w:rPr>
                <w:szCs w:val="20"/>
              </w:rPr>
              <w:t xml:space="preserve"> switching.</w:t>
            </w:r>
          </w:p>
          <w:p w14:paraId="3325188B" w14:textId="77777777" w:rsidR="00C57769" w:rsidRPr="00C57769" w:rsidRDefault="00C57769" w:rsidP="00C57769">
            <w:pPr>
              <w:spacing w:beforeLines="15" w:before="36" w:afterLines="15" w:after="36"/>
              <w:rPr>
                <w:szCs w:val="20"/>
              </w:rPr>
            </w:pPr>
          </w:p>
          <w:p w14:paraId="312B5314" w14:textId="77777777" w:rsidR="00C57769" w:rsidRPr="00C57769" w:rsidRDefault="00C57769" w:rsidP="00C57769">
            <w:pPr>
              <w:spacing w:beforeLines="15" w:before="36" w:afterLines="15" w:after="36"/>
              <w:rPr>
                <w:szCs w:val="20"/>
                <w:highlight w:val="green"/>
              </w:rPr>
            </w:pPr>
            <w:r w:rsidRPr="00C57769">
              <w:rPr>
                <w:szCs w:val="20"/>
                <w:highlight w:val="green"/>
              </w:rPr>
              <w:t>Agreements:</w:t>
            </w:r>
          </w:p>
          <w:p w14:paraId="661F0426" w14:textId="77777777" w:rsidR="00C57769" w:rsidRPr="00C57769" w:rsidRDefault="00C57769" w:rsidP="00C57769">
            <w:pPr>
              <w:numPr>
                <w:ilvl w:val="0"/>
                <w:numId w:val="42"/>
              </w:numPr>
              <w:overflowPunct w:val="0"/>
              <w:autoSpaceDE w:val="0"/>
              <w:autoSpaceDN w:val="0"/>
              <w:snapToGrid w:val="0"/>
              <w:spacing w:beforeLines="15" w:before="36" w:afterLines="15" w:after="36"/>
              <w:jc w:val="both"/>
              <w:rPr>
                <w:szCs w:val="20"/>
              </w:rPr>
            </w:pPr>
            <w:r w:rsidRPr="00C57769">
              <w:rPr>
                <w:szCs w:val="20"/>
              </w:rPr>
              <w:t>Confirm that Uplink switching is triggered and additional time is needed for PUSCH preparation procedure:</w:t>
            </w:r>
          </w:p>
          <w:p w14:paraId="4EEF167F" w14:textId="77777777" w:rsidR="00C57769" w:rsidRPr="00C57769" w:rsidRDefault="00C57769" w:rsidP="00C57769">
            <w:pPr>
              <w:numPr>
                <w:ilvl w:val="1"/>
                <w:numId w:val="42"/>
              </w:numPr>
              <w:overflowPunct w:val="0"/>
              <w:autoSpaceDE w:val="0"/>
              <w:autoSpaceDN w:val="0"/>
              <w:snapToGrid w:val="0"/>
              <w:spacing w:beforeLines="15" w:before="36" w:afterLines="15" w:after="36"/>
              <w:jc w:val="both"/>
              <w:rPr>
                <w:szCs w:val="20"/>
              </w:rPr>
            </w:pPr>
            <w:r w:rsidRPr="00C57769">
              <w:rPr>
                <w:szCs w:val="20"/>
              </w:rPr>
              <w:t xml:space="preserve">For SUL UEs incapable of UE feature </w:t>
            </w:r>
            <w:proofErr w:type="spellStart"/>
            <w:r w:rsidRPr="00C57769">
              <w:rPr>
                <w:i/>
                <w:iCs/>
                <w:szCs w:val="20"/>
              </w:rPr>
              <w:t>simultaneousTxSUL-NonSUL</w:t>
            </w:r>
            <w:proofErr w:type="spellEnd"/>
          </w:p>
          <w:p w14:paraId="453EE72B" w14:textId="77777777" w:rsidR="00C57769" w:rsidRPr="00C57769" w:rsidRDefault="00C57769" w:rsidP="00C57769">
            <w:pPr>
              <w:numPr>
                <w:ilvl w:val="2"/>
                <w:numId w:val="42"/>
              </w:numPr>
              <w:overflowPunct w:val="0"/>
              <w:autoSpaceDE w:val="0"/>
              <w:autoSpaceDN w:val="0"/>
              <w:snapToGrid w:val="0"/>
              <w:spacing w:beforeLines="15" w:before="36" w:afterLines="15" w:after="36"/>
              <w:jc w:val="both"/>
              <w:rPr>
                <w:szCs w:val="20"/>
              </w:rPr>
            </w:pPr>
            <w:r w:rsidRPr="00C57769">
              <w:rPr>
                <w:szCs w:val="20"/>
              </w:rPr>
              <w:t xml:space="preserve">The current transmission occasion and the last transmission occasion assumed by the UE at </w:t>
            </w:r>
            <w:r w:rsidRPr="00C57769">
              <w:rPr>
                <w:i/>
                <w:iCs/>
                <w:szCs w:val="20"/>
              </w:rPr>
              <w:t xml:space="preserve">T0 - </w:t>
            </w:r>
            <w:proofErr w:type="spellStart"/>
            <w:r w:rsidRPr="00C57769">
              <w:rPr>
                <w:i/>
                <w:iCs/>
                <w:szCs w:val="20"/>
              </w:rPr>
              <w:t>Toffset</w:t>
            </w:r>
            <w:proofErr w:type="spellEnd"/>
            <w:r w:rsidRPr="00C57769">
              <w:rPr>
                <w:szCs w:val="20"/>
              </w:rPr>
              <w:t xml:space="preserve"> are on different uplink carrier, where </w:t>
            </w:r>
            <w:r w:rsidRPr="00C57769">
              <w:rPr>
                <w:i/>
                <w:iCs/>
                <w:szCs w:val="20"/>
              </w:rPr>
              <w:t>T0</w:t>
            </w:r>
            <w:r w:rsidRPr="00C57769">
              <w:rPr>
                <w:szCs w:val="20"/>
              </w:rPr>
              <w:t xml:space="preserve"> and </w:t>
            </w:r>
            <w:proofErr w:type="spellStart"/>
            <w:r w:rsidRPr="00C57769">
              <w:rPr>
                <w:i/>
                <w:iCs/>
                <w:szCs w:val="20"/>
              </w:rPr>
              <w:t>Toffset</w:t>
            </w:r>
            <w:proofErr w:type="spellEnd"/>
            <w:r w:rsidRPr="00C57769">
              <w:rPr>
                <w:szCs w:val="20"/>
              </w:rPr>
              <w:t xml:space="preserve"> is the starting timing and UE preparation time of current transmission, respectively.</w:t>
            </w:r>
          </w:p>
          <w:p w14:paraId="19373F14" w14:textId="77777777" w:rsidR="00C57769" w:rsidRPr="00C57769" w:rsidRDefault="00C57769" w:rsidP="00C57769">
            <w:pPr>
              <w:numPr>
                <w:ilvl w:val="1"/>
                <w:numId w:val="42"/>
              </w:numPr>
              <w:overflowPunct w:val="0"/>
              <w:autoSpaceDE w:val="0"/>
              <w:autoSpaceDN w:val="0"/>
              <w:snapToGrid w:val="0"/>
              <w:spacing w:beforeLines="15" w:before="36" w:afterLines="15" w:after="36"/>
              <w:jc w:val="both"/>
              <w:rPr>
                <w:szCs w:val="20"/>
              </w:rPr>
            </w:pPr>
            <w:r w:rsidRPr="00C57769">
              <w:rPr>
                <w:szCs w:val="20"/>
              </w:rPr>
              <w:t>For UL CA</w:t>
            </w:r>
          </w:p>
          <w:p w14:paraId="777BAFAA" w14:textId="77777777" w:rsidR="00C57769" w:rsidRPr="00C57769" w:rsidRDefault="00C57769" w:rsidP="00C57769">
            <w:pPr>
              <w:numPr>
                <w:ilvl w:val="2"/>
                <w:numId w:val="42"/>
              </w:numPr>
              <w:overflowPunct w:val="0"/>
              <w:autoSpaceDE w:val="0"/>
              <w:autoSpaceDN w:val="0"/>
              <w:snapToGrid w:val="0"/>
              <w:spacing w:beforeLines="15" w:before="36" w:afterLines="15" w:after="36"/>
              <w:jc w:val="both"/>
              <w:rPr>
                <w:szCs w:val="20"/>
              </w:rPr>
            </w:pPr>
            <w:r w:rsidRPr="00C57769">
              <w:rPr>
                <w:szCs w:val="20"/>
              </w:rPr>
              <w:t xml:space="preserve">The current transmission occasion and the last transmission occasion assumed by the UE at </w:t>
            </w:r>
            <w:r w:rsidRPr="00C57769">
              <w:rPr>
                <w:i/>
                <w:iCs/>
                <w:szCs w:val="20"/>
              </w:rPr>
              <w:t xml:space="preserve">T0 - </w:t>
            </w:r>
            <w:proofErr w:type="spellStart"/>
            <w:r w:rsidRPr="00C57769">
              <w:rPr>
                <w:i/>
                <w:iCs/>
                <w:szCs w:val="20"/>
              </w:rPr>
              <w:t>Toffset</w:t>
            </w:r>
            <w:proofErr w:type="spellEnd"/>
            <w:r w:rsidRPr="00C57769">
              <w:rPr>
                <w:szCs w:val="20"/>
              </w:rPr>
              <w:t> are respectively 1-port transmission in carrier 1 and 2-port transmission in carrier 2, where </w:t>
            </w:r>
            <w:r w:rsidRPr="00C57769">
              <w:rPr>
                <w:i/>
                <w:iCs/>
                <w:szCs w:val="20"/>
              </w:rPr>
              <w:t>T0</w:t>
            </w:r>
            <w:r w:rsidRPr="00C57769">
              <w:rPr>
                <w:szCs w:val="20"/>
              </w:rPr>
              <w:t> and </w:t>
            </w:r>
            <w:proofErr w:type="spellStart"/>
            <w:r w:rsidRPr="00C57769">
              <w:rPr>
                <w:i/>
                <w:iCs/>
                <w:szCs w:val="20"/>
              </w:rPr>
              <w:t>Toffset</w:t>
            </w:r>
            <w:proofErr w:type="spellEnd"/>
            <w:r w:rsidRPr="00C57769">
              <w:rPr>
                <w:i/>
                <w:iCs/>
                <w:szCs w:val="20"/>
              </w:rPr>
              <w:t> </w:t>
            </w:r>
            <w:proofErr w:type="gramStart"/>
            <w:r w:rsidRPr="00C57769">
              <w:rPr>
                <w:szCs w:val="20"/>
              </w:rPr>
              <w:t>is</w:t>
            </w:r>
            <w:proofErr w:type="gramEnd"/>
            <w:r w:rsidRPr="00C57769">
              <w:rPr>
                <w:szCs w:val="20"/>
              </w:rPr>
              <w:t xml:space="preserve"> the starting timing and UE preparation time of current transmission, respectively.</w:t>
            </w:r>
          </w:p>
          <w:p w14:paraId="5F0EFEF2" w14:textId="77777777" w:rsidR="00C57769" w:rsidRPr="00C57769" w:rsidRDefault="00C57769" w:rsidP="00C57769">
            <w:pPr>
              <w:numPr>
                <w:ilvl w:val="2"/>
                <w:numId w:val="42"/>
              </w:numPr>
              <w:overflowPunct w:val="0"/>
              <w:autoSpaceDE w:val="0"/>
              <w:autoSpaceDN w:val="0"/>
              <w:snapToGrid w:val="0"/>
              <w:spacing w:beforeLines="15" w:before="36" w:afterLines="15" w:after="36"/>
              <w:jc w:val="both"/>
              <w:rPr>
                <w:szCs w:val="20"/>
              </w:rPr>
            </w:pPr>
            <w:r w:rsidRPr="00C57769">
              <w:rPr>
                <w:szCs w:val="20"/>
              </w:rPr>
              <w:t xml:space="preserve">The current transmission occasion and the last transmission occasion assumed by the UE at </w:t>
            </w:r>
            <w:r w:rsidRPr="00C57769">
              <w:rPr>
                <w:i/>
                <w:iCs/>
                <w:szCs w:val="20"/>
              </w:rPr>
              <w:t xml:space="preserve">T0 - </w:t>
            </w:r>
            <w:proofErr w:type="spellStart"/>
            <w:r w:rsidRPr="00C57769">
              <w:rPr>
                <w:i/>
                <w:iCs/>
                <w:szCs w:val="20"/>
              </w:rPr>
              <w:t>Toffset</w:t>
            </w:r>
            <w:proofErr w:type="spellEnd"/>
            <w:r w:rsidRPr="00C57769">
              <w:rPr>
                <w:szCs w:val="20"/>
              </w:rPr>
              <w:t> are respectively 2-port transmission in carrier 2 and 1-port transmission in carrier 1, where</w:t>
            </w:r>
            <w:proofErr w:type="gramStart"/>
            <w:r w:rsidRPr="00C57769">
              <w:rPr>
                <w:szCs w:val="20"/>
              </w:rPr>
              <w:t>  </w:t>
            </w:r>
            <w:r w:rsidRPr="00C57769">
              <w:rPr>
                <w:i/>
                <w:iCs/>
                <w:szCs w:val="20"/>
              </w:rPr>
              <w:t>T0</w:t>
            </w:r>
            <w:proofErr w:type="gramEnd"/>
            <w:r w:rsidRPr="00C57769">
              <w:rPr>
                <w:i/>
                <w:iCs/>
                <w:szCs w:val="20"/>
              </w:rPr>
              <w:t> </w:t>
            </w:r>
            <w:r w:rsidRPr="00C57769">
              <w:rPr>
                <w:szCs w:val="20"/>
              </w:rPr>
              <w:t>and </w:t>
            </w:r>
            <w:proofErr w:type="spellStart"/>
            <w:r w:rsidRPr="00C57769">
              <w:rPr>
                <w:i/>
                <w:iCs/>
                <w:szCs w:val="20"/>
              </w:rPr>
              <w:t>Toffset</w:t>
            </w:r>
            <w:proofErr w:type="spellEnd"/>
            <w:r w:rsidRPr="00C57769">
              <w:rPr>
                <w:szCs w:val="20"/>
              </w:rPr>
              <w:t> is the starting timing and UE preparation time of current transmission, respectively.</w:t>
            </w:r>
          </w:p>
          <w:p w14:paraId="5D578339" w14:textId="77777777" w:rsidR="00C57769" w:rsidRPr="00C57769" w:rsidRDefault="00C57769" w:rsidP="00C57769">
            <w:pPr>
              <w:numPr>
                <w:ilvl w:val="1"/>
                <w:numId w:val="42"/>
              </w:numPr>
              <w:overflowPunct w:val="0"/>
              <w:autoSpaceDE w:val="0"/>
              <w:autoSpaceDN w:val="0"/>
              <w:snapToGrid w:val="0"/>
              <w:spacing w:beforeLines="15" w:before="36" w:afterLines="15" w:after="36"/>
              <w:jc w:val="both"/>
              <w:rPr>
                <w:szCs w:val="20"/>
              </w:rPr>
            </w:pPr>
            <w:r w:rsidRPr="00C57769">
              <w:rPr>
                <w:szCs w:val="20"/>
              </w:rPr>
              <w:t>For EN-DC</w:t>
            </w:r>
          </w:p>
          <w:p w14:paraId="0151FE79" w14:textId="77777777" w:rsidR="00C57769" w:rsidRPr="00C57769" w:rsidRDefault="00C57769" w:rsidP="00C57769">
            <w:pPr>
              <w:numPr>
                <w:ilvl w:val="2"/>
                <w:numId w:val="42"/>
              </w:numPr>
              <w:overflowPunct w:val="0"/>
              <w:autoSpaceDE w:val="0"/>
              <w:autoSpaceDN w:val="0"/>
              <w:snapToGrid w:val="0"/>
              <w:spacing w:beforeLines="15" w:before="36" w:afterLines="15" w:after="36"/>
              <w:jc w:val="both"/>
              <w:rPr>
                <w:szCs w:val="20"/>
              </w:rPr>
            </w:pPr>
            <w:r w:rsidRPr="00C57769">
              <w:rPr>
                <w:szCs w:val="20"/>
              </w:rPr>
              <w:t>The current transmission occasion and the last transmission occasion assumed by the UE at</w:t>
            </w:r>
            <w:r w:rsidRPr="00C57769">
              <w:rPr>
                <w:i/>
                <w:iCs/>
                <w:szCs w:val="20"/>
              </w:rPr>
              <w:t xml:space="preserve">T0 - </w:t>
            </w:r>
            <w:proofErr w:type="spellStart"/>
            <w:r w:rsidRPr="00C57769">
              <w:rPr>
                <w:i/>
                <w:iCs/>
                <w:szCs w:val="20"/>
              </w:rPr>
              <w:t>Toffset</w:t>
            </w:r>
            <w:proofErr w:type="spellEnd"/>
            <w:r w:rsidRPr="00C57769">
              <w:rPr>
                <w:szCs w:val="20"/>
              </w:rPr>
              <w:t xml:space="preserve"> are on different uplink carrier, where </w:t>
            </w:r>
            <w:r w:rsidRPr="00C57769">
              <w:rPr>
                <w:i/>
                <w:iCs/>
                <w:szCs w:val="20"/>
              </w:rPr>
              <w:t>T0</w:t>
            </w:r>
            <w:r w:rsidRPr="00C57769">
              <w:rPr>
                <w:szCs w:val="20"/>
              </w:rPr>
              <w:t xml:space="preserve"> and </w:t>
            </w:r>
            <w:proofErr w:type="spellStart"/>
            <w:r w:rsidRPr="00C57769">
              <w:rPr>
                <w:i/>
                <w:iCs/>
                <w:szCs w:val="20"/>
              </w:rPr>
              <w:t>Toffset</w:t>
            </w:r>
            <w:proofErr w:type="spellEnd"/>
            <w:r w:rsidRPr="00C57769">
              <w:rPr>
                <w:szCs w:val="20"/>
              </w:rPr>
              <w:t xml:space="preserve"> is the starting timing and UE preparation time of current transmission, respectively.</w:t>
            </w:r>
          </w:p>
          <w:p w14:paraId="419C167D" w14:textId="77777777" w:rsidR="00C57769" w:rsidRPr="00C57769" w:rsidRDefault="00C57769" w:rsidP="00C57769">
            <w:pPr>
              <w:spacing w:beforeLines="15" w:before="36" w:afterLines="15" w:after="36"/>
              <w:rPr>
                <w:szCs w:val="20"/>
                <w:highlight w:val="green"/>
              </w:rPr>
            </w:pPr>
            <w:r w:rsidRPr="00C57769">
              <w:rPr>
                <w:szCs w:val="20"/>
                <w:highlight w:val="green"/>
              </w:rPr>
              <w:t>Agreements:</w:t>
            </w:r>
          </w:p>
          <w:p w14:paraId="1C178B89" w14:textId="77777777" w:rsidR="00C57769" w:rsidRPr="00C57769" w:rsidRDefault="00C57769" w:rsidP="00C57769">
            <w:pPr>
              <w:numPr>
                <w:ilvl w:val="0"/>
                <w:numId w:val="43"/>
              </w:numPr>
              <w:overflowPunct w:val="0"/>
              <w:autoSpaceDE w:val="0"/>
              <w:autoSpaceDN w:val="0"/>
              <w:spacing w:beforeLines="15" w:before="36" w:afterLines="15" w:after="36"/>
              <w:jc w:val="both"/>
              <w:rPr>
                <w:szCs w:val="20"/>
              </w:rPr>
            </w:pPr>
            <w:r w:rsidRPr="00C57769">
              <w:rPr>
                <w:szCs w:val="20"/>
              </w:rPr>
              <w:t xml:space="preserve">Observation: For EN-DC, at least Rel-15 EN-DC HARQ timing case 1 with FDD </w:t>
            </w:r>
            <w:proofErr w:type="spellStart"/>
            <w:r w:rsidRPr="00C57769">
              <w:rPr>
                <w:szCs w:val="20"/>
              </w:rPr>
              <w:t>PCell</w:t>
            </w:r>
            <w:proofErr w:type="spellEnd"/>
            <w:r w:rsidRPr="00C57769">
              <w:rPr>
                <w:szCs w:val="20"/>
              </w:rPr>
              <w:t xml:space="preserve"> can be reused to support uplink </w:t>
            </w:r>
            <w:proofErr w:type="spellStart"/>
            <w:proofErr w:type="gramStart"/>
            <w:r w:rsidRPr="00C57769">
              <w:rPr>
                <w:szCs w:val="20"/>
              </w:rPr>
              <w:t>Tx</w:t>
            </w:r>
            <w:proofErr w:type="spellEnd"/>
            <w:proofErr w:type="gramEnd"/>
            <w:r w:rsidRPr="00C57769">
              <w:rPr>
                <w:szCs w:val="20"/>
              </w:rPr>
              <w:t xml:space="preserve"> switching.</w:t>
            </w:r>
          </w:p>
          <w:p w14:paraId="48A795DD" w14:textId="77777777" w:rsidR="00C57769" w:rsidRPr="00C57769" w:rsidRDefault="00C57769" w:rsidP="00C57769">
            <w:pPr>
              <w:numPr>
                <w:ilvl w:val="0"/>
                <w:numId w:val="43"/>
              </w:numPr>
              <w:overflowPunct w:val="0"/>
              <w:autoSpaceDE w:val="0"/>
              <w:autoSpaceDN w:val="0"/>
              <w:spacing w:beforeLines="15" w:before="36" w:afterLines="15" w:after="36"/>
              <w:jc w:val="both"/>
              <w:rPr>
                <w:szCs w:val="20"/>
              </w:rPr>
            </w:pPr>
            <w:r w:rsidRPr="00C57769">
              <w:rPr>
                <w:szCs w:val="20"/>
              </w:rPr>
              <w:t xml:space="preserve">FFS: whether the support for Rel-15 EN-DC HARQ timing case 1 with FDD </w:t>
            </w:r>
            <w:proofErr w:type="spellStart"/>
            <w:r w:rsidRPr="00C57769">
              <w:rPr>
                <w:szCs w:val="20"/>
              </w:rPr>
              <w:t>PCell</w:t>
            </w:r>
            <w:proofErr w:type="spellEnd"/>
            <w:r w:rsidRPr="00C57769">
              <w:rPr>
                <w:szCs w:val="20"/>
              </w:rPr>
              <w:t xml:space="preserve"> is mandatory for UEs supporting UL </w:t>
            </w:r>
            <w:proofErr w:type="spellStart"/>
            <w:r w:rsidRPr="00C57769">
              <w:rPr>
                <w:szCs w:val="20"/>
              </w:rPr>
              <w:t>Tx</w:t>
            </w:r>
            <w:proofErr w:type="spellEnd"/>
            <w:r w:rsidRPr="00C57769">
              <w:rPr>
                <w:szCs w:val="20"/>
              </w:rPr>
              <w:t xml:space="preserve"> switching for EN-DC</w:t>
            </w:r>
          </w:p>
          <w:p w14:paraId="05A20B16" w14:textId="19C8D532" w:rsidR="00C57769" w:rsidRPr="00C57769" w:rsidRDefault="00C57769" w:rsidP="00C57769">
            <w:pPr>
              <w:numPr>
                <w:ilvl w:val="0"/>
                <w:numId w:val="43"/>
              </w:numPr>
              <w:overflowPunct w:val="0"/>
              <w:autoSpaceDE w:val="0"/>
              <w:autoSpaceDN w:val="0"/>
              <w:spacing w:beforeLines="15" w:before="36" w:afterLines="15" w:after="36"/>
              <w:jc w:val="both"/>
              <w:rPr>
                <w:rFonts w:ascii="Arial" w:hAnsi="Arial" w:cs="Arial"/>
                <w:szCs w:val="20"/>
              </w:rPr>
            </w:pPr>
            <w:r w:rsidRPr="00C57769">
              <w:rPr>
                <w:szCs w:val="20"/>
              </w:rPr>
              <w:t xml:space="preserve">FFS: whether uplink </w:t>
            </w:r>
            <w:proofErr w:type="spellStart"/>
            <w:r w:rsidRPr="00C57769">
              <w:rPr>
                <w:szCs w:val="20"/>
              </w:rPr>
              <w:t>Tx</w:t>
            </w:r>
            <w:proofErr w:type="spellEnd"/>
            <w:r w:rsidRPr="00C57769">
              <w:rPr>
                <w:szCs w:val="20"/>
              </w:rPr>
              <w:t xml:space="preserve"> switching support is li</w:t>
            </w:r>
          </w:p>
        </w:tc>
      </w:tr>
    </w:tbl>
    <w:p w14:paraId="2A303617" w14:textId="77777777" w:rsidR="000D319A" w:rsidRDefault="000D319A">
      <w:pPr>
        <w:pStyle w:val="a0"/>
        <w:rPr>
          <w:rFonts w:eastAsia="宋体"/>
          <w:lang w:eastAsia="zh-CN"/>
        </w:rPr>
      </w:pPr>
    </w:p>
    <w:p w14:paraId="57450DAB" w14:textId="751D0FB9" w:rsidR="00377919" w:rsidRDefault="00AA7849">
      <w:pPr>
        <w:pStyle w:val="a0"/>
        <w:rPr>
          <w:rFonts w:eastAsia="宋体"/>
          <w:lang w:eastAsia="zh-CN"/>
        </w:rPr>
      </w:pPr>
      <w:r>
        <w:rPr>
          <w:rFonts w:eastAsia="宋体"/>
          <w:lang w:eastAsia="zh-CN"/>
        </w:rPr>
        <w:t xml:space="preserve">In this contribution, we present our views on </w:t>
      </w:r>
      <w:r w:rsidR="009D2336">
        <w:rPr>
          <w:rFonts w:eastAsia="宋体"/>
          <w:lang w:eastAsia="zh-CN"/>
        </w:rPr>
        <w:t>some</w:t>
      </w:r>
      <w:r>
        <w:rPr>
          <w:rFonts w:eastAsia="宋体"/>
          <w:lang w:eastAsia="zh-CN"/>
        </w:rPr>
        <w:t xml:space="preserve"> remaining issues.</w:t>
      </w:r>
    </w:p>
    <w:p w14:paraId="0F2A2B2C" w14:textId="77777777" w:rsidR="00377919" w:rsidRDefault="00377919">
      <w:pPr>
        <w:pStyle w:val="1"/>
        <w:spacing w:after="120"/>
        <w:ind w:left="795" w:hangingChars="283" w:hanging="795"/>
      </w:pPr>
      <w:r>
        <w:rPr>
          <w:rFonts w:eastAsia="宋体" w:hint="eastAsia"/>
          <w:lang w:val="en-GB" w:eastAsia="zh-CN"/>
        </w:rPr>
        <w:t>Discussion</w:t>
      </w:r>
    </w:p>
    <w:p w14:paraId="5FC6E67D" w14:textId="7C20AA4B" w:rsidR="00377919" w:rsidRDefault="007D7618" w:rsidP="0025564B">
      <w:pPr>
        <w:pStyle w:val="2"/>
      </w:pPr>
      <w:r w:rsidRPr="00561992">
        <w:t>Additional time for PUSCH preparation procedur</w:t>
      </w:r>
      <w:r>
        <w:t>e</w:t>
      </w:r>
    </w:p>
    <w:p w14:paraId="0E9204EE" w14:textId="597CF76C" w:rsidR="00744CEA" w:rsidRDefault="00744CEA" w:rsidP="00492E2C">
      <w:pPr>
        <w:pStyle w:val="a0"/>
        <w:rPr>
          <w:rFonts w:eastAsiaTheme="minorEastAsia"/>
          <w:lang w:eastAsia="zh-CN"/>
        </w:rPr>
      </w:pPr>
      <w:r>
        <w:rPr>
          <w:rFonts w:eastAsiaTheme="minorEastAsia" w:hint="eastAsia"/>
          <w:lang w:eastAsia="zh-CN"/>
        </w:rPr>
        <w:t>In RA</w:t>
      </w:r>
      <w:r>
        <w:rPr>
          <w:rFonts w:eastAsiaTheme="minorEastAsia"/>
          <w:lang w:eastAsia="zh-CN"/>
        </w:rPr>
        <w:t xml:space="preserve">N1#100 e-meeting, it was agreed that </w:t>
      </w:r>
      <w:r>
        <w:rPr>
          <w:rFonts w:eastAsiaTheme="minorEastAsia" w:hint="eastAsia"/>
          <w:lang w:eastAsia="zh-CN"/>
        </w:rPr>
        <w:t>i</w:t>
      </w:r>
      <w:r w:rsidRPr="00744CEA">
        <w:rPr>
          <w:rFonts w:eastAsiaTheme="minorEastAsia"/>
          <w:lang w:eastAsia="zh-CN"/>
        </w:rPr>
        <w:t xml:space="preserve">f uplink </w:t>
      </w:r>
      <w:proofErr w:type="spellStart"/>
      <w:proofErr w:type="gramStart"/>
      <w:r w:rsidRPr="00744CEA">
        <w:rPr>
          <w:rFonts w:eastAsiaTheme="minorEastAsia"/>
          <w:lang w:eastAsia="zh-CN"/>
        </w:rPr>
        <w:t>Tx</w:t>
      </w:r>
      <w:proofErr w:type="spellEnd"/>
      <w:proofErr w:type="gramEnd"/>
      <w:r w:rsidRPr="00744CEA">
        <w:rPr>
          <w:rFonts w:eastAsiaTheme="minorEastAsia"/>
          <w:lang w:eastAsia="zh-CN"/>
        </w:rPr>
        <w:t xml:space="preserve"> switching is triggered, the length of the additional time for PUSCH preparation procedure equals to the length of UL switching period.</w:t>
      </w:r>
      <w:r>
        <w:rPr>
          <w:rFonts w:eastAsiaTheme="minorEastAsia"/>
          <w:lang w:eastAsia="zh-CN"/>
        </w:rPr>
        <w:t xml:space="preserve"> How to capture the agreement in the specification, there are two options</w:t>
      </w:r>
      <w:r w:rsidR="00CF4FA1">
        <w:rPr>
          <w:rFonts w:eastAsiaTheme="minorEastAsia"/>
          <w:lang w:eastAsia="zh-CN"/>
        </w:rPr>
        <w:t xml:space="preserve"> [1]</w:t>
      </w:r>
    </w:p>
    <w:p w14:paraId="63946737" w14:textId="77777777" w:rsidR="00744CEA" w:rsidRDefault="00744CEA" w:rsidP="00744CEA">
      <w:pPr>
        <w:rPr>
          <w:sz w:val="21"/>
          <w:szCs w:val="21"/>
          <w:lang w:eastAsia="zh-CN"/>
        </w:rPr>
      </w:pPr>
      <w:r>
        <w:rPr>
          <w:rFonts w:hint="eastAsia"/>
          <w:sz w:val="21"/>
          <w:szCs w:val="21"/>
          <w:lang w:eastAsia="zh-CN"/>
        </w:rPr>
        <w:t>Option 1:</w:t>
      </w:r>
    </w:p>
    <w:p w14:paraId="4F489E3E" w14:textId="77777777" w:rsidR="00744CEA" w:rsidRDefault="00744CEA" w:rsidP="00744CEA">
      <w:pPr>
        <w:jc w:val="center"/>
        <w:rPr>
          <w:color w:val="000000"/>
        </w:rPr>
      </w:pPr>
      <w:r w:rsidRPr="00541455">
        <w:rPr>
          <w:color w:val="000000"/>
          <w:position w:val="-16"/>
        </w:rPr>
        <w:object w:dxaOrig="5400" w:dyaOrig="440" w14:anchorId="3503BF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8.4pt;height:21.65pt" o:ole="">
            <v:imagedata r:id="rId9" o:title=""/>
          </v:shape>
          <o:OLEObject Type="Embed" ProgID="Equation.DSMT4" ShapeID="_x0000_i1025" DrawAspect="Content" ObjectID="_1651051290" r:id="rId10"/>
        </w:object>
      </w:r>
    </w:p>
    <w:p w14:paraId="2FEB94A1" w14:textId="77777777" w:rsidR="00744CEA" w:rsidRPr="00826F17" w:rsidRDefault="00744CEA" w:rsidP="00744CEA">
      <w:pPr>
        <w:rPr>
          <w:sz w:val="21"/>
          <w:szCs w:val="21"/>
          <w:lang w:val="en-GB" w:eastAsia="zh-CN"/>
        </w:rPr>
      </w:pPr>
      <w:r w:rsidRPr="00826F17">
        <w:rPr>
          <w:rFonts w:hint="eastAsia"/>
          <w:sz w:val="21"/>
          <w:szCs w:val="21"/>
          <w:lang w:val="en-GB" w:eastAsia="zh-CN"/>
        </w:rPr>
        <w:t>Option 2:</w:t>
      </w:r>
    </w:p>
    <w:p w14:paraId="7BB1B1BC" w14:textId="77777777" w:rsidR="00744CEA" w:rsidRDefault="00744CEA" w:rsidP="00744CEA">
      <w:pPr>
        <w:jc w:val="center"/>
        <w:rPr>
          <w:sz w:val="21"/>
          <w:szCs w:val="21"/>
          <w:highlight w:val="yellow"/>
          <w:lang w:val="en-GB" w:eastAsia="zh-CN"/>
        </w:rPr>
      </w:pPr>
      <w:r w:rsidRPr="00541455">
        <w:rPr>
          <w:color w:val="000000"/>
          <w:position w:val="-16"/>
        </w:rPr>
        <w:object w:dxaOrig="5400" w:dyaOrig="440" w14:anchorId="6BCE475B">
          <v:shape id="_x0000_i1026" type="#_x0000_t75" style="width:278.4pt;height:21.65pt" o:ole="">
            <v:imagedata r:id="rId11" o:title=""/>
          </v:shape>
          <o:OLEObject Type="Embed" ProgID="Equation.DSMT4" ShapeID="_x0000_i1026" DrawAspect="Content" ObjectID="_1651051291" r:id="rId12"/>
        </w:object>
      </w:r>
    </w:p>
    <w:p w14:paraId="675480A0" w14:textId="01B12C05" w:rsidR="00D11B4D" w:rsidRDefault="00CF4FA1" w:rsidP="00492E2C">
      <w:pPr>
        <w:pStyle w:val="a0"/>
        <w:rPr>
          <w:rFonts w:eastAsiaTheme="minorEastAsia"/>
          <w:lang w:eastAsia="zh-CN"/>
        </w:rPr>
      </w:pPr>
      <w:r>
        <w:rPr>
          <w:rFonts w:eastAsiaTheme="minorEastAsia"/>
          <w:lang w:eastAsia="zh-CN"/>
        </w:rPr>
        <w:t xml:space="preserve">Theoretically, these two options are equivalent. The only difference between them is the unit used for </w:t>
      </w:r>
      <w:proofErr w:type="spellStart"/>
      <w:r w:rsidRPr="00CF4FA1">
        <w:rPr>
          <w:rFonts w:eastAsiaTheme="minorEastAsia"/>
          <w:i/>
          <w:lang w:eastAsia="zh-CN"/>
        </w:rPr>
        <w:t>T</w:t>
      </w:r>
      <w:r w:rsidRPr="00CF4FA1">
        <w:rPr>
          <w:rFonts w:eastAsiaTheme="minorEastAsia"/>
          <w:vertAlign w:val="subscript"/>
          <w:lang w:eastAsia="zh-CN"/>
        </w:rPr>
        <w:t>switch</w:t>
      </w:r>
      <w:proofErr w:type="spellEnd"/>
      <w:r>
        <w:rPr>
          <w:rFonts w:eastAsiaTheme="minorEastAsia"/>
          <w:lang w:eastAsia="zh-CN"/>
        </w:rPr>
        <w:t xml:space="preserve">.  </w:t>
      </w:r>
      <w:r w:rsidR="00340418">
        <w:rPr>
          <w:rFonts w:eastAsiaTheme="minorEastAsia"/>
          <w:lang w:eastAsia="zh-CN"/>
        </w:rPr>
        <w:t xml:space="preserve">From our understanding, this difference is really </w:t>
      </w:r>
      <w:r w:rsidR="000C7488">
        <w:rPr>
          <w:rFonts w:eastAsiaTheme="minorEastAsia"/>
          <w:lang w:eastAsia="zh-CN"/>
        </w:rPr>
        <w:t xml:space="preserve">a </w:t>
      </w:r>
      <w:r w:rsidR="00340418">
        <w:rPr>
          <w:rFonts w:eastAsiaTheme="minorEastAsia"/>
          <w:lang w:eastAsia="zh-CN"/>
        </w:rPr>
        <w:t xml:space="preserve">minor issue </w:t>
      </w:r>
      <w:r w:rsidR="000C7488">
        <w:rPr>
          <w:rFonts w:eastAsiaTheme="minorEastAsia"/>
          <w:lang w:eastAsia="zh-CN"/>
        </w:rPr>
        <w:t xml:space="preserve">and </w:t>
      </w:r>
      <w:r w:rsidR="00DB5E8B">
        <w:rPr>
          <w:rFonts w:eastAsiaTheme="minorEastAsia"/>
          <w:lang w:eastAsia="zh-CN"/>
        </w:rPr>
        <w:t xml:space="preserve">does </w:t>
      </w:r>
      <w:r w:rsidR="00340418">
        <w:rPr>
          <w:rFonts w:eastAsiaTheme="minorEastAsia"/>
          <w:lang w:eastAsia="zh-CN"/>
        </w:rPr>
        <w:t xml:space="preserve">no matter from the perspective of </w:t>
      </w:r>
      <w:proofErr w:type="spellStart"/>
      <w:r w:rsidR="00340418">
        <w:rPr>
          <w:rFonts w:eastAsiaTheme="minorEastAsia"/>
          <w:lang w:eastAsia="zh-CN"/>
        </w:rPr>
        <w:t>gNB</w:t>
      </w:r>
      <w:proofErr w:type="spellEnd"/>
      <w:r w:rsidR="00340418">
        <w:rPr>
          <w:rFonts w:eastAsiaTheme="minorEastAsia"/>
          <w:lang w:eastAsia="zh-CN"/>
        </w:rPr>
        <w:t xml:space="preserve"> or from the perspective of UE. Thus we think either on is ok.</w:t>
      </w:r>
      <w:r w:rsidR="00D11B4D">
        <w:rPr>
          <w:rFonts w:eastAsiaTheme="minorEastAsia"/>
          <w:lang w:eastAsia="zh-CN"/>
        </w:rPr>
        <w:t xml:space="preserve">  </w:t>
      </w:r>
    </w:p>
    <w:p w14:paraId="5B441A09" w14:textId="379B994A" w:rsidR="000B5972" w:rsidRDefault="00E92A18" w:rsidP="00492E2C">
      <w:pPr>
        <w:pStyle w:val="a0"/>
        <w:rPr>
          <w:rFonts w:eastAsiaTheme="minorEastAsia"/>
          <w:lang w:eastAsia="zh-CN"/>
        </w:rPr>
      </w:pPr>
      <w:r>
        <w:rPr>
          <w:rFonts w:eastAsiaTheme="minorEastAsia"/>
          <w:lang w:eastAsia="zh-CN"/>
        </w:rPr>
        <w:t>Thus we have the following proposal</w:t>
      </w:r>
    </w:p>
    <w:p w14:paraId="2BDE1C68" w14:textId="01B18789" w:rsidR="00340418" w:rsidRPr="0017363C" w:rsidRDefault="00256835" w:rsidP="00340418">
      <w:pPr>
        <w:pStyle w:val="a0"/>
        <w:ind w:left="992" w:hangingChars="494" w:hanging="992"/>
        <w:rPr>
          <w:rFonts w:eastAsiaTheme="minorEastAsia"/>
          <w:b/>
          <w:lang w:eastAsia="zh-CN"/>
        </w:rPr>
      </w:pPr>
      <w:r>
        <w:rPr>
          <w:rFonts w:eastAsia="宋体"/>
          <w:b/>
          <w:i/>
          <w:lang w:eastAsia="zh-CN"/>
        </w:rPr>
        <w:t xml:space="preserve">Proposal 1: </w:t>
      </w:r>
      <w:r w:rsidR="0014476E">
        <w:rPr>
          <w:rFonts w:eastAsia="宋体"/>
          <w:b/>
          <w:i/>
          <w:lang w:eastAsia="zh-CN"/>
        </w:rPr>
        <w:t xml:space="preserve">When UL switching period exists due to </w:t>
      </w:r>
      <w:proofErr w:type="spellStart"/>
      <w:proofErr w:type="gramStart"/>
      <w:r w:rsidR="0014476E">
        <w:rPr>
          <w:rFonts w:eastAsia="宋体"/>
          <w:b/>
          <w:i/>
          <w:lang w:eastAsia="zh-CN"/>
        </w:rPr>
        <w:t>Tx</w:t>
      </w:r>
      <w:proofErr w:type="spellEnd"/>
      <w:proofErr w:type="gramEnd"/>
      <w:r w:rsidR="0014476E">
        <w:rPr>
          <w:rFonts w:eastAsia="宋体"/>
          <w:b/>
          <w:i/>
          <w:lang w:eastAsia="zh-CN"/>
        </w:rPr>
        <w:t xml:space="preserve"> switching, </w:t>
      </w:r>
      <w:r w:rsidR="002944C5">
        <w:rPr>
          <w:rFonts w:eastAsia="宋体"/>
          <w:b/>
          <w:i/>
          <w:lang w:eastAsia="zh-CN"/>
        </w:rPr>
        <w:t xml:space="preserve">the length of </w:t>
      </w:r>
      <w:proofErr w:type="spellStart"/>
      <w:r w:rsidR="002944C5">
        <w:rPr>
          <w:rFonts w:eastAsia="宋体"/>
          <w:b/>
          <w:i/>
          <w:lang w:eastAsia="zh-CN"/>
        </w:rPr>
        <w:t>Tx</w:t>
      </w:r>
      <w:proofErr w:type="spellEnd"/>
      <w:r w:rsidR="002944C5">
        <w:rPr>
          <w:rFonts w:eastAsia="宋体"/>
          <w:b/>
          <w:i/>
          <w:lang w:eastAsia="zh-CN"/>
        </w:rPr>
        <w:t xml:space="preserve"> switching time is added to the current PUSCH preparation procedure as </w:t>
      </w:r>
      <w:r w:rsidR="00340418">
        <w:rPr>
          <w:rFonts w:eastAsia="宋体"/>
          <w:b/>
          <w:i/>
          <w:lang w:eastAsia="zh-CN"/>
        </w:rPr>
        <w:t xml:space="preserve">Option 1 or Option 2. </w:t>
      </w:r>
    </w:p>
    <w:p w14:paraId="35D6E267" w14:textId="6F1A3746" w:rsidR="001B2E40" w:rsidRDefault="00EC571B" w:rsidP="001B2E40">
      <w:pPr>
        <w:pStyle w:val="2"/>
      </w:pPr>
      <w:r>
        <w:lastRenderedPageBreak/>
        <w:t>Scheme to s</w:t>
      </w:r>
      <w:r w:rsidR="001B2E40">
        <w:t>upport Option 2</w:t>
      </w:r>
    </w:p>
    <w:p w14:paraId="1F265B40" w14:textId="133BBB13" w:rsidR="00E962EC" w:rsidRDefault="00E962EC" w:rsidP="00E962EC">
      <w:pPr>
        <w:pStyle w:val="3"/>
        <w:rPr>
          <w:lang w:eastAsia="zh-CN"/>
        </w:rPr>
      </w:pPr>
      <w:r>
        <w:rPr>
          <w:rFonts w:eastAsiaTheme="minorEastAsia" w:hint="eastAsia"/>
          <w:lang w:eastAsia="zh-CN"/>
        </w:rPr>
        <w:t>Codebook based PUSCH</w:t>
      </w:r>
    </w:p>
    <w:p w14:paraId="69511811" w14:textId="1949CAE3" w:rsidR="00462281" w:rsidRDefault="00126BDC" w:rsidP="001B2E40">
      <w:pPr>
        <w:pStyle w:val="B1"/>
        <w:ind w:left="0" w:firstLine="0"/>
        <w:rPr>
          <w:lang w:eastAsia="zh-CN"/>
        </w:rPr>
      </w:pPr>
      <w:r>
        <w:rPr>
          <w:rFonts w:hint="eastAsia"/>
          <w:lang w:eastAsia="zh-CN"/>
        </w:rPr>
        <w:t xml:space="preserve">In order to support </w:t>
      </w:r>
      <w:r>
        <w:rPr>
          <w:lang w:eastAsia="zh-CN"/>
        </w:rPr>
        <w:t>dynamic</w:t>
      </w:r>
      <w:r>
        <w:rPr>
          <w:rFonts w:hint="eastAsia"/>
          <w:lang w:eastAsia="zh-CN"/>
        </w:rPr>
        <w:t xml:space="preserve"> </w:t>
      </w:r>
      <w:r>
        <w:rPr>
          <w:lang w:eastAsia="zh-CN"/>
        </w:rPr>
        <w:t>switching between 1Tx and 2Tx in</w:t>
      </w:r>
      <w:r w:rsidR="00AC5D64">
        <w:rPr>
          <w:lang w:eastAsia="zh-CN"/>
        </w:rPr>
        <w:t xml:space="preserve"> carrier 2 by DCI scheduling, RAN1 needs new mechanism. </w:t>
      </w:r>
    </w:p>
    <w:p w14:paraId="3EF923E8" w14:textId="2B76A1A2" w:rsidR="00C615B9" w:rsidRDefault="00C615B9" w:rsidP="001B2E40">
      <w:pPr>
        <w:pStyle w:val="B1"/>
        <w:ind w:left="0" w:firstLine="0"/>
        <w:rPr>
          <w:lang w:eastAsia="zh-CN"/>
        </w:rPr>
      </w:pPr>
      <w:r>
        <w:rPr>
          <w:lang w:eastAsia="zh-CN"/>
        </w:rPr>
        <w:t xml:space="preserve">There are some proposal to support the </w:t>
      </w:r>
      <w:proofErr w:type="spellStart"/>
      <w:proofErr w:type="gramStart"/>
      <w:r>
        <w:rPr>
          <w:lang w:eastAsia="zh-CN"/>
        </w:rPr>
        <w:t>Tx</w:t>
      </w:r>
      <w:proofErr w:type="spellEnd"/>
      <w:proofErr w:type="gramEnd"/>
      <w:r>
        <w:rPr>
          <w:lang w:eastAsia="zh-CN"/>
        </w:rPr>
        <w:t xml:space="preserve"> </w:t>
      </w:r>
      <w:proofErr w:type="spellStart"/>
      <w:r>
        <w:rPr>
          <w:lang w:eastAsia="zh-CN"/>
        </w:rPr>
        <w:t>swiching</w:t>
      </w:r>
      <w:proofErr w:type="spellEnd"/>
      <w:r>
        <w:rPr>
          <w:lang w:eastAsia="zh-CN"/>
        </w:rPr>
        <w:t xml:space="preserve"> between 1Tx and 2Tx. One proposal is that </w:t>
      </w:r>
    </w:p>
    <w:p w14:paraId="01238CC3" w14:textId="7E256587" w:rsidR="00C615B9" w:rsidRPr="00C615B9" w:rsidRDefault="00C615B9" w:rsidP="00C615B9">
      <w:pPr>
        <w:pStyle w:val="bullet1"/>
      </w:pPr>
      <w:r>
        <w:rPr>
          <w:rFonts w:eastAsiaTheme="minorEastAsia"/>
        </w:rPr>
        <w:t xml:space="preserve"> 2-port SRS resource(s) is configured for carrier 2</w:t>
      </w:r>
    </w:p>
    <w:p w14:paraId="76C036EC" w14:textId="3E1021F9" w:rsidR="00C615B9" w:rsidRPr="00C615B9" w:rsidRDefault="00C615B9" w:rsidP="00C615B9">
      <w:pPr>
        <w:pStyle w:val="bullet1"/>
      </w:pPr>
      <w:r>
        <w:rPr>
          <w:rFonts w:eastAsiaTheme="minorEastAsia"/>
        </w:rPr>
        <w:t xml:space="preserve">When 1Tx is used in carrier 2, </w:t>
      </w:r>
      <w:proofErr w:type="spellStart"/>
      <w:r>
        <w:rPr>
          <w:rFonts w:eastAsiaTheme="minorEastAsia"/>
        </w:rPr>
        <w:t>gNB</w:t>
      </w:r>
      <w:proofErr w:type="spellEnd"/>
      <w:r>
        <w:rPr>
          <w:rFonts w:eastAsiaTheme="minorEastAsia"/>
        </w:rPr>
        <w:t xml:space="preserve"> </w:t>
      </w:r>
      <w:r w:rsidR="005A5E61">
        <w:rPr>
          <w:rFonts w:eastAsiaTheme="minorEastAsia"/>
        </w:rPr>
        <w:t>should</w:t>
      </w:r>
      <w:r>
        <w:rPr>
          <w:rFonts w:eastAsiaTheme="minorEastAsia"/>
        </w:rPr>
        <w:t xml:space="preserve"> indicate a rank-1 TMPI with only one non-zero element  </w:t>
      </w:r>
    </w:p>
    <w:p w14:paraId="0B809BFD" w14:textId="149530C7" w:rsidR="00C615B9" w:rsidRPr="00C615B9" w:rsidRDefault="00C615B9" w:rsidP="00C615B9">
      <w:pPr>
        <w:pStyle w:val="bullet1"/>
      </w:pPr>
      <w:r>
        <w:rPr>
          <w:rFonts w:eastAsiaTheme="minorEastAsia"/>
        </w:rPr>
        <w:t xml:space="preserve">When 2Tx is used in carrier 2, </w:t>
      </w:r>
      <w:proofErr w:type="spellStart"/>
      <w:r>
        <w:rPr>
          <w:rFonts w:eastAsiaTheme="minorEastAsia"/>
        </w:rPr>
        <w:t>gNB</w:t>
      </w:r>
      <w:proofErr w:type="spellEnd"/>
      <w:r>
        <w:rPr>
          <w:rFonts w:eastAsiaTheme="minorEastAsia"/>
        </w:rPr>
        <w:t xml:space="preserve"> is free to indicate any TMPI from the configured codebook subset.</w:t>
      </w:r>
    </w:p>
    <w:p w14:paraId="3A7D0A13" w14:textId="2CD2B7FD" w:rsidR="00C615B9" w:rsidRDefault="00C615B9" w:rsidP="00C615B9">
      <w:pPr>
        <w:pStyle w:val="bullet1"/>
        <w:numPr>
          <w:ilvl w:val="0"/>
          <w:numId w:val="0"/>
        </w:numPr>
        <w:rPr>
          <w:rFonts w:eastAsiaTheme="minorEastAsia"/>
        </w:rPr>
      </w:pPr>
      <w:r>
        <w:rPr>
          <w:rFonts w:eastAsiaTheme="minorEastAsia" w:hint="eastAsia"/>
        </w:rPr>
        <w:t xml:space="preserve">This </w:t>
      </w:r>
      <w:r>
        <w:rPr>
          <w:rFonts w:eastAsiaTheme="minorEastAsia"/>
        </w:rPr>
        <w:t xml:space="preserve">proposal relies on the </w:t>
      </w:r>
      <w:proofErr w:type="spellStart"/>
      <w:r>
        <w:rPr>
          <w:rFonts w:eastAsiaTheme="minorEastAsia"/>
        </w:rPr>
        <w:t>gNB’s</w:t>
      </w:r>
      <w:proofErr w:type="spellEnd"/>
      <w:r>
        <w:rPr>
          <w:rFonts w:eastAsiaTheme="minorEastAsia"/>
        </w:rPr>
        <w:t xml:space="preserve"> implementation and reduce the standardization efforts. However, this scheme forces UE to map some SRS port to a specific </w:t>
      </w:r>
      <w:proofErr w:type="spellStart"/>
      <w:proofErr w:type="gramStart"/>
      <w:r>
        <w:rPr>
          <w:rFonts w:eastAsiaTheme="minorEastAsia"/>
        </w:rPr>
        <w:t>Tx</w:t>
      </w:r>
      <w:proofErr w:type="spellEnd"/>
      <w:proofErr w:type="gramEnd"/>
      <w:r>
        <w:rPr>
          <w:rFonts w:eastAsiaTheme="minorEastAsia"/>
        </w:rPr>
        <w:t xml:space="preserve"> which will not be switch</w:t>
      </w:r>
      <w:r w:rsidR="00856E2F">
        <w:rPr>
          <w:rFonts w:eastAsiaTheme="minorEastAsia"/>
        </w:rPr>
        <w:t>ed</w:t>
      </w:r>
      <w:r>
        <w:rPr>
          <w:rFonts w:eastAsiaTheme="minorEastAsia"/>
        </w:rPr>
        <w:t xml:space="preserve">. </w:t>
      </w:r>
      <w:r w:rsidR="005A5E61">
        <w:rPr>
          <w:rFonts w:eastAsiaTheme="minorEastAsia"/>
        </w:rPr>
        <w:t>This design contracts with the RAN1 principle that the specification hardware implementation should be transparent from the perspective of RAN1.</w:t>
      </w:r>
    </w:p>
    <w:p w14:paraId="76E90DEB" w14:textId="77777777" w:rsidR="00C615B9" w:rsidRDefault="00C615B9" w:rsidP="00C615B9">
      <w:pPr>
        <w:pStyle w:val="bullet1"/>
        <w:numPr>
          <w:ilvl w:val="0"/>
          <w:numId w:val="0"/>
        </w:numPr>
      </w:pPr>
    </w:p>
    <w:p w14:paraId="358B534F" w14:textId="54A49BDE" w:rsidR="00462281" w:rsidRDefault="00FB321F" w:rsidP="001B2E40">
      <w:pPr>
        <w:pStyle w:val="B1"/>
        <w:ind w:left="0" w:firstLine="0"/>
        <w:rPr>
          <w:lang w:eastAsia="zh-CN"/>
        </w:rPr>
      </w:pPr>
      <w:r>
        <w:rPr>
          <w:lang w:eastAsia="zh-CN"/>
        </w:rPr>
        <w:t>Meanwhile, i</w:t>
      </w:r>
      <w:r w:rsidR="00AC5D64">
        <w:rPr>
          <w:lang w:eastAsia="zh-CN"/>
        </w:rPr>
        <w:t>n the Rel-16 feature of UL full power transmission</w:t>
      </w:r>
      <w:r w:rsidR="0091215F">
        <w:rPr>
          <w:lang w:eastAsia="zh-CN"/>
        </w:rPr>
        <w:t>, a SRS resource</w:t>
      </w:r>
      <w:r w:rsidR="00130D81">
        <w:rPr>
          <w:lang w:eastAsia="zh-CN"/>
        </w:rPr>
        <w:t xml:space="preserve"> set</w:t>
      </w:r>
      <w:r w:rsidR="0091215F">
        <w:rPr>
          <w:lang w:eastAsia="zh-CN"/>
        </w:rPr>
        <w:t xml:space="preserve"> consisting SRS resources with different numbers of SRS ports is introduced for codebook based PUSCH with UL full power transmission Mode 2. </w:t>
      </w:r>
    </w:p>
    <w:p w14:paraId="46C9FD0F" w14:textId="472BC5A7" w:rsidR="001B2E40" w:rsidRDefault="00130D81" w:rsidP="001B2E40">
      <w:pPr>
        <w:pStyle w:val="B1"/>
        <w:ind w:left="0" w:firstLine="0"/>
        <w:rPr>
          <w:lang w:eastAsia="zh-CN"/>
        </w:rPr>
      </w:pPr>
      <w:r>
        <w:rPr>
          <w:lang w:eastAsia="zh-CN"/>
        </w:rPr>
        <w:t xml:space="preserve">This scheme can be reused for Option 2. </w:t>
      </w:r>
      <w:r w:rsidR="00AC5D64">
        <w:rPr>
          <w:lang w:eastAsia="zh-CN"/>
        </w:rPr>
        <w:t xml:space="preserve"> </w:t>
      </w:r>
      <w:r>
        <w:rPr>
          <w:lang w:eastAsia="zh-CN"/>
        </w:rPr>
        <w:t>In this case, a SRS resource set with 1-port SRS resource(s) and 2-port SRS resource(s)</w:t>
      </w:r>
      <w:r w:rsidR="00CA4D22">
        <w:rPr>
          <w:lang w:eastAsia="zh-CN"/>
        </w:rPr>
        <w:t xml:space="preserve"> is configured for codebook based PUSCH. Then for carrier 2, 1-port SRS resource will be indicated by DCI in Case 1 whereas 2-port SRS </w:t>
      </w:r>
      <w:r w:rsidR="00AB43C1">
        <w:rPr>
          <w:lang w:eastAsia="zh-CN"/>
        </w:rPr>
        <w:t xml:space="preserve">resource </w:t>
      </w:r>
      <w:r w:rsidR="00CA4D22">
        <w:rPr>
          <w:lang w:eastAsia="zh-CN"/>
        </w:rPr>
        <w:t>will be indicated by DCI in Case 2</w:t>
      </w:r>
      <w:r w:rsidR="00462281">
        <w:rPr>
          <w:lang w:eastAsia="zh-CN"/>
        </w:rPr>
        <w:t xml:space="preserve">. </w:t>
      </w:r>
      <w:r w:rsidR="002866EF">
        <w:rPr>
          <w:lang w:eastAsia="zh-CN"/>
        </w:rPr>
        <w:t xml:space="preserve">Since this is a FR1 issue, UE will not have multiple </w:t>
      </w:r>
      <w:proofErr w:type="spellStart"/>
      <w:proofErr w:type="gramStart"/>
      <w:r w:rsidR="002866EF">
        <w:rPr>
          <w:lang w:eastAsia="zh-CN"/>
        </w:rPr>
        <w:t>Tx</w:t>
      </w:r>
      <w:proofErr w:type="spellEnd"/>
      <w:proofErr w:type="gramEnd"/>
      <w:r w:rsidR="002866EF">
        <w:rPr>
          <w:lang w:eastAsia="zh-CN"/>
        </w:rPr>
        <w:t xml:space="preserve"> </w:t>
      </w:r>
      <w:proofErr w:type="spellStart"/>
      <w:r w:rsidR="002866EF">
        <w:rPr>
          <w:lang w:eastAsia="zh-CN"/>
        </w:rPr>
        <w:t>analog</w:t>
      </w:r>
      <w:proofErr w:type="spellEnd"/>
      <w:r w:rsidR="002866EF">
        <w:rPr>
          <w:lang w:eastAsia="zh-CN"/>
        </w:rPr>
        <w:t xml:space="preserve"> beams.</w:t>
      </w:r>
      <w:r w:rsidR="00FF69EE">
        <w:rPr>
          <w:lang w:eastAsia="zh-CN"/>
        </w:rPr>
        <w:t xml:space="preserve"> That means the spatial relation information will not be configured in this scenarios.</w:t>
      </w:r>
      <w:r w:rsidR="002866EF">
        <w:rPr>
          <w:lang w:eastAsia="zh-CN"/>
        </w:rPr>
        <w:t xml:space="preserve"> </w:t>
      </w:r>
      <w:r w:rsidR="00462281">
        <w:rPr>
          <w:lang w:eastAsia="zh-CN"/>
        </w:rPr>
        <w:t>Thus we have the following proposal.</w:t>
      </w:r>
    </w:p>
    <w:p w14:paraId="05986E02" w14:textId="21CACCF8" w:rsidR="00462281" w:rsidRDefault="00462281" w:rsidP="00462281">
      <w:pPr>
        <w:pStyle w:val="a0"/>
        <w:ind w:left="992" w:hangingChars="494" w:hanging="992"/>
        <w:rPr>
          <w:rFonts w:eastAsia="宋体"/>
          <w:b/>
          <w:i/>
          <w:lang w:eastAsia="zh-CN"/>
        </w:rPr>
      </w:pPr>
      <w:r>
        <w:rPr>
          <w:rFonts w:eastAsia="宋体"/>
          <w:b/>
          <w:i/>
          <w:lang w:eastAsia="zh-CN"/>
        </w:rPr>
        <w:t xml:space="preserve">Proposal </w:t>
      </w:r>
      <w:r w:rsidR="00C57769">
        <w:rPr>
          <w:rFonts w:eastAsia="宋体"/>
          <w:b/>
          <w:i/>
          <w:lang w:eastAsia="zh-CN"/>
        </w:rPr>
        <w:t>2</w:t>
      </w:r>
      <w:r>
        <w:rPr>
          <w:rFonts w:eastAsia="宋体"/>
          <w:b/>
          <w:i/>
          <w:lang w:eastAsia="zh-CN"/>
        </w:rPr>
        <w:t xml:space="preserve">: In order to support Option </w:t>
      </w:r>
      <w:r w:rsidR="002866EF">
        <w:rPr>
          <w:rFonts w:eastAsia="宋体"/>
          <w:b/>
          <w:i/>
          <w:lang w:eastAsia="zh-CN"/>
        </w:rPr>
        <w:t>2</w:t>
      </w:r>
      <w:r>
        <w:rPr>
          <w:rFonts w:eastAsia="宋体"/>
          <w:b/>
          <w:i/>
          <w:lang w:eastAsia="zh-CN"/>
        </w:rPr>
        <w:t xml:space="preserve">, RAN1 should support </w:t>
      </w:r>
      <w:r w:rsidR="00CC3D0A" w:rsidRPr="00CC3D0A">
        <w:rPr>
          <w:rFonts w:eastAsia="宋体"/>
          <w:b/>
          <w:i/>
          <w:lang w:eastAsia="zh-CN"/>
        </w:rPr>
        <w:t>a SRS resource set with 1-port SRS resource(s) and 2-port SRS resource(s) is configured for codebook based PUSCH</w:t>
      </w:r>
      <w:r w:rsidR="00A16FE2">
        <w:rPr>
          <w:rFonts w:eastAsia="宋体"/>
          <w:b/>
          <w:i/>
          <w:lang w:eastAsia="zh-CN"/>
        </w:rPr>
        <w:t xml:space="preserve"> (i.e., Reuse the scheme introduced in full power transmission)</w:t>
      </w:r>
    </w:p>
    <w:p w14:paraId="4D400ABB" w14:textId="5FC847DE" w:rsidR="00CC3D0A" w:rsidRPr="00D01D7E" w:rsidRDefault="00CC3D0A" w:rsidP="00462281">
      <w:pPr>
        <w:pStyle w:val="bullet1"/>
        <w:ind w:left="1134" w:hanging="283"/>
        <w:rPr>
          <w:rFonts w:eastAsia="宋体"/>
          <w:b/>
          <w:i/>
        </w:rPr>
      </w:pPr>
      <w:r w:rsidRPr="00D01D7E">
        <w:rPr>
          <w:rFonts w:eastAsia="宋体"/>
          <w:b/>
          <w:i/>
        </w:rPr>
        <w:t xml:space="preserve">In case 1, </w:t>
      </w:r>
      <w:r w:rsidRPr="00D01D7E">
        <w:rPr>
          <w:b/>
          <w:i/>
        </w:rPr>
        <w:t>1-port SRS resource will be indicated by DCI for carrier 2</w:t>
      </w:r>
    </w:p>
    <w:p w14:paraId="19ADE10B" w14:textId="77777777" w:rsidR="00AE6991" w:rsidRPr="00D01D7E" w:rsidRDefault="00CC3D0A" w:rsidP="00462281">
      <w:pPr>
        <w:pStyle w:val="bullet1"/>
        <w:ind w:left="1134" w:hanging="283"/>
        <w:rPr>
          <w:rFonts w:eastAsia="宋体"/>
          <w:b/>
          <w:i/>
        </w:rPr>
      </w:pPr>
      <w:r w:rsidRPr="00D01D7E">
        <w:rPr>
          <w:b/>
          <w:i/>
        </w:rPr>
        <w:t xml:space="preserve">In case 2, 2-port SRS resource will be indicated by DCI for carrier 2 </w:t>
      </w:r>
    </w:p>
    <w:p w14:paraId="29711215" w14:textId="28105A35" w:rsidR="00034233" w:rsidRDefault="00AE6991" w:rsidP="00462281">
      <w:pPr>
        <w:pStyle w:val="bullet1"/>
        <w:ind w:left="1134" w:hanging="283"/>
        <w:rPr>
          <w:rFonts w:eastAsia="宋体"/>
          <w:b/>
          <w:i/>
        </w:rPr>
      </w:pPr>
      <w:r w:rsidRPr="00D01D7E">
        <w:rPr>
          <w:b/>
          <w:i/>
        </w:rPr>
        <w:t>No spatial relation information is configured</w:t>
      </w:r>
      <w:r w:rsidR="00CC3D0A" w:rsidRPr="00D01D7E">
        <w:rPr>
          <w:b/>
          <w:i/>
        </w:rPr>
        <w:t xml:space="preserve"> </w:t>
      </w:r>
      <w:r w:rsidR="00462281" w:rsidRPr="002107BD">
        <w:rPr>
          <w:rFonts w:eastAsia="宋体"/>
          <w:b/>
          <w:i/>
        </w:rPr>
        <w:t xml:space="preserve">  </w:t>
      </w:r>
      <w:r w:rsidR="00C57769">
        <w:rPr>
          <w:rFonts w:eastAsia="宋体"/>
          <w:b/>
          <w:i/>
        </w:rPr>
        <w:t>(since it is only for FR1)</w:t>
      </w:r>
      <w:r w:rsidR="00462281" w:rsidRPr="002107BD">
        <w:rPr>
          <w:rFonts w:eastAsia="宋体"/>
          <w:b/>
          <w:i/>
        </w:rPr>
        <w:t xml:space="preserve">   </w:t>
      </w:r>
    </w:p>
    <w:p w14:paraId="43C0F77A" w14:textId="0E363892" w:rsidR="00462281" w:rsidRDefault="00034233" w:rsidP="00462281">
      <w:pPr>
        <w:pStyle w:val="bullet1"/>
        <w:ind w:left="1134" w:hanging="283"/>
        <w:rPr>
          <w:rFonts w:eastAsia="宋体"/>
          <w:b/>
          <w:i/>
        </w:rPr>
      </w:pPr>
      <w:r>
        <w:rPr>
          <w:rFonts w:eastAsia="宋体"/>
          <w:b/>
          <w:i/>
        </w:rPr>
        <w:t>Up to 2 SRS resources can be configured in the SRS resource (same restriction as Rel-15)</w:t>
      </w:r>
      <w:r w:rsidR="00462281" w:rsidRPr="002107BD">
        <w:rPr>
          <w:rFonts w:eastAsia="宋体"/>
          <w:b/>
          <w:i/>
        </w:rPr>
        <w:t xml:space="preserve">    </w:t>
      </w:r>
    </w:p>
    <w:p w14:paraId="512501DE" w14:textId="4C9B7B63" w:rsidR="00D6542D" w:rsidRDefault="00D6542D" w:rsidP="00462281">
      <w:pPr>
        <w:pStyle w:val="bullet1"/>
        <w:ind w:left="1134" w:hanging="283"/>
        <w:rPr>
          <w:rFonts w:eastAsia="宋体"/>
          <w:b/>
          <w:i/>
        </w:rPr>
      </w:pPr>
      <w:r>
        <w:rPr>
          <w:rFonts w:eastAsia="宋体"/>
          <w:b/>
          <w:i/>
        </w:rPr>
        <w:t>The power control scheme is the same as Rel-15</w:t>
      </w:r>
    </w:p>
    <w:p w14:paraId="03D95ECF" w14:textId="538DE7D6" w:rsidR="00D6542D" w:rsidRPr="00D6542D" w:rsidRDefault="00D6542D" w:rsidP="00D6542D">
      <w:pPr>
        <w:pStyle w:val="bullet2"/>
        <w:rPr>
          <w:rFonts w:ascii="Times New Roman" w:hAnsi="Times New Roman"/>
          <w:b/>
          <w:i/>
          <w:sz w:val="20"/>
          <w:szCs w:val="20"/>
        </w:rPr>
      </w:pPr>
      <w:r w:rsidRPr="00D6542D">
        <w:rPr>
          <w:rFonts w:ascii="Times New Roman" w:hAnsi="Times New Roman"/>
          <w:b/>
          <w:i/>
          <w:sz w:val="20"/>
          <w:szCs w:val="20"/>
        </w:rPr>
        <w:t xml:space="preserve">The power scaling factor is the ratio of the number of antenna ports with a non-zero PUSCH transmission power to the maximum number of SRS ports supported by the UE in one SRS resource </w:t>
      </w:r>
    </w:p>
    <w:p w14:paraId="3152B42B" w14:textId="77777777" w:rsidR="00964E40" w:rsidRDefault="00964E40" w:rsidP="00002488">
      <w:pPr>
        <w:pStyle w:val="bullet1"/>
        <w:numPr>
          <w:ilvl w:val="0"/>
          <w:numId w:val="0"/>
        </w:numPr>
        <w:ind w:left="360" w:hanging="360"/>
        <w:rPr>
          <w:rFonts w:eastAsia="宋体"/>
        </w:rPr>
      </w:pPr>
    </w:p>
    <w:p w14:paraId="045F06E0" w14:textId="14613A84" w:rsidR="00E110AC" w:rsidRDefault="00964E40" w:rsidP="00964E40">
      <w:pPr>
        <w:pStyle w:val="3"/>
        <w:rPr>
          <w:rFonts w:eastAsia="宋体"/>
        </w:rPr>
      </w:pPr>
      <w:r>
        <w:rPr>
          <w:rFonts w:eastAsia="宋体"/>
        </w:rPr>
        <w:t>Non-codebook based PUSCH</w:t>
      </w:r>
      <w:r w:rsidR="00E110AC" w:rsidRPr="002107BD">
        <w:rPr>
          <w:rFonts w:eastAsia="宋体"/>
        </w:rPr>
        <w:t xml:space="preserve"> </w:t>
      </w:r>
    </w:p>
    <w:p w14:paraId="132C3EDC" w14:textId="56757EA7" w:rsidR="00B71286" w:rsidRDefault="00B71286" w:rsidP="00B71286">
      <w:pPr>
        <w:pStyle w:val="bullet1"/>
        <w:numPr>
          <w:ilvl w:val="0"/>
          <w:numId w:val="0"/>
        </w:numPr>
        <w:rPr>
          <w:rFonts w:eastAsia="宋体"/>
        </w:rPr>
      </w:pPr>
      <w:r>
        <w:rPr>
          <w:rFonts w:eastAsia="宋体"/>
        </w:rPr>
        <w:t xml:space="preserve">In addition to codebook based PUSCH, </w:t>
      </w:r>
      <w:r>
        <w:rPr>
          <w:rFonts w:eastAsia="宋体" w:hint="eastAsia"/>
        </w:rPr>
        <w:t>NR supports non-codebook based PUSCH</w:t>
      </w:r>
      <w:r>
        <w:rPr>
          <w:rFonts w:eastAsia="宋体"/>
        </w:rPr>
        <w:t xml:space="preserve"> as well. For non-codebook based PUSCH, </w:t>
      </w:r>
      <w:proofErr w:type="spellStart"/>
      <w:r>
        <w:rPr>
          <w:rFonts w:eastAsia="宋体"/>
        </w:rPr>
        <w:t>gNB</w:t>
      </w:r>
      <w:proofErr w:type="spellEnd"/>
      <w:r>
        <w:rPr>
          <w:rFonts w:eastAsia="宋体"/>
        </w:rPr>
        <w:t xml:space="preserve"> will configure </w:t>
      </w:r>
      <w:r w:rsidR="0064699B">
        <w:rPr>
          <w:rFonts w:eastAsia="宋体"/>
        </w:rPr>
        <w:t>a SRS resource with multiple single-port SRS resource</w:t>
      </w:r>
      <w:r w:rsidR="00401250">
        <w:rPr>
          <w:rFonts w:eastAsia="宋体"/>
        </w:rPr>
        <w:t xml:space="preserve">s. If UE is working with Option 2 operations, </w:t>
      </w:r>
      <w:proofErr w:type="spellStart"/>
      <w:r w:rsidR="00401250">
        <w:rPr>
          <w:rFonts w:eastAsia="宋体"/>
        </w:rPr>
        <w:t>gNB</w:t>
      </w:r>
      <w:proofErr w:type="spellEnd"/>
      <w:r w:rsidR="00401250">
        <w:rPr>
          <w:rFonts w:eastAsia="宋体"/>
        </w:rPr>
        <w:t xml:space="preserve"> should indicate only 1 single-port SRS resou</w:t>
      </w:r>
      <w:r w:rsidR="007E2424">
        <w:rPr>
          <w:rFonts w:eastAsia="宋体"/>
        </w:rPr>
        <w:t xml:space="preserve">rce in Case 1. However, there is still another remaining issue: how does </w:t>
      </w:r>
      <w:proofErr w:type="spellStart"/>
      <w:r w:rsidR="007E2424">
        <w:rPr>
          <w:rFonts w:eastAsia="宋体"/>
        </w:rPr>
        <w:t>gNB</w:t>
      </w:r>
      <w:proofErr w:type="spellEnd"/>
      <w:r w:rsidR="007E2424">
        <w:rPr>
          <w:rFonts w:eastAsia="宋体"/>
        </w:rPr>
        <w:t xml:space="preserve"> know the mapping between 2 single-port SRS resource and the 2 </w:t>
      </w:r>
      <w:proofErr w:type="spellStart"/>
      <w:proofErr w:type="gramStart"/>
      <w:r w:rsidR="007E2424">
        <w:rPr>
          <w:rFonts w:eastAsia="宋体"/>
        </w:rPr>
        <w:t>Tx</w:t>
      </w:r>
      <w:proofErr w:type="spellEnd"/>
      <w:proofErr w:type="gramEnd"/>
      <w:r w:rsidR="007E2424">
        <w:rPr>
          <w:rFonts w:eastAsia="宋体"/>
        </w:rPr>
        <w:t xml:space="preserve">? </w:t>
      </w:r>
      <w:r w:rsidR="003F763C">
        <w:rPr>
          <w:rFonts w:eastAsia="宋体"/>
        </w:rPr>
        <w:t xml:space="preserve">If </w:t>
      </w:r>
      <w:proofErr w:type="spellStart"/>
      <w:r w:rsidR="003F763C">
        <w:rPr>
          <w:rFonts w:eastAsia="宋体"/>
        </w:rPr>
        <w:t>gNB</w:t>
      </w:r>
      <w:proofErr w:type="spellEnd"/>
      <w:r w:rsidR="003F763C">
        <w:rPr>
          <w:rFonts w:eastAsia="宋体"/>
        </w:rPr>
        <w:t xml:space="preserve"> doesn’t know that, </w:t>
      </w:r>
      <w:proofErr w:type="spellStart"/>
      <w:r w:rsidR="003F763C">
        <w:rPr>
          <w:rFonts w:eastAsia="宋体"/>
        </w:rPr>
        <w:t>gNB</w:t>
      </w:r>
      <w:proofErr w:type="spellEnd"/>
      <w:r w:rsidR="003F763C">
        <w:rPr>
          <w:rFonts w:eastAsia="宋体"/>
        </w:rPr>
        <w:t xml:space="preserve"> may indicate a SRS resource that is associated with the </w:t>
      </w:r>
      <w:proofErr w:type="spellStart"/>
      <w:proofErr w:type="gramStart"/>
      <w:r w:rsidR="003F763C">
        <w:rPr>
          <w:rFonts w:eastAsia="宋体"/>
        </w:rPr>
        <w:t>Tx</w:t>
      </w:r>
      <w:proofErr w:type="spellEnd"/>
      <w:proofErr w:type="gramEnd"/>
      <w:r w:rsidR="003F763C">
        <w:rPr>
          <w:rFonts w:eastAsia="宋体"/>
        </w:rPr>
        <w:t xml:space="preserve"> used in carrier 1 and UE cannot transmit any UL data.</w:t>
      </w:r>
    </w:p>
    <w:p w14:paraId="7488AC20" w14:textId="77777777" w:rsidR="00ED2EAD" w:rsidRDefault="00ED2EAD" w:rsidP="00B71286">
      <w:pPr>
        <w:pStyle w:val="bullet1"/>
        <w:numPr>
          <w:ilvl w:val="0"/>
          <w:numId w:val="0"/>
        </w:numPr>
        <w:rPr>
          <w:rFonts w:eastAsia="宋体"/>
        </w:rPr>
      </w:pPr>
    </w:p>
    <w:p w14:paraId="159270DF" w14:textId="1BE2CCCE" w:rsidR="003F763C" w:rsidRDefault="003F763C" w:rsidP="00B71286">
      <w:pPr>
        <w:pStyle w:val="bullet1"/>
        <w:numPr>
          <w:ilvl w:val="0"/>
          <w:numId w:val="0"/>
        </w:numPr>
        <w:rPr>
          <w:rFonts w:eastAsia="宋体"/>
        </w:rPr>
      </w:pPr>
      <w:r>
        <w:rPr>
          <w:rFonts w:eastAsia="宋体"/>
        </w:rPr>
        <w:t>There may be two different approaches to address the issue</w:t>
      </w:r>
    </w:p>
    <w:p w14:paraId="66D7B7C0" w14:textId="796DE321" w:rsidR="003F763C" w:rsidRDefault="003F763C" w:rsidP="003F763C">
      <w:pPr>
        <w:pStyle w:val="bullet1"/>
        <w:rPr>
          <w:rFonts w:eastAsia="宋体"/>
        </w:rPr>
      </w:pPr>
      <w:r>
        <w:rPr>
          <w:rFonts w:eastAsia="宋体" w:hint="eastAsia"/>
        </w:rPr>
        <w:t xml:space="preserve">Alt.1: </w:t>
      </w:r>
      <w:proofErr w:type="spellStart"/>
      <w:r>
        <w:rPr>
          <w:rFonts w:eastAsia="宋体" w:hint="eastAsia"/>
        </w:rPr>
        <w:t>gNB</w:t>
      </w:r>
      <w:proofErr w:type="spellEnd"/>
      <w:r>
        <w:rPr>
          <w:rFonts w:eastAsia="宋体" w:hint="eastAsia"/>
        </w:rPr>
        <w:t xml:space="preserve"> configures two SRS resource sets, </w:t>
      </w:r>
      <w:r>
        <w:rPr>
          <w:rFonts w:eastAsia="宋体"/>
        </w:rPr>
        <w:t>which</w:t>
      </w:r>
      <w:r>
        <w:rPr>
          <w:rFonts w:eastAsia="宋体" w:hint="eastAsia"/>
        </w:rPr>
        <w:t xml:space="preserve"> </w:t>
      </w:r>
      <w:r>
        <w:rPr>
          <w:rFonts w:eastAsia="宋体"/>
        </w:rPr>
        <w:t xml:space="preserve">are </w:t>
      </w:r>
      <w:r w:rsidR="00ED2EAD">
        <w:rPr>
          <w:rFonts w:eastAsia="宋体"/>
        </w:rPr>
        <w:t>associated with transmissions in</w:t>
      </w:r>
      <w:r>
        <w:rPr>
          <w:rFonts w:eastAsia="宋体"/>
        </w:rPr>
        <w:t xml:space="preserve"> Case 1 and Case 2, respectively. </w:t>
      </w:r>
    </w:p>
    <w:p w14:paraId="16A9B955" w14:textId="77777777" w:rsidR="00ED2EAD" w:rsidRDefault="00ED2EAD" w:rsidP="003F763C">
      <w:pPr>
        <w:pStyle w:val="bullet1"/>
        <w:rPr>
          <w:rFonts w:eastAsia="宋体"/>
        </w:rPr>
      </w:pPr>
      <w:r>
        <w:rPr>
          <w:rFonts w:eastAsia="宋体"/>
        </w:rPr>
        <w:t xml:space="preserve">Alt.2: The mapping of SRS resources and </w:t>
      </w:r>
      <w:proofErr w:type="spellStart"/>
      <w:r>
        <w:rPr>
          <w:rFonts w:eastAsia="宋体"/>
        </w:rPr>
        <w:t>Tx</w:t>
      </w:r>
      <w:proofErr w:type="spellEnd"/>
      <w:r>
        <w:rPr>
          <w:rFonts w:eastAsia="宋体"/>
        </w:rPr>
        <w:t xml:space="preserve"> chains are pre-determined (e.g., a rule in specification, or UE reporting)</w:t>
      </w:r>
    </w:p>
    <w:p w14:paraId="07AF72DC" w14:textId="3A403133" w:rsidR="00ED2EAD" w:rsidRDefault="00ED2EAD" w:rsidP="00ED2EAD">
      <w:pPr>
        <w:pStyle w:val="bullet1"/>
        <w:numPr>
          <w:ilvl w:val="0"/>
          <w:numId w:val="0"/>
        </w:numPr>
        <w:rPr>
          <w:rFonts w:eastAsia="宋体"/>
        </w:rPr>
      </w:pPr>
      <w:r>
        <w:rPr>
          <w:rFonts w:eastAsia="宋体"/>
        </w:rPr>
        <w:t>The main disadvantage of Alt1 is that it may change the DCI size, which is not attracting. Meanwhile, from the UE perspective, it is not beneficial to disclose mapping between the SRS resources and RF chains. Thus Alt.2 is not a good solution.</w:t>
      </w:r>
    </w:p>
    <w:p w14:paraId="4BAC48D2" w14:textId="2B726B38" w:rsidR="00ED2EAD" w:rsidRDefault="00ED2EAD" w:rsidP="00ED2EAD">
      <w:pPr>
        <w:pStyle w:val="bullet1"/>
        <w:numPr>
          <w:ilvl w:val="0"/>
          <w:numId w:val="0"/>
        </w:numPr>
        <w:rPr>
          <w:rFonts w:eastAsia="宋体"/>
        </w:rPr>
      </w:pPr>
    </w:p>
    <w:p w14:paraId="5F880F65" w14:textId="2E4FD42C" w:rsidR="00ED2EAD" w:rsidRDefault="00ED2EAD" w:rsidP="00ED2EAD">
      <w:pPr>
        <w:pStyle w:val="bullet1"/>
        <w:numPr>
          <w:ilvl w:val="0"/>
          <w:numId w:val="0"/>
        </w:numPr>
        <w:rPr>
          <w:rFonts w:eastAsia="宋体"/>
        </w:rPr>
      </w:pPr>
      <w:r>
        <w:rPr>
          <w:rFonts w:eastAsia="宋体"/>
        </w:rPr>
        <w:t>Based on the discussions, we can see that it will be very complicated if Option 2 and non-codebook based PUSCH are supported simultaneously.  Thus we have the following proposal</w:t>
      </w:r>
    </w:p>
    <w:p w14:paraId="426276D4" w14:textId="77777777" w:rsidR="00ED2EAD" w:rsidRDefault="00ED2EAD" w:rsidP="00ED2EAD">
      <w:pPr>
        <w:pStyle w:val="bullet1"/>
        <w:numPr>
          <w:ilvl w:val="0"/>
          <w:numId w:val="0"/>
        </w:numPr>
        <w:rPr>
          <w:rFonts w:eastAsia="宋体"/>
        </w:rPr>
      </w:pPr>
    </w:p>
    <w:p w14:paraId="60B7BB08" w14:textId="6D664F34" w:rsidR="00B71286" w:rsidRDefault="00ED2EAD" w:rsidP="00EA05CB">
      <w:pPr>
        <w:pStyle w:val="bullet1"/>
        <w:numPr>
          <w:ilvl w:val="0"/>
          <w:numId w:val="0"/>
        </w:numPr>
        <w:ind w:left="709" w:hanging="709"/>
        <w:rPr>
          <w:rFonts w:eastAsia="宋体"/>
        </w:rPr>
      </w:pPr>
      <w:r>
        <w:rPr>
          <w:rFonts w:eastAsia="宋体"/>
          <w:b/>
          <w:i/>
        </w:rPr>
        <w:lastRenderedPageBreak/>
        <w:t xml:space="preserve">Proposal </w:t>
      </w:r>
      <w:r w:rsidR="001D58BA">
        <w:rPr>
          <w:rFonts w:eastAsia="宋体"/>
          <w:b/>
          <w:i/>
        </w:rPr>
        <w:t>3</w:t>
      </w:r>
      <w:r>
        <w:rPr>
          <w:rFonts w:eastAsia="宋体"/>
          <w:b/>
          <w:i/>
        </w:rPr>
        <w:t xml:space="preserve">: In Rel-16, a UE is not expected to be configured with Option 2 and non-codebook based PUSCH simultaneously. </w:t>
      </w:r>
    </w:p>
    <w:p w14:paraId="23815057" w14:textId="792394E3" w:rsidR="00B71286" w:rsidRDefault="00B71286" w:rsidP="00002488">
      <w:pPr>
        <w:pStyle w:val="bullet1"/>
        <w:numPr>
          <w:ilvl w:val="0"/>
          <w:numId w:val="0"/>
        </w:numPr>
        <w:ind w:left="360" w:hanging="360"/>
        <w:rPr>
          <w:rFonts w:eastAsia="宋体"/>
        </w:rPr>
      </w:pPr>
    </w:p>
    <w:p w14:paraId="704FB002" w14:textId="187842B7" w:rsidR="007C4569" w:rsidRDefault="007C4569" w:rsidP="007C4569">
      <w:pPr>
        <w:pStyle w:val="2"/>
      </w:pPr>
      <w:r>
        <w:t>Switching period</w:t>
      </w:r>
    </w:p>
    <w:p w14:paraId="6513B928" w14:textId="463F325D" w:rsidR="007C4569" w:rsidRDefault="007C4569" w:rsidP="007C4569">
      <w:pPr>
        <w:pStyle w:val="a0"/>
        <w:rPr>
          <w:rFonts w:eastAsia="宋体"/>
        </w:rPr>
      </w:pPr>
      <w:r>
        <w:rPr>
          <w:rFonts w:eastAsiaTheme="minorEastAsia" w:hint="eastAsia"/>
          <w:lang w:eastAsia="zh-CN"/>
        </w:rPr>
        <w:t xml:space="preserve">There is another remaining issue regarding </w:t>
      </w:r>
      <w:r>
        <w:rPr>
          <w:rFonts w:eastAsiaTheme="minorEastAsia"/>
          <w:lang w:eastAsia="zh-CN"/>
        </w:rPr>
        <w:t>where</w:t>
      </w:r>
      <w:r>
        <w:rPr>
          <w:rFonts w:eastAsiaTheme="minorEastAsia" w:hint="eastAsia"/>
          <w:lang w:eastAsia="zh-CN"/>
        </w:rPr>
        <w:t xml:space="preserve"> the switching period</w:t>
      </w:r>
      <w:r>
        <w:rPr>
          <w:rFonts w:eastAsiaTheme="minorEastAsia"/>
          <w:lang w:eastAsia="zh-CN"/>
        </w:rPr>
        <w:t xml:space="preserve"> can be determined</w:t>
      </w:r>
      <w:r>
        <w:rPr>
          <w:rFonts w:eastAsiaTheme="minorEastAsia" w:hint="eastAsia"/>
          <w:lang w:eastAsia="zh-CN"/>
        </w:rPr>
        <w:t>.</w:t>
      </w:r>
      <w:r>
        <w:rPr>
          <w:rFonts w:eastAsiaTheme="minorEastAsia"/>
          <w:lang w:eastAsia="zh-CN"/>
        </w:rPr>
        <w:t xml:space="preserve"> Here </w:t>
      </w:r>
      <w:r w:rsidR="00DD67A0">
        <w:rPr>
          <w:rFonts w:eastAsiaTheme="minorEastAsia"/>
          <w:lang w:eastAsia="zh-CN"/>
        </w:rPr>
        <w:t>are</w:t>
      </w:r>
      <w:r>
        <w:rPr>
          <w:rFonts w:eastAsiaTheme="minorEastAsia"/>
          <w:lang w:eastAsia="zh-CN"/>
        </w:rPr>
        <w:t xml:space="preserve"> the potential options for down-selection.</w:t>
      </w:r>
    </w:p>
    <w:p w14:paraId="1CDC47FA" w14:textId="77777777" w:rsidR="007C4569" w:rsidRPr="00DD67A0" w:rsidRDefault="007C4569" w:rsidP="007C4569">
      <w:pPr>
        <w:numPr>
          <w:ilvl w:val="1"/>
          <w:numId w:val="44"/>
        </w:numPr>
        <w:overflowPunct w:val="0"/>
        <w:autoSpaceDE w:val="0"/>
        <w:autoSpaceDN w:val="0"/>
        <w:snapToGrid w:val="0"/>
        <w:ind w:left="425" w:hanging="425"/>
        <w:rPr>
          <w:szCs w:val="20"/>
        </w:rPr>
      </w:pPr>
      <w:r w:rsidRPr="00DD67A0">
        <w:rPr>
          <w:szCs w:val="20"/>
        </w:rPr>
        <w:t>Option 1: The presence of the switching period is determined one time every transmission occasion.</w:t>
      </w:r>
    </w:p>
    <w:p w14:paraId="49C20DA6" w14:textId="773ADA25" w:rsidR="007C4569" w:rsidRDefault="007C4569" w:rsidP="007C4569">
      <w:pPr>
        <w:numPr>
          <w:ilvl w:val="1"/>
          <w:numId w:val="44"/>
        </w:numPr>
        <w:overflowPunct w:val="0"/>
        <w:autoSpaceDE w:val="0"/>
        <w:autoSpaceDN w:val="0"/>
        <w:snapToGrid w:val="0"/>
        <w:ind w:left="425" w:hanging="425"/>
        <w:rPr>
          <w:szCs w:val="20"/>
        </w:rPr>
      </w:pPr>
      <w:r w:rsidRPr="00DD67A0">
        <w:rPr>
          <w:szCs w:val="20"/>
        </w:rPr>
        <w:t>Option 2: The presence of the switching period is determined one time every slot.</w:t>
      </w:r>
    </w:p>
    <w:p w14:paraId="462656D7" w14:textId="27CFA36C" w:rsidR="00DD67A0" w:rsidRPr="00DD67A0" w:rsidRDefault="00DD67A0" w:rsidP="00DD67A0">
      <w:pPr>
        <w:numPr>
          <w:ilvl w:val="1"/>
          <w:numId w:val="44"/>
        </w:numPr>
        <w:overflowPunct w:val="0"/>
        <w:autoSpaceDE w:val="0"/>
        <w:autoSpaceDN w:val="0"/>
        <w:snapToGrid w:val="0"/>
        <w:ind w:left="425" w:hanging="425"/>
        <w:rPr>
          <w:szCs w:val="20"/>
        </w:rPr>
      </w:pPr>
      <w:r w:rsidRPr="00DD67A0">
        <w:rPr>
          <w:szCs w:val="20"/>
        </w:rPr>
        <w:t xml:space="preserve">Option </w:t>
      </w:r>
      <w:r>
        <w:rPr>
          <w:szCs w:val="20"/>
        </w:rPr>
        <w:t>3</w:t>
      </w:r>
      <w:r w:rsidRPr="00DD67A0">
        <w:rPr>
          <w:szCs w:val="20"/>
        </w:rPr>
        <w:t>: The presence of the switching period is determined one time every UL phase.</w:t>
      </w:r>
    </w:p>
    <w:p w14:paraId="3AC58259" w14:textId="77777777" w:rsidR="00DD67A0" w:rsidRPr="00DD67A0" w:rsidRDefault="00DD67A0" w:rsidP="00DD67A0">
      <w:pPr>
        <w:overflowPunct w:val="0"/>
        <w:autoSpaceDE w:val="0"/>
        <w:autoSpaceDN w:val="0"/>
        <w:snapToGrid w:val="0"/>
        <w:ind w:left="425"/>
        <w:rPr>
          <w:szCs w:val="20"/>
        </w:rPr>
      </w:pPr>
    </w:p>
    <w:p w14:paraId="3209C9EC" w14:textId="77777777" w:rsidR="007C4569" w:rsidRPr="007C4569" w:rsidRDefault="007C4569" w:rsidP="00002488">
      <w:pPr>
        <w:pStyle w:val="bullet1"/>
        <w:numPr>
          <w:ilvl w:val="0"/>
          <w:numId w:val="0"/>
        </w:numPr>
        <w:ind w:left="360" w:hanging="360"/>
        <w:rPr>
          <w:rFonts w:eastAsia="宋体"/>
          <w:lang w:val="en-US"/>
        </w:rPr>
      </w:pPr>
    </w:p>
    <w:p w14:paraId="3128BAC5" w14:textId="4B619210" w:rsidR="007C4569" w:rsidRDefault="00DD67A0" w:rsidP="00DD67A0">
      <w:pPr>
        <w:spacing w:after="180"/>
        <w:jc w:val="both"/>
        <w:rPr>
          <w:rFonts w:eastAsia="宋体"/>
          <w:szCs w:val="20"/>
          <w:lang w:val="x-none"/>
        </w:rPr>
      </w:pPr>
      <w:r w:rsidRPr="00DD67A0">
        <w:rPr>
          <w:rFonts w:eastAsia="宋体" w:hint="eastAsia"/>
          <w:szCs w:val="20"/>
          <w:lang w:val="x-none"/>
        </w:rPr>
        <w:t xml:space="preserve">From our understanding, </w:t>
      </w:r>
      <w:r>
        <w:rPr>
          <w:rFonts w:eastAsia="宋体"/>
          <w:szCs w:val="20"/>
          <w:lang w:val="x-none"/>
        </w:rPr>
        <w:t>i</w:t>
      </w:r>
      <w:r w:rsidRPr="00DD67A0">
        <w:rPr>
          <w:rFonts w:eastAsia="宋体"/>
          <w:szCs w:val="20"/>
          <w:lang w:val="x-none"/>
        </w:rPr>
        <w:t xml:space="preserve">t is up to </w:t>
      </w:r>
      <w:proofErr w:type="spellStart"/>
      <w:r w:rsidRPr="00DD67A0">
        <w:rPr>
          <w:rFonts w:eastAsia="宋体"/>
          <w:szCs w:val="20"/>
          <w:lang w:val="x-none"/>
        </w:rPr>
        <w:t>gNB’s</w:t>
      </w:r>
      <w:proofErr w:type="spellEnd"/>
      <w:r w:rsidRPr="00DD67A0">
        <w:rPr>
          <w:rFonts w:eastAsia="宋体"/>
          <w:szCs w:val="20"/>
          <w:lang w:val="x-none"/>
        </w:rPr>
        <w:t xml:space="preserve"> scheduling / configuration. From the perspective of UE, it can dynamically switch between Case 1 and Case 2 assuming the switching timing is guaranteed by the scheduling.  </w:t>
      </w:r>
      <w:r>
        <w:rPr>
          <w:rFonts w:eastAsia="宋体"/>
          <w:szCs w:val="20"/>
          <w:lang w:val="x-none"/>
        </w:rPr>
        <w:t xml:space="preserve">Option 2 is only to add more restrictions to </w:t>
      </w:r>
      <w:proofErr w:type="spellStart"/>
      <w:r>
        <w:rPr>
          <w:rFonts w:eastAsia="宋体"/>
          <w:szCs w:val="20"/>
          <w:lang w:val="x-none"/>
        </w:rPr>
        <w:t>gNB’s</w:t>
      </w:r>
      <w:proofErr w:type="spellEnd"/>
      <w:r>
        <w:rPr>
          <w:rFonts w:eastAsia="宋体"/>
          <w:szCs w:val="20"/>
          <w:lang w:val="x-none"/>
        </w:rPr>
        <w:t xml:space="preserve"> scheduling, which can be done at </w:t>
      </w:r>
      <w:proofErr w:type="spellStart"/>
      <w:r>
        <w:rPr>
          <w:rFonts w:eastAsia="宋体"/>
          <w:szCs w:val="20"/>
          <w:lang w:val="x-none"/>
        </w:rPr>
        <w:t>gNB’s</w:t>
      </w:r>
      <w:proofErr w:type="spellEnd"/>
      <w:r>
        <w:rPr>
          <w:rFonts w:eastAsia="宋体"/>
          <w:szCs w:val="20"/>
          <w:lang w:val="x-none"/>
        </w:rPr>
        <w:t xml:space="preserve"> side transparently. Thus Option 1 is the most flexible and efficient solution.</w:t>
      </w:r>
    </w:p>
    <w:p w14:paraId="4C26C07B" w14:textId="77777777" w:rsidR="00DD67A0" w:rsidRDefault="00DD67A0" w:rsidP="00DD67A0">
      <w:pPr>
        <w:pStyle w:val="bullet1"/>
        <w:numPr>
          <w:ilvl w:val="0"/>
          <w:numId w:val="0"/>
        </w:numPr>
        <w:ind w:left="709" w:hanging="709"/>
        <w:rPr>
          <w:rFonts w:eastAsia="宋体"/>
          <w:b/>
          <w:i/>
        </w:rPr>
      </w:pPr>
      <w:r>
        <w:rPr>
          <w:rFonts w:eastAsia="宋体"/>
          <w:b/>
          <w:i/>
        </w:rPr>
        <w:t>Proposal 4: T</w:t>
      </w:r>
      <w:r w:rsidRPr="00DD67A0">
        <w:rPr>
          <w:rFonts w:eastAsia="宋体"/>
          <w:b/>
          <w:i/>
        </w:rPr>
        <w:t>he presence of the switching period is determined one time every transmission occasion.</w:t>
      </w:r>
    </w:p>
    <w:p w14:paraId="523B9668" w14:textId="3D5A281E" w:rsidR="00DD67A0" w:rsidRPr="00DD67A0" w:rsidRDefault="00DD67A0" w:rsidP="00DD67A0">
      <w:pPr>
        <w:pStyle w:val="bullet1"/>
        <w:numPr>
          <w:ilvl w:val="0"/>
          <w:numId w:val="46"/>
        </w:numPr>
        <w:rPr>
          <w:rFonts w:eastAsia="宋体"/>
        </w:rPr>
      </w:pPr>
      <w:r>
        <w:rPr>
          <w:rFonts w:eastAsia="宋体"/>
          <w:b/>
          <w:i/>
        </w:rPr>
        <w:t>We can also support t</w:t>
      </w:r>
      <w:r w:rsidRPr="00DD67A0">
        <w:rPr>
          <w:rFonts w:eastAsia="宋体"/>
          <w:b/>
          <w:i/>
        </w:rPr>
        <w:t>he presence of the switching period is determined one time every slot</w:t>
      </w:r>
      <w:r>
        <w:rPr>
          <w:rFonts w:eastAsia="宋体"/>
          <w:b/>
          <w:i/>
        </w:rPr>
        <w:t xml:space="preserve"> as a compromise</w:t>
      </w:r>
    </w:p>
    <w:p w14:paraId="46C1D712" w14:textId="4290FE87" w:rsidR="00DD67A0" w:rsidRDefault="00DD67A0" w:rsidP="00DD67A0">
      <w:pPr>
        <w:pStyle w:val="bullet1"/>
        <w:numPr>
          <w:ilvl w:val="0"/>
          <w:numId w:val="46"/>
        </w:numPr>
        <w:rPr>
          <w:rFonts w:eastAsia="宋体"/>
        </w:rPr>
      </w:pPr>
      <w:r>
        <w:rPr>
          <w:rFonts w:eastAsia="宋体"/>
          <w:b/>
          <w:i/>
        </w:rPr>
        <w:t>Don’t support that t</w:t>
      </w:r>
      <w:r w:rsidRPr="00DD67A0">
        <w:rPr>
          <w:rFonts w:eastAsia="宋体"/>
          <w:b/>
          <w:i/>
        </w:rPr>
        <w:t xml:space="preserve">he presence of the switching period is determined one time every UL </w:t>
      </w:r>
      <w:proofErr w:type="gramStart"/>
      <w:r w:rsidRPr="00DD67A0">
        <w:rPr>
          <w:rFonts w:eastAsia="宋体"/>
          <w:b/>
          <w:i/>
        </w:rPr>
        <w:t>phase.</w:t>
      </w:r>
      <w:proofErr w:type="gramEnd"/>
    </w:p>
    <w:p w14:paraId="5305E707" w14:textId="77777777" w:rsidR="00DD67A0" w:rsidRPr="00DD67A0" w:rsidRDefault="00DD67A0" w:rsidP="00DD67A0">
      <w:pPr>
        <w:pStyle w:val="bullet1"/>
        <w:numPr>
          <w:ilvl w:val="0"/>
          <w:numId w:val="0"/>
        </w:numPr>
        <w:ind w:left="360" w:hanging="360"/>
        <w:rPr>
          <w:rFonts w:eastAsia="宋体"/>
        </w:rPr>
      </w:pPr>
    </w:p>
    <w:p w14:paraId="568970A3" w14:textId="77777777" w:rsidR="007C4569" w:rsidRPr="002107BD" w:rsidRDefault="007C4569" w:rsidP="00002488">
      <w:pPr>
        <w:pStyle w:val="bullet1"/>
        <w:numPr>
          <w:ilvl w:val="0"/>
          <w:numId w:val="0"/>
        </w:numPr>
        <w:ind w:left="360" w:hanging="360"/>
        <w:rPr>
          <w:rFonts w:eastAsia="宋体"/>
        </w:rPr>
      </w:pPr>
    </w:p>
    <w:p w14:paraId="6C852964" w14:textId="77777777" w:rsidR="00377919" w:rsidRDefault="00377919">
      <w:pPr>
        <w:pStyle w:val="1"/>
        <w:spacing w:after="120"/>
        <w:ind w:left="795" w:hangingChars="283" w:hanging="795"/>
        <w:rPr>
          <w:rFonts w:eastAsia="宋体"/>
          <w:lang w:eastAsia="zh-CN"/>
        </w:rPr>
      </w:pPr>
      <w:r>
        <w:rPr>
          <w:rFonts w:eastAsia="宋体" w:hint="eastAsia"/>
          <w:lang w:eastAsia="zh-CN"/>
        </w:rPr>
        <w:t>Conclusion</w:t>
      </w:r>
    </w:p>
    <w:p w14:paraId="5F4C2E55" w14:textId="44725C98" w:rsidR="00EA05CB" w:rsidRDefault="00F6397F" w:rsidP="00EA05CB">
      <w:pPr>
        <w:spacing w:after="180"/>
        <w:jc w:val="both"/>
        <w:rPr>
          <w:rFonts w:eastAsia="宋体"/>
          <w:szCs w:val="20"/>
          <w:lang w:val="x-none" w:eastAsia="zh-CN"/>
        </w:rPr>
      </w:pPr>
      <w:r>
        <w:rPr>
          <w:rFonts w:eastAsia="宋体"/>
          <w:szCs w:val="20"/>
          <w:lang w:val="x-none"/>
        </w:rPr>
        <w:t xml:space="preserve">In this contribution, </w:t>
      </w:r>
      <w:r>
        <w:rPr>
          <w:rFonts w:eastAsia="宋体"/>
          <w:szCs w:val="20"/>
          <w:lang w:val="x-none" w:eastAsia="zh-CN"/>
        </w:rPr>
        <w:t>we</w:t>
      </w:r>
      <w:r w:rsidR="003E2564">
        <w:rPr>
          <w:rFonts w:eastAsia="宋体"/>
          <w:szCs w:val="20"/>
          <w:lang w:val="x-none" w:eastAsia="zh-CN"/>
        </w:rPr>
        <w:t xml:space="preserve"> discuss some open issues on the support of </w:t>
      </w:r>
      <w:proofErr w:type="spellStart"/>
      <w:r w:rsidR="003E2564">
        <w:rPr>
          <w:rFonts w:eastAsia="宋体"/>
          <w:szCs w:val="20"/>
          <w:lang w:val="x-none" w:eastAsia="zh-CN"/>
        </w:rPr>
        <w:t>Tx</w:t>
      </w:r>
      <w:proofErr w:type="spellEnd"/>
      <w:r w:rsidR="003E2564">
        <w:rPr>
          <w:rFonts w:eastAsia="宋体"/>
          <w:szCs w:val="20"/>
          <w:lang w:val="x-none" w:eastAsia="zh-CN"/>
        </w:rPr>
        <w:t xml:space="preserve"> switching between two uplink carriers. </w:t>
      </w:r>
      <w:r w:rsidR="002E7C31">
        <w:rPr>
          <w:rFonts w:eastAsia="宋体"/>
          <w:szCs w:val="20"/>
          <w:lang w:val="x-none" w:eastAsia="zh-CN"/>
        </w:rPr>
        <w:t>Based on the discussion, we have the following proposals</w:t>
      </w:r>
    </w:p>
    <w:p w14:paraId="699A2957" w14:textId="77777777" w:rsidR="00EC70CB" w:rsidRPr="0017363C" w:rsidRDefault="00EC70CB" w:rsidP="00EC70CB">
      <w:pPr>
        <w:pStyle w:val="a0"/>
        <w:ind w:left="992" w:hangingChars="494" w:hanging="992"/>
        <w:rPr>
          <w:rFonts w:eastAsiaTheme="minorEastAsia"/>
          <w:b/>
          <w:lang w:eastAsia="zh-CN"/>
        </w:rPr>
      </w:pPr>
      <w:r>
        <w:rPr>
          <w:rFonts w:eastAsia="宋体"/>
          <w:b/>
          <w:i/>
          <w:lang w:eastAsia="zh-CN"/>
        </w:rPr>
        <w:t xml:space="preserve">Proposal 1: When UL switching period exists due to </w:t>
      </w:r>
      <w:proofErr w:type="spellStart"/>
      <w:proofErr w:type="gramStart"/>
      <w:r>
        <w:rPr>
          <w:rFonts w:eastAsia="宋体"/>
          <w:b/>
          <w:i/>
          <w:lang w:eastAsia="zh-CN"/>
        </w:rPr>
        <w:t>Tx</w:t>
      </w:r>
      <w:proofErr w:type="spellEnd"/>
      <w:proofErr w:type="gramEnd"/>
      <w:r>
        <w:rPr>
          <w:rFonts w:eastAsia="宋体"/>
          <w:b/>
          <w:i/>
          <w:lang w:eastAsia="zh-CN"/>
        </w:rPr>
        <w:t xml:space="preserve"> switching, the length of </w:t>
      </w:r>
      <w:proofErr w:type="spellStart"/>
      <w:r>
        <w:rPr>
          <w:rFonts w:eastAsia="宋体"/>
          <w:b/>
          <w:i/>
          <w:lang w:eastAsia="zh-CN"/>
        </w:rPr>
        <w:t>Tx</w:t>
      </w:r>
      <w:proofErr w:type="spellEnd"/>
      <w:r>
        <w:rPr>
          <w:rFonts w:eastAsia="宋体"/>
          <w:b/>
          <w:i/>
          <w:lang w:eastAsia="zh-CN"/>
        </w:rPr>
        <w:t xml:space="preserve"> switching time is added to the current PUSCH preparation procedure as Option 1 or Option 2. </w:t>
      </w:r>
    </w:p>
    <w:p w14:paraId="00FCDA64" w14:textId="77777777" w:rsidR="00EC70CB" w:rsidRDefault="00EC70CB" w:rsidP="00EC70CB">
      <w:pPr>
        <w:pStyle w:val="a0"/>
        <w:ind w:left="992" w:hangingChars="494" w:hanging="992"/>
        <w:rPr>
          <w:rFonts w:eastAsia="宋体"/>
          <w:b/>
          <w:i/>
          <w:lang w:eastAsia="zh-CN"/>
        </w:rPr>
      </w:pPr>
      <w:r>
        <w:rPr>
          <w:rFonts w:eastAsia="宋体"/>
          <w:b/>
          <w:i/>
          <w:lang w:eastAsia="zh-CN"/>
        </w:rPr>
        <w:t xml:space="preserve">Proposal 2: In order to support Option 2, RAN1 should support </w:t>
      </w:r>
      <w:r w:rsidRPr="00CC3D0A">
        <w:rPr>
          <w:rFonts w:eastAsia="宋体"/>
          <w:b/>
          <w:i/>
          <w:lang w:eastAsia="zh-CN"/>
        </w:rPr>
        <w:t>a SRS resource set with 1-port SRS resource(s) and 2-port SRS resource(s) is configured for codebook based PUSCH</w:t>
      </w:r>
      <w:r>
        <w:rPr>
          <w:rFonts w:eastAsia="宋体"/>
          <w:b/>
          <w:i/>
          <w:lang w:eastAsia="zh-CN"/>
        </w:rPr>
        <w:t xml:space="preserve"> (i.e., Reuse the scheme introduced in full power transmission)</w:t>
      </w:r>
    </w:p>
    <w:p w14:paraId="7F52DEA7" w14:textId="77777777" w:rsidR="00EC70CB" w:rsidRPr="00D01D7E" w:rsidRDefault="00EC70CB" w:rsidP="00EC70CB">
      <w:pPr>
        <w:pStyle w:val="bullet1"/>
        <w:ind w:left="1134" w:hanging="283"/>
        <w:rPr>
          <w:rFonts w:eastAsia="宋体"/>
          <w:b/>
          <w:i/>
        </w:rPr>
      </w:pPr>
      <w:r w:rsidRPr="00D01D7E">
        <w:rPr>
          <w:rFonts w:eastAsia="宋体"/>
          <w:b/>
          <w:i/>
        </w:rPr>
        <w:t xml:space="preserve">In case 1, </w:t>
      </w:r>
      <w:r w:rsidRPr="00D01D7E">
        <w:rPr>
          <w:b/>
          <w:i/>
        </w:rPr>
        <w:t>1-port SRS resource will be indicated by DCI for carrier 2</w:t>
      </w:r>
    </w:p>
    <w:p w14:paraId="2934B2F1" w14:textId="77777777" w:rsidR="00EC70CB" w:rsidRPr="00D01D7E" w:rsidRDefault="00EC70CB" w:rsidP="00EC70CB">
      <w:pPr>
        <w:pStyle w:val="bullet1"/>
        <w:ind w:left="1134" w:hanging="283"/>
        <w:rPr>
          <w:rFonts w:eastAsia="宋体"/>
          <w:b/>
          <w:i/>
        </w:rPr>
      </w:pPr>
      <w:r w:rsidRPr="00D01D7E">
        <w:rPr>
          <w:b/>
          <w:i/>
        </w:rPr>
        <w:t xml:space="preserve">In case 2, 2-port SRS resource will be indicated by DCI for carrier 2 </w:t>
      </w:r>
    </w:p>
    <w:p w14:paraId="65C199BF" w14:textId="77777777" w:rsidR="00EC70CB" w:rsidRDefault="00EC70CB" w:rsidP="00EC70CB">
      <w:pPr>
        <w:pStyle w:val="bullet1"/>
        <w:ind w:left="1134" w:hanging="283"/>
        <w:rPr>
          <w:rFonts w:eastAsia="宋体"/>
          <w:b/>
          <w:i/>
        </w:rPr>
      </w:pPr>
      <w:r w:rsidRPr="00D01D7E">
        <w:rPr>
          <w:b/>
          <w:i/>
        </w:rPr>
        <w:t xml:space="preserve">No spatial relation information is configured </w:t>
      </w:r>
      <w:r w:rsidRPr="002107BD">
        <w:rPr>
          <w:rFonts w:eastAsia="宋体"/>
          <w:b/>
          <w:i/>
        </w:rPr>
        <w:t xml:space="preserve">  </w:t>
      </w:r>
      <w:r>
        <w:rPr>
          <w:rFonts w:eastAsia="宋体"/>
          <w:b/>
          <w:i/>
        </w:rPr>
        <w:t>(since it is only for FR1)</w:t>
      </w:r>
      <w:r w:rsidRPr="002107BD">
        <w:rPr>
          <w:rFonts w:eastAsia="宋体"/>
          <w:b/>
          <w:i/>
        </w:rPr>
        <w:t xml:space="preserve">   </w:t>
      </w:r>
    </w:p>
    <w:p w14:paraId="4F341831" w14:textId="77777777" w:rsidR="00EC70CB" w:rsidRDefault="00EC70CB" w:rsidP="00EC70CB">
      <w:pPr>
        <w:pStyle w:val="bullet1"/>
        <w:ind w:left="1134" w:hanging="283"/>
        <w:rPr>
          <w:rFonts w:eastAsia="宋体"/>
          <w:b/>
          <w:i/>
        </w:rPr>
      </w:pPr>
      <w:r>
        <w:rPr>
          <w:rFonts w:eastAsia="宋体"/>
          <w:b/>
          <w:i/>
        </w:rPr>
        <w:t>Up to 2 SRS resources can be configured in the SRS resource (same restriction as Rel-15)</w:t>
      </w:r>
      <w:r w:rsidRPr="002107BD">
        <w:rPr>
          <w:rFonts w:eastAsia="宋体"/>
          <w:b/>
          <w:i/>
        </w:rPr>
        <w:t xml:space="preserve">    </w:t>
      </w:r>
    </w:p>
    <w:p w14:paraId="1C90E78B" w14:textId="77777777" w:rsidR="00EC70CB" w:rsidRDefault="00EC70CB" w:rsidP="00EC70CB">
      <w:pPr>
        <w:pStyle w:val="bullet1"/>
        <w:ind w:left="1134" w:hanging="283"/>
        <w:rPr>
          <w:rFonts w:eastAsia="宋体"/>
          <w:b/>
          <w:i/>
        </w:rPr>
      </w:pPr>
      <w:r>
        <w:rPr>
          <w:rFonts w:eastAsia="宋体"/>
          <w:b/>
          <w:i/>
        </w:rPr>
        <w:t>The power control scheme is the same as Rel-15</w:t>
      </w:r>
    </w:p>
    <w:p w14:paraId="7E0F8DDE" w14:textId="77777777" w:rsidR="00EC70CB" w:rsidRPr="00D6542D" w:rsidRDefault="00EC70CB" w:rsidP="00EC70CB">
      <w:pPr>
        <w:pStyle w:val="bullet2"/>
        <w:rPr>
          <w:rFonts w:ascii="Times New Roman" w:hAnsi="Times New Roman"/>
          <w:b/>
          <w:i/>
          <w:sz w:val="20"/>
          <w:szCs w:val="20"/>
        </w:rPr>
      </w:pPr>
      <w:r w:rsidRPr="00D6542D">
        <w:rPr>
          <w:rFonts w:ascii="Times New Roman" w:hAnsi="Times New Roman"/>
          <w:b/>
          <w:i/>
          <w:sz w:val="20"/>
          <w:szCs w:val="20"/>
        </w:rPr>
        <w:t xml:space="preserve">The power scaling factor is the ratio of the number of antenna ports with a non-zero PUSCH transmission power to the maximum number of SRS ports supported by the UE in one SRS resource </w:t>
      </w:r>
    </w:p>
    <w:p w14:paraId="033B653A" w14:textId="77777777" w:rsidR="00EC70CB" w:rsidRDefault="00EC70CB" w:rsidP="00EC70CB">
      <w:pPr>
        <w:pStyle w:val="bullet1"/>
        <w:numPr>
          <w:ilvl w:val="0"/>
          <w:numId w:val="0"/>
        </w:numPr>
        <w:ind w:left="709" w:hanging="709"/>
        <w:rPr>
          <w:rFonts w:eastAsia="宋体"/>
        </w:rPr>
      </w:pPr>
      <w:r>
        <w:rPr>
          <w:rFonts w:eastAsia="宋体"/>
          <w:b/>
          <w:i/>
        </w:rPr>
        <w:t xml:space="preserve">Proposal 3: In Rel-16, a UE is not expected to be configured with Option 2 and non-codebook based PUSCH simultaneously. </w:t>
      </w:r>
    </w:p>
    <w:p w14:paraId="523ACAF7" w14:textId="77777777" w:rsidR="00EC70CB" w:rsidRDefault="00EC70CB" w:rsidP="00EC70CB">
      <w:pPr>
        <w:pStyle w:val="bullet1"/>
        <w:numPr>
          <w:ilvl w:val="0"/>
          <w:numId w:val="0"/>
        </w:numPr>
        <w:ind w:left="709" w:hanging="709"/>
        <w:rPr>
          <w:rFonts w:eastAsia="宋体"/>
          <w:b/>
          <w:i/>
        </w:rPr>
      </w:pPr>
      <w:r>
        <w:rPr>
          <w:rFonts w:eastAsia="宋体"/>
          <w:b/>
          <w:i/>
        </w:rPr>
        <w:t>Proposal 4: T</w:t>
      </w:r>
      <w:r w:rsidRPr="00DD67A0">
        <w:rPr>
          <w:rFonts w:eastAsia="宋体"/>
          <w:b/>
          <w:i/>
        </w:rPr>
        <w:t>he presence of the switching period is determined one time every transmission occasion.</w:t>
      </w:r>
    </w:p>
    <w:p w14:paraId="34893561" w14:textId="77777777" w:rsidR="00EC70CB" w:rsidRPr="00DD67A0" w:rsidRDefault="00EC70CB" w:rsidP="00EC70CB">
      <w:pPr>
        <w:pStyle w:val="bullet1"/>
        <w:numPr>
          <w:ilvl w:val="0"/>
          <w:numId w:val="46"/>
        </w:numPr>
        <w:rPr>
          <w:rFonts w:eastAsia="宋体"/>
        </w:rPr>
      </w:pPr>
      <w:r>
        <w:rPr>
          <w:rFonts w:eastAsia="宋体"/>
          <w:b/>
          <w:i/>
        </w:rPr>
        <w:t>We can also support t</w:t>
      </w:r>
      <w:r w:rsidRPr="00DD67A0">
        <w:rPr>
          <w:rFonts w:eastAsia="宋体"/>
          <w:b/>
          <w:i/>
        </w:rPr>
        <w:t>he presence of the switching period is determined one time every slot</w:t>
      </w:r>
      <w:r>
        <w:rPr>
          <w:rFonts w:eastAsia="宋体"/>
          <w:b/>
          <w:i/>
        </w:rPr>
        <w:t xml:space="preserve"> as a compromise</w:t>
      </w:r>
    </w:p>
    <w:p w14:paraId="0ED1A74D" w14:textId="77777777" w:rsidR="00EC70CB" w:rsidRDefault="00EC70CB" w:rsidP="00EC70CB">
      <w:pPr>
        <w:pStyle w:val="bullet1"/>
        <w:numPr>
          <w:ilvl w:val="0"/>
          <w:numId w:val="46"/>
        </w:numPr>
        <w:rPr>
          <w:rFonts w:eastAsia="宋体"/>
        </w:rPr>
      </w:pPr>
      <w:r>
        <w:rPr>
          <w:rFonts w:eastAsia="宋体"/>
          <w:b/>
          <w:i/>
        </w:rPr>
        <w:t>Don’t support that t</w:t>
      </w:r>
      <w:r w:rsidRPr="00DD67A0">
        <w:rPr>
          <w:rFonts w:eastAsia="宋体"/>
          <w:b/>
          <w:i/>
        </w:rPr>
        <w:t xml:space="preserve">he presence of the switching period is determined one time every UL </w:t>
      </w:r>
      <w:proofErr w:type="gramStart"/>
      <w:r w:rsidRPr="00DD67A0">
        <w:rPr>
          <w:rFonts w:eastAsia="宋体"/>
          <w:b/>
          <w:i/>
        </w:rPr>
        <w:t>phase.</w:t>
      </w:r>
      <w:proofErr w:type="gramEnd"/>
    </w:p>
    <w:p w14:paraId="1C0BFF61" w14:textId="77777777" w:rsidR="00EC70CB" w:rsidRPr="00DD67A0" w:rsidRDefault="00EC70CB" w:rsidP="00EC70CB">
      <w:pPr>
        <w:pStyle w:val="bullet1"/>
        <w:numPr>
          <w:ilvl w:val="0"/>
          <w:numId w:val="0"/>
        </w:numPr>
        <w:ind w:left="360" w:hanging="360"/>
        <w:rPr>
          <w:rFonts w:eastAsia="宋体"/>
        </w:rPr>
      </w:pPr>
    </w:p>
    <w:p w14:paraId="18A7262F" w14:textId="77777777" w:rsidR="00EC70CB" w:rsidRPr="00EC70CB" w:rsidRDefault="00EC70CB" w:rsidP="00EC70CB">
      <w:pPr>
        <w:pStyle w:val="bullet1"/>
        <w:numPr>
          <w:ilvl w:val="0"/>
          <w:numId w:val="0"/>
        </w:numPr>
        <w:ind w:left="360" w:hanging="360"/>
        <w:rPr>
          <w:rFonts w:eastAsia="宋体"/>
        </w:rPr>
      </w:pPr>
    </w:p>
    <w:p w14:paraId="00C20596" w14:textId="47353557" w:rsidR="00377919" w:rsidRDefault="00377919">
      <w:pPr>
        <w:pStyle w:val="1"/>
      </w:pPr>
      <w:r>
        <w:t>References</w:t>
      </w:r>
    </w:p>
    <w:p w14:paraId="1E72BA81" w14:textId="194E394A" w:rsidR="00624683" w:rsidRDefault="00744CEA" w:rsidP="00744CEA">
      <w:pPr>
        <w:numPr>
          <w:ilvl w:val="0"/>
          <w:numId w:val="2"/>
        </w:numPr>
        <w:jc w:val="both"/>
        <w:rPr>
          <w:rFonts w:eastAsia="宋体"/>
        </w:rPr>
      </w:pPr>
      <w:r w:rsidRPr="00744CEA">
        <w:rPr>
          <w:rFonts w:eastAsia="宋体"/>
        </w:rPr>
        <w:t>R1-2001274</w:t>
      </w:r>
      <w:r>
        <w:rPr>
          <w:rFonts w:eastAsia="宋体"/>
        </w:rPr>
        <w:t xml:space="preserve"> </w:t>
      </w:r>
      <w:r w:rsidRPr="00744CEA">
        <w:rPr>
          <w:rFonts w:eastAsia="宋体"/>
        </w:rPr>
        <w:t>[100e-5.1LS-TxSwitching-02] Email discussion/approval on remaining issues on PUSCH preparation procedure</w:t>
      </w:r>
      <w:r>
        <w:rPr>
          <w:rFonts w:eastAsia="宋体"/>
        </w:rPr>
        <w:t>,</w:t>
      </w:r>
      <w:r w:rsidRPr="00744CEA">
        <w:rPr>
          <w:rFonts w:eastAsia="宋体"/>
        </w:rPr>
        <w:tab/>
        <w:t>China Telecom</w:t>
      </w:r>
    </w:p>
    <w:p w14:paraId="68F89DB4" w14:textId="77777777" w:rsidR="00744CEA" w:rsidRDefault="00744CEA" w:rsidP="00B34245">
      <w:pPr>
        <w:jc w:val="both"/>
        <w:rPr>
          <w:rFonts w:eastAsia="宋体"/>
        </w:rPr>
      </w:pPr>
    </w:p>
    <w:sectPr w:rsidR="00744CEA">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9A3609" w14:textId="77777777" w:rsidR="006A6802" w:rsidRDefault="006A6802">
      <w:r>
        <w:separator/>
      </w:r>
    </w:p>
  </w:endnote>
  <w:endnote w:type="continuationSeparator" w:id="0">
    <w:p w14:paraId="57F1577F" w14:textId="77777777" w:rsidR="006A6802" w:rsidRDefault="006A6802">
      <w:r>
        <w:continuationSeparator/>
      </w:r>
    </w:p>
  </w:endnote>
  <w:endnote w:type="continuationNotice" w:id="1">
    <w:p w14:paraId="538398E3" w14:textId="77777777" w:rsidR="006A6802" w:rsidRDefault="006A68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F857E5" w14:textId="77777777" w:rsidR="006A6802" w:rsidRDefault="006A6802">
      <w:r>
        <w:separator/>
      </w:r>
    </w:p>
  </w:footnote>
  <w:footnote w:type="continuationSeparator" w:id="0">
    <w:p w14:paraId="17D57210" w14:textId="77777777" w:rsidR="006A6802" w:rsidRDefault="006A6802">
      <w:r>
        <w:continuationSeparator/>
      </w:r>
    </w:p>
  </w:footnote>
  <w:footnote w:type="continuationNotice" w:id="1">
    <w:p w14:paraId="0A409A92" w14:textId="77777777" w:rsidR="006A6802" w:rsidRDefault="006A6802"/>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8A455D" w14:textId="77777777" w:rsidR="00377919" w:rsidRDefault="00377919">
    <w:pPr>
      <w:pStyle w:val="a5"/>
      <w:ind w:right="400"/>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44756"/>
    <w:multiLevelType w:val="hybridMultilevel"/>
    <w:tmpl w:val="E5741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761B7E"/>
    <w:multiLevelType w:val="hybridMultilevel"/>
    <w:tmpl w:val="87D45C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B2401D"/>
    <w:multiLevelType w:val="hybridMultilevel"/>
    <w:tmpl w:val="6462948C"/>
    <w:lvl w:ilvl="0" w:tplc="96084986">
      <w:start w:val="1"/>
      <w:numFmt w:val="bullet"/>
      <w:lvlText w:val=""/>
      <w:lvlJc w:val="left"/>
      <w:pPr>
        <w:ind w:left="1223" w:hanging="420"/>
      </w:pPr>
      <w:rPr>
        <w:rFonts w:ascii="Wingdings" w:hAnsi="Wingdings" w:hint="default"/>
      </w:rPr>
    </w:lvl>
    <w:lvl w:ilvl="1" w:tplc="04090003" w:tentative="1">
      <w:start w:val="1"/>
      <w:numFmt w:val="bullet"/>
      <w:lvlText w:val=""/>
      <w:lvlJc w:val="left"/>
      <w:pPr>
        <w:ind w:left="1643" w:hanging="420"/>
      </w:pPr>
      <w:rPr>
        <w:rFonts w:ascii="Wingdings" w:hAnsi="Wingdings" w:hint="default"/>
      </w:rPr>
    </w:lvl>
    <w:lvl w:ilvl="2" w:tplc="04090005" w:tentative="1">
      <w:start w:val="1"/>
      <w:numFmt w:val="bullet"/>
      <w:lvlText w:val=""/>
      <w:lvlJc w:val="left"/>
      <w:pPr>
        <w:ind w:left="2063" w:hanging="420"/>
      </w:pPr>
      <w:rPr>
        <w:rFonts w:ascii="Wingdings" w:hAnsi="Wingdings" w:hint="default"/>
      </w:rPr>
    </w:lvl>
    <w:lvl w:ilvl="3" w:tplc="04090001" w:tentative="1">
      <w:start w:val="1"/>
      <w:numFmt w:val="bullet"/>
      <w:lvlText w:val=""/>
      <w:lvlJc w:val="left"/>
      <w:pPr>
        <w:ind w:left="2483" w:hanging="420"/>
      </w:pPr>
      <w:rPr>
        <w:rFonts w:ascii="Wingdings" w:hAnsi="Wingdings" w:hint="default"/>
      </w:rPr>
    </w:lvl>
    <w:lvl w:ilvl="4" w:tplc="04090003" w:tentative="1">
      <w:start w:val="1"/>
      <w:numFmt w:val="bullet"/>
      <w:lvlText w:val=""/>
      <w:lvlJc w:val="left"/>
      <w:pPr>
        <w:ind w:left="2903" w:hanging="420"/>
      </w:pPr>
      <w:rPr>
        <w:rFonts w:ascii="Wingdings" w:hAnsi="Wingdings" w:hint="default"/>
      </w:rPr>
    </w:lvl>
    <w:lvl w:ilvl="5" w:tplc="04090005" w:tentative="1">
      <w:start w:val="1"/>
      <w:numFmt w:val="bullet"/>
      <w:lvlText w:val=""/>
      <w:lvlJc w:val="left"/>
      <w:pPr>
        <w:ind w:left="3323" w:hanging="420"/>
      </w:pPr>
      <w:rPr>
        <w:rFonts w:ascii="Wingdings" w:hAnsi="Wingdings" w:hint="default"/>
      </w:rPr>
    </w:lvl>
    <w:lvl w:ilvl="6" w:tplc="04090001" w:tentative="1">
      <w:start w:val="1"/>
      <w:numFmt w:val="bullet"/>
      <w:lvlText w:val=""/>
      <w:lvlJc w:val="left"/>
      <w:pPr>
        <w:ind w:left="3743" w:hanging="420"/>
      </w:pPr>
      <w:rPr>
        <w:rFonts w:ascii="Wingdings" w:hAnsi="Wingdings" w:hint="default"/>
      </w:rPr>
    </w:lvl>
    <w:lvl w:ilvl="7" w:tplc="04090003" w:tentative="1">
      <w:start w:val="1"/>
      <w:numFmt w:val="bullet"/>
      <w:lvlText w:val=""/>
      <w:lvlJc w:val="left"/>
      <w:pPr>
        <w:ind w:left="4163" w:hanging="420"/>
      </w:pPr>
      <w:rPr>
        <w:rFonts w:ascii="Wingdings" w:hAnsi="Wingdings" w:hint="default"/>
      </w:rPr>
    </w:lvl>
    <w:lvl w:ilvl="8" w:tplc="04090005" w:tentative="1">
      <w:start w:val="1"/>
      <w:numFmt w:val="bullet"/>
      <w:lvlText w:val=""/>
      <w:lvlJc w:val="left"/>
      <w:pPr>
        <w:ind w:left="4583" w:hanging="420"/>
      </w:pPr>
      <w:rPr>
        <w:rFonts w:ascii="Wingdings" w:hAnsi="Wingdings" w:hint="default"/>
      </w:rPr>
    </w:lvl>
  </w:abstractNum>
  <w:abstractNum w:abstractNumId="4" w15:restartNumberingAfterBreak="0">
    <w:nsid w:val="09C90529"/>
    <w:multiLevelType w:val="hybridMultilevel"/>
    <w:tmpl w:val="5AE0A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01168B"/>
    <w:multiLevelType w:val="hybridMultilevel"/>
    <w:tmpl w:val="22BE1B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E910C3"/>
    <w:multiLevelType w:val="hybridMultilevel"/>
    <w:tmpl w:val="57A6F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662C14"/>
    <w:multiLevelType w:val="hybridMultilevel"/>
    <w:tmpl w:val="836E7B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6143A5"/>
    <w:multiLevelType w:val="hybridMultilevel"/>
    <w:tmpl w:val="94F4DE88"/>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1A6C48B1"/>
    <w:multiLevelType w:val="hybridMultilevel"/>
    <w:tmpl w:val="FDCAC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DE3F0C"/>
    <w:multiLevelType w:val="hybridMultilevel"/>
    <w:tmpl w:val="BAD62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2865DA"/>
    <w:multiLevelType w:val="hybridMultilevel"/>
    <w:tmpl w:val="F362B8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E6541A5"/>
    <w:multiLevelType w:val="hybridMultilevel"/>
    <w:tmpl w:val="3E02498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21514625"/>
    <w:multiLevelType w:val="hybridMultilevel"/>
    <w:tmpl w:val="88BC2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24C7114F"/>
    <w:multiLevelType w:val="hybridMultilevel"/>
    <w:tmpl w:val="8328F4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2F993F27"/>
    <w:multiLevelType w:val="hybridMultilevel"/>
    <w:tmpl w:val="F14C83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43504EA"/>
    <w:multiLevelType w:val="hybridMultilevel"/>
    <w:tmpl w:val="5476B71E"/>
    <w:lvl w:ilvl="0" w:tplc="7DE8A34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343B711D"/>
    <w:multiLevelType w:val="hybridMultilevel"/>
    <w:tmpl w:val="78585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21010A5"/>
    <w:multiLevelType w:val="hybridMultilevel"/>
    <w:tmpl w:val="02305BD0"/>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46649D7"/>
    <w:multiLevelType w:val="hybridMultilevel"/>
    <w:tmpl w:val="E15ABD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223872"/>
    <w:multiLevelType w:val="hybridMultilevel"/>
    <w:tmpl w:val="51E064D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81D3A7F"/>
    <w:multiLevelType w:val="hybridMultilevel"/>
    <w:tmpl w:val="05C016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4B17778A"/>
    <w:multiLevelType w:val="hybridMultilevel"/>
    <w:tmpl w:val="623AB31E"/>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6" w15:restartNumberingAfterBreak="0">
    <w:nsid w:val="4B7A4BD7"/>
    <w:multiLevelType w:val="hybridMultilevel"/>
    <w:tmpl w:val="74F454CC"/>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27" w15:restartNumberingAfterBreak="0">
    <w:nsid w:val="4C9D623F"/>
    <w:multiLevelType w:val="hybridMultilevel"/>
    <w:tmpl w:val="8F8425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D347DBE"/>
    <w:multiLevelType w:val="hybridMultilevel"/>
    <w:tmpl w:val="6F8CBAB4"/>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4F2A4A6D"/>
    <w:multiLevelType w:val="hybridMultilevel"/>
    <w:tmpl w:val="1BAA8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1D2084"/>
    <w:multiLevelType w:val="hybridMultilevel"/>
    <w:tmpl w:val="AB3805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38D0C7E"/>
    <w:multiLevelType w:val="hybridMultilevel"/>
    <w:tmpl w:val="C43A8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BF63959"/>
    <w:multiLevelType w:val="hybridMultilevel"/>
    <w:tmpl w:val="1CF0A9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BFF0799"/>
    <w:multiLevelType w:val="hybridMultilevel"/>
    <w:tmpl w:val="59C8A7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7F7BA1"/>
    <w:multiLevelType w:val="hybridMultilevel"/>
    <w:tmpl w:val="CF28C9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C7E729E"/>
    <w:multiLevelType w:val="hybridMultilevel"/>
    <w:tmpl w:val="AD26FB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D8568B0"/>
    <w:multiLevelType w:val="hybridMultilevel"/>
    <w:tmpl w:val="0910E4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45551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93D716D"/>
    <w:multiLevelType w:val="hybridMultilevel"/>
    <w:tmpl w:val="58C6FB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98375BB"/>
    <w:multiLevelType w:val="hybridMultilevel"/>
    <w:tmpl w:val="E0CCA0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2269"/>
        </w:tabs>
        <w:ind w:left="2269"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42"/>
  </w:num>
  <w:num w:numId="2">
    <w:abstractNumId w:val="16"/>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35"/>
  </w:num>
  <w:num w:numId="5">
    <w:abstractNumId w:val="14"/>
  </w:num>
  <w:num w:numId="6">
    <w:abstractNumId w:val="15"/>
  </w:num>
  <w:num w:numId="7">
    <w:abstractNumId w:val="10"/>
  </w:num>
  <w:num w:numId="8">
    <w:abstractNumId w:val="5"/>
  </w:num>
  <w:num w:numId="9">
    <w:abstractNumId w:val="1"/>
  </w:num>
  <w:num w:numId="10">
    <w:abstractNumId w:val="34"/>
  </w:num>
  <w:num w:numId="11">
    <w:abstractNumId w:val="23"/>
  </w:num>
  <w:num w:numId="12">
    <w:abstractNumId w:val="26"/>
  </w:num>
  <w:num w:numId="13">
    <w:abstractNumId w:val="13"/>
  </w:num>
  <w:num w:numId="14">
    <w:abstractNumId w:val="4"/>
  </w:num>
  <w:num w:numId="15">
    <w:abstractNumId w:val="7"/>
  </w:num>
  <w:num w:numId="16">
    <w:abstractNumId w:val="9"/>
  </w:num>
  <w:num w:numId="17">
    <w:abstractNumId w:val="25"/>
  </w:num>
  <w:num w:numId="18">
    <w:abstractNumId w:val="6"/>
  </w:num>
  <w:num w:numId="19">
    <w:abstractNumId w:val="31"/>
  </w:num>
  <w:num w:numId="20">
    <w:abstractNumId w:val="38"/>
  </w:num>
  <w:num w:numId="21">
    <w:abstractNumId w:val="39"/>
  </w:num>
  <w:num w:numId="22">
    <w:abstractNumId w:val="32"/>
  </w:num>
  <w:num w:numId="23">
    <w:abstractNumId w:val="29"/>
  </w:num>
  <w:num w:numId="24">
    <w:abstractNumId w:val="21"/>
  </w:num>
  <w:num w:numId="25">
    <w:abstractNumId w:val="32"/>
  </w:num>
  <w:num w:numId="26">
    <w:abstractNumId w:val="40"/>
  </w:num>
  <w:num w:numId="27">
    <w:abstractNumId w:val="22"/>
  </w:num>
  <w:num w:numId="28">
    <w:abstractNumId w:val="37"/>
  </w:num>
  <w:num w:numId="29">
    <w:abstractNumId w:val="30"/>
  </w:num>
  <w:num w:numId="30">
    <w:abstractNumId w:val="19"/>
  </w:num>
  <w:num w:numId="31">
    <w:abstractNumId w:val="17"/>
  </w:num>
  <w:num w:numId="32">
    <w:abstractNumId w:val="36"/>
  </w:num>
  <w:num w:numId="33">
    <w:abstractNumId w:val="33"/>
  </w:num>
  <w:num w:numId="34">
    <w:abstractNumId w:val="2"/>
  </w:num>
  <w:num w:numId="35">
    <w:abstractNumId w:val="27"/>
  </w:num>
  <w:num w:numId="36">
    <w:abstractNumId w:val="11"/>
  </w:num>
  <w:num w:numId="37">
    <w:abstractNumId w:val="41"/>
  </w:num>
  <w:num w:numId="38">
    <w:abstractNumId w:val="28"/>
  </w:num>
  <w:num w:numId="39">
    <w:abstractNumId w:val="8"/>
  </w:num>
  <w:num w:numId="40">
    <w:abstractNumId w:val="12"/>
  </w:num>
  <w:num w:numId="41">
    <w:abstractNumId w:val="24"/>
  </w:num>
  <w:num w:numId="42">
    <w:abstractNumId w:val="20"/>
  </w:num>
  <w:num w:numId="43">
    <w:abstractNumId w:val="18"/>
  </w:num>
  <w:num w:numId="44">
    <w:abstractNumId w:val="20"/>
  </w:num>
  <w:num w:numId="45">
    <w:abstractNumId w:val="24"/>
  </w:num>
  <w:num w:numId="46">
    <w:abstractNumId w:val="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9"/>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4C0A"/>
    <w:rsid w:val="00002488"/>
    <w:rsid w:val="00010DE6"/>
    <w:rsid w:val="00015617"/>
    <w:rsid w:val="00031A2C"/>
    <w:rsid w:val="00034233"/>
    <w:rsid w:val="000426AB"/>
    <w:rsid w:val="00043807"/>
    <w:rsid w:val="00060452"/>
    <w:rsid w:val="000611A1"/>
    <w:rsid w:val="00062B60"/>
    <w:rsid w:val="000632EB"/>
    <w:rsid w:val="00077D8C"/>
    <w:rsid w:val="00083354"/>
    <w:rsid w:val="000874C6"/>
    <w:rsid w:val="000A7AE4"/>
    <w:rsid w:val="000B31A0"/>
    <w:rsid w:val="000B5972"/>
    <w:rsid w:val="000B7DB7"/>
    <w:rsid w:val="000C7488"/>
    <w:rsid w:val="000D0D1C"/>
    <w:rsid w:val="000D319A"/>
    <w:rsid w:val="000D3689"/>
    <w:rsid w:val="00113341"/>
    <w:rsid w:val="00122104"/>
    <w:rsid w:val="00125DD4"/>
    <w:rsid w:val="00126BDC"/>
    <w:rsid w:val="00130D81"/>
    <w:rsid w:val="00141891"/>
    <w:rsid w:val="0014412C"/>
    <w:rsid w:val="0014476E"/>
    <w:rsid w:val="001625FF"/>
    <w:rsid w:val="0017363C"/>
    <w:rsid w:val="00177068"/>
    <w:rsid w:val="0019697F"/>
    <w:rsid w:val="001A312C"/>
    <w:rsid w:val="001B2E40"/>
    <w:rsid w:val="001B6248"/>
    <w:rsid w:val="001D58BA"/>
    <w:rsid w:val="001E6E1F"/>
    <w:rsid w:val="001F02D3"/>
    <w:rsid w:val="001F4DB6"/>
    <w:rsid w:val="001F683D"/>
    <w:rsid w:val="002072CA"/>
    <w:rsid w:val="002107BD"/>
    <w:rsid w:val="00214A2F"/>
    <w:rsid w:val="00236C8F"/>
    <w:rsid w:val="00243CB2"/>
    <w:rsid w:val="00253F61"/>
    <w:rsid w:val="0025564B"/>
    <w:rsid w:val="00256835"/>
    <w:rsid w:val="00266CDC"/>
    <w:rsid w:val="002866EF"/>
    <w:rsid w:val="002944C5"/>
    <w:rsid w:val="002A2AA0"/>
    <w:rsid w:val="002B6693"/>
    <w:rsid w:val="002E7C31"/>
    <w:rsid w:val="00300F29"/>
    <w:rsid w:val="00302052"/>
    <w:rsid w:val="00340418"/>
    <w:rsid w:val="003466EC"/>
    <w:rsid w:val="00377919"/>
    <w:rsid w:val="003B27E7"/>
    <w:rsid w:val="003B32BC"/>
    <w:rsid w:val="003C66ED"/>
    <w:rsid w:val="003E2564"/>
    <w:rsid w:val="003F6095"/>
    <w:rsid w:val="003F763C"/>
    <w:rsid w:val="00401250"/>
    <w:rsid w:val="00402202"/>
    <w:rsid w:val="00405638"/>
    <w:rsid w:val="00433D7F"/>
    <w:rsid w:val="00444C0A"/>
    <w:rsid w:val="0044767F"/>
    <w:rsid w:val="00455B03"/>
    <w:rsid w:val="00462281"/>
    <w:rsid w:val="004751D7"/>
    <w:rsid w:val="00492603"/>
    <w:rsid w:val="00492E2C"/>
    <w:rsid w:val="004B0379"/>
    <w:rsid w:val="004D5FDC"/>
    <w:rsid w:val="0050128B"/>
    <w:rsid w:val="005112AD"/>
    <w:rsid w:val="00524940"/>
    <w:rsid w:val="00532318"/>
    <w:rsid w:val="00535234"/>
    <w:rsid w:val="00536E6E"/>
    <w:rsid w:val="00546745"/>
    <w:rsid w:val="005519D9"/>
    <w:rsid w:val="005621C7"/>
    <w:rsid w:val="00572A76"/>
    <w:rsid w:val="00576AEA"/>
    <w:rsid w:val="00590C6C"/>
    <w:rsid w:val="005A5E61"/>
    <w:rsid w:val="005B5959"/>
    <w:rsid w:val="005C65E1"/>
    <w:rsid w:val="00603EAD"/>
    <w:rsid w:val="00617E0D"/>
    <w:rsid w:val="00624683"/>
    <w:rsid w:val="00624BA0"/>
    <w:rsid w:val="0064699B"/>
    <w:rsid w:val="006539D5"/>
    <w:rsid w:val="006658F9"/>
    <w:rsid w:val="00665EC3"/>
    <w:rsid w:val="0066656C"/>
    <w:rsid w:val="00696DC2"/>
    <w:rsid w:val="006A6802"/>
    <w:rsid w:val="006F5104"/>
    <w:rsid w:val="007153EA"/>
    <w:rsid w:val="00717DCE"/>
    <w:rsid w:val="0072261C"/>
    <w:rsid w:val="00744CEA"/>
    <w:rsid w:val="007515B9"/>
    <w:rsid w:val="00754673"/>
    <w:rsid w:val="00760E1B"/>
    <w:rsid w:val="00766861"/>
    <w:rsid w:val="00772AAE"/>
    <w:rsid w:val="00790002"/>
    <w:rsid w:val="007A4519"/>
    <w:rsid w:val="007B1C66"/>
    <w:rsid w:val="007B62F7"/>
    <w:rsid w:val="007C4569"/>
    <w:rsid w:val="007D7618"/>
    <w:rsid w:val="007E2424"/>
    <w:rsid w:val="007F36E5"/>
    <w:rsid w:val="007F3E9C"/>
    <w:rsid w:val="007F5DA5"/>
    <w:rsid w:val="00832A69"/>
    <w:rsid w:val="008457E0"/>
    <w:rsid w:val="0085662C"/>
    <w:rsid w:val="00856E2F"/>
    <w:rsid w:val="008722F6"/>
    <w:rsid w:val="0089264C"/>
    <w:rsid w:val="008972CC"/>
    <w:rsid w:val="0089773B"/>
    <w:rsid w:val="00906820"/>
    <w:rsid w:val="0091215F"/>
    <w:rsid w:val="00917CF1"/>
    <w:rsid w:val="009332AB"/>
    <w:rsid w:val="00964E40"/>
    <w:rsid w:val="00966887"/>
    <w:rsid w:val="009A21F6"/>
    <w:rsid w:val="009A7E25"/>
    <w:rsid w:val="009B2F5D"/>
    <w:rsid w:val="009D2336"/>
    <w:rsid w:val="009D3471"/>
    <w:rsid w:val="009D412E"/>
    <w:rsid w:val="00A15562"/>
    <w:rsid w:val="00A16FE2"/>
    <w:rsid w:val="00A512F7"/>
    <w:rsid w:val="00A61735"/>
    <w:rsid w:val="00A94E5B"/>
    <w:rsid w:val="00AA4059"/>
    <w:rsid w:val="00AA7849"/>
    <w:rsid w:val="00AB43C1"/>
    <w:rsid w:val="00AB4EA7"/>
    <w:rsid w:val="00AC5D64"/>
    <w:rsid w:val="00AD3122"/>
    <w:rsid w:val="00AD74F3"/>
    <w:rsid w:val="00AE2B23"/>
    <w:rsid w:val="00AE56C4"/>
    <w:rsid w:val="00AE6991"/>
    <w:rsid w:val="00AF321F"/>
    <w:rsid w:val="00B0298A"/>
    <w:rsid w:val="00B11B5E"/>
    <w:rsid w:val="00B246B6"/>
    <w:rsid w:val="00B26CB1"/>
    <w:rsid w:val="00B34245"/>
    <w:rsid w:val="00B44D6C"/>
    <w:rsid w:val="00B65B40"/>
    <w:rsid w:val="00B71286"/>
    <w:rsid w:val="00B77FF5"/>
    <w:rsid w:val="00B86930"/>
    <w:rsid w:val="00B87475"/>
    <w:rsid w:val="00BB466C"/>
    <w:rsid w:val="00BB51D8"/>
    <w:rsid w:val="00BB5F2D"/>
    <w:rsid w:val="00BD1496"/>
    <w:rsid w:val="00BE4686"/>
    <w:rsid w:val="00BF08F3"/>
    <w:rsid w:val="00C11D5B"/>
    <w:rsid w:val="00C20E4B"/>
    <w:rsid w:val="00C5020E"/>
    <w:rsid w:val="00C57769"/>
    <w:rsid w:val="00C615B9"/>
    <w:rsid w:val="00C90E48"/>
    <w:rsid w:val="00CA4D22"/>
    <w:rsid w:val="00CC3D0A"/>
    <w:rsid w:val="00CD1BFC"/>
    <w:rsid w:val="00CD7BBD"/>
    <w:rsid w:val="00CE4565"/>
    <w:rsid w:val="00CE7EF7"/>
    <w:rsid w:val="00CF370A"/>
    <w:rsid w:val="00CF4FA1"/>
    <w:rsid w:val="00CF7B3F"/>
    <w:rsid w:val="00CF7F80"/>
    <w:rsid w:val="00D01D7E"/>
    <w:rsid w:val="00D041BF"/>
    <w:rsid w:val="00D11B4D"/>
    <w:rsid w:val="00D22073"/>
    <w:rsid w:val="00D2305B"/>
    <w:rsid w:val="00D2404A"/>
    <w:rsid w:val="00D34EA3"/>
    <w:rsid w:val="00D45D37"/>
    <w:rsid w:val="00D50203"/>
    <w:rsid w:val="00D62E33"/>
    <w:rsid w:val="00D63F0F"/>
    <w:rsid w:val="00D6542D"/>
    <w:rsid w:val="00DB5E8B"/>
    <w:rsid w:val="00DD03A5"/>
    <w:rsid w:val="00DD67A0"/>
    <w:rsid w:val="00DE310B"/>
    <w:rsid w:val="00DE4DA7"/>
    <w:rsid w:val="00E04F9E"/>
    <w:rsid w:val="00E110AC"/>
    <w:rsid w:val="00E143EB"/>
    <w:rsid w:val="00E156D1"/>
    <w:rsid w:val="00E32F91"/>
    <w:rsid w:val="00E345E5"/>
    <w:rsid w:val="00E3617A"/>
    <w:rsid w:val="00E40B54"/>
    <w:rsid w:val="00E435E9"/>
    <w:rsid w:val="00E45DEA"/>
    <w:rsid w:val="00E72CC1"/>
    <w:rsid w:val="00E816C8"/>
    <w:rsid w:val="00E82BCD"/>
    <w:rsid w:val="00E92A18"/>
    <w:rsid w:val="00E9488F"/>
    <w:rsid w:val="00E962EC"/>
    <w:rsid w:val="00EA05CB"/>
    <w:rsid w:val="00EC02CA"/>
    <w:rsid w:val="00EC1888"/>
    <w:rsid w:val="00EC571B"/>
    <w:rsid w:val="00EC5EDE"/>
    <w:rsid w:val="00EC70CB"/>
    <w:rsid w:val="00ED0B96"/>
    <w:rsid w:val="00ED2EAD"/>
    <w:rsid w:val="00ED3394"/>
    <w:rsid w:val="00F05598"/>
    <w:rsid w:val="00F258E6"/>
    <w:rsid w:val="00F562E1"/>
    <w:rsid w:val="00F600D5"/>
    <w:rsid w:val="00F620E5"/>
    <w:rsid w:val="00F6397F"/>
    <w:rsid w:val="00F676E2"/>
    <w:rsid w:val="00F716F0"/>
    <w:rsid w:val="00F74FC4"/>
    <w:rsid w:val="00F85EF2"/>
    <w:rsid w:val="00F9232A"/>
    <w:rsid w:val="00F9275F"/>
    <w:rsid w:val="00FA6D7D"/>
    <w:rsid w:val="00FB321F"/>
    <w:rsid w:val="00FF69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811C31"/>
  <w15:chartTrackingRefBased/>
  <w15:docId w15:val="{1E1BDDD1-A905-4DCD-BCCC-F58C3ECF8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pPr>
      <w:keepNext/>
      <w:numPr>
        <w:ilvl w:val="1"/>
        <w:numId w:val="1"/>
      </w:numPr>
      <w:spacing w:before="240" w:after="60"/>
      <w:ind w:left="567"/>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754673"/>
    <w:pPr>
      <w:keepNext/>
      <w:numPr>
        <w:ilvl w:val="2"/>
        <w:numId w:val="1"/>
      </w:numPr>
      <w:tabs>
        <w:tab w:val="clear" w:pos="-1247"/>
        <w:tab w:val="left" w:pos="848"/>
      </w:tabs>
      <w:spacing w:before="240" w:after="60"/>
      <w:outlineLvl w:val="2"/>
    </w:pPr>
    <w:rPr>
      <w:rFonts w:ascii="Arial" w:hAnsi="Arial" w:cs="Arial"/>
      <w:b/>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8">
    <w:name w:val="heading 8"/>
    <w:basedOn w:val="a"/>
    <w:next w:val="a"/>
    <w:link w:val="80"/>
    <w:uiPriority w:val="9"/>
    <w:semiHidden/>
    <w:unhideWhenUsed/>
    <w:qFormat/>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54673"/>
    <w:rPr>
      <w:rFonts w:ascii="Arial" w:eastAsia="Times New Roman" w:hAnsi="Arial" w:cs="Arial"/>
      <w:b/>
      <w:bCs/>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Pr>
      <w:rFonts w:ascii="Times New Roman" w:eastAsia="MS Mincho" w:hAnsi="Times New Roman"/>
      <w:b/>
      <w:bCs/>
      <w:sz w:val="28"/>
      <w:szCs w:val="28"/>
      <w:lang w:eastAsia="en-US"/>
    </w:rPr>
  </w:style>
  <w:style w:type="character" w:customStyle="1" w:styleId="50">
    <w:name w:val="标题 5 字符"/>
    <w:link w:val="5"/>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pPr>
      <w:spacing w:after="120"/>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qFormat/>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Pr>
      <w:rFonts w:ascii="Arial" w:eastAsia="MS Mincho" w:hAnsi="Arial" w:cs="Times New Roman"/>
      <w:b/>
      <w:sz w:val="20"/>
      <w:szCs w:val="24"/>
      <w:lang w:val="en-US"/>
    </w:rPr>
  </w:style>
  <w:style w:type="paragraph" w:styleId="a7">
    <w:name w:val="Balloon Text"/>
    <w:basedOn w:val="a"/>
    <w:link w:val="a8"/>
    <w:uiPriority w:val="99"/>
    <w:semiHidden/>
    <w:unhideWhenUsed/>
    <w:rPr>
      <w:rFonts w:ascii="Tahoma" w:hAnsi="Tahoma" w:cs="Tahoma"/>
      <w:sz w:val="16"/>
      <w:szCs w:val="16"/>
    </w:rPr>
  </w:style>
  <w:style w:type="character" w:customStyle="1" w:styleId="a8">
    <w:name w:val="批注框文本 字符"/>
    <w:link w:val="a7"/>
    <w:uiPriority w:val="99"/>
    <w:semiHidden/>
    <w:rPr>
      <w:rFonts w:ascii="Tahoma" w:eastAsia="Times New Roman" w:hAnsi="Tahoma" w:cs="Tahoma"/>
      <w:sz w:val="16"/>
      <w:szCs w:val="16"/>
      <w:lang w:val="en-US"/>
    </w:rPr>
  </w:style>
  <w:style w:type="paragraph" w:styleId="a9">
    <w:name w:val="caption"/>
    <w:basedOn w:val="a"/>
    <w:next w:val="a"/>
    <w:uiPriority w:val="35"/>
    <w:unhideWhenUsed/>
    <w:qFormat/>
    <w:pPr>
      <w:spacing w:after="200"/>
    </w:pPr>
    <w:rPr>
      <w:b/>
      <w:bCs/>
      <w:sz w:val="18"/>
      <w:szCs w:val="18"/>
    </w:rPr>
  </w:style>
  <w:style w:type="paragraph" w:styleId="aa">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ab"/>
    <w:uiPriority w:val="34"/>
    <w:qFormat/>
    <w:pPr>
      <w:ind w:left="720"/>
      <w:contextualSpacing/>
    </w:pPr>
  </w:style>
  <w:style w:type="character" w:styleId="ac">
    <w:name w:val="annotation reference"/>
    <w:uiPriority w:val="99"/>
    <w:unhideWhenUsed/>
    <w:rPr>
      <w:sz w:val="16"/>
      <w:szCs w:val="16"/>
    </w:rPr>
  </w:style>
  <w:style w:type="paragraph" w:styleId="ad">
    <w:name w:val="annotation text"/>
    <w:basedOn w:val="a"/>
    <w:link w:val="ae"/>
    <w:uiPriority w:val="99"/>
    <w:unhideWhenUsed/>
    <w:rPr>
      <w:szCs w:val="20"/>
    </w:rPr>
  </w:style>
  <w:style w:type="character" w:customStyle="1" w:styleId="ae">
    <w:name w:val="批注文字 字符"/>
    <w:link w:val="ad"/>
    <w:uiPriority w:val="99"/>
    <w:rPr>
      <w:rFonts w:ascii="Times New Roman" w:eastAsia="Times New Roman" w:hAnsi="Times New Roman" w:cs="Times New Roman"/>
      <w:sz w:val="20"/>
      <w:szCs w:val="20"/>
      <w:lang w:val="en-US"/>
    </w:rPr>
  </w:style>
  <w:style w:type="paragraph" w:styleId="af">
    <w:name w:val="annotation subject"/>
    <w:basedOn w:val="ad"/>
    <w:next w:val="ad"/>
    <w:link w:val="af0"/>
    <w:uiPriority w:val="99"/>
    <w:semiHidden/>
    <w:unhideWhenUsed/>
    <w:rPr>
      <w:b/>
      <w:bCs/>
    </w:rPr>
  </w:style>
  <w:style w:type="character" w:customStyle="1" w:styleId="af0">
    <w:name w:val="批注主题 字符"/>
    <w:link w:val="af"/>
    <w:uiPriority w:val="99"/>
    <w:semiHidden/>
    <w:rPr>
      <w:rFonts w:ascii="Times New Roman" w:eastAsia="Times New Roman" w:hAnsi="Times New Roman" w:cs="Times New Roman"/>
      <w:b/>
      <w:bCs/>
      <w:sz w:val="20"/>
      <w:szCs w:val="20"/>
      <w:lang w:val="en-US"/>
    </w:rPr>
  </w:style>
  <w:style w:type="paragraph" w:styleId="af1">
    <w:name w:val="footer"/>
    <w:basedOn w:val="a"/>
    <w:link w:val="af2"/>
    <w:uiPriority w:val="99"/>
    <w:unhideWhenUsed/>
    <w:pPr>
      <w:tabs>
        <w:tab w:val="center" w:pos="4536"/>
        <w:tab w:val="right" w:pos="9072"/>
      </w:tabs>
    </w:pPr>
  </w:style>
  <w:style w:type="character" w:customStyle="1" w:styleId="af2">
    <w:name w:val="页脚 字符"/>
    <w:link w:val="af1"/>
    <w:uiPriority w:val="99"/>
    <w:rPr>
      <w:rFonts w:ascii="Times New Roman" w:eastAsia="Times New Roman" w:hAnsi="Times New Roman" w:cs="Times New Roman"/>
      <w:sz w:val="20"/>
      <w:szCs w:val="24"/>
      <w:lang w:val="en-US"/>
    </w:rPr>
  </w:style>
  <w:style w:type="character" w:customStyle="1" w:styleId="ab">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a"/>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pPr>
      <w:keepNext/>
      <w:keepLines/>
    </w:pPr>
    <w:rPr>
      <w:rFonts w:ascii="Arial" w:eastAsia="Malgun Gothic" w:hAnsi="Arial"/>
      <w:sz w:val="18"/>
      <w:szCs w:val="20"/>
      <w:lang w:val="en-GB" w:eastAsia="x-none"/>
    </w:rPr>
  </w:style>
  <w:style w:type="paragraph" w:customStyle="1" w:styleId="TAH">
    <w:name w:val="TAH"/>
    <w:basedOn w:val="a"/>
    <w:link w:val="TAHCar"/>
    <w:pPr>
      <w:keepNext/>
      <w:keepLines/>
      <w:jc w:val="center"/>
    </w:pPr>
    <w:rPr>
      <w:rFonts w:ascii="Arial" w:eastAsia="Malgun Gothic" w:hAnsi="Arial"/>
      <w:b/>
      <w:sz w:val="18"/>
      <w:szCs w:val="20"/>
      <w:lang w:val="en-GB" w:eastAsia="x-none"/>
    </w:rPr>
  </w:style>
  <w:style w:type="paragraph" w:customStyle="1" w:styleId="TH">
    <w:name w:val="TH"/>
    <w:basedOn w:val="a"/>
    <w:link w:val="THChar"/>
    <w:pPr>
      <w:keepNext/>
      <w:keepLines/>
      <w:spacing w:before="60" w:after="180"/>
      <w:jc w:val="center"/>
    </w:pPr>
    <w:rPr>
      <w:rFonts w:ascii="Arial" w:eastAsia="Malgun Gothic" w:hAnsi="Arial"/>
      <w:b/>
      <w:szCs w:val="20"/>
      <w:lang w:val="en-GB"/>
    </w:rPr>
  </w:style>
  <w:style w:type="character" w:customStyle="1" w:styleId="TALChar">
    <w:name w:val="TAL Char"/>
    <w:link w:val="TAL"/>
    <w:rPr>
      <w:rFonts w:ascii="Arial" w:eastAsia="Malgun Gothic" w:hAnsi="Arial" w:cs="Times New Roman"/>
      <w:sz w:val="18"/>
      <w:szCs w:val="20"/>
      <w:lang w:val="en-GB" w:eastAsia="x-none"/>
    </w:rPr>
  </w:style>
  <w:style w:type="table" w:styleId="af3">
    <w:name w:val="Table Grid"/>
    <w:basedOn w:val="a2"/>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Pr>
      <w:rFonts w:ascii="Cambria" w:eastAsia="宋体" w:hAnsi="Cambria" w:cs="Times New Roman"/>
      <w:sz w:val="24"/>
      <w:szCs w:val="24"/>
      <w:lang w:val="en-US"/>
    </w:rPr>
  </w:style>
  <w:style w:type="character" w:customStyle="1" w:styleId="apple-converted-space">
    <w:name w:val="apple-converted-space"/>
  </w:style>
  <w:style w:type="character" w:customStyle="1" w:styleId="high-light-bg">
    <w:name w:val="high-light-bg"/>
  </w:style>
  <w:style w:type="paragraph" w:customStyle="1" w:styleId="2222">
    <w:name w:val="스타일 스타일 스타일 스타일 양쪽 첫 줄:  2 글자 + 첫 줄:  2 글자 + 첫 줄:  2 글자 + 첫 줄:  2..."/>
    <w:basedOn w:val="a"/>
    <w:link w:val="2222Char"/>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Pr>
      <w:rFonts w:ascii="Times New Roman" w:eastAsia="Malgun Gothic" w:hAnsi="Times New Roman" w:cs="Batang"/>
      <w:lang w:val="en-GB" w:eastAsia="en-US"/>
    </w:rPr>
  </w:style>
  <w:style w:type="paragraph" w:customStyle="1" w:styleId="B1">
    <w:name w:val="B1"/>
    <w:basedOn w:val="a"/>
    <w:link w:val="B1Char1"/>
    <w:qFormat/>
    <w:pPr>
      <w:spacing w:after="180"/>
      <w:ind w:left="568" w:hanging="284"/>
    </w:pPr>
    <w:rPr>
      <w:rFonts w:eastAsia="宋体"/>
      <w:szCs w:val="20"/>
      <w:lang w:val="en-GB"/>
    </w:rPr>
  </w:style>
  <w:style w:type="character" w:customStyle="1" w:styleId="B1Char1">
    <w:name w:val="B1 Char1"/>
    <w:link w:val="B1"/>
    <w:rPr>
      <w:rFonts w:ascii="Times New Roman" w:hAnsi="Times New Roman"/>
      <w:lang w:val="en-GB" w:eastAsia="en-US"/>
    </w:rPr>
  </w:style>
  <w:style w:type="character" w:customStyle="1" w:styleId="TAHCar">
    <w:name w:val="TAH Car"/>
    <w:link w:val="TAH"/>
    <w:rPr>
      <w:rFonts w:ascii="Arial" w:eastAsia="Malgun Gothic" w:hAnsi="Arial"/>
      <w:b/>
      <w:sz w:val="18"/>
      <w:lang w:val="en-GB" w:eastAsia="x-none"/>
    </w:rPr>
  </w:style>
  <w:style w:type="paragraph" w:customStyle="1" w:styleId="TAC">
    <w:name w:val="TAC"/>
    <w:basedOn w:val="TAL"/>
    <w:link w:val="TACChar"/>
    <w:pPr>
      <w:jc w:val="center"/>
    </w:pPr>
    <w:rPr>
      <w:rFonts w:eastAsia="宋体"/>
      <w:lang w:eastAsia="en-US"/>
    </w:rPr>
  </w:style>
  <w:style w:type="character" w:customStyle="1" w:styleId="TACChar">
    <w:name w:val="TAC Char"/>
    <w:link w:val="TAC"/>
    <w:rPr>
      <w:rFonts w:ascii="Arial" w:hAnsi="Arial"/>
      <w:sz w:val="18"/>
      <w:lang w:val="en-GB"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rPr>
      <w:kern w:val="2"/>
      <w:sz w:val="24"/>
    </w:rPr>
  </w:style>
  <w:style w:type="paragraph" w:customStyle="1" w:styleId="EQ">
    <w:name w:val="EQ"/>
    <w:basedOn w:val="a"/>
    <w:next w:val="a"/>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0B5972"/>
    <w:pPr>
      <w:widowControl/>
      <w:numPr>
        <w:numId w:val="4"/>
      </w:numPr>
      <w:spacing w:after="0"/>
      <w:jc w:val="left"/>
    </w:pPr>
    <w:rPr>
      <w:rFonts w:ascii="Times New Roman" w:eastAsia="Times New Roman" w:hAnsi="Times New Roman"/>
      <w:sz w:val="20"/>
      <w:szCs w:val="24"/>
      <w:lang w:val="en-GB"/>
    </w:rPr>
  </w:style>
  <w:style w:type="paragraph" w:customStyle="1" w:styleId="bullet2">
    <w:name w:val="bullet2"/>
    <w:basedOn w:val="text"/>
    <w:qFormat/>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0B5972"/>
    <w:rPr>
      <w:rFonts w:ascii="Times New Roman" w:eastAsia="Times New Roman" w:hAnsi="Times New Roman"/>
      <w:kern w:val="2"/>
      <w:szCs w:val="24"/>
      <w:lang w:val="en-GB"/>
    </w:rPr>
  </w:style>
  <w:style w:type="paragraph" w:customStyle="1" w:styleId="bullet3">
    <w:name w:val="bullet3"/>
    <w:basedOn w:val="text"/>
    <w:qFormat/>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 Char1,????? Char1,???? Char1,Lista1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Pr>
      <w:rFonts w:ascii="Courier New" w:eastAsia="Batang" w:hAnsi="Courier New"/>
      <w:noProof/>
      <w:sz w:val="16"/>
      <w:shd w:val="clear" w:color="auto" w:fill="E6E6E6"/>
      <w:lang w:val="en-GB" w:eastAsia="sv-SE"/>
    </w:rPr>
  </w:style>
  <w:style w:type="character" w:customStyle="1" w:styleId="TALCar">
    <w:name w:val="TAL Car"/>
    <w:qFormat/>
    <w:rPr>
      <w:rFonts w:ascii="Arial" w:eastAsia="Times New Roman" w:hAnsi="Arial"/>
      <w:sz w:val="18"/>
      <w:lang w:val="x-none" w:eastAsia="x-none"/>
    </w:rPr>
  </w:style>
  <w:style w:type="paragraph" w:customStyle="1" w:styleId="CRCoverPage">
    <w:name w:val="CR Cover Page"/>
    <w:pPr>
      <w:spacing w:after="120"/>
    </w:pPr>
    <w:rPr>
      <w:rFonts w:ascii="Arial" w:eastAsia="等线" w:hAnsi="Arial"/>
      <w:lang w:val="en-GB" w:eastAsia="en-US"/>
    </w:rPr>
  </w:style>
  <w:style w:type="character" w:customStyle="1" w:styleId="THChar">
    <w:name w:val="TH Char"/>
    <w:link w:val="TH"/>
    <w:rPr>
      <w:rFonts w:ascii="Arial" w:eastAsia="Malgun Gothic" w:hAnsi="Arial"/>
      <w:b/>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Pr>
      <w:rFonts w:ascii="Times New Roman" w:hAnsi="Times New Roman"/>
    </w:rPr>
  </w:style>
  <w:style w:type="paragraph" w:styleId="af4">
    <w:name w:val="Normal (Web)"/>
    <w:basedOn w:val="a"/>
    <w:uiPriority w:val="99"/>
    <w:unhideWhenUsed/>
    <w:qFormat/>
    <w:rsid w:val="009A21F6"/>
    <w:pPr>
      <w:spacing w:before="100" w:beforeAutospacing="1" w:after="100" w:afterAutospacing="1"/>
    </w:pPr>
    <w:rPr>
      <w:rFonts w:ascii="宋体" w:eastAsia="宋体" w:hAnsi="宋体" w:cs="宋体"/>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027792">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98932246">
      <w:bodyDiv w:val="1"/>
      <w:marLeft w:val="0"/>
      <w:marRight w:val="0"/>
      <w:marTop w:val="0"/>
      <w:marBottom w:val="0"/>
      <w:divBdr>
        <w:top w:val="none" w:sz="0" w:space="0" w:color="auto"/>
        <w:left w:val="none" w:sz="0" w:space="0" w:color="auto"/>
        <w:bottom w:val="none" w:sz="0" w:space="0" w:color="auto"/>
        <w:right w:val="none" w:sz="0" w:space="0" w:color="auto"/>
      </w:divBdr>
    </w:div>
    <w:div w:id="230120728">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19564615">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16145791">
      <w:bodyDiv w:val="1"/>
      <w:marLeft w:val="0"/>
      <w:marRight w:val="0"/>
      <w:marTop w:val="0"/>
      <w:marBottom w:val="0"/>
      <w:divBdr>
        <w:top w:val="none" w:sz="0" w:space="0" w:color="auto"/>
        <w:left w:val="none" w:sz="0" w:space="0" w:color="auto"/>
        <w:bottom w:val="none" w:sz="0" w:space="0" w:color="auto"/>
        <w:right w:val="none" w:sz="0" w:space="0" w:color="auto"/>
      </w:divBdr>
    </w:div>
    <w:div w:id="851607310">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866454542">
      <w:bodyDiv w:val="1"/>
      <w:marLeft w:val="0"/>
      <w:marRight w:val="0"/>
      <w:marTop w:val="0"/>
      <w:marBottom w:val="0"/>
      <w:divBdr>
        <w:top w:val="none" w:sz="0" w:space="0" w:color="auto"/>
        <w:left w:val="none" w:sz="0" w:space="0" w:color="auto"/>
        <w:bottom w:val="none" w:sz="0" w:space="0" w:color="auto"/>
        <w:right w:val="none" w:sz="0" w:space="0" w:color="auto"/>
      </w:divBdr>
    </w:div>
    <w:div w:id="872419504">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13604347">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311862888">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16648366">
      <w:bodyDiv w:val="1"/>
      <w:marLeft w:val="0"/>
      <w:marRight w:val="0"/>
      <w:marTop w:val="0"/>
      <w:marBottom w:val="0"/>
      <w:divBdr>
        <w:top w:val="none" w:sz="0" w:space="0" w:color="auto"/>
        <w:left w:val="none" w:sz="0" w:space="0" w:color="auto"/>
        <w:bottom w:val="none" w:sz="0" w:space="0" w:color="auto"/>
        <w:right w:val="none" w:sz="0" w:space="0" w:color="auto"/>
      </w:divBdr>
      <w:divsChild>
        <w:div w:id="340860372">
          <w:marLeft w:val="1080"/>
          <w:marRight w:val="0"/>
          <w:marTop w:val="100"/>
          <w:marBottom w:val="0"/>
          <w:divBdr>
            <w:top w:val="none" w:sz="0" w:space="0" w:color="auto"/>
            <w:left w:val="none" w:sz="0" w:space="0" w:color="auto"/>
            <w:bottom w:val="none" w:sz="0" w:space="0" w:color="auto"/>
            <w:right w:val="none" w:sz="0" w:space="0" w:color="auto"/>
          </w:divBdr>
        </w:div>
        <w:div w:id="802578712">
          <w:marLeft w:val="1080"/>
          <w:marRight w:val="0"/>
          <w:marTop w:val="100"/>
          <w:marBottom w:val="0"/>
          <w:divBdr>
            <w:top w:val="none" w:sz="0" w:space="0" w:color="auto"/>
            <w:left w:val="none" w:sz="0" w:space="0" w:color="auto"/>
            <w:bottom w:val="none" w:sz="0" w:space="0" w:color="auto"/>
            <w:right w:val="none" w:sz="0" w:space="0" w:color="auto"/>
          </w:divBdr>
        </w:div>
        <w:div w:id="1307785835">
          <w:marLeft w:val="1080"/>
          <w:marRight w:val="0"/>
          <w:marTop w:val="100"/>
          <w:marBottom w:val="0"/>
          <w:divBdr>
            <w:top w:val="none" w:sz="0" w:space="0" w:color="auto"/>
            <w:left w:val="none" w:sz="0" w:space="0" w:color="auto"/>
            <w:bottom w:val="none" w:sz="0" w:space="0" w:color="auto"/>
            <w:right w:val="none" w:sz="0" w:space="0" w:color="auto"/>
          </w:divBdr>
        </w:div>
        <w:div w:id="1851602883">
          <w:marLeft w:val="1800"/>
          <w:marRight w:val="0"/>
          <w:marTop w:val="100"/>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1742765">
      <w:bodyDiv w:val="1"/>
      <w:marLeft w:val="0"/>
      <w:marRight w:val="0"/>
      <w:marTop w:val="0"/>
      <w:marBottom w:val="0"/>
      <w:divBdr>
        <w:top w:val="none" w:sz="0" w:space="0" w:color="auto"/>
        <w:left w:val="none" w:sz="0" w:space="0" w:color="auto"/>
        <w:bottom w:val="none" w:sz="0" w:space="0" w:color="auto"/>
        <w:right w:val="none" w:sz="0" w:space="0" w:color="auto"/>
      </w:divBdr>
    </w:div>
    <w:div w:id="1619872603">
      <w:bodyDiv w:val="1"/>
      <w:marLeft w:val="0"/>
      <w:marRight w:val="0"/>
      <w:marTop w:val="0"/>
      <w:marBottom w:val="0"/>
      <w:divBdr>
        <w:top w:val="none" w:sz="0" w:space="0" w:color="auto"/>
        <w:left w:val="none" w:sz="0" w:space="0" w:color="auto"/>
        <w:bottom w:val="none" w:sz="0" w:space="0" w:color="auto"/>
        <w:right w:val="none" w:sz="0" w:space="0" w:color="auto"/>
      </w:divBdr>
    </w:div>
    <w:div w:id="1660498670">
      <w:bodyDiv w:val="1"/>
      <w:marLeft w:val="0"/>
      <w:marRight w:val="0"/>
      <w:marTop w:val="0"/>
      <w:marBottom w:val="0"/>
      <w:divBdr>
        <w:top w:val="none" w:sz="0" w:space="0" w:color="auto"/>
        <w:left w:val="none" w:sz="0" w:space="0" w:color="auto"/>
        <w:bottom w:val="none" w:sz="0" w:space="0" w:color="auto"/>
        <w:right w:val="none" w:sz="0" w:space="0" w:color="auto"/>
      </w:divBdr>
    </w:div>
    <w:div w:id="1676612935">
      <w:bodyDiv w:val="1"/>
      <w:marLeft w:val="0"/>
      <w:marRight w:val="0"/>
      <w:marTop w:val="0"/>
      <w:marBottom w:val="0"/>
      <w:divBdr>
        <w:top w:val="none" w:sz="0" w:space="0" w:color="auto"/>
        <w:left w:val="none" w:sz="0" w:space="0" w:color="auto"/>
        <w:bottom w:val="none" w:sz="0" w:space="0" w:color="auto"/>
        <w:right w:val="none" w:sz="0" w:space="0" w:color="auto"/>
      </w:divBdr>
    </w:div>
    <w:div w:id="1717730719">
      <w:bodyDiv w:val="1"/>
      <w:marLeft w:val="0"/>
      <w:marRight w:val="0"/>
      <w:marTop w:val="0"/>
      <w:marBottom w:val="0"/>
      <w:divBdr>
        <w:top w:val="none" w:sz="0" w:space="0" w:color="auto"/>
        <w:left w:val="none" w:sz="0" w:space="0" w:color="auto"/>
        <w:bottom w:val="none" w:sz="0" w:space="0" w:color="auto"/>
        <w:right w:val="none" w:sz="0" w:space="0" w:color="auto"/>
      </w:divBdr>
    </w:div>
    <w:div w:id="1888372843">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383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C1F29-5F61-4729-8ED7-730676F7BCC6}">
  <ds:schemaRefs>
    <ds:schemaRef ds:uri="http://schemas.openxmlformats.org/officeDocument/2006/bibliography"/>
  </ds:schemaRefs>
</ds:datastoreItem>
</file>

<file path=customXml/itemProps2.xml><?xml version="1.0" encoding="utf-8"?>
<ds:datastoreItem xmlns:ds="http://schemas.openxmlformats.org/officeDocument/2006/customXml" ds:itemID="{FDAEBA7B-085E-4C3D-81C8-E4C768820E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TotalTime>
  <Pages>4</Pages>
  <Words>1814</Words>
  <Characters>10344</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12134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Zhihua Shi</cp:lastModifiedBy>
  <cp:revision>233</cp:revision>
  <dcterms:created xsi:type="dcterms:W3CDTF">2020-02-09T06:55:00Z</dcterms:created>
  <dcterms:modified xsi:type="dcterms:W3CDTF">2020-05-15T04:35:00Z</dcterms:modified>
</cp:coreProperties>
</file>