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4D86F" w14:textId="4024B8DB" w:rsidR="009B0A54" w:rsidRPr="00C9277E" w:rsidRDefault="009B0A54" w:rsidP="009B0A54">
      <w:pPr>
        <w:tabs>
          <w:tab w:val="center" w:pos="4536"/>
          <w:tab w:val="right" w:pos="8080"/>
          <w:tab w:val="right" w:pos="9639"/>
        </w:tabs>
        <w:spacing w:before="0" w:after="0" w:line="240" w:lineRule="auto"/>
        <w:ind w:left="0" w:right="2" w:firstLine="0"/>
        <w:jc w:val="left"/>
        <w:rPr>
          <w:rFonts w:ascii="Arial" w:eastAsia="바탕" w:hAnsi="Arial" w:cs="Arial"/>
          <w:b/>
          <w:bCs/>
          <w:sz w:val="28"/>
          <w:szCs w:val="24"/>
        </w:rPr>
      </w:pPr>
      <w:r>
        <w:rPr>
          <w:rFonts w:ascii="Arial" w:eastAsia="바탕" w:hAnsi="Arial" w:cs="Arial"/>
          <w:b/>
          <w:bCs/>
          <w:sz w:val="28"/>
          <w:szCs w:val="24"/>
        </w:rPr>
        <w:t>3GPP TSG RAN WG1 #101</w:t>
      </w:r>
      <w:r w:rsidRPr="00C9277E">
        <w:rPr>
          <w:rFonts w:ascii="Arial" w:eastAsia="바탕" w:hAnsi="Arial" w:cs="Arial"/>
          <w:b/>
          <w:bCs/>
          <w:sz w:val="28"/>
          <w:szCs w:val="24"/>
        </w:rPr>
        <w:tab/>
      </w:r>
      <w:r w:rsidRPr="00C9277E">
        <w:rPr>
          <w:rFonts w:ascii="Arial" w:eastAsia="바탕" w:hAnsi="Arial" w:cs="Arial"/>
          <w:b/>
          <w:bCs/>
          <w:sz w:val="28"/>
          <w:szCs w:val="24"/>
        </w:rPr>
        <w:tab/>
      </w:r>
      <w:r w:rsidR="00CB7806">
        <w:rPr>
          <w:rFonts w:ascii="Arial" w:eastAsia="바탕" w:hAnsi="Arial" w:cs="Arial"/>
          <w:b/>
          <w:bCs/>
          <w:sz w:val="28"/>
          <w:szCs w:val="24"/>
        </w:rPr>
        <w:tab/>
        <w:t>R1-2004026</w:t>
      </w:r>
    </w:p>
    <w:p w14:paraId="1552A8F0" w14:textId="306FE375" w:rsidR="003220D6" w:rsidRPr="006369AE" w:rsidRDefault="009B0A54" w:rsidP="009B0A54">
      <w:pPr>
        <w:tabs>
          <w:tab w:val="center" w:pos="4536"/>
          <w:tab w:val="right" w:pos="9072"/>
        </w:tabs>
        <w:spacing w:before="0"/>
        <w:ind w:left="284"/>
        <w:jc w:val="left"/>
        <w:rPr>
          <w:rFonts w:ascii="Arial" w:hAnsi="Arial" w:cs="Arial"/>
          <w:b/>
          <w:bCs/>
          <w:sz w:val="28"/>
          <w:szCs w:val="24"/>
          <w:lang w:eastAsia="ja-JP"/>
        </w:rPr>
      </w:pPr>
      <w:r w:rsidRPr="00D3433B">
        <w:rPr>
          <w:rFonts w:ascii="Arial" w:hAnsi="Arial" w:cs="Arial" w:hint="eastAsia"/>
          <w:b/>
          <w:bCs/>
          <w:sz w:val="28"/>
          <w:szCs w:val="24"/>
          <w:lang w:eastAsia="ja-JP"/>
        </w:rPr>
        <w:t>e-Meeting</w:t>
      </w:r>
      <w:r>
        <w:rPr>
          <w:rFonts w:ascii="Arial" w:hAnsi="Arial" w:cs="Arial"/>
          <w:b/>
          <w:bCs/>
          <w:sz w:val="28"/>
          <w:szCs w:val="24"/>
          <w:lang w:eastAsia="ja-JP"/>
        </w:rPr>
        <w:t>, May 25</w:t>
      </w:r>
      <w:r w:rsidRPr="006369AE">
        <w:rPr>
          <w:rFonts w:ascii="Arial" w:hAnsi="Arial" w:cs="Arial"/>
          <w:b/>
          <w:bCs/>
          <w:sz w:val="28"/>
          <w:szCs w:val="24"/>
          <w:vertAlign w:val="superscript"/>
          <w:lang w:eastAsia="ja-JP"/>
        </w:rPr>
        <w:t>th</w:t>
      </w:r>
      <w:r w:rsidRPr="00C9277E">
        <w:rPr>
          <w:rFonts w:ascii="Arial" w:hAnsi="Arial" w:cs="Arial"/>
          <w:b/>
          <w:bCs/>
          <w:sz w:val="28"/>
          <w:szCs w:val="24"/>
          <w:lang w:eastAsia="ja-JP"/>
        </w:rPr>
        <w:t xml:space="preserve"> – </w:t>
      </w:r>
      <w:r>
        <w:rPr>
          <w:rFonts w:ascii="Arial" w:hAnsi="Arial" w:cs="Arial"/>
          <w:b/>
          <w:bCs/>
          <w:sz w:val="28"/>
          <w:szCs w:val="24"/>
          <w:lang w:eastAsia="ja-JP"/>
        </w:rPr>
        <w:t>June 5</w:t>
      </w:r>
      <w:r w:rsidRPr="00D3433B">
        <w:rPr>
          <w:rFonts w:ascii="Arial" w:hAnsi="Arial" w:cs="Arial"/>
          <w:b/>
          <w:bCs/>
          <w:sz w:val="28"/>
          <w:szCs w:val="24"/>
          <w:vertAlign w:val="superscript"/>
          <w:lang w:eastAsia="ja-JP"/>
        </w:rPr>
        <w:t>th</w:t>
      </w:r>
      <w:r>
        <w:rPr>
          <w:rFonts w:ascii="Arial" w:hAnsi="Arial" w:cs="Arial"/>
          <w:b/>
          <w:bCs/>
          <w:sz w:val="28"/>
          <w:szCs w:val="24"/>
          <w:lang w:eastAsia="ja-JP"/>
        </w:rPr>
        <w:t>, 2020</w:t>
      </w:r>
    </w:p>
    <w:p w14:paraId="4E548AE6" w14:textId="625552B2"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Pr>
          <w:rFonts w:ascii="Arial" w:eastAsia="맑은 고딕" w:hAnsi="Arial"/>
          <w:sz w:val="24"/>
          <w:lang w:val="en-US" w:eastAsia="ko-KR"/>
        </w:rPr>
        <w:t>7.2.7</w:t>
      </w:r>
      <w:r w:rsidRPr="00EF79E1">
        <w:rPr>
          <w:rFonts w:ascii="Arial" w:eastAsia="맑은 고딕" w:hAnsi="Arial"/>
          <w:sz w:val="24"/>
          <w:lang w:val="en-US" w:eastAsia="ko-KR"/>
        </w:rPr>
        <w:t>.</w:t>
      </w:r>
      <w:r>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0F3B6BC1"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4D1268">
        <w:rPr>
          <w:rFonts w:ascii="Arial" w:eastAsiaTheme="minorEastAsia" w:hAnsi="Arial"/>
          <w:sz w:val="24"/>
          <w:lang w:eastAsia="ko-KR"/>
        </w:rPr>
        <w:t>Remaining issues on procedu</w:t>
      </w:r>
      <w:bookmarkStart w:id="0" w:name="_GoBack"/>
      <w:bookmarkEnd w:id="0"/>
      <w:r w:rsidR="004D1268">
        <w:rPr>
          <w:rFonts w:ascii="Arial" w:eastAsiaTheme="minorEastAsia" w:hAnsi="Arial"/>
          <w:sz w:val="24"/>
          <w:lang w:eastAsia="ko-KR"/>
        </w:rPr>
        <w:t>re of cross-slot scheduling power saving techniques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457D43E" w14:textId="29A8B32C" w:rsidR="00367B3F" w:rsidRDefault="004B61B3" w:rsidP="002B3E11">
      <w:pPr>
        <w:ind w:left="0" w:firstLine="0"/>
        <w:rPr>
          <w:rFonts w:eastAsiaTheme="minorEastAsia"/>
          <w:szCs w:val="22"/>
          <w:lang w:eastAsia="ko-KR"/>
        </w:rPr>
      </w:pPr>
      <w:r>
        <w:rPr>
          <w:rFonts w:eastAsiaTheme="minorEastAsia" w:hint="eastAsia"/>
          <w:szCs w:val="22"/>
          <w:lang w:eastAsia="ko-KR"/>
        </w:rPr>
        <w:t xml:space="preserve">In a previous meeting, </w:t>
      </w:r>
      <w:r w:rsidR="009F70AD">
        <w:rPr>
          <w:rFonts w:eastAsiaTheme="minorEastAsia"/>
          <w:szCs w:val="22"/>
          <w:lang w:eastAsia="ko-KR"/>
        </w:rPr>
        <w:t>error handling for invalid TDRA entry</w:t>
      </w:r>
      <w:r w:rsidR="00847397">
        <w:rPr>
          <w:rFonts w:eastAsiaTheme="minorEastAsia"/>
          <w:szCs w:val="22"/>
          <w:lang w:eastAsia="ko-KR"/>
        </w:rPr>
        <w:t xml:space="preserve"> </w:t>
      </w:r>
      <w:r w:rsidR="00847397">
        <w:rPr>
          <w:rFonts w:eastAsiaTheme="minorEastAsia" w:hint="eastAsia"/>
          <w:szCs w:val="22"/>
          <w:lang w:eastAsia="ko-KR"/>
        </w:rPr>
        <w:t xml:space="preserve">was </w:t>
      </w:r>
      <w:r w:rsidR="00847397">
        <w:rPr>
          <w:rFonts w:eastAsiaTheme="minorEastAsia"/>
          <w:szCs w:val="22"/>
          <w:lang w:eastAsia="ko-KR"/>
        </w:rPr>
        <w:t xml:space="preserve">discussed, but it didn’t reach consensus. </w:t>
      </w:r>
      <w:r w:rsidR="00367B3F">
        <w:rPr>
          <w:rFonts w:eastAsiaTheme="minorEastAsia"/>
          <w:szCs w:val="22"/>
          <w:lang w:eastAsia="ko-KR"/>
        </w:rPr>
        <w:t>The followi</w:t>
      </w:r>
      <w:r w:rsidR="00CD329D">
        <w:rPr>
          <w:rFonts w:eastAsiaTheme="minorEastAsia"/>
          <w:szCs w:val="22"/>
          <w:lang w:eastAsia="ko-KR"/>
        </w:rPr>
        <w:t>ngs were</w:t>
      </w:r>
      <w:r w:rsidR="00367B3F">
        <w:rPr>
          <w:rFonts w:eastAsiaTheme="minorEastAsia"/>
          <w:szCs w:val="22"/>
          <w:lang w:eastAsia="ko-KR"/>
        </w:rPr>
        <w:t xml:space="preserve"> suggested by the feature lead for this meeting.</w:t>
      </w:r>
    </w:p>
    <w:tbl>
      <w:tblPr>
        <w:tblStyle w:val="a7"/>
        <w:tblW w:w="0" w:type="auto"/>
        <w:tblLook w:val="04A0" w:firstRow="1" w:lastRow="0" w:firstColumn="1" w:lastColumn="0" w:noHBand="0" w:noVBand="1"/>
      </w:tblPr>
      <w:tblGrid>
        <w:gridCol w:w="9628"/>
      </w:tblGrid>
      <w:tr w:rsidR="00367B3F" w14:paraId="36B5B666" w14:textId="77777777" w:rsidTr="00367B3F">
        <w:tc>
          <w:tcPr>
            <w:tcW w:w="9628" w:type="dxa"/>
          </w:tcPr>
          <w:p w14:paraId="1AAEEEC8" w14:textId="3889081E" w:rsidR="00367B3F" w:rsidRPr="00367B3F" w:rsidRDefault="009F70AD" w:rsidP="00367B3F">
            <w:pPr>
              <w:pStyle w:val="ad"/>
              <w:numPr>
                <w:ilvl w:val="0"/>
                <w:numId w:val="47"/>
              </w:numPr>
              <w:spacing w:before="0" w:line="0" w:lineRule="atLeast"/>
              <w:ind w:leftChars="0" w:hanging="403"/>
              <w:rPr>
                <w:rFonts w:ascii="Times New Roman" w:eastAsiaTheme="minorEastAsia" w:hAnsi="Times New Roman" w:cs="Times New Roman"/>
                <w:szCs w:val="22"/>
                <w:lang w:val="en-GB"/>
              </w:rPr>
            </w:pPr>
            <w:r>
              <w:rPr>
                <w:rFonts w:ascii="Times New Roman" w:eastAsiaTheme="minorEastAsia" w:hAnsi="Times New Roman" w:cs="Times New Roman" w:hint="eastAsia"/>
                <w:szCs w:val="22"/>
                <w:lang w:val="en-GB"/>
              </w:rPr>
              <w:t>Issue #3</w:t>
            </w:r>
            <w:r w:rsidR="00367B3F" w:rsidRPr="00367B3F">
              <w:rPr>
                <w:rFonts w:ascii="Times New Roman" w:eastAsiaTheme="minorEastAsia" w:hAnsi="Times New Roman" w:cs="Times New Roman" w:hint="eastAsia"/>
                <w:szCs w:val="22"/>
                <w:lang w:val="en-GB"/>
              </w:rPr>
              <w:t xml:space="preserve">: </w:t>
            </w:r>
            <w:r w:rsidRPr="009F70AD">
              <w:rPr>
                <w:rFonts w:ascii="Times New Roman" w:eastAsiaTheme="minorEastAsia" w:hAnsi="Times New Roman" w:cs="Times New Roman"/>
                <w:szCs w:val="22"/>
                <w:lang w:val="en-GB"/>
              </w:rPr>
              <w:t>Error handling when the UE detects an invalid TDRA entry from DCI format 0_0/1_0)</w:t>
            </w:r>
          </w:p>
          <w:p w14:paraId="66A40D46" w14:textId="6978DD25" w:rsidR="00367B3F" w:rsidRPr="00367B3F" w:rsidRDefault="009F70AD" w:rsidP="00367B3F">
            <w:pPr>
              <w:pStyle w:val="ad"/>
              <w:numPr>
                <w:ilvl w:val="1"/>
                <w:numId w:val="47"/>
              </w:numPr>
              <w:spacing w:before="0" w:line="0" w:lineRule="atLeast"/>
              <w:ind w:leftChars="0" w:hanging="403"/>
              <w:rPr>
                <w:rFonts w:ascii="Times New Roman" w:eastAsiaTheme="minorEastAsia" w:hAnsi="Times New Roman" w:cs="Times New Roman"/>
                <w:szCs w:val="22"/>
                <w:lang w:val="en-GB"/>
              </w:rPr>
            </w:pPr>
            <w:r w:rsidRPr="009F70AD">
              <w:rPr>
                <w:rFonts w:ascii="Times New Roman" w:eastAsiaTheme="minorEastAsia" w:hAnsi="Times New Roman" w:cs="Times New Roman"/>
                <w:szCs w:val="22"/>
                <w:lang w:val="en-GB"/>
              </w:rPr>
              <w:t>For an active BWP with scheduling offset restriction(s) configured and when UE detects an invalid TDRA entry violating current applied K0min/K2min from DCI format 1_0/0_0, one of the following is decided in RAN1 #101-e meeting:</w:t>
            </w:r>
          </w:p>
          <w:p w14:paraId="5A21A671" w14:textId="14C76738" w:rsidR="00367B3F" w:rsidRPr="009F70AD" w:rsidRDefault="009F70AD" w:rsidP="009F70AD">
            <w:pPr>
              <w:pStyle w:val="ad"/>
              <w:numPr>
                <w:ilvl w:val="2"/>
                <w:numId w:val="47"/>
              </w:numPr>
              <w:spacing w:before="0" w:line="0" w:lineRule="atLeast"/>
              <w:ind w:leftChars="0"/>
              <w:rPr>
                <w:rFonts w:ascii="Times New Roman" w:eastAsiaTheme="minorEastAsia" w:hAnsi="Times New Roman" w:cs="Times New Roman"/>
                <w:szCs w:val="22"/>
                <w:lang w:val="en-GB"/>
              </w:rPr>
            </w:pPr>
            <w:r w:rsidRPr="009F70AD">
              <w:rPr>
                <w:rFonts w:ascii="Times New Roman" w:eastAsiaTheme="minorEastAsia" w:hAnsi="Times New Roman" w:cs="Times New Roman"/>
                <w:szCs w:val="22"/>
                <w:lang w:val="en-GB"/>
              </w:rPr>
              <w:t>Alt 1: Additional RAN1 specification is defined for handling such error case</w:t>
            </w:r>
          </w:p>
          <w:p w14:paraId="40CF8F8F" w14:textId="1E5E62EF" w:rsidR="009F70AD" w:rsidRPr="00367B3F" w:rsidRDefault="009F70AD" w:rsidP="009F70AD">
            <w:pPr>
              <w:pStyle w:val="ad"/>
              <w:numPr>
                <w:ilvl w:val="3"/>
                <w:numId w:val="47"/>
              </w:numPr>
              <w:spacing w:before="0" w:line="0" w:lineRule="atLeast"/>
              <w:ind w:leftChars="0"/>
              <w:rPr>
                <w:rFonts w:ascii="Times New Roman" w:eastAsiaTheme="minorEastAsia" w:hAnsi="Times New Roman" w:cs="Times New Roman"/>
                <w:szCs w:val="22"/>
                <w:lang w:val="en-GB"/>
              </w:rPr>
            </w:pPr>
            <w:r w:rsidRPr="009F70AD">
              <w:rPr>
                <w:rFonts w:ascii="Times New Roman" w:eastAsiaTheme="minorEastAsia" w:hAnsi="Times New Roman" w:cs="Times New Roman"/>
                <w:szCs w:val="22"/>
                <w:lang w:val="en-GB"/>
              </w:rPr>
              <w:t>Solution to be converged from companies’ proposals to RAN1 #101-e</w:t>
            </w:r>
          </w:p>
          <w:p w14:paraId="163CD4A0" w14:textId="26192FE5" w:rsidR="00367B3F" w:rsidRPr="009F70AD" w:rsidRDefault="009F70AD" w:rsidP="009F70AD">
            <w:pPr>
              <w:pStyle w:val="ad"/>
              <w:numPr>
                <w:ilvl w:val="2"/>
                <w:numId w:val="47"/>
              </w:numPr>
              <w:spacing w:before="0" w:line="0" w:lineRule="atLeast"/>
              <w:ind w:leftChars="0"/>
              <w:rPr>
                <w:rFonts w:ascii="Times New Roman" w:eastAsiaTheme="minorEastAsia" w:hAnsi="Times New Roman" w:cs="Times New Roman"/>
                <w:szCs w:val="22"/>
                <w:lang w:val="en-GB"/>
              </w:rPr>
            </w:pPr>
            <w:r w:rsidRPr="009F70AD">
              <w:rPr>
                <w:rFonts w:ascii="Times New Roman" w:eastAsiaTheme="minorEastAsia" w:hAnsi="Times New Roman" w:cs="Times New Roman"/>
                <w:szCs w:val="22"/>
                <w:lang w:val="en-GB"/>
              </w:rPr>
              <w:t>Alt 2: No additional RAN1 specification is defined for handling such error case</w:t>
            </w:r>
          </w:p>
        </w:tc>
      </w:tr>
    </w:tbl>
    <w:p w14:paraId="26120713" w14:textId="3C0C1E86" w:rsidR="004B61B3" w:rsidRDefault="00847397" w:rsidP="002B3E11">
      <w:pPr>
        <w:ind w:left="0" w:firstLine="0"/>
        <w:rPr>
          <w:rFonts w:eastAsiaTheme="minorEastAsia"/>
          <w:szCs w:val="22"/>
          <w:lang w:eastAsia="ko-KR"/>
        </w:rPr>
      </w:pPr>
      <w:r>
        <w:rPr>
          <w:rFonts w:eastAsiaTheme="minorEastAsia"/>
          <w:szCs w:val="22"/>
          <w:lang w:eastAsia="ko-KR"/>
        </w:rPr>
        <w:t>In this contribut</w:t>
      </w:r>
      <w:r w:rsidR="009F70AD">
        <w:rPr>
          <w:rFonts w:eastAsiaTheme="minorEastAsia"/>
          <w:szCs w:val="22"/>
          <w:lang w:eastAsia="ko-KR"/>
        </w:rPr>
        <w:t>ion, we discuss remaining issues; error handling for invalid TDRA entry and exceptional case of minimum applicable values</w:t>
      </w:r>
      <w:r>
        <w:rPr>
          <w:rFonts w:eastAsiaTheme="minorEastAsia"/>
          <w:szCs w:val="22"/>
          <w:lang w:eastAsia="ko-KR"/>
        </w:rPr>
        <w:t xml:space="preserve">. </w:t>
      </w:r>
    </w:p>
    <w:p w14:paraId="491816AD" w14:textId="77777777" w:rsidR="00847397" w:rsidRDefault="00847397" w:rsidP="002B3E11">
      <w:pPr>
        <w:ind w:left="0" w:firstLine="0"/>
        <w:rPr>
          <w:rFonts w:eastAsiaTheme="minorEastAsia"/>
          <w:szCs w:val="22"/>
          <w:lang w:eastAsia="ko-KR"/>
        </w:rPr>
      </w:pPr>
    </w:p>
    <w:p w14:paraId="71A8ED96" w14:textId="525A1D7B" w:rsidR="000341A9"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76B3D017" w14:textId="51BBBBF9" w:rsidR="008649BB" w:rsidRPr="008649BB" w:rsidRDefault="009F70AD" w:rsidP="008649BB">
      <w:pPr>
        <w:pStyle w:val="10"/>
        <w:numPr>
          <w:ilvl w:val="1"/>
          <w:numId w:val="2"/>
        </w:numPr>
        <w:spacing w:after="0"/>
        <w:rPr>
          <w:rFonts w:eastAsiaTheme="minorEastAsia" w:cs="Arial"/>
          <w:b/>
          <w:sz w:val="24"/>
          <w:szCs w:val="24"/>
          <w:lang w:eastAsia="ko-KR"/>
        </w:rPr>
      </w:pPr>
      <w:r>
        <w:rPr>
          <w:rFonts w:eastAsiaTheme="minorEastAsia" w:cs="Arial"/>
          <w:b/>
          <w:sz w:val="24"/>
          <w:szCs w:val="24"/>
          <w:lang w:eastAsia="ko-KR"/>
        </w:rPr>
        <w:t>Error handling for invalid TDRA entry from DCI format 0_0/1_0</w:t>
      </w:r>
      <w:r w:rsidR="008649BB" w:rsidRPr="008649BB">
        <w:rPr>
          <w:rFonts w:eastAsiaTheme="minorEastAsia" w:cs="Arial"/>
          <w:b/>
          <w:sz w:val="24"/>
          <w:szCs w:val="24"/>
          <w:lang w:eastAsia="ko-KR"/>
        </w:rPr>
        <w:t xml:space="preserve"> </w:t>
      </w:r>
    </w:p>
    <w:p w14:paraId="5074A0E6" w14:textId="733B61F4" w:rsidR="00B90288" w:rsidRDefault="00B90288" w:rsidP="008649BB">
      <w:pPr>
        <w:ind w:left="0" w:firstLine="0"/>
        <w:rPr>
          <w:rFonts w:eastAsiaTheme="minorEastAsia"/>
          <w:lang w:eastAsia="ko-KR"/>
        </w:rPr>
      </w:pPr>
      <w:r>
        <w:rPr>
          <w:rFonts w:eastAsiaTheme="minorEastAsia"/>
          <w:lang w:eastAsia="ko-KR"/>
        </w:rPr>
        <w:t xml:space="preserve">In current specification (TS38.212, 214), the minimum applicable K0/K2 </w:t>
      </w:r>
      <w:r w:rsidR="00853650">
        <w:rPr>
          <w:rFonts w:eastAsiaTheme="minorEastAsia"/>
          <w:lang w:eastAsia="ko-KR"/>
        </w:rPr>
        <w:t xml:space="preserve">value </w:t>
      </w:r>
      <w:r>
        <w:rPr>
          <w:rFonts w:eastAsiaTheme="minorEastAsia"/>
          <w:lang w:eastAsia="ko-KR"/>
        </w:rPr>
        <w:t>is indicated by DCI format 0_1/1_1</w:t>
      </w:r>
      <w:r w:rsidR="001B5F6C">
        <w:rPr>
          <w:rFonts w:eastAsiaTheme="minorEastAsia"/>
          <w:lang w:eastAsia="ko-KR"/>
        </w:rPr>
        <w:t xml:space="preserve"> (i.e., non-fallback DCI)</w:t>
      </w:r>
      <w:r>
        <w:rPr>
          <w:rFonts w:eastAsiaTheme="minorEastAsia"/>
          <w:lang w:eastAsia="ko-KR"/>
        </w:rPr>
        <w:t xml:space="preserve">, while there is no field to indicate </w:t>
      </w:r>
      <w:r w:rsidR="00853650">
        <w:rPr>
          <w:rFonts w:eastAsiaTheme="minorEastAsia"/>
          <w:lang w:eastAsia="ko-KR"/>
        </w:rPr>
        <w:t>the values in DCI format 0_0/1_0</w:t>
      </w:r>
      <w:r w:rsidR="001B5F6C">
        <w:rPr>
          <w:rFonts w:eastAsiaTheme="minorEastAsia"/>
          <w:lang w:eastAsia="ko-KR"/>
        </w:rPr>
        <w:t xml:space="preserve"> (i.e., fallback DCI)</w:t>
      </w:r>
      <w:r>
        <w:rPr>
          <w:rFonts w:eastAsiaTheme="minorEastAsia"/>
          <w:lang w:eastAsia="ko-KR"/>
        </w:rPr>
        <w:t>.</w:t>
      </w:r>
      <w:r w:rsidR="001B5F6C">
        <w:rPr>
          <w:rFonts w:eastAsiaTheme="minorEastAsia"/>
          <w:lang w:eastAsia="ko-KR"/>
        </w:rPr>
        <w:t xml:space="preserve"> So, the scheduling offset restriction indicated by non-fallback DCI can be applied to both fallback/non-fallback DCIs</w:t>
      </w:r>
      <w:r w:rsidR="00CE2FFB">
        <w:rPr>
          <w:rFonts w:eastAsiaTheme="minorEastAsia"/>
          <w:lang w:eastAsia="ko-KR"/>
        </w:rPr>
        <w:t xml:space="preserve"> </w:t>
      </w:r>
      <w:r w:rsidR="00CE2FFB">
        <w:rPr>
          <w:rFonts w:eastAsiaTheme="minorEastAsia" w:hint="eastAsia"/>
          <w:lang w:eastAsia="ko-KR"/>
        </w:rPr>
        <w:t xml:space="preserve">until </w:t>
      </w:r>
      <w:r w:rsidR="00CE2FFB">
        <w:rPr>
          <w:rFonts w:eastAsiaTheme="minorEastAsia"/>
          <w:lang w:eastAsia="ko-KR"/>
        </w:rPr>
        <w:t>new indication is received</w:t>
      </w:r>
      <w:r w:rsidR="001B5F6C">
        <w:rPr>
          <w:rFonts w:eastAsiaTheme="minorEastAsia"/>
          <w:lang w:eastAsia="ko-KR"/>
        </w:rPr>
        <w:t>.</w:t>
      </w:r>
      <w:r>
        <w:rPr>
          <w:rFonts w:eastAsiaTheme="minorEastAsia"/>
          <w:lang w:eastAsia="ko-KR"/>
        </w:rPr>
        <w:t xml:space="preserve"> </w:t>
      </w:r>
      <w:r w:rsidR="00853650">
        <w:rPr>
          <w:rFonts w:eastAsiaTheme="minorEastAsia"/>
          <w:lang w:eastAsia="ko-KR"/>
        </w:rPr>
        <w:t xml:space="preserve">If a UE misses DCI format 0_1/1_1 indicating K0min/K2min, the UE may receive invalid TDRA entry in DCI format 0_0/1_0. </w:t>
      </w:r>
      <w:r w:rsidR="003337D3">
        <w:rPr>
          <w:rFonts w:eastAsiaTheme="minorEastAsia"/>
          <w:lang w:eastAsia="ko-KR"/>
        </w:rPr>
        <w:t>Especially</w:t>
      </w:r>
      <w:r w:rsidR="00853650">
        <w:rPr>
          <w:rFonts w:eastAsiaTheme="minorEastAsia"/>
          <w:lang w:eastAsia="ko-KR"/>
        </w:rPr>
        <w:t xml:space="preserve">, </w:t>
      </w:r>
      <w:r w:rsidR="001B5F6C">
        <w:rPr>
          <w:rFonts w:eastAsiaTheme="minorEastAsia"/>
          <w:lang w:eastAsia="ko-KR"/>
        </w:rPr>
        <w:t>the error may last for a long time</w:t>
      </w:r>
      <w:r w:rsidR="003337D3">
        <w:rPr>
          <w:rFonts w:eastAsiaTheme="minorEastAsia"/>
          <w:lang w:eastAsia="ko-KR"/>
        </w:rPr>
        <w:t xml:space="preserve"> in some cases, for example, longer monitoring periodicity of DCI format 0_1/1_1, or poor channel condition of CORESET related to DCI format 0_1/1_1. So, our preference is to specify this error handling in specification. Followings are possible alternative</w:t>
      </w:r>
      <w:r w:rsidR="00CE2FFB">
        <w:rPr>
          <w:rFonts w:eastAsiaTheme="minorEastAsia"/>
          <w:lang w:eastAsia="ko-KR"/>
        </w:rPr>
        <w:t>s</w:t>
      </w:r>
      <w:r w:rsidR="003337D3">
        <w:rPr>
          <w:rFonts w:eastAsiaTheme="minorEastAsia"/>
          <w:lang w:eastAsia="ko-KR"/>
        </w:rPr>
        <w:t xml:space="preserve"> as the error handling;</w:t>
      </w:r>
    </w:p>
    <w:p w14:paraId="11C3854A" w14:textId="66127A8C" w:rsidR="003337D3" w:rsidRDefault="003337D3" w:rsidP="008649BB">
      <w:pPr>
        <w:ind w:left="0" w:firstLine="0"/>
        <w:rPr>
          <w:rFonts w:eastAsiaTheme="minorEastAsia"/>
          <w:lang w:eastAsia="ko-KR"/>
        </w:rPr>
      </w:pPr>
      <w:r>
        <w:rPr>
          <w:rFonts w:eastAsiaTheme="minorEastAsia"/>
          <w:lang w:eastAsia="ko-KR"/>
        </w:rPr>
        <w:t>Alt 1) Fallback to no scheduling offset restriction</w:t>
      </w:r>
    </w:p>
    <w:p w14:paraId="6DF444C8" w14:textId="34589508" w:rsidR="003337D3" w:rsidRDefault="003337D3" w:rsidP="008649BB">
      <w:pPr>
        <w:ind w:left="0" w:firstLine="0"/>
        <w:rPr>
          <w:rFonts w:eastAsiaTheme="minorEastAsia"/>
          <w:lang w:eastAsia="ko-KR"/>
        </w:rPr>
      </w:pPr>
      <w:r>
        <w:rPr>
          <w:rFonts w:eastAsiaTheme="minorEastAsia"/>
          <w:lang w:eastAsia="ko-KR"/>
        </w:rPr>
        <w:t>A UE can ignore latest minimum applicable value until new value is indicated</w:t>
      </w:r>
      <w:r w:rsidR="007603E8">
        <w:rPr>
          <w:rFonts w:eastAsiaTheme="minorEastAsia"/>
          <w:lang w:eastAsia="ko-KR"/>
        </w:rPr>
        <w:t xml:space="preserve">. If all TDRA entry is larger than 0, power saving scheme (such as micro sleep and relaxed PDCCH processing) </w:t>
      </w:r>
      <w:r w:rsidR="007603E8">
        <w:rPr>
          <w:rFonts w:eastAsiaTheme="minorEastAsia" w:hint="eastAsia"/>
          <w:lang w:eastAsia="ko-KR"/>
        </w:rPr>
        <w:t xml:space="preserve">can </w:t>
      </w:r>
      <w:r w:rsidR="007603E8">
        <w:rPr>
          <w:rFonts w:eastAsiaTheme="minorEastAsia"/>
          <w:lang w:eastAsia="ko-KR"/>
        </w:rPr>
        <w:t xml:space="preserve">still be used based on minimum value of the TDRA table. </w:t>
      </w:r>
    </w:p>
    <w:p w14:paraId="455A2EB8" w14:textId="37675E49" w:rsidR="007603E8" w:rsidRDefault="007603E8" w:rsidP="008649BB">
      <w:pPr>
        <w:ind w:left="0" w:firstLine="0"/>
        <w:rPr>
          <w:rFonts w:eastAsiaTheme="minorEastAsia"/>
          <w:lang w:eastAsia="ko-KR"/>
        </w:rPr>
      </w:pPr>
      <w:r>
        <w:rPr>
          <w:rFonts w:eastAsiaTheme="minorEastAsia"/>
          <w:lang w:eastAsia="ko-KR"/>
        </w:rPr>
        <w:t>Alt 2) Default value for minimum K0/K2</w:t>
      </w:r>
    </w:p>
    <w:p w14:paraId="2FBF2861" w14:textId="3E2D4D3C" w:rsidR="007603E8" w:rsidRDefault="00B56BBA" w:rsidP="008649BB">
      <w:pPr>
        <w:ind w:left="0" w:firstLine="0"/>
        <w:rPr>
          <w:rFonts w:eastAsiaTheme="minorEastAsia"/>
          <w:lang w:eastAsia="ko-KR"/>
        </w:rPr>
      </w:pPr>
      <w:r>
        <w:rPr>
          <w:rFonts w:eastAsiaTheme="minorEastAsia"/>
          <w:lang w:eastAsia="ko-KR"/>
        </w:rPr>
        <w:lastRenderedPageBreak/>
        <w:t>One of the RRC configured values (e.g., value with lowest index) can be regarded as a default value.</w:t>
      </w:r>
      <w:r w:rsidR="007603E8">
        <w:rPr>
          <w:rFonts w:eastAsiaTheme="minorEastAsia"/>
          <w:lang w:eastAsia="ko-KR"/>
        </w:rPr>
        <w:t xml:space="preserve"> </w:t>
      </w:r>
      <w:r>
        <w:rPr>
          <w:rFonts w:eastAsiaTheme="minorEastAsia"/>
          <w:lang w:eastAsia="ko-KR"/>
        </w:rPr>
        <w:t>However, another fallback operation may be needed</w:t>
      </w:r>
      <w:r w:rsidR="002D3CBF">
        <w:rPr>
          <w:rFonts w:eastAsiaTheme="minorEastAsia"/>
          <w:lang w:eastAsia="ko-KR"/>
        </w:rPr>
        <w:t xml:space="preserve"> for the case that</w:t>
      </w:r>
      <w:r>
        <w:rPr>
          <w:rFonts w:eastAsiaTheme="minorEastAsia"/>
          <w:lang w:eastAsia="ko-KR"/>
        </w:rPr>
        <w:t xml:space="preserve"> </w:t>
      </w:r>
      <w:r w:rsidR="002D3CBF">
        <w:rPr>
          <w:rFonts w:eastAsiaTheme="minorEastAsia"/>
          <w:lang w:eastAsia="ko-KR"/>
        </w:rPr>
        <w:t>one or more TDRA entry</w:t>
      </w:r>
      <w:r>
        <w:rPr>
          <w:rFonts w:eastAsiaTheme="minorEastAsia"/>
          <w:lang w:eastAsia="ko-KR"/>
        </w:rPr>
        <w:t xml:space="preserve"> is smaller than the default value. </w:t>
      </w:r>
    </w:p>
    <w:p w14:paraId="6AF8DE7F" w14:textId="6CEC850D" w:rsidR="002D3CBF" w:rsidRDefault="002D3CBF" w:rsidP="008649BB">
      <w:pPr>
        <w:ind w:left="0" w:firstLine="0"/>
        <w:rPr>
          <w:rFonts w:eastAsiaTheme="minorEastAsia"/>
          <w:lang w:eastAsia="ko-KR"/>
        </w:rPr>
      </w:pPr>
      <w:r>
        <w:rPr>
          <w:rFonts w:eastAsiaTheme="minorEastAsia"/>
          <w:lang w:eastAsia="ko-KR"/>
        </w:rPr>
        <w:t xml:space="preserve">In our view, Alt 1 is preferable because it is simple and there is no additional issues. </w:t>
      </w:r>
    </w:p>
    <w:p w14:paraId="63863BE7" w14:textId="354B1695" w:rsidR="00E447AA" w:rsidRPr="009D7A4C" w:rsidRDefault="003E6EA3" w:rsidP="00800D99">
      <w:pPr>
        <w:ind w:left="0" w:firstLine="0"/>
        <w:rPr>
          <w:rFonts w:eastAsiaTheme="minorEastAsia"/>
          <w:b/>
          <w:lang w:eastAsia="ko-KR"/>
        </w:rPr>
      </w:pPr>
      <w:r w:rsidRPr="009D7A4C">
        <w:rPr>
          <w:rFonts w:eastAsiaTheme="minorEastAsia" w:hint="eastAsia"/>
          <w:b/>
          <w:lang w:eastAsia="ko-KR"/>
        </w:rPr>
        <w:t>Proposal</w:t>
      </w:r>
      <w:r w:rsidR="000E0A6B">
        <w:rPr>
          <w:rFonts w:eastAsiaTheme="minorEastAsia"/>
          <w:b/>
          <w:lang w:eastAsia="ko-KR"/>
        </w:rPr>
        <w:t xml:space="preserve"> 1</w:t>
      </w:r>
      <w:r w:rsidRPr="009D7A4C">
        <w:rPr>
          <w:rFonts w:eastAsiaTheme="minorEastAsia" w:hint="eastAsia"/>
          <w:b/>
          <w:lang w:eastAsia="ko-KR"/>
        </w:rPr>
        <w:t xml:space="preserve">: </w:t>
      </w:r>
      <w:r w:rsidR="002D3CBF">
        <w:rPr>
          <w:rFonts w:eastAsiaTheme="minorEastAsia"/>
          <w:b/>
          <w:lang w:eastAsia="ko-KR"/>
        </w:rPr>
        <w:t>A UE assumes no scheduling offset restriction when invalid TDRA entry is indicated from DCI format 0_0/1_0</w:t>
      </w:r>
      <w:r w:rsidR="009D7A4C" w:rsidRPr="009D7A4C">
        <w:rPr>
          <w:rFonts w:eastAsiaTheme="minorEastAsia"/>
          <w:b/>
          <w:lang w:eastAsia="ko-KR"/>
        </w:rPr>
        <w:t xml:space="preserve">. </w:t>
      </w:r>
    </w:p>
    <w:p w14:paraId="4B24094D" w14:textId="77777777" w:rsidR="008649BB" w:rsidRDefault="008649BB" w:rsidP="00FC619F">
      <w:pPr>
        <w:ind w:left="0" w:firstLine="0"/>
        <w:rPr>
          <w:rFonts w:eastAsiaTheme="minorEastAsia"/>
          <w:lang w:eastAsia="ko-KR"/>
        </w:rPr>
      </w:pPr>
    </w:p>
    <w:p w14:paraId="786192B4" w14:textId="7C4F535F" w:rsidR="008649BB" w:rsidRPr="008649BB" w:rsidRDefault="00C81F40" w:rsidP="008649BB">
      <w:pPr>
        <w:pStyle w:val="10"/>
        <w:numPr>
          <w:ilvl w:val="1"/>
          <w:numId w:val="2"/>
        </w:numPr>
        <w:spacing w:after="0"/>
        <w:rPr>
          <w:rFonts w:eastAsiaTheme="minorEastAsia" w:cs="Arial"/>
          <w:b/>
          <w:sz w:val="24"/>
          <w:szCs w:val="24"/>
          <w:lang w:eastAsia="ko-KR"/>
        </w:rPr>
      </w:pPr>
      <w:r>
        <w:rPr>
          <w:rFonts w:eastAsiaTheme="minorEastAsia" w:cs="Arial" w:hint="eastAsia"/>
          <w:b/>
          <w:sz w:val="24"/>
          <w:szCs w:val="24"/>
          <w:lang w:eastAsia="ko-KR"/>
        </w:rPr>
        <w:t>Exceptional cases of minimum applicable K0</w:t>
      </w:r>
      <w:r w:rsidR="008649BB" w:rsidRPr="008649BB">
        <w:rPr>
          <w:rFonts w:eastAsiaTheme="minorEastAsia" w:cs="Arial"/>
          <w:b/>
          <w:sz w:val="24"/>
          <w:szCs w:val="24"/>
          <w:lang w:eastAsia="ko-KR"/>
        </w:rPr>
        <w:t xml:space="preserve"> </w:t>
      </w:r>
    </w:p>
    <w:p w14:paraId="6F99376A" w14:textId="716EC50D" w:rsidR="004B61B3" w:rsidRDefault="004B61B3" w:rsidP="004B61B3">
      <w:pPr>
        <w:ind w:left="0" w:firstLine="0"/>
      </w:pPr>
      <w:r>
        <w:rPr>
          <w:lang w:eastAsia="ko-KR"/>
        </w:rPr>
        <w:t xml:space="preserve">The power saving gain from cross-slot scheduling comes from </w:t>
      </w:r>
      <w:r w:rsidR="00295F0F">
        <w:rPr>
          <w:lang w:eastAsia="ko-KR"/>
        </w:rPr>
        <w:t>micro sleep or PDCCH processing relaxation</w:t>
      </w:r>
      <w:r>
        <w:rPr>
          <w:lang w:eastAsia="ko-KR"/>
        </w:rPr>
        <w:t xml:space="preserve"> </w:t>
      </w:r>
      <w:r w:rsidR="00295F0F">
        <w:rPr>
          <w:lang w:eastAsia="ko-KR"/>
        </w:rPr>
        <w:t>in the</w:t>
      </w:r>
      <w:r>
        <w:rPr>
          <w:lang w:eastAsia="ko-KR"/>
        </w:rPr>
        <w:t xml:space="preserve"> duration guaranteed by minimum K0. </w:t>
      </w:r>
      <w:r>
        <w:rPr>
          <w:rFonts w:eastAsiaTheme="minorEastAsia" w:hint="eastAsia"/>
          <w:lang w:eastAsia="ko-KR"/>
        </w:rPr>
        <w:t xml:space="preserve">Meanwhile, for some cases, </w:t>
      </w:r>
      <w:r w:rsidR="00295F0F">
        <w:rPr>
          <w:rFonts w:eastAsiaTheme="minorEastAsia"/>
          <w:lang w:eastAsia="ko-KR"/>
        </w:rPr>
        <w:t>those power saving schemes</w:t>
      </w:r>
      <w:r>
        <w:rPr>
          <w:rFonts w:eastAsiaTheme="minorEastAsia"/>
          <w:lang w:eastAsia="ko-KR"/>
        </w:rPr>
        <w:t xml:space="preserve"> may be inefficient or data buffering should be performed. To be specific, if a UE monitors (SI, RA,</w:t>
      </w:r>
      <w:r w:rsidDel="00E40335">
        <w:rPr>
          <w:rFonts w:eastAsiaTheme="minorEastAsia"/>
          <w:lang w:eastAsia="ko-KR"/>
        </w:rPr>
        <w:t xml:space="preserve"> </w:t>
      </w:r>
      <w:r>
        <w:rPr>
          <w:rFonts w:eastAsiaTheme="minorEastAsia"/>
          <w:lang w:eastAsia="ko-KR"/>
        </w:rPr>
        <w:t xml:space="preserve">P)-RNTI on Type(0,0A,1,2) CSS using default PDSCH TDRA table, the adaptation on the minimum applicable value of K0 cannot be applied because mostly all K0 values in default TDRA table is 0. For this reason, it was agreed </w:t>
      </w:r>
      <w:r w:rsidR="00295F0F">
        <w:rPr>
          <w:rFonts w:eastAsiaTheme="minorEastAsia"/>
          <w:lang w:eastAsia="ko-KR"/>
        </w:rPr>
        <w:t xml:space="preserve">that </w:t>
      </w:r>
      <w:r>
        <w:t>t</w:t>
      </w:r>
      <w:r w:rsidRPr="00EA1FFC">
        <w:t xml:space="preserve">he adaptation on the minimum applicable value of K0 </w:t>
      </w:r>
      <w:r w:rsidR="00295F0F">
        <w:t>is not</w:t>
      </w:r>
      <w:r>
        <w:t xml:space="preserve"> applied</w:t>
      </w:r>
      <w:r w:rsidR="00295F0F">
        <w:t xml:space="preserve"> for following cases;</w:t>
      </w:r>
      <w:r>
        <w:t xml:space="preserve"> </w:t>
      </w:r>
    </w:p>
    <w:p w14:paraId="418A710B" w14:textId="6BA1EC9F" w:rsidR="00295F0F" w:rsidRDefault="00295F0F" w:rsidP="00295F0F">
      <w:pPr>
        <w:pStyle w:val="ad"/>
        <w:numPr>
          <w:ilvl w:val="0"/>
          <w:numId w:val="46"/>
        </w:numPr>
        <w:ind w:leftChars="0"/>
        <w:rPr>
          <w:rFonts w:ascii="Times New Roman" w:eastAsiaTheme="minorEastAsia" w:hAnsi="Times New Roman" w:cs="Times New Roman"/>
          <w:lang w:val="en-GB"/>
        </w:rPr>
      </w:pPr>
      <w:r w:rsidRPr="00295F0F">
        <w:rPr>
          <w:rFonts w:ascii="Times New Roman" w:eastAsiaTheme="minorEastAsia" w:hAnsi="Times New Roman" w:cs="Times New Roman" w:hint="eastAsia"/>
          <w:lang w:val="en-GB"/>
        </w:rPr>
        <w:t>SI-</w:t>
      </w:r>
      <w:r>
        <w:rPr>
          <w:rFonts w:ascii="Times New Roman" w:eastAsiaTheme="minorEastAsia" w:hAnsi="Times New Roman" w:cs="Times New Roman"/>
          <w:lang w:val="en-GB"/>
        </w:rPr>
        <w:t>RNTI monitored in Type0/0A CSS, RA-RNTI &amp; TC-RNTI monitored in Type1 CSS, and P-RNTI monitored in Type2 CSS</w:t>
      </w:r>
      <w:r w:rsidR="00FE3E2D">
        <w:rPr>
          <w:rFonts w:ascii="Times New Roman" w:eastAsiaTheme="minorEastAsia" w:hAnsi="Times New Roman" w:cs="Times New Roman"/>
          <w:lang w:val="en-GB"/>
        </w:rPr>
        <w:t xml:space="preserve"> (agreement in RAN1#96bis)</w:t>
      </w:r>
    </w:p>
    <w:p w14:paraId="62C24D20" w14:textId="0B38229F" w:rsidR="00295F0F" w:rsidRPr="00295F0F" w:rsidRDefault="00295F0F" w:rsidP="00295F0F">
      <w:pPr>
        <w:pStyle w:val="ad"/>
        <w:numPr>
          <w:ilvl w:val="0"/>
          <w:numId w:val="46"/>
        </w:numPr>
        <w:ind w:leftChars="0"/>
        <w:rPr>
          <w:rFonts w:ascii="Times New Roman" w:eastAsiaTheme="minorEastAsia" w:hAnsi="Times New Roman" w:cs="Times New Roman"/>
          <w:lang w:val="en-GB"/>
        </w:rPr>
      </w:pPr>
      <w:r>
        <w:rPr>
          <w:rFonts w:ascii="Times New Roman" w:eastAsiaTheme="minorEastAsia" w:hAnsi="Times New Roman" w:cs="Times New Roman" w:hint="eastAsia"/>
          <w:lang w:val="en-GB"/>
        </w:rPr>
        <w:t>C-/CS-/MCS-C-</w:t>
      </w:r>
      <w:r>
        <w:rPr>
          <w:rFonts w:ascii="Times New Roman" w:eastAsiaTheme="minorEastAsia" w:hAnsi="Times New Roman" w:cs="Times New Roman"/>
          <w:lang w:val="en-GB"/>
        </w:rPr>
        <w:t xml:space="preserve">RNTI monitored in any CSS (of Type 0/0A/1/2) associated with CORESET0 </w:t>
      </w:r>
      <w:r w:rsidR="00623EA3">
        <w:rPr>
          <w:rFonts w:ascii="Times New Roman" w:eastAsiaTheme="minorEastAsia" w:hAnsi="Times New Roman" w:cs="Times New Roman"/>
          <w:lang w:val="en-GB"/>
        </w:rPr>
        <w:t>if default TDRA table is applied</w:t>
      </w:r>
      <w:r w:rsidR="00FE3E2D">
        <w:rPr>
          <w:rFonts w:ascii="Times New Roman" w:eastAsiaTheme="minorEastAsia" w:hAnsi="Times New Roman" w:cs="Times New Roman"/>
          <w:lang w:val="en-GB"/>
        </w:rPr>
        <w:t xml:space="preserve"> (agreement in RAN1#99)</w:t>
      </w:r>
    </w:p>
    <w:p w14:paraId="43C3C683" w14:textId="0A3E6C1C" w:rsidR="004B61B3" w:rsidRPr="004B61B3" w:rsidRDefault="00623EA3" w:rsidP="00B66EE1">
      <w:pPr>
        <w:ind w:left="0" w:firstLine="0"/>
        <w:rPr>
          <w:rFonts w:eastAsiaTheme="minorEastAsia"/>
          <w:lang w:eastAsia="ko-KR"/>
        </w:rPr>
      </w:pPr>
      <w:r>
        <w:rPr>
          <w:rFonts w:eastAsiaTheme="minorEastAsia"/>
          <w:lang w:eastAsia="ko-KR"/>
        </w:rPr>
        <w:t>Table 1 shows applicable PDSCH time domain resource allocation for DCI formats 1_0 and 1_1</w:t>
      </w:r>
      <w:r w:rsidR="00C81F40">
        <w:rPr>
          <w:rFonts w:eastAsiaTheme="minorEastAsia"/>
          <w:lang w:eastAsia="ko-KR"/>
        </w:rPr>
        <w:t xml:space="preserve"> as</w:t>
      </w:r>
      <w:r>
        <w:rPr>
          <w:rFonts w:eastAsiaTheme="minorEastAsia"/>
          <w:lang w:eastAsia="ko-KR"/>
        </w:rPr>
        <w:t xml:space="preserve"> defined in TS38.214 Section 5.1.2.1. </w:t>
      </w:r>
      <w:r w:rsidR="00FE3E2D">
        <w:rPr>
          <w:rFonts w:eastAsiaTheme="minorEastAsia"/>
          <w:lang w:eastAsia="ko-KR"/>
        </w:rPr>
        <w:t>In the table, the highlighted region should be discussed to finalize exceptional case of minimum applicable K0</w:t>
      </w:r>
      <w:r w:rsidR="00943973">
        <w:rPr>
          <w:rFonts w:eastAsiaTheme="minorEastAsia"/>
          <w:lang w:eastAsia="ko-KR"/>
        </w:rPr>
        <w:t>, the rest of the table was agreed as exceptional cases of minimum applicable K0</w:t>
      </w:r>
      <w:r w:rsidR="00FE3E2D">
        <w:rPr>
          <w:rFonts w:eastAsiaTheme="minorEastAsia"/>
          <w:lang w:eastAsia="ko-KR"/>
        </w:rPr>
        <w:t xml:space="preserve">. </w:t>
      </w:r>
      <w:r w:rsidR="00874AC6">
        <w:rPr>
          <w:rFonts w:eastAsiaTheme="minorEastAsia"/>
          <w:lang w:eastAsia="ko-KR"/>
        </w:rPr>
        <w:t>If a RRC-configured TDRA table (i.e</w:t>
      </w:r>
      <w:r w:rsidR="00874AC6" w:rsidRPr="00874AC6">
        <w:rPr>
          <w:rFonts w:eastAsiaTheme="minorEastAsia"/>
          <w:lang w:eastAsia="ko-KR"/>
        </w:rPr>
        <w:t xml:space="preserve">., </w:t>
      </w:r>
      <w:r w:rsidR="00874AC6" w:rsidRPr="00623EA3">
        <w:rPr>
          <w:rFonts w:eastAsia="바탕"/>
          <w:i/>
          <w:color w:val="000000"/>
        </w:rPr>
        <w:t>pdsch-TimeDomainAllocationList provided in pdsch-ConfigCommon</w:t>
      </w:r>
      <w:r w:rsidR="00874AC6" w:rsidRPr="00874AC6">
        <w:rPr>
          <w:rFonts w:eastAsia="바탕"/>
          <w:i/>
          <w:color w:val="000000"/>
        </w:rPr>
        <w:t xml:space="preserve">, </w:t>
      </w:r>
      <w:r w:rsidR="00874AC6" w:rsidRPr="00623EA3">
        <w:rPr>
          <w:rFonts w:eastAsia="바탕"/>
          <w:i/>
          <w:color w:val="000000"/>
        </w:rPr>
        <w:t xml:space="preserve">pdsch-TimeDomainAllocationList </w:t>
      </w:r>
      <w:r w:rsidR="00874AC6" w:rsidRPr="00623EA3">
        <w:rPr>
          <w:rFonts w:eastAsia="바탕"/>
          <w:color w:val="000000"/>
        </w:rPr>
        <w:t xml:space="preserve">provided in </w:t>
      </w:r>
      <w:r w:rsidR="00874AC6" w:rsidRPr="00623EA3">
        <w:rPr>
          <w:rFonts w:eastAsia="바탕"/>
          <w:i/>
          <w:color w:val="000000"/>
        </w:rPr>
        <w:t>pdsch-Config</w:t>
      </w:r>
      <w:r w:rsidR="00874AC6" w:rsidRPr="00874AC6">
        <w:rPr>
          <w:rFonts w:eastAsia="바탕"/>
          <w:color w:val="000000"/>
        </w:rPr>
        <w:t>)</w:t>
      </w:r>
      <w:r w:rsidR="00874AC6">
        <w:rPr>
          <w:rFonts w:eastAsia="바탕"/>
          <w:color w:val="000000"/>
        </w:rPr>
        <w:t xml:space="preserve"> is provided to a UE, a gNB can select minimum applicable K0 value in the table. However, if a UE assumes default TDRA table for PDSCH time domain resource allocation, the minimum applicable K0 value </w:t>
      </w:r>
      <w:r w:rsidR="00943973">
        <w:rPr>
          <w:rFonts w:eastAsia="바탕"/>
          <w:color w:val="000000"/>
        </w:rPr>
        <w:t xml:space="preserve">(which is larger than 0) </w:t>
      </w:r>
      <w:r w:rsidR="00874AC6">
        <w:rPr>
          <w:rFonts w:eastAsia="바탕"/>
          <w:color w:val="000000"/>
        </w:rPr>
        <w:t xml:space="preserve">cannot be applied </w:t>
      </w:r>
      <w:r w:rsidR="00874AC6">
        <w:rPr>
          <w:rFonts w:eastAsiaTheme="minorEastAsia"/>
          <w:lang w:eastAsia="ko-KR"/>
        </w:rPr>
        <w:t xml:space="preserve">because default TDRA table is </w:t>
      </w:r>
      <w:r w:rsidR="00943973">
        <w:rPr>
          <w:rFonts w:eastAsiaTheme="minorEastAsia"/>
          <w:lang w:eastAsia="ko-KR"/>
        </w:rPr>
        <w:t>applied</w:t>
      </w:r>
      <w:r w:rsidR="00874AC6">
        <w:rPr>
          <w:rFonts w:eastAsiaTheme="minorEastAsia"/>
          <w:lang w:eastAsia="ko-KR"/>
        </w:rPr>
        <w:t>. (For reference, it was agreed</w:t>
      </w:r>
      <w:r w:rsidR="00AE68A3">
        <w:rPr>
          <w:rFonts w:eastAsiaTheme="minorEastAsia"/>
          <w:lang w:eastAsia="ko-KR"/>
        </w:rPr>
        <w:t xml:space="preserve"> in RAN1#97 that an entry in the active DL (UL) TDRA table with K0 (K2) value smaller than the indicated minimum K0 (</w:t>
      </w:r>
      <w:r w:rsidR="000671A9">
        <w:rPr>
          <w:rFonts w:eastAsiaTheme="minorEastAsia"/>
          <w:lang w:eastAsia="ko-KR"/>
        </w:rPr>
        <w:t>K</w:t>
      </w:r>
      <w:r w:rsidR="00AE68A3">
        <w:rPr>
          <w:rFonts w:eastAsiaTheme="minorEastAsia"/>
          <w:lang w:eastAsia="ko-KR"/>
        </w:rPr>
        <w:t>2) is not expected by or not valid for the UE for the T</w:t>
      </w:r>
      <w:r w:rsidR="000671A9">
        <w:rPr>
          <w:rFonts w:eastAsiaTheme="minorEastAsia"/>
          <w:lang w:eastAsia="ko-KR"/>
        </w:rPr>
        <w:t>D</w:t>
      </w:r>
      <w:r w:rsidR="00AE68A3">
        <w:rPr>
          <w:rFonts w:eastAsiaTheme="minorEastAsia"/>
          <w:lang w:eastAsia="ko-KR"/>
        </w:rPr>
        <w:t>RA indication(s).)</w:t>
      </w:r>
    </w:p>
    <w:tbl>
      <w:tblPr>
        <w:tblStyle w:val="40"/>
        <w:tblW w:w="0" w:type="auto"/>
        <w:tblInd w:w="226" w:type="dxa"/>
        <w:tblLayout w:type="fixed"/>
        <w:tblCellMar>
          <w:left w:w="0" w:type="dxa"/>
          <w:right w:w="0" w:type="dxa"/>
        </w:tblCellMar>
        <w:tblLook w:val="04A0" w:firstRow="1" w:lastRow="0" w:firstColumn="1" w:lastColumn="0" w:noHBand="0" w:noVBand="1"/>
      </w:tblPr>
      <w:tblGrid>
        <w:gridCol w:w="1301"/>
        <w:gridCol w:w="1275"/>
        <w:gridCol w:w="1275"/>
        <w:gridCol w:w="1843"/>
        <w:gridCol w:w="1985"/>
        <w:gridCol w:w="1839"/>
      </w:tblGrid>
      <w:tr w:rsidR="00623EA3" w:rsidRPr="00623EA3" w14:paraId="7CEDF343" w14:textId="77777777" w:rsidTr="00623EA3">
        <w:tc>
          <w:tcPr>
            <w:tcW w:w="1301" w:type="dxa"/>
          </w:tcPr>
          <w:p w14:paraId="2D0E627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RNTI</w:t>
            </w:r>
          </w:p>
        </w:tc>
        <w:tc>
          <w:tcPr>
            <w:tcW w:w="1275" w:type="dxa"/>
          </w:tcPr>
          <w:p w14:paraId="1BE4DCC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PDCCH search space</w:t>
            </w:r>
          </w:p>
        </w:tc>
        <w:tc>
          <w:tcPr>
            <w:tcW w:w="1275" w:type="dxa"/>
          </w:tcPr>
          <w:p w14:paraId="35F5AA5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SS/PBCH block and CORESET multiplexing pattern</w:t>
            </w:r>
          </w:p>
        </w:tc>
        <w:tc>
          <w:tcPr>
            <w:tcW w:w="1843" w:type="dxa"/>
          </w:tcPr>
          <w:p w14:paraId="2C937C81" w14:textId="77777777" w:rsidR="00623EA3" w:rsidRPr="00623EA3" w:rsidRDefault="00623EA3" w:rsidP="00623EA3">
            <w:pPr>
              <w:spacing w:before="0" w:after="0" w:line="0" w:lineRule="atLeast"/>
              <w:ind w:left="0" w:firstLine="0"/>
              <w:jc w:val="center"/>
              <w:rPr>
                <w:rFonts w:eastAsia="바탕"/>
                <w:i/>
                <w:color w:val="000000"/>
                <w:sz w:val="16"/>
                <w:szCs w:val="16"/>
              </w:rPr>
            </w:pPr>
            <w:r w:rsidRPr="00623EA3">
              <w:rPr>
                <w:rFonts w:eastAsia="바탕"/>
                <w:i/>
                <w:color w:val="000000"/>
                <w:sz w:val="16"/>
                <w:szCs w:val="16"/>
              </w:rPr>
              <w:t>pdsch-ConfigCommon</w:t>
            </w:r>
            <w:r w:rsidRPr="00623EA3">
              <w:rPr>
                <w:rFonts w:eastAsia="바탕"/>
                <w:color w:val="000000"/>
                <w:sz w:val="16"/>
                <w:szCs w:val="16"/>
              </w:rPr>
              <w:t xml:space="preserve"> includes </w:t>
            </w:r>
            <w:r w:rsidRPr="00623EA3">
              <w:rPr>
                <w:rFonts w:eastAsia="바탕"/>
                <w:i/>
                <w:color w:val="000000"/>
                <w:sz w:val="16"/>
                <w:szCs w:val="16"/>
              </w:rPr>
              <w:t>pdsch-TimeDomainAllocationList</w:t>
            </w:r>
          </w:p>
        </w:tc>
        <w:tc>
          <w:tcPr>
            <w:tcW w:w="1985" w:type="dxa"/>
          </w:tcPr>
          <w:p w14:paraId="311C389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pdsch-Config</w:t>
            </w:r>
            <w:r w:rsidRPr="00623EA3">
              <w:rPr>
                <w:rFonts w:eastAsia="바탕"/>
                <w:color w:val="000000"/>
                <w:sz w:val="16"/>
                <w:szCs w:val="16"/>
              </w:rPr>
              <w:t xml:space="preserve"> includes </w:t>
            </w:r>
            <w:r w:rsidRPr="00623EA3">
              <w:rPr>
                <w:rFonts w:eastAsia="바탕"/>
                <w:i/>
                <w:color w:val="000000"/>
                <w:sz w:val="16"/>
                <w:szCs w:val="16"/>
              </w:rPr>
              <w:t>pdsch-TimeDomainAllocationList</w:t>
            </w:r>
          </w:p>
        </w:tc>
        <w:tc>
          <w:tcPr>
            <w:tcW w:w="1839" w:type="dxa"/>
          </w:tcPr>
          <w:p w14:paraId="22B460B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PDSCH time domain resource allocation to apply</w:t>
            </w:r>
          </w:p>
        </w:tc>
      </w:tr>
      <w:tr w:rsidR="00623EA3" w:rsidRPr="00623EA3" w14:paraId="17742D3C" w14:textId="77777777" w:rsidTr="00623EA3">
        <w:tc>
          <w:tcPr>
            <w:tcW w:w="1301" w:type="dxa"/>
            <w:vMerge w:val="restart"/>
          </w:tcPr>
          <w:p w14:paraId="4F9A3B70" w14:textId="77777777" w:rsidR="00623EA3" w:rsidRPr="00623EA3" w:rsidRDefault="00623EA3" w:rsidP="00623EA3">
            <w:pPr>
              <w:spacing w:before="0" w:after="0" w:line="0" w:lineRule="atLeast"/>
              <w:ind w:left="0" w:firstLine="0"/>
              <w:jc w:val="center"/>
              <w:rPr>
                <w:rFonts w:eastAsia="바탕"/>
                <w:color w:val="000000"/>
                <w:sz w:val="16"/>
                <w:szCs w:val="16"/>
                <w:lang w:val="fi-FI"/>
              </w:rPr>
            </w:pPr>
            <w:r w:rsidRPr="00623EA3">
              <w:rPr>
                <w:rFonts w:eastAsia="바탕"/>
                <w:color w:val="000000"/>
                <w:sz w:val="16"/>
                <w:szCs w:val="16"/>
                <w:lang w:val="fi-FI"/>
              </w:rPr>
              <w:t>SI-RNTI</w:t>
            </w:r>
          </w:p>
          <w:p w14:paraId="6AE71951"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val="restart"/>
          </w:tcPr>
          <w:p w14:paraId="3EC32C4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Type0 common</w:t>
            </w:r>
          </w:p>
        </w:tc>
        <w:tc>
          <w:tcPr>
            <w:tcW w:w="1275" w:type="dxa"/>
          </w:tcPr>
          <w:p w14:paraId="6085FFA6"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w:t>
            </w:r>
          </w:p>
        </w:tc>
        <w:tc>
          <w:tcPr>
            <w:tcW w:w="1843" w:type="dxa"/>
          </w:tcPr>
          <w:p w14:paraId="0FAD601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985" w:type="dxa"/>
          </w:tcPr>
          <w:p w14:paraId="094B411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270C21A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 for normal CP</w:t>
            </w:r>
          </w:p>
        </w:tc>
      </w:tr>
      <w:tr w:rsidR="00623EA3" w:rsidRPr="00623EA3" w14:paraId="13F32D41" w14:textId="77777777" w:rsidTr="00623EA3">
        <w:tc>
          <w:tcPr>
            <w:tcW w:w="1301" w:type="dxa"/>
            <w:vMerge/>
          </w:tcPr>
          <w:p w14:paraId="5EF80C4B"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6CFC8D9B"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FD176E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2</w:t>
            </w:r>
          </w:p>
        </w:tc>
        <w:tc>
          <w:tcPr>
            <w:tcW w:w="1843" w:type="dxa"/>
          </w:tcPr>
          <w:p w14:paraId="11CA947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985" w:type="dxa"/>
          </w:tcPr>
          <w:p w14:paraId="23AD92D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4E5EE4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B</w:t>
            </w:r>
          </w:p>
        </w:tc>
      </w:tr>
      <w:tr w:rsidR="00623EA3" w:rsidRPr="00623EA3" w14:paraId="4065484D" w14:textId="77777777" w:rsidTr="00623EA3">
        <w:tc>
          <w:tcPr>
            <w:tcW w:w="1301" w:type="dxa"/>
            <w:vMerge/>
          </w:tcPr>
          <w:p w14:paraId="731BDC12"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0ED686FE"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570579D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3</w:t>
            </w:r>
          </w:p>
        </w:tc>
        <w:tc>
          <w:tcPr>
            <w:tcW w:w="1843" w:type="dxa"/>
          </w:tcPr>
          <w:p w14:paraId="0820167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985" w:type="dxa"/>
          </w:tcPr>
          <w:p w14:paraId="520A48D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6F984A3F"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C</w:t>
            </w:r>
          </w:p>
        </w:tc>
      </w:tr>
      <w:tr w:rsidR="00623EA3" w:rsidRPr="00623EA3" w14:paraId="63A79285" w14:textId="77777777" w:rsidTr="00623EA3">
        <w:tc>
          <w:tcPr>
            <w:tcW w:w="1301" w:type="dxa"/>
            <w:vMerge w:val="restart"/>
          </w:tcPr>
          <w:p w14:paraId="08937DBB" w14:textId="77777777" w:rsidR="00623EA3" w:rsidRPr="00623EA3" w:rsidRDefault="00623EA3" w:rsidP="00623EA3">
            <w:pPr>
              <w:spacing w:before="0" w:after="0" w:line="0" w:lineRule="atLeast"/>
              <w:ind w:left="0" w:firstLine="0"/>
              <w:jc w:val="center"/>
              <w:rPr>
                <w:rFonts w:eastAsia="바탕"/>
                <w:color w:val="000000"/>
                <w:sz w:val="16"/>
                <w:szCs w:val="16"/>
                <w:lang w:val="fi-FI"/>
              </w:rPr>
            </w:pPr>
            <w:r w:rsidRPr="00623EA3">
              <w:rPr>
                <w:rFonts w:eastAsia="바탕"/>
                <w:color w:val="000000"/>
                <w:sz w:val="16"/>
                <w:szCs w:val="16"/>
                <w:lang w:val="fi-FI"/>
              </w:rPr>
              <w:t>SI-RNTI</w:t>
            </w:r>
          </w:p>
        </w:tc>
        <w:tc>
          <w:tcPr>
            <w:tcW w:w="1275" w:type="dxa"/>
            <w:vMerge w:val="restart"/>
          </w:tcPr>
          <w:p w14:paraId="1D4B148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Type0A common</w:t>
            </w:r>
          </w:p>
        </w:tc>
        <w:tc>
          <w:tcPr>
            <w:tcW w:w="1275" w:type="dxa"/>
          </w:tcPr>
          <w:p w14:paraId="64601FB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w:t>
            </w:r>
          </w:p>
        </w:tc>
        <w:tc>
          <w:tcPr>
            <w:tcW w:w="1843" w:type="dxa"/>
          </w:tcPr>
          <w:p w14:paraId="56AE908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01EBFA2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4E8022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535C4976" w14:textId="77777777" w:rsidTr="00623EA3">
        <w:tc>
          <w:tcPr>
            <w:tcW w:w="1301" w:type="dxa"/>
            <w:vMerge/>
          </w:tcPr>
          <w:p w14:paraId="2EACEEEE"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3B56E88B"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1023EC4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2</w:t>
            </w:r>
          </w:p>
        </w:tc>
        <w:tc>
          <w:tcPr>
            <w:tcW w:w="1843" w:type="dxa"/>
          </w:tcPr>
          <w:p w14:paraId="4D2CE43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4E3D070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644401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B</w:t>
            </w:r>
          </w:p>
        </w:tc>
      </w:tr>
      <w:tr w:rsidR="00623EA3" w:rsidRPr="00623EA3" w14:paraId="1EA8C929" w14:textId="77777777" w:rsidTr="00623EA3">
        <w:tc>
          <w:tcPr>
            <w:tcW w:w="1301" w:type="dxa"/>
            <w:vMerge/>
          </w:tcPr>
          <w:p w14:paraId="167B2529"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0D4D61F3"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6CB368C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3</w:t>
            </w:r>
          </w:p>
        </w:tc>
        <w:tc>
          <w:tcPr>
            <w:tcW w:w="1843" w:type="dxa"/>
          </w:tcPr>
          <w:p w14:paraId="39C6F79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2115A50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6693F2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C</w:t>
            </w:r>
          </w:p>
        </w:tc>
      </w:tr>
      <w:tr w:rsidR="00623EA3" w:rsidRPr="00623EA3" w14:paraId="495E270D" w14:textId="77777777" w:rsidTr="00623EA3">
        <w:tc>
          <w:tcPr>
            <w:tcW w:w="1301" w:type="dxa"/>
            <w:vMerge/>
          </w:tcPr>
          <w:p w14:paraId="4C39E563"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6421E958"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0401C1C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tcPr>
          <w:p w14:paraId="52734C2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tcPr>
          <w:p w14:paraId="2C3D46B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5CFA0F1" w14:textId="77777777" w:rsidR="00623EA3" w:rsidRPr="00623EA3" w:rsidRDefault="00623EA3" w:rsidP="00623EA3">
            <w:pPr>
              <w:spacing w:before="0" w:after="0" w:line="0" w:lineRule="atLeast"/>
              <w:ind w:left="0" w:firstLine="0"/>
              <w:jc w:val="center"/>
              <w:rPr>
                <w:rFonts w:eastAsia="바탕"/>
                <w:i/>
                <w:color w:val="000000"/>
                <w:sz w:val="16"/>
                <w:szCs w:val="16"/>
              </w:rPr>
            </w:pPr>
            <w:r w:rsidRPr="00623EA3">
              <w:rPr>
                <w:rFonts w:eastAsia="바탕"/>
                <w:i/>
                <w:color w:val="000000"/>
                <w:sz w:val="16"/>
                <w:szCs w:val="16"/>
              </w:rPr>
              <w:t>pdsch-TimeDomainAllocationList provided in pdsch-ConfigCommon</w:t>
            </w:r>
          </w:p>
        </w:tc>
      </w:tr>
      <w:tr w:rsidR="00623EA3" w:rsidRPr="00623EA3" w14:paraId="65AC2189" w14:textId="77777777" w:rsidTr="00623EA3">
        <w:tc>
          <w:tcPr>
            <w:tcW w:w="1301" w:type="dxa"/>
            <w:vMerge w:val="restart"/>
          </w:tcPr>
          <w:p w14:paraId="3C0CEDF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RA-RNTI, MsgB-RNTI, TC-RNTI</w:t>
            </w:r>
          </w:p>
        </w:tc>
        <w:tc>
          <w:tcPr>
            <w:tcW w:w="1275" w:type="dxa"/>
            <w:vMerge w:val="restart"/>
          </w:tcPr>
          <w:p w14:paraId="5712318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Type1 common</w:t>
            </w:r>
          </w:p>
        </w:tc>
        <w:tc>
          <w:tcPr>
            <w:tcW w:w="1275" w:type="dxa"/>
          </w:tcPr>
          <w:p w14:paraId="70034AE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tcPr>
          <w:p w14:paraId="495E777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4819AC0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BE9714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6FB5963A" w14:textId="77777777" w:rsidTr="00623EA3">
        <w:tc>
          <w:tcPr>
            <w:tcW w:w="1301" w:type="dxa"/>
            <w:vMerge/>
          </w:tcPr>
          <w:p w14:paraId="178F7610"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75B10FDD"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4BA792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tcPr>
          <w:p w14:paraId="20C6044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tcPr>
          <w:p w14:paraId="679E624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22DBCE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pdsch-TimeDomainAllocationList</w:t>
            </w:r>
            <w:r w:rsidRPr="00623EA3">
              <w:rPr>
                <w:rFonts w:eastAsia="바탕"/>
                <w:color w:val="000000"/>
                <w:sz w:val="16"/>
                <w:szCs w:val="16"/>
              </w:rPr>
              <w:t xml:space="preserve"> provided in </w:t>
            </w:r>
            <w:r w:rsidRPr="00623EA3">
              <w:rPr>
                <w:rFonts w:eastAsia="바탕"/>
                <w:i/>
                <w:color w:val="000000"/>
                <w:sz w:val="16"/>
                <w:szCs w:val="16"/>
              </w:rPr>
              <w:t>pdsch-ConfigCommon</w:t>
            </w:r>
          </w:p>
        </w:tc>
      </w:tr>
      <w:tr w:rsidR="00623EA3" w:rsidRPr="00623EA3" w14:paraId="2693CA3A" w14:textId="77777777" w:rsidTr="00623EA3">
        <w:tc>
          <w:tcPr>
            <w:tcW w:w="1301" w:type="dxa"/>
            <w:vMerge w:val="restart"/>
          </w:tcPr>
          <w:p w14:paraId="24512FE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lastRenderedPageBreak/>
              <w:t>P-RNTI</w:t>
            </w:r>
          </w:p>
        </w:tc>
        <w:tc>
          <w:tcPr>
            <w:tcW w:w="1275" w:type="dxa"/>
            <w:vMerge w:val="restart"/>
          </w:tcPr>
          <w:p w14:paraId="59A6612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Type2 common</w:t>
            </w:r>
          </w:p>
        </w:tc>
        <w:tc>
          <w:tcPr>
            <w:tcW w:w="1275" w:type="dxa"/>
          </w:tcPr>
          <w:p w14:paraId="5EE987D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w:t>
            </w:r>
          </w:p>
        </w:tc>
        <w:tc>
          <w:tcPr>
            <w:tcW w:w="1843" w:type="dxa"/>
          </w:tcPr>
          <w:p w14:paraId="400CC37B"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44B41C0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CA30F6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6CB0BEC2" w14:textId="77777777" w:rsidTr="00623EA3">
        <w:tc>
          <w:tcPr>
            <w:tcW w:w="1301" w:type="dxa"/>
            <w:vMerge/>
          </w:tcPr>
          <w:p w14:paraId="0EC1CFB1"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3C496AC1"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6791437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2</w:t>
            </w:r>
          </w:p>
        </w:tc>
        <w:tc>
          <w:tcPr>
            <w:tcW w:w="1843" w:type="dxa"/>
          </w:tcPr>
          <w:p w14:paraId="4AD5B51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03905E0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54737733"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B</w:t>
            </w:r>
          </w:p>
        </w:tc>
      </w:tr>
      <w:tr w:rsidR="00623EA3" w:rsidRPr="00623EA3" w14:paraId="37D88C65" w14:textId="77777777" w:rsidTr="00623EA3">
        <w:tc>
          <w:tcPr>
            <w:tcW w:w="1301" w:type="dxa"/>
            <w:vMerge/>
          </w:tcPr>
          <w:p w14:paraId="53931382"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4C6045F5"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46898C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3</w:t>
            </w:r>
          </w:p>
        </w:tc>
        <w:tc>
          <w:tcPr>
            <w:tcW w:w="1843" w:type="dxa"/>
          </w:tcPr>
          <w:p w14:paraId="5BB9DCC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04580AB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409F3C4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C</w:t>
            </w:r>
          </w:p>
        </w:tc>
      </w:tr>
      <w:tr w:rsidR="00623EA3" w:rsidRPr="00623EA3" w14:paraId="2FF6102E" w14:textId="77777777" w:rsidTr="00623EA3">
        <w:tc>
          <w:tcPr>
            <w:tcW w:w="1301" w:type="dxa"/>
            <w:vMerge/>
          </w:tcPr>
          <w:p w14:paraId="098ECA4C"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tcPr>
          <w:p w14:paraId="45F383A6"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tcPr>
          <w:p w14:paraId="2A0E606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tcPr>
          <w:p w14:paraId="04962FB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tcPr>
          <w:p w14:paraId="10B1F5A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628A2B1" w14:textId="77777777" w:rsidR="00623EA3" w:rsidRPr="00623EA3" w:rsidRDefault="00623EA3" w:rsidP="00623EA3">
            <w:pPr>
              <w:spacing w:before="0" w:after="0" w:line="0" w:lineRule="atLeast"/>
              <w:ind w:left="0" w:firstLine="0"/>
              <w:jc w:val="center"/>
              <w:rPr>
                <w:rFonts w:eastAsia="바탕"/>
                <w:i/>
                <w:color w:val="000000"/>
                <w:sz w:val="16"/>
                <w:szCs w:val="16"/>
              </w:rPr>
            </w:pPr>
            <w:r w:rsidRPr="00623EA3">
              <w:rPr>
                <w:rFonts w:eastAsia="바탕"/>
                <w:i/>
                <w:color w:val="000000"/>
                <w:sz w:val="16"/>
                <w:szCs w:val="16"/>
              </w:rPr>
              <w:t>pdsch-TimeDomainAllocationList provided in pdsch-ConfigCommon</w:t>
            </w:r>
          </w:p>
        </w:tc>
      </w:tr>
      <w:tr w:rsidR="00623EA3" w:rsidRPr="00623EA3" w14:paraId="68C9C96B" w14:textId="77777777" w:rsidTr="00623EA3">
        <w:tc>
          <w:tcPr>
            <w:tcW w:w="1301" w:type="dxa"/>
            <w:vMerge w:val="restart"/>
            <w:shd w:val="clear" w:color="auto" w:fill="FFD966" w:themeFill="accent4" w:themeFillTint="99"/>
          </w:tcPr>
          <w:p w14:paraId="0DD7912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C-RNTI, MCS-C-RNTI, CS-RNTI</w:t>
            </w:r>
          </w:p>
        </w:tc>
        <w:tc>
          <w:tcPr>
            <w:tcW w:w="1275" w:type="dxa"/>
            <w:vMerge w:val="restart"/>
            <w:shd w:val="clear" w:color="auto" w:fill="FFD966" w:themeFill="accent4" w:themeFillTint="99"/>
          </w:tcPr>
          <w:p w14:paraId="21E9245F"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Any common search space associated with CORESET 0</w:t>
            </w:r>
          </w:p>
        </w:tc>
        <w:tc>
          <w:tcPr>
            <w:tcW w:w="1275" w:type="dxa"/>
          </w:tcPr>
          <w:p w14:paraId="08250CC2"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tcPr>
          <w:p w14:paraId="1067237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tcPr>
          <w:p w14:paraId="5FC7DCB9"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tcPr>
          <w:p w14:paraId="116B9F4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245A183E" w14:textId="77777777" w:rsidTr="00623EA3">
        <w:tc>
          <w:tcPr>
            <w:tcW w:w="1301" w:type="dxa"/>
            <w:vMerge/>
            <w:shd w:val="clear" w:color="auto" w:fill="FFD966" w:themeFill="accent4" w:themeFillTint="99"/>
          </w:tcPr>
          <w:p w14:paraId="20410648"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shd w:val="clear" w:color="auto" w:fill="FFD966" w:themeFill="accent4" w:themeFillTint="99"/>
          </w:tcPr>
          <w:p w14:paraId="799ACE05"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shd w:val="clear" w:color="auto" w:fill="FFD966" w:themeFill="accent4" w:themeFillTint="99"/>
          </w:tcPr>
          <w:p w14:paraId="42DE9C2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1, 2, 3</w:t>
            </w:r>
          </w:p>
        </w:tc>
        <w:tc>
          <w:tcPr>
            <w:tcW w:w="1843" w:type="dxa"/>
            <w:shd w:val="clear" w:color="auto" w:fill="FFD966" w:themeFill="accent4" w:themeFillTint="99"/>
          </w:tcPr>
          <w:p w14:paraId="7119C4F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shd w:val="clear" w:color="auto" w:fill="FFD966" w:themeFill="accent4" w:themeFillTint="99"/>
          </w:tcPr>
          <w:p w14:paraId="04A5D2B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w:t>
            </w:r>
          </w:p>
        </w:tc>
        <w:tc>
          <w:tcPr>
            <w:tcW w:w="1839" w:type="dxa"/>
            <w:shd w:val="clear" w:color="auto" w:fill="FFD966" w:themeFill="accent4" w:themeFillTint="99"/>
          </w:tcPr>
          <w:p w14:paraId="68912C3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pdsch-TimeDomainAllocationList</w:t>
            </w:r>
            <w:r w:rsidRPr="00623EA3">
              <w:rPr>
                <w:rFonts w:eastAsia="바탕"/>
                <w:color w:val="000000"/>
                <w:sz w:val="16"/>
                <w:szCs w:val="16"/>
              </w:rPr>
              <w:t xml:space="preserve"> provided in </w:t>
            </w:r>
            <w:r w:rsidRPr="00623EA3">
              <w:rPr>
                <w:rFonts w:eastAsia="바탕"/>
                <w:i/>
                <w:color w:val="000000"/>
                <w:sz w:val="16"/>
                <w:szCs w:val="16"/>
              </w:rPr>
              <w:t>pdsch-ConfigCommon</w:t>
            </w:r>
          </w:p>
        </w:tc>
      </w:tr>
      <w:tr w:rsidR="00623EA3" w:rsidRPr="00623EA3" w14:paraId="270CD26A" w14:textId="77777777" w:rsidTr="00623EA3">
        <w:tc>
          <w:tcPr>
            <w:tcW w:w="1301" w:type="dxa"/>
            <w:vMerge w:val="restart"/>
            <w:shd w:val="clear" w:color="auto" w:fill="FFD966" w:themeFill="accent4" w:themeFillTint="99"/>
          </w:tcPr>
          <w:p w14:paraId="2F60C955"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C-RNTI, MCS-C-RNTI, CS-RNTI</w:t>
            </w:r>
          </w:p>
        </w:tc>
        <w:tc>
          <w:tcPr>
            <w:tcW w:w="1275" w:type="dxa"/>
            <w:vMerge w:val="restart"/>
            <w:shd w:val="clear" w:color="auto" w:fill="FFD966" w:themeFill="accent4" w:themeFillTint="99"/>
          </w:tcPr>
          <w:p w14:paraId="2F188E4F"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Any common search space not associated with CORESET 0</w:t>
            </w:r>
          </w:p>
          <w:p w14:paraId="5C182AAA" w14:textId="77777777" w:rsidR="00623EA3" w:rsidRPr="00623EA3" w:rsidRDefault="00623EA3" w:rsidP="00623EA3">
            <w:pPr>
              <w:spacing w:before="0" w:after="0" w:line="0" w:lineRule="atLeast"/>
              <w:ind w:left="0" w:firstLine="0"/>
              <w:jc w:val="center"/>
              <w:rPr>
                <w:rFonts w:eastAsia="바탕"/>
                <w:color w:val="000000"/>
                <w:sz w:val="16"/>
                <w:szCs w:val="16"/>
              </w:rPr>
            </w:pPr>
          </w:p>
          <w:p w14:paraId="26299DEA"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UE specific search space</w:t>
            </w:r>
          </w:p>
        </w:tc>
        <w:tc>
          <w:tcPr>
            <w:tcW w:w="1275" w:type="dxa"/>
            <w:shd w:val="clear" w:color="auto" w:fill="FFD966" w:themeFill="accent4" w:themeFillTint="99"/>
          </w:tcPr>
          <w:p w14:paraId="259BF1E7"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shd w:val="clear" w:color="auto" w:fill="FFD966" w:themeFill="accent4" w:themeFillTint="99"/>
          </w:tcPr>
          <w:p w14:paraId="6A9BE0D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985" w:type="dxa"/>
            <w:shd w:val="clear" w:color="auto" w:fill="FFD966" w:themeFill="accent4" w:themeFillTint="99"/>
          </w:tcPr>
          <w:p w14:paraId="790E7618"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839" w:type="dxa"/>
            <w:shd w:val="clear" w:color="auto" w:fill="FFD966" w:themeFill="accent4" w:themeFillTint="99"/>
          </w:tcPr>
          <w:p w14:paraId="3AD5619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Default A</w:t>
            </w:r>
          </w:p>
        </w:tc>
      </w:tr>
      <w:tr w:rsidR="00623EA3" w:rsidRPr="00623EA3" w14:paraId="6D61344F" w14:textId="77777777" w:rsidTr="00623EA3">
        <w:tc>
          <w:tcPr>
            <w:tcW w:w="1301" w:type="dxa"/>
            <w:vMerge/>
            <w:shd w:val="clear" w:color="auto" w:fill="FFD966" w:themeFill="accent4" w:themeFillTint="99"/>
          </w:tcPr>
          <w:p w14:paraId="31F10513"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vMerge/>
            <w:shd w:val="clear" w:color="auto" w:fill="FFD966" w:themeFill="accent4" w:themeFillTint="99"/>
          </w:tcPr>
          <w:p w14:paraId="065C7835" w14:textId="77777777" w:rsidR="00623EA3" w:rsidRPr="00623EA3" w:rsidRDefault="00623EA3" w:rsidP="00623EA3">
            <w:pPr>
              <w:spacing w:before="0" w:after="0" w:line="0" w:lineRule="atLeast"/>
              <w:ind w:left="0" w:firstLine="0"/>
              <w:jc w:val="center"/>
              <w:rPr>
                <w:rFonts w:eastAsia="바탕"/>
                <w:color w:val="000000"/>
                <w:sz w:val="16"/>
                <w:szCs w:val="16"/>
              </w:rPr>
            </w:pPr>
          </w:p>
        </w:tc>
        <w:tc>
          <w:tcPr>
            <w:tcW w:w="1275" w:type="dxa"/>
            <w:shd w:val="clear" w:color="auto" w:fill="FFD966" w:themeFill="accent4" w:themeFillTint="99"/>
          </w:tcPr>
          <w:p w14:paraId="247C359D"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shd w:val="clear" w:color="auto" w:fill="FFD966" w:themeFill="accent4" w:themeFillTint="99"/>
          </w:tcPr>
          <w:p w14:paraId="4C218FE4"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985" w:type="dxa"/>
            <w:shd w:val="clear" w:color="auto" w:fill="FFD966" w:themeFill="accent4" w:themeFillTint="99"/>
          </w:tcPr>
          <w:p w14:paraId="3E99FF16"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w:t>
            </w:r>
          </w:p>
        </w:tc>
        <w:tc>
          <w:tcPr>
            <w:tcW w:w="1839" w:type="dxa"/>
            <w:shd w:val="clear" w:color="auto" w:fill="FFD966" w:themeFill="accent4" w:themeFillTint="99"/>
          </w:tcPr>
          <w:p w14:paraId="34DBBFFE"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 xml:space="preserve">pdsch-TimeDomainAllocationList </w:t>
            </w:r>
            <w:r w:rsidRPr="00623EA3">
              <w:rPr>
                <w:rFonts w:eastAsia="바탕"/>
                <w:color w:val="000000"/>
                <w:sz w:val="16"/>
                <w:szCs w:val="16"/>
              </w:rPr>
              <w:t xml:space="preserve">provided in </w:t>
            </w:r>
            <w:r w:rsidRPr="00623EA3">
              <w:rPr>
                <w:rFonts w:eastAsia="바탕"/>
                <w:i/>
                <w:color w:val="000000"/>
                <w:sz w:val="16"/>
                <w:szCs w:val="16"/>
              </w:rPr>
              <w:t>pdsch-ConfigCommon</w:t>
            </w:r>
            <w:r w:rsidRPr="00623EA3">
              <w:rPr>
                <w:rFonts w:eastAsia="바탕"/>
                <w:color w:val="000000"/>
                <w:sz w:val="16"/>
                <w:szCs w:val="16"/>
              </w:rPr>
              <w:t xml:space="preserve"> </w:t>
            </w:r>
          </w:p>
        </w:tc>
      </w:tr>
      <w:tr w:rsidR="00623EA3" w:rsidRPr="00623EA3" w14:paraId="48592125" w14:textId="77777777" w:rsidTr="00623EA3">
        <w:tc>
          <w:tcPr>
            <w:tcW w:w="1301" w:type="dxa"/>
            <w:vMerge/>
            <w:shd w:val="clear" w:color="auto" w:fill="FFD966" w:themeFill="accent4" w:themeFillTint="99"/>
          </w:tcPr>
          <w:p w14:paraId="4520AE04" w14:textId="77777777" w:rsidR="00623EA3" w:rsidRPr="00623EA3" w:rsidRDefault="00623EA3" w:rsidP="00623EA3">
            <w:pPr>
              <w:spacing w:before="0" w:after="0" w:line="0" w:lineRule="atLeast"/>
              <w:ind w:left="0" w:firstLine="0"/>
              <w:jc w:val="center"/>
              <w:rPr>
                <w:rFonts w:eastAsia="바탕"/>
                <w:color w:val="000000"/>
              </w:rPr>
            </w:pPr>
          </w:p>
        </w:tc>
        <w:tc>
          <w:tcPr>
            <w:tcW w:w="1275" w:type="dxa"/>
            <w:vMerge/>
            <w:shd w:val="clear" w:color="auto" w:fill="FFD966" w:themeFill="accent4" w:themeFillTint="99"/>
          </w:tcPr>
          <w:p w14:paraId="11C097E9" w14:textId="77777777" w:rsidR="00623EA3" w:rsidRPr="00623EA3" w:rsidRDefault="00623EA3" w:rsidP="00623EA3">
            <w:pPr>
              <w:spacing w:before="0" w:after="0" w:line="0" w:lineRule="atLeast"/>
              <w:ind w:left="0" w:firstLine="0"/>
              <w:jc w:val="center"/>
              <w:rPr>
                <w:rFonts w:eastAsia="바탕"/>
                <w:color w:val="000000"/>
              </w:rPr>
            </w:pPr>
          </w:p>
        </w:tc>
        <w:tc>
          <w:tcPr>
            <w:tcW w:w="1275" w:type="dxa"/>
            <w:shd w:val="clear" w:color="auto" w:fill="FFD966" w:themeFill="accent4" w:themeFillTint="99"/>
          </w:tcPr>
          <w:p w14:paraId="249091EC"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1,2,3</w:t>
            </w:r>
          </w:p>
        </w:tc>
        <w:tc>
          <w:tcPr>
            <w:tcW w:w="1843" w:type="dxa"/>
            <w:shd w:val="clear" w:color="auto" w:fill="FFD966" w:themeFill="accent4" w:themeFillTint="99"/>
          </w:tcPr>
          <w:p w14:paraId="593AE120"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No/Yes</w:t>
            </w:r>
          </w:p>
        </w:tc>
        <w:tc>
          <w:tcPr>
            <w:tcW w:w="1985" w:type="dxa"/>
            <w:shd w:val="clear" w:color="auto" w:fill="FFD966" w:themeFill="accent4" w:themeFillTint="99"/>
          </w:tcPr>
          <w:p w14:paraId="42DB7306"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color w:val="000000"/>
                <w:sz w:val="16"/>
                <w:szCs w:val="16"/>
              </w:rPr>
              <w:t>Yes</w:t>
            </w:r>
          </w:p>
        </w:tc>
        <w:tc>
          <w:tcPr>
            <w:tcW w:w="1839" w:type="dxa"/>
            <w:shd w:val="clear" w:color="auto" w:fill="FFD966" w:themeFill="accent4" w:themeFillTint="99"/>
          </w:tcPr>
          <w:p w14:paraId="77D88451" w14:textId="77777777" w:rsidR="00623EA3" w:rsidRPr="00623EA3" w:rsidRDefault="00623EA3" w:rsidP="00623EA3">
            <w:pPr>
              <w:spacing w:before="0" w:after="0" w:line="0" w:lineRule="atLeast"/>
              <w:ind w:left="0" w:firstLine="0"/>
              <w:jc w:val="center"/>
              <w:rPr>
                <w:rFonts w:eastAsia="바탕"/>
                <w:color w:val="000000"/>
                <w:sz w:val="16"/>
                <w:szCs w:val="16"/>
              </w:rPr>
            </w:pPr>
            <w:r w:rsidRPr="00623EA3">
              <w:rPr>
                <w:rFonts w:eastAsia="바탕"/>
                <w:i/>
                <w:color w:val="000000"/>
                <w:sz w:val="16"/>
                <w:szCs w:val="16"/>
              </w:rPr>
              <w:t xml:space="preserve">pdsch-TimeDomainAllocationList </w:t>
            </w:r>
            <w:r w:rsidRPr="00623EA3">
              <w:rPr>
                <w:rFonts w:eastAsia="바탕"/>
                <w:color w:val="000000"/>
                <w:sz w:val="16"/>
                <w:szCs w:val="16"/>
              </w:rPr>
              <w:t xml:space="preserve">provided in </w:t>
            </w:r>
            <w:r w:rsidRPr="00623EA3">
              <w:rPr>
                <w:rFonts w:eastAsia="바탕"/>
                <w:i/>
                <w:color w:val="000000"/>
                <w:sz w:val="16"/>
                <w:szCs w:val="16"/>
              </w:rPr>
              <w:t>pdsch-Config</w:t>
            </w:r>
          </w:p>
        </w:tc>
      </w:tr>
    </w:tbl>
    <w:p w14:paraId="48A368AE" w14:textId="2A7A5AD6" w:rsidR="004B61B3" w:rsidRPr="00623EA3" w:rsidRDefault="00AE68A3" w:rsidP="00AE68A3">
      <w:pPr>
        <w:ind w:left="0" w:firstLine="0"/>
        <w:jc w:val="center"/>
        <w:rPr>
          <w:rFonts w:eastAsiaTheme="minorEastAsia"/>
          <w:lang w:eastAsia="ko-KR"/>
        </w:rPr>
      </w:pPr>
      <w:r>
        <w:rPr>
          <w:rFonts w:eastAsiaTheme="minorEastAsia" w:hint="eastAsia"/>
          <w:lang w:eastAsia="ko-KR"/>
        </w:rPr>
        <w:t xml:space="preserve">Table 1. </w:t>
      </w:r>
      <w:r>
        <w:rPr>
          <w:rFonts w:eastAsiaTheme="minorEastAsia"/>
          <w:lang w:eastAsia="ko-KR"/>
        </w:rPr>
        <w:t>Applicable PDSCH time domain resource allocation (Table 5.1.2.1.1-1 in TS38.214)</w:t>
      </w:r>
    </w:p>
    <w:p w14:paraId="3FF3B3ED" w14:textId="1F53CE70" w:rsidR="004B61B3" w:rsidRDefault="00AE68A3" w:rsidP="00B66EE1">
      <w:pPr>
        <w:ind w:left="0" w:firstLine="0"/>
        <w:rPr>
          <w:rFonts w:eastAsiaTheme="minorEastAsia"/>
          <w:lang w:eastAsia="ko-KR"/>
        </w:rPr>
      </w:pPr>
      <w:r>
        <w:rPr>
          <w:rFonts w:eastAsiaTheme="minorEastAsia" w:hint="eastAsia"/>
          <w:lang w:eastAsia="ko-KR"/>
        </w:rPr>
        <w:t>In conclusion, we prop</w:t>
      </w:r>
      <w:r>
        <w:rPr>
          <w:rFonts w:eastAsiaTheme="minorEastAsia"/>
          <w:lang w:eastAsia="ko-KR"/>
        </w:rPr>
        <w:t>ose that the adaptation on the minimum applicable value of K0 does not apply to C-/CS-/MCS-C-RNTI monitored in any search space set associated with any CORESET if default TDRA table is applied.</w:t>
      </w:r>
    </w:p>
    <w:p w14:paraId="6D2364D1" w14:textId="5CE5C849" w:rsidR="00AE68A3" w:rsidRPr="00AE68A3" w:rsidRDefault="00AE68A3" w:rsidP="00B66EE1">
      <w:pPr>
        <w:ind w:left="0" w:firstLine="0"/>
        <w:rPr>
          <w:rFonts w:eastAsiaTheme="minorEastAsia"/>
          <w:b/>
          <w:lang w:eastAsia="ko-KR"/>
        </w:rPr>
      </w:pPr>
      <w:r w:rsidRPr="00AE68A3">
        <w:rPr>
          <w:rFonts w:eastAsiaTheme="minorEastAsia"/>
          <w:b/>
          <w:lang w:eastAsia="ko-KR"/>
        </w:rPr>
        <w:t>Proposal</w:t>
      </w:r>
      <w:r w:rsidR="002D3CBF">
        <w:rPr>
          <w:rFonts w:eastAsiaTheme="minorEastAsia"/>
          <w:b/>
          <w:lang w:eastAsia="ko-KR"/>
        </w:rPr>
        <w:t xml:space="preserve"> 2</w:t>
      </w:r>
      <w:r w:rsidRPr="00AE68A3">
        <w:rPr>
          <w:rFonts w:eastAsiaTheme="minorEastAsia"/>
          <w:b/>
          <w:lang w:eastAsia="ko-KR"/>
        </w:rPr>
        <w:t>: The adaptation on the minimum applicable value of K0 does not apply to C-/CS-/MCS-C-RNTI monitored in any search space set associated with any CORESET if default TDRA table is applied.</w:t>
      </w:r>
    </w:p>
    <w:p w14:paraId="034A6757" w14:textId="77777777" w:rsidR="004B61B3" w:rsidRPr="002D3CBF" w:rsidRDefault="004B61B3" w:rsidP="00B66EE1">
      <w:pPr>
        <w:ind w:left="0" w:firstLine="0"/>
        <w:rPr>
          <w:rFonts w:eastAsiaTheme="minorEastAsia"/>
          <w:lang w:eastAsia="ko-KR"/>
        </w:rPr>
      </w:pPr>
    </w:p>
    <w:p w14:paraId="4457F0A2" w14:textId="07549AFC" w:rsidR="00DC2DF3" w:rsidRPr="00036BA8" w:rsidRDefault="00DC2DF3" w:rsidP="00BD3F6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184779C5" w14:textId="05AC82B4" w:rsidR="00FC619F" w:rsidRDefault="003C1C22" w:rsidP="00FC619F">
      <w:pPr>
        <w:ind w:left="0" w:firstLine="0"/>
        <w:rPr>
          <w:rFonts w:eastAsiaTheme="minorEastAsia"/>
          <w:lang w:eastAsia="ko-KR"/>
        </w:rPr>
      </w:pPr>
      <w:r>
        <w:rPr>
          <w:rFonts w:eastAsiaTheme="minorEastAsia"/>
          <w:lang w:eastAsia="ko-KR"/>
        </w:rPr>
        <w:t xml:space="preserve">In this contribution, </w:t>
      </w:r>
      <w:r w:rsidR="00F45A73">
        <w:rPr>
          <w:rFonts w:eastAsiaTheme="minorEastAsia"/>
          <w:lang w:eastAsia="ko-KR"/>
        </w:rPr>
        <w:t xml:space="preserve">we discuss </w:t>
      </w:r>
      <w:r w:rsidR="000E0A6B">
        <w:rPr>
          <w:rFonts w:eastAsiaTheme="minorEastAsia"/>
          <w:lang w:eastAsia="ko-KR"/>
        </w:rPr>
        <w:t>remaining issues on cross-slot scheduling, and our proposals are as follows;</w:t>
      </w:r>
    </w:p>
    <w:p w14:paraId="446F8776" w14:textId="20D8CA89" w:rsidR="000E0A6B" w:rsidRPr="00EE70B3" w:rsidRDefault="002D3CBF" w:rsidP="00FC619F">
      <w:pPr>
        <w:ind w:left="0" w:firstLine="0"/>
        <w:rPr>
          <w:rFonts w:eastAsiaTheme="minorEastAsia"/>
          <w:b/>
          <w:lang w:val="en-US" w:eastAsia="ko-KR"/>
        </w:rPr>
      </w:pPr>
      <w:r w:rsidRPr="009D7A4C">
        <w:rPr>
          <w:rFonts w:eastAsiaTheme="minorEastAsia" w:hint="eastAsia"/>
          <w:b/>
          <w:lang w:eastAsia="ko-KR"/>
        </w:rPr>
        <w:t>Proposal</w:t>
      </w:r>
      <w:r>
        <w:rPr>
          <w:rFonts w:eastAsiaTheme="minorEastAsia"/>
          <w:b/>
          <w:lang w:eastAsia="ko-KR"/>
        </w:rPr>
        <w:t xml:space="preserve"> 1</w:t>
      </w:r>
      <w:r w:rsidRPr="009D7A4C">
        <w:rPr>
          <w:rFonts w:eastAsiaTheme="minorEastAsia" w:hint="eastAsia"/>
          <w:b/>
          <w:lang w:eastAsia="ko-KR"/>
        </w:rPr>
        <w:t xml:space="preserve">: </w:t>
      </w:r>
      <w:r>
        <w:rPr>
          <w:rFonts w:eastAsiaTheme="minorEastAsia"/>
          <w:b/>
          <w:lang w:eastAsia="ko-KR"/>
        </w:rPr>
        <w:t>A UE assumes no scheduling offset restriction when invalid TDRA entry is indicated from DCI format 0_0/1_0</w:t>
      </w:r>
      <w:r w:rsidRPr="009D7A4C">
        <w:rPr>
          <w:rFonts w:eastAsiaTheme="minorEastAsia"/>
          <w:b/>
          <w:lang w:eastAsia="ko-KR"/>
        </w:rPr>
        <w:t>.</w:t>
      </w:r>
    </w:p>
    <w:p w14:paraId="450D9EBD" w14:textId="723D8BD1" w:rsidR="000E0A6B" w:rsidRPr="00EE70B3" w:rsidRDefault="000E0A6B" w:rsidP="00943973">
      <w:pPr>
        <w:ind w:left="0" w:firstLine="0"/>
        <w:rPr>
          <w:rFonts w:eastAsiaTheme="minorEastAsia"/>
          <w:b/>
          <w:lang w:val="en-US" w:eastAsia="ko-KR"/>
        </w:rPr>
      </w:pPr>
      <w:r w:rsidRPr="00AE68A3">
        <w:rPr>
          <w:rFonts w:eastAsiaTheme="minorEastAsia"/>
          <w:b/>
          <w:lang w:eastAsia="ko-KR"/>
        </w:rPr>
        <w:t>Proposal</w:t>
      </w:r>
      <w:r w:rsidR="002D3CBF">
        <w:rPr>
          <w:rFonts w:eastAsiaTheme="minorEastAsia"/>
          <w:b/>
          <w:lang w:eastAsia="ko-KR"/>
        </w:rPr>
        <w:t xml:space="preserve"> 2</w:t>
      </w:r>
      <w:r w:rsidRPr="00AE68A3">
        <w:rPr>
          <w:rFonts w:eastAsiaTheme="minorEastAsia"/>
          <w:b/>
          <w:lang w:eastAsia="ko-KR"/>
        </w:rPr>
        <w:t>: The adaptation on the minimum applicable value of K0 does not apply to C-/CS-/MCS-C-RNTI monitored in any search space set associated with any CORESET if default TDRA table is applied.</w:t>
      </w:r>
    </w:p>
    <w:sectPr w:rsidR="000E0A6B" w:rsidRPr="00EE70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09894" w14:textId="77777777" w:rsidR="00E0467F" w:rsidRDefault="00E0467F" w:rsidP="00CB15B0">
      <w:pPr>
        <w:spacing w:before="0" w:after="0" w:line="240" w:lineRule="auto"/>
      </w:pPr>
      <w:r>
        <w:separator/>
      </w:r>
    </w:p>
  </w:endnote>
  <w:endnote w:type="continuationSeparator" w:id="0">
    <w:p w14:paraId="4DC16527" w14:textId="77777777" w:rsidR="00E0467F" w:rsidRDefault="00E0467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6DF87E" w14:textId="77777777" w:rsidR="00E0467F" w:rsidRDefault="00E0467F" w:rsidP="00CB15B0">
      <w:pPr>
        <w:spacing w:before="0" w:after="0" w:line="240" w:lineRule="auto"/>
      </w:pPr>
      <w:r>
        <w:separator/>
      </w:r>
    </w:p>
  </w:footnote>
  <w:footnote w:type="continuationSeparator" w:id="0">
    <w:p w14:paraId="31081DC5" w14:textId="77777777" w:rsidR="00E0467F" w:rsidRDefault="00E0467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ED33FA"/>
    <w:multiLevelType w:val="hybridMultilevel"/>
    <w:tmpl w:val="A0AC8A9A"/>
    <w:lvl w:ilvl="0" w:tplc="639CC2B8">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 w15:restartNumberingAfterBreak="0">
    <w:nsid w:val="00EF6C28"/>
    <w:multiLevelType w:val="hybridMultilevel"/>
    <w:tmpl w:val="7C183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83E5A"/>
    <w:multiLevelType w:val="hybridMultilevel"/>
    <w:tmpl w:val="C8A600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846DE4"/>
    <w:multiLevelType w:val="hybridMultilevel"/>
    <w:tmpl w:val="C042311C"/>
    <w:lvl w:ilvl="0" w:tplc="ED0805E6">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2A576D0"/>
    <w:multiLevelType w:val="hybridMultilevel"/>
    <w:tmpl w:val="DAC4151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B4C5F7E"/>
    <w:multiLevelType w:val="hybridMultilevel"/>
    <w:tmpl w:val="76ECA170"/>
    <w:lvl w:ilvl="0" w:tplc="BC0465E4">
      <w:numFmt w:val="bullet"/>
      <w:lvlText w:val="•"/>
      <w:lvlJc w:val="left"/>
      <w:pPr>
        <w:ind w:left="1080" w:hanging="72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5A1F85"/>
    <w:multiLevelType w:val="hybridMultilevel"/>
    <w:tmpl w:val="8DCE959E"/>
    <w:lvl w:ilvl="0" w:tplc="9A120C1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5" w15:restartNumberingAfterBreak="0">
    <w:nsid w:val="292C2E6D"/>
    <w:multiLevelType w:val="hybridMultilevel"/>
    <w:tmpl w:val="34A278F8"/>
    <w:lvl w:ilvl="0" w:tplc="58F4FA5C">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3C6FFE"/>
    <w:multiLevelType w:val="hybridMultilevel"/>
    <w:tmpl w:val="E31E74B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55759B"/>
    <w:multiLevelType w:val="hybridMultilevel"/>
    <w:tmpl w:val="FE8287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4302C41"/>
    <w:multiLevelType w:val="hybridMultilevel"/>
    <w:tmpl w:val="E8A80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5367819"/>
    <w:multiLevelType w:val="hybridMultilevel"/>
    <w:tmpl w:val="5DE8E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EB615D"/>
    <w:multiLevelType w:val="hybridMultilevel"/>
    <w:tmpl w:val="19483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64277011"/>
    <w:multiLevelType w:val="hybridMultilevel"/>
    <w:tmpl w:val="5F5487BC"/>
    <w:lvl w:ilvl="0" w:tplc="FA38FD5C">
      <w:start w:val="1"/>
      <w:numFmt w:val="bullet"/>
      <w:lvlText w:val="•"/>
      <w:lvlJc w:val="left"/>
      <w:pPr>
        <w:tabs>
          <w:tab w:val="num" w:pos="360"/>
        </w:tabs>
        <w:ind w:left="360" w:hanging="360"/>
      </w:pPr>
      <w:rPr>
        <w:rFonts w:ascii="Arial" w:hAnsi="Arial" w:hint="default"/>
      </w:rPr>
    </w:lvl>
    <w:lvl w:ilvl="1" w:tplc="5C7678B2">
      <w:numFmt w:val="bullet"/>
      <w:lvlText w:val="•"/>
      <w:lvlJc w:val="left"/>
      <w:pPr>
        <w:tabs>
          <w:tab w:val="num" w:pos="1080"/>
        </w:tabs>
        <w:ind w:left="1080" w:hanging="360"/>
      </w:pPr>
      <w:rPr>
        <w:rFonts w:ascii="Arial" w:hAnsi="Arial" w:hint="default"/>
      </w:rPr>
    </w:lvl>
    <w:lvl w:ilvl="2" w:tplc="E9EA5986">
      <w:numFmt w:val="bullet"/>
      <w:lvlText w:val="•"/>
      <w:lvlJc w:val="left"/>
      <w:pPr>
        <w:tabs>
          <w:tab w:val="num" w:pos="1800"/>
        </w:tabs>
        <w:ind w:left="1800" w:hanging="360"/>
      </w:pPr>
      <w:rPr>
        <w:rFonts w:ascii="Arial" w:hAnsi="Arial" w:hint="default"/>
      </w:rPr>
    </w:lvl>
    <w:lvl w:ilvl="3" w:tplc="EFA63648">
      <w:numFmt w:val="bullet"/>
      <w:lvlText w:val="•"/>
      <w:lvlJc w:val="left"/>
      <w:pPr>
        <w:tabs>
          <w:tab w:val="num" w:pos="2520"/>
        </w:tabs>
        <w:ind w:left="2520" w:hanging="360"/>
      </w:pPr>
      <w:rPr>
        <w:rFonts w:ascii="Arial" w:hAnsi="Arial" w:hint="default"/>
      </w:rPr>
    </w:lvl>
    <w:lvl w:ilvl="4" w:tplc="B3FEA9D0" w:tentative="1">
      <w:start w:val="1"/>
      <w:numFmt w:val="bullet"/>
      <w:lvlText w:val="•"/>
      <w:lvlJc w:val="left"/>
      <w:pPr>
        <w:tabs>
          <w:tab w:val="num" w:pos="3240"/>
        </w:tabs>
        <w:ind w:left="3240" w:hanging="360"/>
      </w:pPr>
      <w:rPr>
        <w:rFonts w:ascii="Arial" w:hAnsi="Arial" w:hint="default"/>
      </w:rPr>
    </w:lvl>
    <w:lvl w:ilvl="5" w:tplc="0524ADD4" w:tentative="1">
      <w:start w:val="1"/>
      <w:numFmt w:val="bullet"/>
      <w:lvlText w:val="•"/>
      <w:lvlJc w:val="left"/>
      <w:pPr>
        <w:tabs>
          <w:tab w:val="num" w:pos="3960"/>
        </w:tabs>
        <w:ind w:left="3960" w:hanging="360"/>
      </w:pPr>
      <w:rPr>
        <w:rFonts w:ascii="Arial" w:hAnsi="Arial" w:hint="default"/>
      </w:rPr>
    </w:lvl>
    <w:lvl w:ilvl="6" w:tplc="289E9590" w:tentative="1">
      <w:start w:val="1"/>
      <w:numFmt w:val="bullet"/>
      <w:lvlText w:val="•"/>
      <w:lvlJc w:val="left"/>
      <w:pPr>
        <w:tabs>
          <w:tab w:val="num" w:pos="4680"/>
        </w:tabs>
        <w:ind w:left="4680" w:hanging="360"/>
      </w:pPr>
      <w:rPr>
        <w:rFonts w:ascii="Arial" w:hAnsi="Arial" w:hint="default"/>
      </w:rPr>
    </w:lvl>
    <w:lvl w:ilvl="7" w:tplc="2FC646D4" w:tentative="1">
      <w:start w:val="1"/>
      <w:numFmt w:val="bullet"/>
      <w:lvlText w:val="•"/>
      <w:lvlJc w:val="left"/>
      <w:pPr>
        <w:tabs>
          <w:tab w:val="num" w:pos="5400"/>
        </w:tabs>
        <w:ind w:left="5400" w:hanging="360"/>
      </w:pPr>
      <w:rPr>
        <w:rFonts w:ascii="Arial" w:hAnsi="Arial" w:hint="default"/>
      </w:rPr>
    </w:lvl>
    <w:lvl w:ilvl="8" w:tplc="9DF40988"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1" w15:restartNumberingAfterBreak="0">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33" w15:restartNumberingAfterBreak="0">
    <w:nsid w:val="6CA37CED"/>
    <w:multiLevelType w:val="hybridMultilevel"/>
    <w:tmpl w:val="D0C81A0C"/>
    <w:lvl w:ilvl="0" w:tplc="F7FC1E32">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4" w15:restartNumberingAfterBreak="0">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422041C"/>
    <w:multiLevelType w:val="hybridMultilevel"/>
    <w:tmpl w:val="8EF6FB2C"/>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7" w15:restartNumberingAfterBreak="0">
    <w:nsid w:val="75A34830"/>
    <w:multiLevelType w:val="hybridMultilevel"/>
    <w:tmpl w:val="4F84F54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9" w15:restartNumberingAfterBreak="0">
    <w:nsid w:val="771E1081"/>
    <w:multiLevelType w:val="hybridMultilevel"/>
    <w:tmpl w:val="60644456"/>
    <w:lvl w:ilvl="0" w:tplc="206C139A">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7ABC5050"/>
    <w:multiLevelType w:val="hybridMultilevel"/>
    <w:tmpl w:val="31C4B8CE"/>
    <w:lvl w:ilvl="0" w:tplc="9190EA3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35"/>
  </w:num>
  <w:num w:numId="2">
    <w:abstractNumId w:val="35"/>
  </w:num>
  <w:num w:numId="3">
    <w:abstractNumId w:val="0"/>
  </w:num>
  <w:num w:numId="4">
    <w:abstractNumId w:val="17"/>
  </w:num>
  <w:num w:numId="5">
    <w:abstractNumId w:val="14"/>
  </w:num>
  <w:num w:numId="6">
    <w:abstractNumId w:val="27"/>
  </w:num>
  <w:num w:numId="7">
    <w:abstractNumId w:val="32"/>
  </w:num>
  <w:num w:numId="8">
    <w:abstractNumId w:val="9"/>
  </w:num>
  <w:num w:numId="9">
    <w:abstractNumId w:val="16"/>
  </w:num>
  <w:num w:numId="10">
    <w:abstractNumId w:val="13"/>
  </w:num>
  <w:num w:numId="11">
    <w:abstractNumId w:val="31"/>
  </w:num>
  <w:num w:numId="12">
    <w:abstractNumId w:val="38"/>
  </w:num>
  <w:num w:numId="13">
    <w:abstractNumId w:val="30"/>
  </w:num>
  <w:num w:numId="14">
    <w:abstractNumId w:val="34"/>
  </w:num>
  <w:num w:numId="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8"/>
  </w:num>
  <w:num w:numId="22">
    <w:abstractNumId w:val="15"/>
  </w:num>
  <w:num w:numId="23">
    <w:abstractNumId w:val="40"/>
  </w:num>
  <w:num w:numId="24">
    <w:abstractNumId w:val="7"/>
  </w:num>
  <w:num w:numId="25">
    <w:abstractNumId w:val="12"/>
  </w:num>
  <w:num w:numId="26">
    <w:abstractNumId w:val="1"/>
  </w:num>
  <w:num w:numId="27">
    <w:abstractNumId w:val="33"/>
  </w:num>
  <w:num w:numId="28">
    <w:abstractNumId w:val="28"/>
  </w:num>
  <w:num w:numId="29">
    <w:abstractNumId w:val="20"/>
  </w:num>
  <w:num w:numId="30">
    <w:abstractNumId w:val="10"/>
  </w:num>
  <w:num w:numId="31">
    <w:abstractNumId w:val="3"/>
  </w:num>
  <w:num w:numId="32">
    <w:abstractNumId w:val="18"/>
  </w:num>
  <w:num w:numId="33">
    <w:abstractNumId w:val="6"/>
  </w:num>
  <w:num w:numId="34">
    <w:abstractNumId w:val="37"/>
  </w:num>
  <w:num w:numId="35">
    <w:abstractNumId w:val="4"/>
  </w:num>
  <w:num w:numId="36">
    <w:abstractNumId w:val="25"/>
  </w:num>
  <w:num w:numId="37">
    <w:abstractNumId w:val="21"/>
  </w:num>
  <w:num w:numId="38">
    <w:abstractNumId w:val="5"/>
  </w:num>
  <w:num w:numId="39">
    <w:abstractNumId w:val="11"/>
  </w:num>
  <w:num w:numId="40">
    <w:abstractNumId w:val="22"/>
  </w:num>
  <w:num w:numId="41">
    <w:abstractNumId w:val="19"/>
  </w:num>
  <w:num w:numId="42">
    <w:abstractNumId w:val="24"/>
  </w:num>
  <w:num w:numId="43">
    <w:abstractNumId w:val="2"/>
  </w:num>
  <w:num w:numId="44">
    <w:abstractNumId w:val="29"/>
  </w:num>
  <w:num w:numId="45">
    <w:abstractNumId w:val="26"/>
  </w:num>
  <w:num w:numId="46">
    <w:abstractNumId w:val="39"/>
  </w:num>
  <w:num w:numId="47">
    <w:abstractNumId w:val="3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2E67"/>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5CB4"/>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A6B"/>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56F"/>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5F6C"/>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47D"/>
    <w:rsid w:val="00202542"/>
    <w:rsid w:val="00202689"/>
    <w:rsid w:val="002028D5"/>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06"/>
    <w:rsid w:val="00255A69"/>
    <w:rsid w:val="00256280"/>
    <w:rsid w:val="002562C4"/>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3EDF"/>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CBF"/>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8BD"/>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0D6"/>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7D3"/>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3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882"/>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6EA3"/>
    <w:rsid w:val="003E79A6"/>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3CA"/>
    <w:rsid w:val="005175F3"/>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61C"/>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780"/>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3E8"/>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6E46"/>
    <w:rsid w:val="007C711E"/>
    <w:rsid w:val="007C74BB"/>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0D99"/>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397"/>
    <w:rsid w:val="00847417"/>
    <w:rsid w:val="00847480"/>
    <w:rsid w:val="008474A3"/>
    <w:rsid w:val="00850668"/>
    <w:rsid w:val="008507B8"/>
    <w:rsid w:val="00850848"/>
    <w:rsid w:val="00850BE2"/>
    <w:rsid w:val="008512FC"/>
    <w:rsid w:val="00851BA5"/>
    <w:rsid w:val="00852700"/>
    <w:rsid w:val="00852A76"/>
    <w:rsid w:val="00853650"/>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49BB"/>
    <w:rsid w:val="008658EB"/>
    <w:rsid w:val="00865998"/>
    <w:rsid w:val="00865C7A"/>
    <w:rsid w:val="00865DB1"/>
    <w:rsid w:val="00866BCC"/>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2019"/>
    <w:rsid w:val="008B36DD"/>
    <w:rsid w:val="008B3735"/>
    <w:rsid w:val="008B4002"/>
    <w:rsid w:val="008B4008"/>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4A5C"/>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A54"/>
    <w:rsid w:val="009B0EAF"/>
    <w:rsid w:val="009B1670"/>
    <w:rsid w:val="009B194E"/>
    <w:rsid w:val="009B1B5B"/>
    <w:rsid w:val="009B1D92"/>
    <w:rsid w:val="009B2012"/>
    <w:rsid w:val="009B2156"/>
    <w:rsid w:val="009B26BE"/>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4C"/>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0AD"/>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827"/>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21D"/>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27E75"/>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BBA"/>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288"/>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4E28"/>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2D2"/>
    <w:rsid w:val="00BD2954"/>
    <w:rsid w:val="00BD2BEC"/>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C6D"/>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1F40"/>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28"/>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06"/>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29D"/>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2FFB"/>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39"/>
    <w:rsid w:val="00D516BA"/>
    <w:rsid w:val="00D51AC8"/>
    <w:rsid w:val="00D51DB8"/>
    <w:rsid w:val="00D5204B"/>
    <w:rsid w:val="00D521F5"/>
    <w:rsid w:val="00D5257F"/>
    <w:rsid w:val="00D528CC"/>
    <w:rsid w:val="00D538AF"/>
    <w:rsid w:val="00D53D0A"/>
    <w:rsid w:val="00D552D4"/>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97145"/>
    <w:rsid w:val="00D975AC"/>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467F"/>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3B48"/>
    <w:rsid w:val="00E447AA"/>
    <w:rsid w:val="00E44927"/>
    <w:rsid w:val="00E44A46"/>
    <w:rsid w:val="00E461BB"/>
    <w:rsid w:val="00E4644A"/>
    <w:rsid w:val="00E46474"/>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F06"/>
    <w:rsid w:val="00EF1FA8"/>
    <w:rsid w:val="00EF2079"/>
    <w:rsid w:val="00EF2526"/>
    <w:rsid w:val="00EF25C2"/>
    <w:rsid w:val="00EF2CA6"/>
    <w:rsid w:val="00EF487E"/>
    <w:rsid w:val="00EF5446"/>
    <w:rsid w:val="00EF5E67"/>
    <w:rsid w:val="00EF62A9"/>
    <w:rsid w:val="00EF661A"/>
    <w:rsid w:val="00EF67B6"/>
    <w:rsid w:val="00EF6DB5"/>
    <w:rsid w:val="00EF6EBF"/>
    <w:rsid w:val="00EF6FA7"/>
    <w:rsid w:val="00EF7381"/>
    <w:rsid w:val="00EF75A1"/>
    <w:rsid w:val="00F001CB"/>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052"/>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0FE8"/>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BEC"/>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19F"/>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01B"/>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D8BEA1-37F3-4EC7-B67E-E89A7DCB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1030</Words>
  <Characters>5873</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6890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3</cp:revision>
  <cp:lastPrinted>2016-05-13T07:55:00Z</cp:lastPrinted>
  <dcterms:created xsi:type="dcterms:W3CDTF">2020-05-15T11:39:00Z</dcterms:created>
  <dcterms:modified xsi:type="dcterms:W3CDTF">2020-05-15T11:39:00Z</dcterms:modified>
</cp:coreProperties>
</file>