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137800" w14:textId="629C2CA0" w:rsidR="006618DF" w:rsidRDefault="00522F4F" w:rsidP="006618DF">
      <w:pPr>
        <w:pStyle w:val="3GPPHeader"/>
        <w:spacing w:after="0"/>
        <w:jc w:val="both"/>
        <w:rPr>
          <w:sz w:val="32"/>
          <w:szCs w:val="32"/>
        </w:rPr>
      </w:pPr>
      <w:r w:rsidRPr="009405FE">
        <w:rPr>
          <w:sz w:val="28"/>
        </w:rPr>
        <w:t>3GPP TSG-RAN WG1 Meeting #100</w:t>
      </w:r>
      <w:r w:rsidR="006618DF">
        <w:rPr>
          <w:sz w:val="28"/>
        </w:rPr>
        <w:t>bis</w:t>
      </w:r>
      <w:r w:rsidRPr="009405FE">
        <w:rPr>
          <w:sz w:val="28"/>
        </w:rPr>
        <w:t>-e</w:t>
      </w:r>
      <w:r w:rsidRPr="00965597">
        <w:tab/>
      </w:r>
      <w:r w:rsidR="00C81571">
        <w:t xml:space="preserve">  </w:t>
      </w:r>
      <w:r w:rsidR="002F634C">
        <w:t xml:space="preserve">           </w:t>
      </w:r>
      <w:r w:rsidR="00265C43">
        <w:t xml:space="preserve">  </w:t>
      </w:r>
      <w:r w:rsidR="006618DF">
        <w:t xml:space="preserve">  </w:t>
      </w:r>
      <w:r w:rsidRPr="00965597">
        <w:rPr>
          <w:sz w:val="32"/>
          <w:szCs w:val="32"/>
        </w:rPr>
        <w:t>R1-</w:t>
      </w:r>
      <w:r>
        <w:rPr>
          <w:sz w:val="32"/>
          <w:szCs w:val="32"/>
        </w:rPr>
        <w:t>20</w:t>
      </w:r>
      <w:r w:rsidR="00A40164">
        <w:rPr>
          <w:sz w:val="32"/>
          <w:szCs w:val="32"/>
        </w:rPr>
        <w:t>0</w:t>
      </w:r>
      <w:r w:rsidR="00A3412B">
        <w:rPr>
          <w:sz w:val="32"/>
          <w:szCs w:val="32"/>
        </w:rPr>
        <w:t>2803</w:t>
      </w:r>
    </w:p>
    <w:p w14:paraId="5DEF6579" w14:textId="77777777" w:rsidR="00522F4F" w:rsidRPr="009405FE" w:rsidRDefault="00522F4F" w:rsidP="006618DF">
      <w:pPr>
        <w:pStyle w:val="3GPPHeader"/>
        <w:spacing w:after="0"/>
        <w:jc w:val="both"/>
        <w:rPr>
          <w:sz w:val="28"/>
        </w:rPr>
      </w:pPr>
      <w:r w:rsidRPr="005A5812">
        <w:rPr>
          <w:sz w:val="28"/>
        </w:rPr>
        <w:t xml:space="preserve">e-Meeting, </w:t>
      </w:r>
      <w:r w:rsidR="006618DF">
        <w:rPr>
          <w:sz w:val="28"/>
        </w:rPr>
        <w:t>April</w:t>
      </w:r>
      <w:r w:rsidRPr="005A5812">
        <w:rPr>
          <w:sz w:val="28"/>
        </w:rPr>
        <w:t xml:space="preserve"> 2</w:t>
      </w:r>
      <w:r w:rsidR="006618DF">
        <w:rPr>
          <w:sz w:val="28"/>
        </w:rPr>
        <w:t>0</w:t>
      </w:r>
      <w:r w:rsidRPr="005A5812">
        <w:rPr>
          <w:sz w:val="28"/>
          <w:vertAlign w:val="superscript"/>
        </w:rPr>
        <w:t>th</w:t>
      </w:r>
      <w:r w:rsidRPr="005A5812">
        <w:rPr>
          <w:sz w:val="28"/>
        </w:rPr>
        <w:t xml:space="preserve"> – </w:t>
      </w:r>
      <w:r w:rsidR="006618DF">
        <w:rPr>
          <w:sz w:val="28"/>
        </w:rPr>
        <w:t>April</w:t>
      </w:r>
      <w:r w:rsidRPr="005A5812">
        <w:rPr>
          <w:sz w:val="28"/>
        </w:rPr>
        <w:t xml:space="preserve"> </w:t>
      </w:r>
      <w:r w:rsidR="006618DF">
        <w:rPr>
          <w:sz w:val="28"/>
        </w:rPr>
        <w:t>30</w:t>
      </w:r>
      <w:r w:rsidRPr="005A5812">
        <w:rPr>
          <w:sz w:val="28"/>
          <w:vertAlign w:val="superscript"/>
        </w:rPr>
        <w:t>th</w:t>
      </w:r>
      <w:r w:rsidRPr="005A5812">
        <w:rPr>
          <w:sz w:val="28"/>
        </w:rPr>
        <w:t>, 2020</w:t>
      </w:r>
    </w:p>
    <w:p w14:paraId="4414CC1E" w14:textId="77777777" w:rsidR="006618DF" w:rsidRDefault="006618DF" w:rsidP="00A537B2">
      <w:pPr>
        <w:ind w:left="1800" w:hanging="1800"/>
        <w:rPr>
          <w:rFonts w:ascii="Calibri" w:eastAsia="Calibri" w:hAnsi="Calibri"/>
          <w:b/>
          <w:bCs/>
          <w:sz w:val="22"/>
          <w:szCs w:val="22"/>
        </w:rPr>
      </w:pPr>
    </w:p>
    <w:p w14:paraId="6CE769B8" w14:textId="77777777" w:rsidR="0060603E" w:rsidRPr="006618DF" w:rsidRDefault="0060603E" w:rsidP="00A537B2">
      <w:pPr>
        <w:ind w:left="1800" w:hanging="1800"/>
        <w:rPr>
          <w:rFonts w:ascii="Calibri" w:eastAsia="Calibri" w:hAnsi="Calibri"/>
          <w:b/>
          <w:bCs/>
          <w:sz w:val="22"/>
          <w:szCs w:val="22"/>
        </w:rPr>
      </w:pPr>
      <w:r w:rsidRPr="006618DF">
        <w:rPr>
          <w:rFonts w:ascii="Calibri" w:eastAsia="Calibri" w:hAnsi="Calibri"/>
          <w:b/>
          <w:bCs/>
          <w:sz w:val="22"/>
          <w:szCs w:val="22"/>
        </w:rPr>
        <w:t>Agenda Item:</w:t>
      </w:r>
      <w:r w:rsidRPr="006618DF">
        <w:rPr>
          <w:rFonts w:ascii="Calibri" w:eastAsia="Calibri" w:hAnsi="Calibri"/>
          <w:b/>
          <w:bCs/>
          <w:sz w:val="22"/>
          <w:szCs w:val="22"/>
        </w:rPr>
        <w:tab/>
      </w:r>
      <w:bookmarkStart w:id="0" w:name="Source"/>
      <w:bookmarkEnd w:id="0"/>
      <w:r w:rsidR="000C21D0" w:rsidRPr="006618DF">
        <w:rPr>
          <w:rFonts w:ascii="Calibri" w:eastAsia="Calibri" w:hAnsi="Calibri"/>
          <w:b/>
          <w:bCs/>
          <w:sz w:val="22"/>
          <w:szCs w:val="22"/>
        </w:rPr>
        <w:t>7</w:t>
      </w:r>
      <w:r w:rsidR="00885004" w:rsidRPr="006618DF">
        <w:rPr>
          <w:rFonts w:ascii="Calibri" w:eastAsia="Calibri" w:hAnsi="Calibri"/>
          <w:b/>
          <w:bCs/>
          <w:sz w:val="22"/>
          <w:szCs w:val="22"/>
        </w:rPr>
        <w:t>.</w:t>
      </w:r>
      <w:r w:rsidR="00660BEF" w:rsidRPr="006618DF">
        <w:rPr>
          <w:rFonts w:ascii="Calibri" w:eastAsia="Calibri" w:hAnsi="Calibri"/>
          <w:b/>
          <w:bCs/>
          <w:sz w:val="22"/>
          <w:szCs w:val="22"/>
        </w:rPr>
        <w:t>2.3</w:t>
      </w:r>
      <w:r w:rsidR="00C724F1" w:rsidRPr="006618DF">
        <w:rPr>
          <w:rFonts w:ascii="Calibri" w:eastAsia="Calibri" w:hAnsi="Calibri"/>
          <w:b/>
          <w:bCs/>
          <w:sz w:val="22"/>
          <w:szCs w:val="22"/>
        </w:rPr>
        <w:t>.</w:t>
      </w:r>
      <w:r w:rsidR="00522F4F" w:rsidRPr="006618DF">
        <w:rPr>
          <w:rFonts w:ascii="Calibri" w:eastAsia="Calibri" w:hAnsi="Calibri"/>
          <w:b/>
          <w:bCs/>
          <w:sz w:val="22"/>
          <w:szCs w:val="22"/>
        </w:rPr>
        <w:t>3</w:t>
      </w:r>
    </w:p>
    <w:p w14:paraId="04CFBB59" w14:textId="606AC055" w:rsidR="00CE0C9D" w:rsidRPr="006618DF" w:rsidRDefault="0060603E" w:rsidP="002D479B">
      <w:pPr>
        <w:ind w:left="1800" w:hanging="1800"/>
        <w:rPr>
          <w:rFonts w:ascii="Calibri" w:eastAsia="Calibri" w:hAnsi="Calibri"/>
          <w:b/>
          <w:bCs/>
          <w:sz w:val="22"/>
          <w:szCs w:val="22"/>
        </w:rPr>
      </w:pPr>
      <w:r w:rsidRPr="006618DF">
        <w:rPr>
          <w:rFonts w:ascii="Calibri" w:eastAsia="Calibri" w:hAnsi="Calibri"/>
          <w:b/>
          <w:bCs/>
          <w:sz w:val="22"/>
          <w:szCs w:val="22"/>
        </w:rPr>
        <w:t>Source:</w:t>
      </w:r>
      <w:r w:rsidRPr="006618DF">
        <w:rPr>
          <w:rFonts w:ascii="Calibri" w:eastAsia="Calibri" w:hAnsi="Calibri"/>
          <w:b/>
          <w:bCs/>
          <w:sz w:val="22"/>
          <w:szCs w:val="22"/>
        </w:rPr>
        <w:tab/>
      </w:r>
      <w:r w:rsidR="00A3412B">
        <w:rPr>
          <w:rFonts w:ascii="Calibri" w:eastAsia="Calibri" w:hAnsi="Calibri"/>
          <w:b/>
          <w:bCs/>
          <w:sz w:val="22"/>
          <w:szCs w:val="22"/>
        </w:rPr>
        <w:t>Moderator (</w:t>
      </w:r>
      <w:r w:rsidR="00AB7FC6" w:rsidRPr="006618DF">
        <w:rPr>
          <w:rFonts w:ascii="Calibri" w:eastAsia="Calibri" w:hAnsi="Calibri"/>
          <w:b/>
          <w:bCs/>
          <w:sz w:val="22"/>
          <w:szCs w:val="22"/>
        </w:rPr>
        <w:t>AT&amp;T</w:t>
      </w:r>
      <w:r w:rsidR="00A3412B">
        <w:rPr>
          <w:rFonts w:ascii="Calibri" w:eastAsia="Calibri" w:hAnsi="Calibri"/>
          <w:b/>
          <w:bCs/>
          <w:sz w:val="22"/>
          <w:szCs w:val="22"/>
        </w:rPr>
        <w:t>)</w:t>
      </w:r>
    </w:p>
    <w:p w14:paraId="3052F06B" w14:textId="4258006B" w:rsidR="007C182B" w:rsidRDefault="0060603E" w:rsidP="00326FF6">
      <w:pPr>
        <w:ind w:left="1800" w:hanging="1800"/>
        <w:rPr>
          <w:rFonts w:ascii="Calibri" w:eastAsia="Calibri" w:hAnsi="Calibri"/>
          <w:b/>
          <w:bCs/>
          <w:sz w:val="22"/>
          <w:szCs w:val="22"/>
        </w:rPr>
      </w:pPr>
      <w:r w:rsidRPr="006618DF">
        <w:rPr>
          <w:rFonts w:ascii="Calibri" w:eastAsia="Calibri" w:hAnsi="Calibri"/>
          <w:b/>
          <w:bCs/>
          <w:sz w:val="22"/>
          <w:szCs w:val="22"/>
        </w:rPr>
        <w:t>Title:</w:t>
      </w:r>
      <w:r w:rsidR="002D479B" w:rsidRPr="006618DF">
        <w:rPr>
          <w:rFonts w:ascii="Calibri" w:eastAsia="Calibri" w:hAnsi="Calibri"/>
          <w:b/>
          <w:bCs/>
          <w:sz w:val="22"/>
          <w:szCs w:val="22"/>
        </w:rPr>
        <w:tab/>
      </w:r>
      <w:r w:rsidR="00A3412B" w:rsidRPr="00A3412B">
        <w:rPr>
          <w:rFonts w:ascii="Calibri" w:eastAsia="Calibri" w:hAnsi="Calibri"/>
          <w:b/>
          <w:bCs/>
          <w:sz w:val="22"/>
          <w:szCs w:val="22"/>
        </w:rPr>
        <w:t>Summary of [100b-e-NR-IAB-03] regarding IAB Operation in Paired Spectrum</w:t>
      </w:r>
    </w:p>
    <w:p w14:paraId="78DDFD5A" w14:textId="77777777" w:rsidR="002D479B" w:rsidRPr="006618DF" w:rsidRDefault="0060603E" w:rsidP="00326FF6">
      <w:pPr>
        <w:ind w:left="1800" w:hanging="1800"/>
        <w:rPr>
          <w:rFonts w:ascii="Calibri" w:eastAsia="Calibri" w:hAnsi="Calibri"/>
          <w:b/>
          <w:bCs/>
          <w:sz w:val="22"/>
          <w:szCs w:val="22"/>
        </w:rPr>
      </w:pPr>
      <w:r w:rsidRPr="006618DF">
        <w:rPr>
          <w:rFonts w:ascii="Calibri" w:eastAsia="Calibri" w:hAnsi="Calibri"/>
          <w:b/>
          <w:bCs/>
          <w:sz w:val="22"/>
          <w:szCs w:val="22"/>
        </w:rPr>
        <w:t>Document for:</w:t>
      </w:r>
      <w:r w:rsidRPr="006618DF">
        <w:rPr>
          <w:rFonts w:ascii="Calibri" w:eastAsia="Calibri" w:hAnsi="Calibri"/>
          <w:b/>
          <w:bCs/>
          <w:sz w:val="22"/>
          <w:szCs w:val="22"/>
        </w:rPr>
        <w:tab/>
      </w:r>
      <w:bookmarkStart w:id="1" w:name="DocumentFor"/>
      <w:bookmarkEnd w:id="1"/>
      <w:r w:rsidR="000052FF" w:rsidRPr="006618DF">
        <w:rPr>
          <w:rFonts w:ascii="Calibri" w:eastAsia="Calibri" w:hAnsi="Calibri"/>
          <w:b/>
          <w:bCs/>
          <w:sz w:val="22"/>
          <w:szCs w:val="22"/>
        </w:rPr>
        <w:t>Discussion/</w:t>
      </w:r>
      <w:r w:rsidRPr="006618DF">
        <w:rPr>
          <w:rFonts w:ascii="Calibri" w:eastAsia="Calibri" w:hAnsi="Calibri"/>
          <w:b/>
          <w:bCs/>
          <w:sz w:val="22"/>
          <w:szCs w:val="22"/>
        </w:rPr>
        <w:t>Approval</w:t>
      </w:r>
    </w:p>
    <w:p w14:paraId="774D66A5" w14:textId="77777777" w:rsidR="00A64CF7" w:rsidRPr="00A11840" w:rsidRDefault="00A64CF7" w:rsidP="00424124">
      <w:pPr>
        <w:pStyle w:val="NoSpacing"/>
        <w:jc w:val="left"/>
        <w:rPr>
          <w:sz w:val="16"/>
          <w:szCs w:val="16"/>
        </w:rPr>
      </w:pPr>
    </w:p>
    <w:p w14:paraId="6F67B901" w14:textId="77777777" w:rsidR="00707D20" w:rsidRPr="00172743" w:rsidRDefault="00424124" w:rsidP="00326FF6">
      <w:pPr>
        <w:pStyle w:val="Heading1"/>
      </w:pPr>
      <w:r w:rsidRPr="00172743">
        <w:t>Introduction</w:t>
      </w:r>
    </w:p>
    <w:p w14:paraId="79315F4F" w14:textId="77777777" w:rsidR="0051424F" w:rsidRDefault="003327F3" w:rsidP="003327F3">
      <w:pPr>
        <w:pStyle w:val="BodyText"/>
      </w:pPr>
      <w:r>
        <w:t xml:space="preserve">This contribution provides a summary on </w:t>
      </w:r>
      <w:r w:rsidR="00522F4F">
        <w:t xml:space="preserve">maintenance </w:t>
      </w:r>
      <w:r w:rsidR="007C182B">
        <w:t xml:space="preserve">issues </w:t>
      </w:r>
      <w:r w:rsidR="00522F4F">
        <w:t xml:space="preserve">for </w:t>
      </w:r>
      <w:r w:rsidR="0073499F">
        <w:t>IAB</w:t>
      </w:r>
      <w:r w:rsidR="00601861">
        <w:t xml:space="preserve"> operation in paired spectrum.</w:t>
      </w:r>
    </w:p>
    <w:p w14:paraId="762254F4" w14:textId="77777777" w:rsidR="00DE0E10" w:rsidRPr="00F4616A" w:rsidRDefault="00DE0E10" w:rsidP="00DE0E10">
      <w:pPr>
        <w:rPr>
          <w:rFonts w:ascii="Calibri" w:eastAsia="Malgun Gothic" w:hAnsi="Calibri" w:cs="Batang"/>
          <w:lang w:val="en-GB" w:eastAsia="ko-KR"/>
        </w:rPr>
      </w:pPr>
    </w:p>
    <w:p w14:paraId="1E220D34" w14:textId="77777777" w:rsidR="003327F3" w:rsidRPr="00172743" w:rsidRDefault="00C1376E" w:rsidP="003327F3">
      <w:pPr>
        <w:pStyle w:val="Heading1"/>
      </w:pPr>
      <w:r>
        <w:t>R</w:t>
      </w:r>
      <w:r w:rsidR="009221C0">
        <w:t xml:space="preserve">esource </w:t>
      </w:r>
      <w:r>
        <w:t>multiplexing among</w:t>
      </w:r>
      <w:r w:rsidR="009221C0">
        <w:t xml:space="preserve"> backhaul and access links</w:t>
      </w:r>
    </w:p>
    <w:p w14:paraId="1B614169" w14:textId="77777777" w:rsidR="00A40164" w:rsidRDefault="00A40164" w:rsidP="00A40164">
      <w:pPr>
        <w:rPr>
          <w:rFonts w:ascii="Calibri" w:hAnsi="Calibri" w:cs="Calibri"/>
          <w:color w:val="000000"/>
          <w:sz w:val="22"/>
          <w:szCs w:val="22"/>
        </w:rPr>
      </w:pPr>
      <w:r>
        <w:rPr>
          <w:rFonts w:ascii="Calibri" w:hAnsi="Calibri" w:cs="Calibri"/>
          <w:color w:val="000000"/>
          <w:sz w:val="22"/>
          <w:szCs w:val="22"/>
        </w:rPr>
        <w:t>The following issues for maintenance of Rel-16 IAB w</w:t>
      </w:r>
      <w:r w:rsidR="003B10A4">
        <w:rPr>
          <w:rFonts w:ascii="Calibri" w:hAnsi="Calibri" w:cs="Calibri"/>
          <w:color w:val="000000"/>
          <w:sz w:val="22"/>
          <w:szCs w:val="22"/>
        </w:rPr>
        <w:t>ere identified</w:t>
      </w:r>
      <w:r>
        <w:rPr>
          <w:rFonts w:ascii="Calibri" w:hAnsi="Calibri" w:cs="Calibri"/>
          <w:color w:val="000000"/>
          <w:sz w:val="22"/>
          <w:szCs w:val="22"/>
        </w:rPr>
        <w:t xml:space="preserve"> </w:t>
      </w:r>
      <w:r w:rsidR="007C182B">
        <w:rPr>
          <w:rFonts w:ascii="Calibri" w:hAnsi="Calibri" w:cs="Calibri"/>
          <w:color w:val="000000"/>
          <w:sz w:val="22"/>
          <w:szCs w:val="22"/>
        </w:rPr>
        <w:t>to be discussed via email in</w:t>
      </w:r>
      <w:r>
        <w:rPr>
          <w:rFonts w:ascii="Calibri" w:hAnsi="Calibri" w:cs="Calibri"/>
          <w:color w:val="000000"/>
          <w:sz w:val="22"/>
          <w:szCs w:val="22"/>
        </w:rPr>
        <w:t xml:space="preserve"> RAN1#100bis-e</w:t>
      </w:r>
      <w:r w:rsidRPr="005C6208">
        <w:rPr>
          <w:rFonts w:ascii="Calibri" w:hAnsi="Calibri" w:cs="Calibri"/>
          <w:color w:val="000000"/>
          <w:sz w:val="22"/>
          <w:szCs w:val="22"/>
        </w:rPr>
        <w:t>:</w:t>
      </w:r>
    </w:p>
    <w:p w14:paraId="7D17117D" w14:textId="77777777" w:rsidR="00A40164" w:rsidRDefault="00A40164" w:rsidP="00A40164">
      <w:pPr>
        <w:rPr>
          <w:rFonts w:asciiTheme="minorHAnsi" w:hAnsiTheme="minorHAnsi" w:cstheme="minorHAnsi"/>
          <w:b/>
          <w:highlight w:val="green"/>
          <w:lang w:val="en-GB"/>
        </w:rPr>
      </w:pPr>
    </w:p>
    <w:p w14:paraId="7906D906" w14:textId="77777777" w:rsidR="00601861" w:rsidRDefault="00601861" w:rsidP="00601861">
      <w:pPr>
        <w:rPr>
          <w:highlight w:val="cyan"/>
        </w:rPr>
      </w:pPr>
      <w:r>
        <w:rPr>
          <w:highlight w:val="cyan"/>
        </w:rPr>
        <w:t>[100b-e-NR-IAB-03] Email discussion/approval regarding IAB Operation in Paired Spectrum</w:t>
      </w:r>
    </w:p>
    <w:p w14:paraId="16C0BBAF" w14:textId="77777777" w:rsidR="00601861" w:rsidRDefault="00601861" w:rsidP="00D50958">
      <w:pPr>
        <w:numPr>
          <w:ilvl w:val="0"/>
          <w:numId w:val="23"/>
        </w:numPr>
        <w:rPr>
          <w:highlight w:val="cyan"/>
        </w:rPr>
      </w:pPr>
      <w:r>
        <w:rPr>
          <w:highlight w:val="cyan"/>
        </w:rPr>
        <w:t xml:space="preserve">DU Resource Configuration </w:t>
      </w:r>
    </w:p>
    <w:p w14:paraId="7AECEFD4" w14:textId="77777777" w:rsidR="00601861" w:rsidRDefault="00601861" w:rsidP="00D50958">
      <w:pPr>
        <w:numPr>
          <w:ilvl w:val="0"/>
          <w:numId w:val="23"/>
        </w:numPr>
        <w:rPr>
          <w:highlight w:val="cyan"/>
        </w:rPr>
      </w:pPr>
      <w:r>
        <w:rPr>
          <w:highlight w:val="cyan"/>
        </w:rPr>
        <w:t xml:space="preserve">Soft resource availability indication in paired spectrum </w:t>
      </w:r>
    </w:p>
    <w:p w14:paraId="6EB98E40" w14:textId="77777777" w:rsidR="00601861" w:rsidRDefault="00601861" w:rsidP="00601861">
      <w:r>
        <w:rPr>
          <w:highlight w:val="cyan"/>
        </w:rPr>
        <w:t>By 4/24, with potential TP/LS by 4/29 (ATT, Thomas)</w:t>
      </w:r>
    </w:p>
    <w:p w14:paraId="5F931F5D" w14:textId="77777777" w:rsidR="00C81571" w:rsidRDefault="00C81571">
      <w:pPr>
        <w:rPr>
          <w:b/>
          <w:i/>
          <w:sz w:val="28"/>
        </w:rPr>
      </w:pPr>
      <w:r>
        <w:br w:type="page"/>
      </w:r>
    </w:p>
    <w:p w14:paraId="2A272534" w14:textId="77777777" w:rsidR="00FA0EBF" w:rsidRPr="00450639" w:rsidRDefault="00FA0EBF" w:rsidP="00FA0EBF">
      <w:pPr>
        <w:pStyle w:val="Heading2"/>
        <w:rPr>
          <w:lang w:val="en-GB"/>
        </w:rPr>
      </w:pPr>
      <w:r>
        <w:rPr>
          <w:lang w:val="en-GB"/>
        </w:rPr>
        <w:lastRenderedPageBreak/>
        <w:t>DU Resource Configuration</w:t>
      </w:r>
    </w:p>
    <w:p w14:paraId="3ACAFD61" w14:textId="77777777" w:rsidR="00FA0EBF" w:rsidRPr="00E235C5" w:rsidRDefault="00FA0EBF" w:rsidP="00FA0EBF">
      <w:pPr>
        <w:rPr>
          <w:rFonts w:asciiTheme="minorHAnsi" w:hAnsiTheme="minorHAnsi" w:cstheme="minorHAnsi"/>
          <w:bCs/>
          <w:lang w:val="en-GB"/>
        </w:rPr>
      </w:pPr>
      <w:r w:rsidRPr="00E235C5">
        <w:rPr>
          <w:rFonts w:asciiTheme="minorHAnsi" w:hAnsiTheme="minorHAnsi" w:cstheme="minorHAnsi"/>
          <w:b/>
          <w:lang w:val="en-GB"/>
        </w:rPr>
        <w:t>Source</w:t>
      </w:r>
      <w:r>
        <w:rPr>
          <w:rFonts w:asciiTheme="minorHAnsi" w:hAnsiTheme="minorHAnsi" w:cstheme="minorHAnsi"/>
          <w:bCs/>
          <w:lang w:val="en-GB"/>
        </w:rPr>
        <w:t>: R1-2001952, R1-2002203, R1-2002650</w:t>
      </w:r>
    </w:p>
    <w:p w14:paraId="186742A4" w14:textId="77777777" w:rsidR="00FA0EBF" w:rsidRDefault="00FA0EBF" w:rsidP="00FA0EBF">
      <w:pPr>
        <w:rPr>
          <w:rFonts w:ascii="Calibri" w:eastAsia="Calibri" w:hAnsi="Calibri"/>
          <w:sz w:val="22"/>
          <w:szCs w:val="22"/>
        </w:rPr>
      </w:pPr>
      <w:r>
        <w:rPr>
          <w:rFonts w:asciiTheme="minorHAnsi" w:hAnsiTheme="minorHAnsi" w:cstheme="minorHAnsi"/>
          <w:b/>
          <w:lang w:val="en-GB"/>
        </w:rPr>
        <w:t xml:space="preserve">Background: </w:t>
      </w:r>
      <w:r w:rsidRPr="00E7236D">
        <w:rPr>
          <w:rFonts w:ascii="Calibri" w:eastAsia="Calibri" w:hAnsi="Calibri" w:hint="eastAsia"/>
          <w:sz w:val="22"/>
          <w:szCs w:val="22"/>
        </w:rPr>
        <w:t xml:space="preserve">In RAN1#99 meeting, </w:t>
      </w:r>
      <w:r w:rsidRPr="00E7236D">
        <w:rPr>
          <w:rFonts w:ascii="Calibri" w:eastAsia="Calibri" w:hAnsi="Calibri"/>
          <w:sz w:val="22"/>
          <w:szCs w:val="22"/>
        </w:rPr>
        <w:t>following working assumption regarding IAB in paired spectrum was captured in the chairman’s note as:</w:t>
      </w:r>
    </w:p>
    <w:p w14:paraId="4C743D3B" w14:textId="77777777" w:rsidR="00FA0EBF" w:rsidRPr="00E7236D" w:rsidRDefault="00FA0EBF" w:rsidP="00FA0EBF">
      <w:pPr>
        <w:rPr>
          <w:rFonts w:ascii="Calibri" w:eastAsia="Calibri" w:hAnsi="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FA0EBF" w:rsidRPr="00C52FE2" w14:paraId="5DE722BC" w14:textId="77777777" w:rsidTr="00E850EA">
        <w:tc>
          <w:tcPr>
            <w:tcW w:w="9837" w:type="dxa"/>
            <w:shd w:val="clear" w:color="auto" w:fill="auto"/>
          </w:tcPr>
          <w:p w14:paraId="225DEE5B" w14:textId="77777777" w:rsidR="00FA0EBF" w:rsidRPr="00C52FE2" w:rsidRDefault="00FA0EBF" w:rsidP="00E850EA">
            <w:pPr>
              <w:spacing w:before="180"/>
              <w:rPr>
                <w:rFonts w:eastAsia="Yu Mincho"/>
                <w:sz w:val="20"/>
                <w:highlight w:val="darkYellow"/>
              </w:rPr>
            </w:pPr>
            <w:r w:rsidRPr="00C52FE2">
              <w:rPr>
                <w:rFonts w:eastAsia="Yu Mincho"/>
                <w:sz w:val="20"/>
                <w:highlight w:val="darkYellow"/>
              </w:rPr>
              <w:t>Working assumption:</w:t>
            </w:r>
          </w:p>
          <w:p w14:paraId="088DDE72" w14:textId="77777777" w:rsidR="00FA0EBF" w:rsidRPr="00C52FE2" w:rsidRDefault="00FA0EBF" w:rsidP="00E850EA">
            <w:pPr>
              <w:spacing w:after="180"/>
              <w:rPr>
                <w:rFonts w:eastAsia="Yu Mincho"/>
                <w:sz w:val="20"/>
              </w:rPr>
            </w:pPr>
            <w:r w:rsidRPr="00C52FE2">
              <w:rPr>
                <w:rFonts w:eastAsia="Yu Mincho"/>
                <w:sz w:val="20"/>
              </w:rPr>
              <w:t>For paired spectrum, the H/S/NA DU resource configuration framework is extended with the following:</w:t>
            </w:r>
          </w:p>
          <w:p w14:paraId="459B7688" w14:textId="77777777" w:rsidR="00FA0EBF" w:rsidRPr="00C52FE2" w:rsidRDefault="00FA0EBF" w:rsidP="00D50958">
            <w:pPr>
              <w:numPr>
                <w:ilvl w:val="0"/>
                <w:numId w:val="20"/>
              </w:numPr>
              <w:overflowPunct w:val="0"/>
              <w:autoSpaceDE w:val="0"/>
              <w:autoSpaceDN w:val="0"/>
              <w:adjustRightInd w:val="0"/>
              <w:spacing w:after="180"/>
              <w:contextualSpacing/>
              <w:textAlignment w:val="baseline"/>
              <w:rPr>
                <w:rFonts w:eastAsia="Yu Mincho"/>
                <w:sz w:val="20"/>
              </w:rPr>
            </w:pPr>
            <w:r w:rsidRPr="00C52FE2">
              <w:rPr>
                <w:rFonts w:eastAsia="Yu Mincho"/>
                <w:sz w:val="20"/>
              </w:rPr>
              <w:t>Two separate H/S/NA per-cell DU semi-static configurations are provided (with slot level resolution) for downlink and uplink</w:t>
            </w:r>
          </w:p>
          <w:p w14:paraId="781F254E" w14:textId="77777777" w:rsidR="00FA0EBF" w:rsidRPr="00C52FE2" w:rsidRDefault="00FA0EBF" w:rsidP="00E850EA">
            <w:pPr>
              <w:spacing w:before="180"/>
              <w:rPr>
                <w:rFonts w:eastAsia="SimSun"/>
                <w:sz w:val="20"/>
              </w:rPr>
            </w:pPr>
            <w:r w:rsidRPr="00C52FE2">
              <w:rPr>
                <w:rFonts w:eastAsia="Yu Mincho"/>
                <w:sz w:val="20"/>
              </w:rPr>
              <w:t>FFS: whether the definition of half-duplex operation has to be modified for IAB nodes operating in paired spectrum</w:t>
            </w:r>
          </w:p>
        </w:tc>
      </w:tr>
    </w:tbl>
    <w:p w14:paraId="072C7AD0" w14:textId="77777777" w:rsidR="00FA0EBF" w:rsidRDefault="00FA0EBF" w:rsidP="00FA0EBF">
      <w:pPr>
        <w:rPr>
          <w:lang w:eastAsia="ko-KR"/>
        </w:rPr>
      </w:pPr>
    </w:p>
    <w:p w14:paraId="50704259" w14:textId="77777777" w:rsidR="00FA0EBF" w:rsidRPr="00E7236D" w:rsidRDefault="00FA0EBF" w:rsidP="00FA0EBF">
      <w:pPr>
        <w:rPr>
          <w:rFonts w:ascii="Calibri" w:eastAsia="Calibri" w:hAnsi="Calibri"/>
          <w:sz w:val="22"/>
          <w:szCs w:val="22"/>
        </w:rPr>
      </w:pPr>
      <w:r>
        <w:rPr>
          <w:rFonts w:ascii="Calibri" w:eastAsia="Calibri" w:hAnsi="Calibri"/>
          <w:sz w:val="22"/>
          <w:szCs w:val="22"/>
        </w:rPr>
        <w:t>C</w:t>
      </w:r>
      <w:r w:rsidRPr="00E7236D">
        <w:rPr>
          <w:rFonts w:ascii="Calibri" w:eastAsia="Calibri" w:hAnsi="Calibri"/>
          <w:sz w:val="22"/>
          <w:szCs w:val="22"/>
        </w:rPr>
        <w:t xml:space="preserve">onfirming the WA (as well as </w:t>
      </w:r>
      <w:r>
        <w:rPr>
          <w:rFonts w:ascii="Calibri" w:eastAsia="Calibri" w:hAnsi="Calibri"/>
          <w:sz w:val="22"/>
          <w:szCs w:val="22"/>
        </w:rPr>
        <w:t xml:space="preserve">discussing </w:t>
      </w:r>
      <w:r w:rsidRPr="00E7236D">
        <w:rPr>
          <w:rFonts w:ascii="Calibri" w:eastAsia="Calibri" w:hAnsi="Calibri"/>
          <w:sz w:val="22"/>
          <w:szCs w:val="22"/>
        </w:rPr>
        <w:t xml:space="preserve">any additional specification impact) was raised during RAN1#100-e, </w:t>
      </w:r>
      <w:proofErr w:type="gramStart"/>
      <w:r w:rsidRPr="00E7236D">
        <w:rPr>
          <w:rFonts w:ascii="Calibri" w:eastAsia="Calibri" w:hAnsi="Calibri"/>
          <w:sz w:val="22"/>
          <w:szCs w:val="22"/>
        </w:rPr>
        <w:t>however</w:t>
      </w:r>
      <w:proofErr w:type="gramEnd"/>
      <w:r w:rsidRPr="00E7236D">
        <w:rPr>
          <w:rFonts w:ascii="Calibri" w:eastAsia="Calibri" w:hAnsi="Calibri"/>
          <w:sz w:val="22"/>
          <w:szCs w:val="22"/>
        </w:rPr>
        <w:t xml:space="preserve"> was not concluded. </w:t>
      </w:r>
    </w:p>
    <w:p w14:paraId="7DAE206D" w14:textId="77777777" w:rsidR="00BD1C69" w:rsidRDefault="00BD1C69" w:rsidP="000114C1">
      <w:pPr>
        <w:rPr>
          <w:rFonts w:asciiTheme="minorHAnsi" w:hAnsiTheme="minorHAnsi" w:cstheme="minorHAnsi"/>
          <w:b/>
          <w:lang w:val="en-GB"/>
        </w:rPr>
      </w:pPr>
    </w:p>
    <w:p w14:paraId="1C1EFC79" w14:textId="77777777" w:rsidR="00FA0EBF" w:rsidRDefault="00FA0EBF" w:rsidP="000114C1">
      <w:pPr>
        <w:rPr>
          <w:rFonts w:asciiTheme="minorHAnsi" w:hAnsiTheme="minorHAnsi" w:cstheme="minorHAnsi"/>
          <w:b/>
          <w:lang w:val="en-GB"/>
        </w:rPr>
      </w:pPr>
      <w:r w:rsidRPr="008F722B">
        <w:rPr>
          <w:rFonts w:asciiTheme="minorHAnsi" w:hAnsiTheme="minorHAnsi" w:cstheme="minorHAnsi"/>
          <w:b/>
          <w:lang w:val="en-GB"/>
        </w:rPr>
        <w:t>FL Proposal 2.1</w:t>
      </w:r>
      <w:r w:rsidR="008F722B" w:rsidRPr="008F722B">
        <w:rPr>
          <w:rFonts w:asciiTheme="minorHAnsi" w:hAnsiTheme="minorHAnsi" w:cstheme="minorHAnsi"/>
          <w:b/>
          <w:lang w:val="en-GB"/>
        </w:rPr>
        <w:t>.1</w:t>
      </w:r>
      <w:r w:rsidRPr="008F722B">
        <w:rPr>
          <w:rFonts w:asciiTheme="minorHAnsi" w:hAnsiTheme="minorHAnsi" w:cstheme="minorHAnsi"/>
          <w:b/>
          <w:lang w:val="en-GB"/>
        </w:rPr>
        <w:t>:</w:t>
      </w:r>
      <w:r>
        <w:rPr>
          <w:rFonts w:asciiTheme="minorHAnsi" w:hAnsiTheme="minorHAnsi" w:cstheme="minorHAnsi"/>
          <w:b/>
          <w:lang w:val="en-GB"/>
        </w:rPr>
        <w:t xml:space="preserve"> Confirm the WA, update the IAB higher layer parameters list, and inform RAN3. </w:t>
      </w:r>
    </w:p>
    <w:p w14:paraId="6BC85FA2" w14:textId="77777777" w:rsidR="00BD1C69" w:rsidRDefault="00BD1C69" w:rsidP="000114C1">
      <w:pPr>
        <w:rPr>
          <w:rFonts w:asciiTheme="minorHAnsi" w:hAnsiTheme="minorHAnsi" w:cstheme="minorHAnsi"/>
          <w:b/>
          <w:lang w:val="en-GB"/>
        </w:rPr>
      </w:pPr>
    </w:p>
    <w:p w14:paraId="0109B41B" w14:textId="77777777" w:rsidR="0073499F" w:rsidRPr="00585761" w:rsidRDefault="0073499F" w:rsidP="0073499F">
      <w:pPr>
        <w:rPr>
          <w:rFonts w:asciiTheme="minorHAnsi" w:hAnsiTheme="minorHAnsi" w:cstheme="minorHAnsi"/>
          <w:b/>
          <w:highlight w:val="cyan"/>
          <w:lang w:val="en-GB"/>
        </w:rPr>
      </w:pPr>
      <w:r w:rsidRPr="00585761">
        <w:rPr>
          <w:rFonts w:asciiTheme="minorHAnsi" w:hAnsiTheme="minorHAnsi" w:cstheme="minorHAnsi"/>
          <w:b/>
          <w:highlight w:val="cyan"/>
          <w:lang w:val="en-GB"/>
        </w:rPr>
        <w:t>Discussion</w:t>
      </w:r>
      <w:r>
        <w:rPr>
          <w:rFonts w:asciiTheme="minorHAnsi" w:hAnsiTheme="minorHAnsi" w:cstheme="minorHAnsi"/>
          <w:b/>
          <w:highlight w:val="cyan"/>
          <w:lang w:val="en-GB"/>
        </w:rPr>
        <w:t>:</w:t>
      </w:r>
    </w:p>
    <w:tbl>
      <w:tblPr>
        <w:tblStyle w:val="TableGrid"/>
        <w:tblW w:w="0" w:type="auto"/>
        <w:tblLook w:val="04A0" w:firstRow="1" w:lastRow="0" w:firstColumn="1" w:lastColumn="0" w:noHBand="0" w:noVBand="1"/>
      </w:tblPr>
      <w:tblGrid>
        <w:gridCol w:w="1696"/>
        <w:gridCol w:w="2265"/>
        <w:gridCol w:w="6109"/>
      </w:tblGrid>
      <w:tr w:rsidR="0073499F" w:rsidRPr="008040F5" w14:paraId="749AB380" w14:textId="77777777" w:rsidTr="00E850EA">
        <w:tc>
          <w:tcPr>
            <w:tcW w:w="1696" w:type="dxa"/>
          </w:tcPr>
          <w:p w14:paraId="6C4F12CC" w14:textId="77777777" w:rsidR="0073499F" w:rsidRPr="00EF0778" w:rsidRDefault="0073499F" w:rsidP="00E850EA">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14:paraId="309115A5" w14:textId="77777777" w:rsidR="0073499F" w:rsidRPr="00EF0778" w:rsidRDefault="00C8060C" w:rsidP="00E850EA">
            <w:pPr>
              <w:rPr>
                <w:rFonts w:ascii="Calibri" w:eastAsia="Calibri" w:hAnsi="Calibri"/>
                <w:b/>
                <w:bCs/>
                <w:sz w:val="22"/>
                <w:szCs w:val="22"/>
              </w:rPr>
            </w:pPr>
            <w:r>
              <w:rPr>
                <w:rFonts w:ascii="Calibri" w:eastAsia="Calibri" w:hAnsi="Calibri"/>
                <w:b/>
                <w:bCs/>
                <w:sz w:val="22"/>
                <w:szCs w:val="22"/>
              </w:rPr>
              <w:t>Do you agree with Proposal 2.1</w:t>
            </w:r>
            <w:r w:rsidR="008F722B">
              <w:rPr>
                <w:rFonts w:ascii="Calibri" w:eastAsia="Calibri" w:hAnsi="Calibri"/>
                <w:b/>
                <w:bCs/>
                <w:sz w:val="22"/>
                <w:szCs w:val="22"/>
              </w:rPr>
              <w:t>.1</w:t>
            </w:r>
            <w:r>
              <w:rPr>
                <w:rFonts w:ascii="Calibri" w:eastAsia="Calibri" w:hAnsi="Calibri"/>
                <w:b/>
                <w:bCs/>
                <w:sz w:val="22"/>
                <w:szCs w:val="22"/>
              </w:rPr>
              <w:t>?</w:t>
            </w:r>
          </w:p>
        </w:tc>
        <w:tc>
          <w:tcPr>
            <w:tcW w:w="6109" w:type="dxa"/>
          </w:tcPr>
          <w:p w14:paraId="48F831C8" w14:textId="77777777" w:rsidR="0073499F" w:rsidRPr="00EF0778" w:rsidRDefault="0073499F" w:rsidP="00E850EA">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C8060C" w:rsidRPr="008040F5" w14:paraId="782687A9" w14:textId="77777777" w:rsidTr="00E850EA">
        <w:tc>
          <w:tcPr>
            <w:tcW w:w="1696" w:type="dxa"/>
          </w:tcPr>
          <w:p w14:paraId="6DE51A47" w14:textId="77777777" w:rsidR="00C8060C" w:rsidRPr="00EF0778" w:rsidRDefault="004D55F2" w:rsidP="00E850EA">
            <w:pPr>
              <w:rPr>
                <w:rFonts w:ascii="Calibri" w:eastAsia="Calibri" w:hAnsi="Calibri"/>
                <w:b/>
                <w:bCs/>
                <w:sz w:val="22"/>
                <w:szCs w:val="22"/>
              </w:rPr>
            </w:pPr>
            <w:r>
              <w:rPr>
                <w:rFonts w:asciiTheme="minorEastAsia" w:eastAsiaTheme="minorEastAsia" w:hAnsiTheme="minorEastAsia" w:hint="eastAsia"/>
                <w:b/>
                <w:bCs/>
                <w:sz w:val="22"/>
                <w:szCs w:val="22"/>
                <w:lang w:eastAsia="zh-CN"/>
              </w:rPr>
              <w:t>Huawei</w:t>
            </w:r>
          </w:p>
        </w:tc>
        <w:tc>
          <w:tcPr>
            <w:tcW w:w="2265" w:type="dxa"/>
          </w:tcPr>
          <w:p w14:paraId="092DFB79" w14:textId="77777777" w:rsidR="00C8060C" w:rsidRDefault="004D55F2" w:rsidP="00E850EA">
            <w:pPr>
              <w:rPr>
                <w:rFonts w:ascii="Calibri" w:eastAsia="Calibri" w:hAnsi="Calibri"/>
                <w:b/>
                <w:bCs/>
                <w:sz w:val="22"/>
                <w:szCs w:val="22"/>
              </w:rPr>
            </w:pPr>
            <w:r>
              <w:rPr>
                <w:rFonts w:asciiTheme="minorEastAsia" w:eastAsiaTheme="minorEastAsia" w:hAnsiTheme="minorEastAsia" w:hint="eastAsia"/>
                <w:b/>
                <w:bCs/>
                <w:sz w:val="22"/>
                <w:szCs w:val="22"/>
                <w:lang w:eastAsia="zh-CN"/>
              </w:rPr>
              <w:t>Yes</w:t>
            </w:r>
          </w:p>
        </w:tc>
        <w:tc>
          <w:tcPr>
            <w:tcW w:w="6109" w:type="dxa"/>
          </w:tcPr>
          <w:p w14:paraId="4415172A" w14:textId="77777777" w:rsidR="00C8060C" w:rsidRPr="00EF0778" w:rsidRDefault="00E40591" w:rsidP="004D55F2">
            <w:pPr>
              <w:rPr>
                <w:rFonts w:ascii="Calibri" w:eastAsia="Calibri" w:hAnsi="Calibri"/>
                <w:b/>
                <w:bCs/>
                <w:sz w:val="22"/>
                <w:szCs w:val="22"/>
              </w:rPr>
            </w:pPr>
            <w:r>
              <w:rPr>
                <w:rFonts w:asciiTheme="minorHAnsi" w:eastAsiaTheme="minorEastAsia" w:hAnsiTheme="minorHAnsi" w:cstheme="minorHAnsi" w:hint="eastAsia"/>
                <w:bCs/>
                <w:lang w:val="en-GB" w:eastAsia="zh-CN"/>
              </w:rPr>
              <w:t>Given</w:t>
            </w:r>
            <w:r>
              <w:rPr>
                <w:rFonts w:asciiTheme="minorHAnsi" w:eastAsiaTheme="minorEastAsia" w:hAnsiTheme="minorHAnsi" w:cstheme="minorHAnsi"/>
                <w:bCs/>
                <w:lang w:val="en-GB" w:eastAsia="zh-CN"/>
              </w:rPr>
              <w:t xml:space="preserve"> that there is no </w:t>
            </w:r>
            <w:r>
              <w:rPr>
                <w:rFonts w:asciiTheme="minorHAnsi" w:eastAsiaTheme="minorEastAsia" w:hAnsiTheme="minorHAnsi" w:cstheme="minorHAnsi" w:hint="eastAsia"/>
                <w:bCs/>
                <w:lang w:val="en-GB" w:eastAsia="zh-CN"/>
              </w:rPr>
              <w:t>FDD</w:t>
            </w:r>
            <w:r>
              <w:rPr>
                <w:rFonts w:asciiTheme="minorHAnsi" w:eastAsiaTheme="minorEastAsia" w:hAnsiTheme="minorHAnsi" w:cstheme="minorHAnsi"/>
                <w:bCs/>
                <w:lang w:val="en-GB" w:eastAsia="zh-CN"/>
              </w:rPr>
              <w:t xml:space="preserve"> band defined in RAN4 for IAB operation, we think it may be okay</w:t>
            </w:r>
            <w:r w:rsidR="004D55F2">
              <w:rPr>
                <w:rFonts w:asciiTheme="minorHAnsi" w:eastAsiaTheme="minorEastAsia" w:hAnsiTheme="minorHAnsi" w:cstheme="minorHAnsi"/>
                <w:bCs/>
                <w:lang w:val="en-GB" w:eastAsia="zh-CN"/>
              </w:rPr>
              <w:t xml:space="preserve"> to restrict it to slot-level configuration for paired spectrum</w:t>
            </w:r>
            <w:r>
              <w:rPr>
                <w:rFonts w:asciiTheme="minorHAnsi" w:eastAsiaTheme="minorEastAsia" w:hAnsiTheme="minorHAnsi" w:cstheme="minorHAnsi"/>
                <w:bCs/>
                <w:lang w:val="en-GB" w:eastAsia="zh-CN"/>
              </w:rPr>
              <w:t xml:space="preserve"> in Rel-16. </w:t>
            </w:r>
          </w:p>
        </w:tc>
      </w:tr>
      <w:tr w:rsidR="00A4158F" w:rsidRPr="008040F5" w14:paraId="28AB3424" w14:textId="77777777" w:rsidTr="00E850EA">
        <w:tc>
          <w:tcPr>
            <w:tcW w:w="1696" w:type="dxa"/>
          </w:tcPr>
          <w:p w14:paraId="792F63B0" w14:textId="77777777" w:rsidR="00A4158F" w:rsidRDefault="00A4158F" w:rsidP="00E850EA">
            <w:pPr>
              <w:rPr>
                <w:rFonts w:asciiTheme="minorEastAsia" w:eastAsiaTheme="minorEastAsia" w:hAnsiTheme="minorEastAsia"/>
                <w:b/>
                <w:bCs/>
                <w:sz w:val="22"/>
                <w:szCs w:val="22"/>
                <w:lang w:eastAsia="zh-CN"/>
              </w:rPr>
            </w:pPr>
            <w:r>
              <w:rPr>
                <w:rFonts w:asciiTheme="minorEastAsia" w:eastAsiaTheme="minorEastAsia" w:hAnsiTheme="minorEastAsia"/>
                <w:b/>
                <w:bCs/>
                <w:sz w:val="22"/>
                <w:szCs w:val="22"/>
                <w:lang w:eastAsia="zh-CN"/>
              </w:rPr>
              <w:t>Intel</w:t>
            </w:r>
          </w:p>
        </w:tc>
        <w:tc>
          <w:tcPr>
            <w:tcW w:w="2265" w:type="dxa"/>
          </w:tcPr>
          <w:p w14:paraId="2A105C89" w14:textId="77777777" w:rsidR="00A4158F" w:rsidRDefault="00A4158F" w:rsidP="00E850EA">
            <w:pPr>
              <w:rPr>
                <w:rFonts w:asciiTheme="minorEastAsia" w:eastAsiaTheme="minorEastAsia" w:hAnsiTheme="minorEastAsia"/>
                <w:b/>
                <w:bCs/>
                <w:sz w:val="22"/>
                <w:szCs w:val="22"/>
                <w:lang w:eastAsia="zh-CN"/>
              </w:rPr>
            </w:pPr>
            <w:r>
              <w:rPr>
                <w:rFonts w:asciiTheme="minorEastAsia" w:eastAsiaTheme="minorEastAsia" w:hAnsiTheme="minorEastAsia"/>
                <w:b/>
                <w:bCs/>
                <w:sz w:val="22"/>
                <w:szCs w:val="22"/>
                <w:lang w:eastAsia="zh-CN"/>
              </w:rPr>
              <w:t>Yes</w:t>
            </w:r>
          </w:p>
        </w:tc>
        <w:tc>
          <w:tcPr>
            <w:tcW w:w="6109" w:type="dxa"/>
          </w:tcPr>
          <w:p w14:paraId="50BAC883" w14:textId="77777777" w:rsidR="00A4158F" w:rsidRDefault="00B368DF" w:rsidP="004D55F2">
            <w:pPr>
              <w:rPr>
                <w:rFonts w:asciiTheme="minorHAnsi" w:eastAsiaTheme="minorEastAsia" w:hAnsiTheme="minorHAnsi" w:cstheme="minorHAnsi"/>
                <w:bCs/>
                <w:lang w:val="en-GB" w:eastAsia="zh-CN"/>
              </w:rPr>
            </w:pPr>
            <w:r>
              <w:rPr>
                <w:rFonts w:asciiTheme="minorHAnsi" w:eastAsiaTheme="minorEastAsia" w:hAnsiTheme="minorHAnsi" w:cstheme="minorHAnsi"/>
                <w:bCs/>
                <w:lang w:val="en-GB" w:eastAsia="zh-CN"/>
              </w:rPr>
              <w:t>None.</w:t>
            </w:r>
          </w:p>
        </w:tc>
      </w:tr>
      <w:tr w:rsidR="009A22B7" w:rsidRPr="008040F5" w14:paraId="45A8D1FA" w14:textId="77777777" w:rsidTr="00E850EA">
        <w:tc>
          <w:tcPr>
            <w:tcW w:w="1696" w:type="dxa"/>
          </w:tcPr>
          <w:p w14:paraId="4AFC07CB" w14:textId="77777777" w:rsidR="009A22B7" w:rsidRDefault="009A22B7" w:rsidP="00E850EA">
            <w:pPr>
              <w:rPr>
                <w:rFonts w:asciiTheme="minorEastAsia" w:eastAsiaTheme="minorEastAsia" w:hAnsiTheme="minorEastAsia"/>
                <w:b/>
                <w:bCs/>
                <w:sz w:val="22"/>
                <w:szCs w:val="22"/>
                <w:lang w:eastAsia="zh-CN"/>
              </w:rPr>
            </w:pPr>
            <w:r>
              <w:rPr>
                <w:rFonts w:asciiTheme="minorEastAsia" w:eastAsiaTheme="minorEastAsia" w:hAnsiTheme="minorEastAsia" w:hint="eastAsia"/>
                <w:b/>
                <w:bCs/>
                <w:sz w:val="22"/>
                <w:szCs w:val="22"/>
                <w:lang w:eastAsia="zh-CN"/>
              </w:rPr>
              <w:t>C</w:t>
            </w:r>
            <w:r>
              <w:rPr>
                <w:rFonts w:asciiTheme="minorEastAsia" w:eastAsiaTheme="minorEastAsia" w:hAnsiTheme="minorEastAsia"/>
                <w:b/>
                <w:bCs/>
                <w:sz w:val="22"/>
                <w:szCs w:val="22"/>
                <w:lang w:eastAsia="zh-CN"/>
              </w:rPr>
              <w:t>MCC</w:t>
            </w:r>
          </w:p>
        </w:tc>
        <w:tc>
          <w:tcPr>
            <w:tcW w:w="2265" w:type="dxa"/>
          </w:tcPr>
          <w:p w14:paraId="41C3D1DC" w14:textId="77777777" w:rsidR="009A22B7" w:rsidRDefault="009A22B7" w:rsidP="00E850EA">
            <w:pPr>
              <w:rPr>
                <w:rFonts w:asciiTheme="minorEastAsia" w:eastAsiaTheme="minorEastAsia" w:hAnsiTheme="minorEastAsia"/>
                <w:b/>
                <w:bCs/>
                <w:sz w:val="22"/>
                <w:szCs w:val="22"/>
                <w:lang w:eastAsia="zh-CN"/>
              </w:rPr>
            </w:pPr>
            <w:r>
              <w:rPr>
                <w:rFonts w:asciiTheme="minorEastAsia" w:eastAsiaTheme="minorEastAsia" w:hAnsiTheme="minorEastAsia" w:hint="eastAsia"/>
                <w:b/>
                <w:bCs/>
                <w:sz w:val="22"/>
                <w:szCs w:val="22"/>
                <w:lang w:eastAsia="zh-CN"/>
              </w:rPr>
              <w:t>Y</w:t>
            </w:r>
            <w:r>
              <w:rPr>
                <w:rFonts w:asciiTheme="minorEastAsia" w:eastAsiaTheme="minorEastAsia" w:hAnsiTheme="minorEastAsia"/>
                <w:b/>
                <w:bCs/>
                <w:sz w:val="22"/>
                <w:szCs w:val="22"/>
                <w:lang w:eastAsia="zh-CN"/>
              </w:rPr>
              <w:t>es</w:t>
            </w:r>
          </w:p>
        </w:tc>
        <w:tc>
          <w:tcPr>
            <w:tcW w:w="6109" w:type="dxa"/>
          </w:tcPr>
          <w:p w14:paraId="1056B9F8" w14:textId="77777777" w:rsidR="009A22B7" w:rsidRDefault="009A22B7" w:rsidP="004D55F2">
            <w:pPr>
              <w:rPr>
                <w:rFonts w:ascii="Calibri" w:eastAsiaTheme="minorEastAsia" w:hAnsi="Calibri"/>
                <w:sz w:val="22"/>
                <w:szCs w:val="22"/>
                <w:lang w:eastAsia="zh-CN"/>
              </w:rPr>
            </w:pPr>
            <w:r>
              <w:rPr>
                <w:rFonts w:ascii="Calibri" w:eastAsiaTheme="minorEastAsia" w:hAnsi="Calibri"/>
                <w:sz w:val="22"/>
                <w:szCs w:val="22"/>
                <w:lang w:eastAsia="zh-CN"/>
              </w:rPr>
              <w:t>To confirm the working assumption, o</w:t>
            </w:r>
            <w:r w:rsidRPr="009A22B7">
              <w:rPr>
                <w:rFonts w:ascii="Calibri" w:eastAsiaTheme="minorEastAsia" w:hAnsi="Calibri"/>
                <w:sz w:val="22"/>
                <w:szCs w:val="22"/>
                <w:lang w:eastAsia="zh-CN"/>
              </w:rPr>
              <w:t xml:space="preserve">ne thing that needs to be further </w:t>
            </w:r>
            <w:r>
              <w:rPr>
                <w:rFonts w:ascii="Calibri" w:eastAsiaTheme="minorEastAsia" w:hAnsi="Calibri"/>
                <w:sz w:val="22"/>
                <w:szCs w:val="22"/>
                <w:lang w:eastAsia="zh-CN"/>
              </w:rPr>
              <w:t xml:space="preserve">clarified </w:t>
            </w:r>
            <w:r w:rsidRPr="009A22B7">
              <w:rPr>
                <w:rFonts w:ascii="Calibri" w:eastAsiaTheme="minorEastAsia" w:hAnsi="Calibri"/>
                <w:sz w:val="22"/>
                <w:szCs w:val="22"/>
                <w:lang w:eastAsia="zh-CN"/>
              </w:rPr>
              <w:t xml:space="preserve">is the slot level resolution of the indications. The indication resolution is related to the “default resource type” of the paired spectrum. </w:t>
            </w:r>
            <w:r>
              <w:rPr>
                <w:rFonts w:ascii="Calibri" w:eastAsiaTheme="minorEastAsia" w:hAnsi="Calibri"/>
                <w:sz w:val="22"/>
                <w:szCs w:val="22"/>
                <w:lang w:eastAsia="zh-CN"/>
              </w:rPr>
              <w:t>S</w:t>
            </w:r>
            <w:r w:rsidRPr="009A22B7">
              <w:rPr>
                <w:rFonts w:ascii="Calibri" w:eastAsiaTheme="minorEastAsia" w:hAnsi="Calibri"/>
                <w:sz w:val="22"/>
                <w:szCs w:val="22"/>
                <w:lang w:eastAsia="zh-CN"/>
              </w:rPr>
              <w:t xml:space="preserve">ome companies raised </w:t>
            </w:r>
            <w:r>
              <w:rPr>
                <w:rFonts w:ascii="Calibri" w:eastAsiaTheme="minorEastAsia" w:hAnsi="Calibri"/>
                <w:sz w:val="22"/>
                <w:szCs w:val="22"/>
                <w:lang w:eastAsia="zh-CN"/>
              </w:rPr>
              <w:t xml:space="preserve">the point </w:t>
            </w:r>
            <w:r w:rsidRPr="009A22B7">
              <w:rPr>
                <w:rFonts w:ascii="Calibri" w:eastAsiaTheme="minorEastAsia" w:hAnsi="Calibri"/>
                <w:sz w:val="22"/>
                <w:szCs w:val="22"/>
                <w:lang w:eastAsia="zh-CN"/>
              </w:rPr>
              <w:t xml:space="preserve">that in practical networks, there are no flexible resources for the paired spectrum, I’m not sure it is the point from the spec perspective. In our view, we may not exclude the cases of having partial DL slots with D and F symbols (or partial UL slots with U and F symbols) in the paired spectrum, and in such cases, the slot level resolution may be too rough. </w:t>
            </w:r>
          </w:p>
          <w:p w14:paraId="6A2918C9" w14:textId="77777777" w:rsidR="009A22B7" w:rsidRPr="009A22B7" w:rsidRDefault="009A22B7" w:rsidP="004D55F2">
            <w:pPr>
              <w:rPr>
                <w:rFonts w:asciiTheme="minorHAnsi" w:eastAsiaTheme="minorEastAsia" w:hAnsiTheme="minorHAnsi" w:cstheme="minorHAnsi"/>
                <w:lang w:val="en-GB" w:eastAsia="zh-CN"/>
              </w:rPr>
            </w:pPr>
            <w:r>
              <w:rPr>
                <w:rFonts w:ascii="Calibri" w:eastAsiaTheme="minorEastAsia" w:hAnsi="Calibri"/>
                <w:sz w:val="22"/>
                <w:szCs w:val="22"/>
                <w:lang w:eastAsia="zh-CN"/>
              </w:rPr>
              <w:t>However, as HW mentioned in their comments, since no FDD band defined in RAN4 for IAB so far, we are also fine with the slot level resolution.</w:t>
            </w:r>
          </w:p>
        </w:tc>
      </w:tr>
      <w:tr w:rsidR="007B7E41" w:rsidRPr="008040F5" w14:paraId="796BEF45" w14:textId="77777777" w:rsidTr="00E850EA">
        <w:tc>
          <w:tcPr>
            <w:tcW w:w="1696" w:type="dxa"/>
          </w:tcPr>
          <w:p w14:paraId="788C406E" w14:textId="77777777" w:rsidR="007B7E41" w:rsidRDefault="007B7E41" w:rsidP="00E850EA">
            <w:pPr>
              <w:rPr>
                <w:rFonts w:asciiTheme="minorEastAsia" w:eastAsiaTheme="minorEastAsia" w:hAnsiTheme="minorEastAsia"/>
                <w:b/>
                <w:bCs/>
                <w:sz w:val="22"/>
                <w:szCs w:val="22"/>
                <w:lang w:eastAsia="zh-CN"/>
              </w:rPr>
            </w:pPr>
            <w:r>
              <w:rPr>
                <w:rFonts w:asciiTheme="minorEastAsia" w:eastAsiaTheme="minorEastAsia" w:hAnsiTheme="minorEastAsia"/>
                <w:b/>
                <w:bCs/>
                <w:sz w:val="22"/>
                <w:szCs w:val="22"/>
                <w:lang w:eastAsia="zh-CN"/>
              </w:rPr>
              <w:t>Qualcomm</w:t>
            </w:r>
          </w:p>
        </w:tc>
        <w:tc>
          <w:tcPr>
            <w:tcW w:w="2265" w:type="dxa"/>
          </w:tcPr>
          <w:p w14:paraId="3790A948" w14:textId="77777777" w:rsidR="007B7E41" w:rsidRDefault="007B7E41" w:rsidP="00E850EA">
            <w:pPr>
              <w:rPr>
                <w:rFonts w:asciiTheme="minorEastAsia" w:eastAsiaTheme="minorEastAsia" w:hAnsiTheme="minorEastAsia"/>
                <w:b/>
                <w:bCs/>
                <w:sz w:val="22"/>
                <w:szCs w:val="22"/>
                <w:lang w:eastAsia="zh-CN"/>
              </w:rPr>
            </w:pPr>
            <w:commentRangeStart w:id="2"/>
            <w:r>
              <w:rPr>
                <w:rFonts w:asciiTheme="minorEastAsia" w:eastAsiaTheme="minorEastAsia" w:hAnsiTheme="minorEastAsia"/>
                <w:b/>
                <w:bCs/>
                <w:sz w:val="22"/>
                <w:szCs w:val="22"/>
                <w:lang w:eastAsia="zh-CN"/>
              </w:rPr>
              <w:t xml:space="preserve">Yes, </w:t>
            </w:r>
            <w:r w:rsidR="00694577">
              <w:rPr>
                <w:rFonts w:asciiTheme="minorEastAsia" w:eastAsiaTheme="minorEastAsia" w:hAnsiTheme="minorEastAsia"/>
                <w:b/>
                <w:bCs/>
                <w:sz w:val="22"/>
                <w:szCs w:val="22"/>
                <w:lang w:eastAsia="zh-CN"/>
              </w:rPr>
              <w:t xml:space="preserve">in principle, </w:t>
            </w:r>
            <w:r>
              <w:rPr>
                <w:rFonts w:asciiTheme="minorEastAsia" w:eastAsiaTheme="minorEastAsia" w:hAnsiTheme="minorEastAsia"/>
                <w:b/>
                <w:bCs/>
                <w:sz w:val="22"/>
                <w:szCs w:val="22"/>
                <w:lang w:eastAsia="zh-CN"/>
              </w:rPr>
              <w:t>but some more discussion is required</w:t>
            </w:r>
            <w:commentRangeEnd w:id="2"/>
            <w:r w:rsidR="005E44FE">
              <w:rPr>
                <w:rStyle w:val="CommentReference"/>
                <w:rFonts w:ascii="Arial" w:hAnsi="Arial"/>
              </w:rPr>
              <w:commentReference w:id="2"/>
            </w:r>
          </w:p>
        </w:tc>
        <w:tc>
          <w:tcPr>
            <w:tcW w:w="6109" w:type="dxa"/>
          </w:tcPr>
          <w:p w14:paraId="43BB0998" w14:textId="77777777" w:rsidR="007B7E41" w:rsidRDefault="002A3CBD" w:rsidP="004D55F2">
            <w:pPr>
              <w:rPr>
                <w:rFonts w:ascii="Calibri" w:eastAsiaTheme="minorEastAsia" w:hAnsi="Calibri"/>
                <w:sz w:val="22"/>
                <w:szCs w:val="22"/>
                <w:lang w:eastAsia="zh-CN"/>
              </w:rPr>
            </w:pPr>
            <w:r>
              <w:rPr>
                <w:rFonts w:ascii="Calibri" w:eastAsiaTheme="minorEastAsia" w:hAnsi="Calibri"/>
                <w:sz w:val="22"/>
                <w:szCs w:val="22"/>
                <w:lang w:eastAsia="zh-CN"/>
              </w:rPr>
              <w:t>While we were and still are a proponent of the current WA, we think there is a slight issue that needs to be resolved: specifically, the H/S/NA resource attribute was defined to be ‘per D/U/F resource type’, where the D/U/F is the resource marking provided in the DU configuration. Currently such D/U/F configuration provided by the CU to the DU is specified solely in TDD context</w:t>
            </w:r>
            <w:r w:rsidR="008D33D7">
              <w:rPr>
                <w:rFonts w:ascii="Calibri" w:eastAsiaTheme="minorEastAsia" w:hAnsi="Calibri"/>
                <w:sz w:val="22"/>
                <w:szCs w:val="22"/>
                <w:lang w:eastAsia="zh-CN"/>
              </w:rPr>
              <w:t xml:space="preserve"> and it is not clear how  things are expected to work for FDD. One option could be to change the definition of the two H/S/NA configurations such that the H/S/NA attributes do not refer to the TDD DU configuration, but rather to D and U slots respectively, under the assumption that in FDD all slots will be D on downlink and U on uplink. A cleaner approach might be to </w:t>
            </w:r>
            <w:r w:rsidR="008D33D7">
              <w:rPr>
                <w:rFonts w:ascii="Calibri" w:eastAsiaTheme="minorEastAsia" w:hAnsi="Calibri"/>
                <w:sz w:val="22"/>
                <w:szCs w:val="22"/>
                <w:lang w:eastAsia="zh-CN"/>
              </w:rPr>
              <w:lastRenderedPageBreak/>
              <w:t xml:space="preserve">simply duplicate the D/U/F configuration (the second configuration would be </w:t>
            </w:r>
            <w:proofErr w:type="gramStart"/>
            <w:r w:rsidR="008D33D7">
              <w:rPr>
                <w:rFonts w:ascii="Calibri" w:eastAsiaTheme="minorEastAsia" w:hAnsi="Calibri"/>
                <w:sz w:val="22"/>
                <w:szCs w:val="22"/>
                <w:lang w:eastAsia="zh-CN"/>
              </w:rPr>
              <w:t>optional</w:t>
            </w:r>
            <w:proofErr w:type="gramEnd"/>
            <w:r w:rsidR="008D33D7">
              <w:rPr>
                <w:rFonts w:ascii="Calibri" w:eastAsiaTheme="minorEastAsia" w:hAnsi="Calibri"/>
                <w:sz w:val="22"/>
                <w:szCs w:val="22"/>
                <w:lang w:eastAsia="zh-CN"/>
              </w:rPr>
              <w:t xml:space="preserve"> and it would be added for FDD only), so that there is one pattern for the downlink frequency and one pattern for the uplink frequency. The two H/S/NA configurations would then map to the two D/U/F configurations without requiring any change in meaning. This approach also seems to be more forward compatible as it also allows for F symbols to be used in FDD (which is consistent with FDD support as defined in the SFI framework).</w:t>
            </w:r>
          </w:p>
        </w:tc>
      </w:tr>
      <w:tr w:rsidR="0061016A" w:rsidRPr="008040F5" w14:paraId="79E90E38" w14:textId="77777777" w:rsidTr="00E850EA">
        <w:tc>
          <w:tcPr>
            <w:tcW w:w="1696" w:type="dxa"/>
          </w:tcPr>
          <w:p w14:paraId="3CC72F37" w14:textId="77777777" w:rsidR="0061016A" w:rsidRDefault="0061016A" w:rsidP="00E850EA">
            <w:pPr>
              <w:rPr>
                <w:rFonts w:asciiTheme="minorEastAsia" w:eastAsiaTheme="minorEastAsia" w:hAnsiTheme="minorEastAsia"/>
                <w:b/>
                <w:bCs/>
                <w:sz w:val="22"/>
                <w:szCs w:val="22"/>
                <w:lang w:eastAsia="zh-CN"/>
              </w:rPr>
            </w:pPr>
            <w:r>
              <w:rPr>
                <w:rFonts w:asciiTheme="minorEastAsia" w:eastAsiaTheme="minorEastAsia" w:hAnsiTheme="minorEastAsia"/>
                <w:b/>
                <w:bCs/>
                <w:sz w:val="22"/>
                <w:szCs w:val="22"/>
                <w:lang w:eastAsia="zh-CN"/>
              </w:rPr>
              <w:lastRenderedPageBreak/>
              <w:t>vivo</w:t>
            </w:r>
          </w:p>
        </w:tc>
        <w:tc>
          <w:tcPr>
            <w:tcW w:w="2265" w:type="dxa"/>
          </w:tcPr>
          <w:p w14:paraId="406B2247" w14:textId="77777777" w:rsidR="0061016A" w:rsidRDefault="0061016A" w:rsidP="00E850EA">
            <w:pPr>
              <w:rPr>
                <w:rFonts w:asciiTheme="minorEastAsia" w:eastAsiaTheme="minorEastAsia" w:hAnsiTheme="minorEastAsia"/>
                <w:b/>
                <w:bCs/>
                <w:sz w:val="22"/>
                <w:szCs w:val="22"/>
                <w:lang w:eastAsia="zh-CN"/>
              </w:rPr>
            </w:pPr>
            <w:r>
              <w:rPr>
                <w:rFonts w:asciiTheme="minorEastAsia" w:eastAsiaTheme="minorEastAsia" w:hAnsiTheme="minorEastAsia" w:hint="eastAsia"/>
                <w:b/>
                <w:bCs/>
                <w:sz w:val="22"/>
                <w:szCs w:val="22"/>
                <w:lang w:eastAsia="zh-CN"/>
              </w:rPr>
              <w:t>Y</w:t>
            </w:r>
            <w:r>
              <w:rPr>
                <w:rFonts w:asciiTheme="minorEastAsia" w:eastAsiaTheme="minorEastAsia" w:hAnsiTheme="minorEastAsia"/>
                <w:b/>
                <w:bCs/>
                <w:sz w:val="22"/>
                <w:szCs w:val="22"/>
                <w:lang w:eastAsia="zh-CN"/>
              </w:rPr>
              <w:t>es</w:t>
            </w:r>
          </w:p>
        </w:tc>
        <w:tc>
          <w:tcPr>
            <w:tcW w:w="6109" w:type="dxa"/>
          </w:tcPr>
          <w:p w14:paraId="690EDAB4" w14:textId="77777777" w:rsidR="0061016A" w:rsidRDefault="0061016A" w:rsidP="004D55F2">
            <w:pPr>
              <w:rPr>
                <w:rFonts w:ascii="Calibri" w:eastAsiaTheme="minorEastAsia" w:hAnsi="Calibri"/>
                <w:sz w:val="22"/>
                <w:szCs w:val="22"/>
                <w:lang w:eastAsia="zh-CN"/>
              </w:rPr>
            </w:pPr>
          </w:p>
        </w:tc>
      </w:tr>
      <w:tr w:rsidR="002B6AAF" w:rsidRPr="008040F5" w14:paraId="2D80F8CC" w14:textId="77777777" w:rsidTr="00E850EA">
        <w:tc>
          <w:tcPr>
            <w:tcW w:w="1696" w:type="dxa"/>
          </w:tcPr>
          <w:p w14:paraId="7CD36A95" w14:textId="77777777" w:rsidR="002B6AAF" w:rsidRDefault="002B6AAF" w:rsidP="00E850EA">
            <w:pPr>
              <w:rPr>
                <w:rFonts w:asciiTheme="minorEastAsia" w:eastAsiaTheme="minorEastAsia" w:hAnsiTheme="minorEastAsia"/>
                <w:b/>
                <w:bCs/>
                <w:sz w:val="22"/>
                <w:szCs w:val="22"/>
                <w:lang w:eastAsia="zh-CN"/>
              </w:rPr>
            </w:pPr>
            <w:r>
              <w:rPr>
                <w:rFonts w:asciiTheme="minorEastAsia" w:eastAsiaTheme="minorEastAsia" w:hAnsiTheme="minorEastAsia"/>
                <w:b/>
                <w:bCs/>
                <w:sz w:val="22"/>
                <w:szCs w:val="22"/>
                <w:lang w:eastAsia="zh-CN"/>
              </w:rPr>
              <w:t>Ericsson</w:t>
            </w:r>
          </w:p>
        </w:tc>
        <w:tc>
          <w:tcPr>
            <w:tcW w:w="2265" w:type="dxa"/>
          </w:tcPr>
          <w:p w14:paraId="55ACDA3A" w14:textId="77777777" w:rsidR="002B6AAF" w:rsidRDefault="002B6AAF" w:rsidP="00E850EA">
            <w:pPr>
              <w:rPr>
                <w:rFonts w:asciiTheme="minorEastAsia" w:eastAsiaTheme="minorEastAsia" w:hAnsiTheme="minorEastAsia"/>
                <w:b/>
                <w:bCs/>
                <w:sz w:val="22"/>
                <w:szCs w:val="22"/>
                <w:lang w:eastAsia="zh-CN"/>
              </w:rPr>
            </w:pPr>
            <w:r>
              <w:rPr>
                <w:rFonts w:asciiTheme="minorEastAsia" w:eastAsiaTheme="minorEastAsia" w:hAnsiTheme="minorEastAsia"/>
                <w:b/>
                <w:bCs/>
                <w:sz w:val="22"/>
                <w:szCs w:val="22"/>
                <w:lang w:eastAsia="zh-CN"/>
              </w:rPr>
              <w:t>Partially</w:t>
            </w:r>
          </w:p>
        </w:tc>
        <w:tc>
          <w:tcPr>
            <w:tcW w:w="6109" w:type="dxa"/>
          </w:tcPr>
          <w:p w14:paraId="633CC5E6" w14:textId="77777777" w:rsidR="002B6AAF" w:rsidRDefault="003634C9" w:rsidP="004D55F2">
            <w:pPr>
              <w:rPr>
                <w:rFonts w:ascii="Calibri" w:eastAsiaTheme="minorEastAsia" w:hAnsi="Calibri"/>
                <w:sz w:val="22"/>
                <w:szCs w:val="22"/>
                <w:lang w:eastAsia="zh-CN"/>
              </w:rPr>
            </w:pPr>
            <w:r>
              <w:rPr>
                <w:rFonts w:ascii="Calibri" w:eastAsiaTheme="minorEastAsia" w:hAnsi="Calibri"/>
                <w:sz w:val="22"/>
                <w:szCs w:val="22"/>
                <w:lang w:eastAsia="zh-CN"/>
              </w:rPr>
              <w:t>See response on FL Proposal 2.1.2.</w:t>
            </w:r>
          </w:p>
        </w:tc>
      </w:tr>
      <w:tr w:rsidR="00337841" w:rsidRPr="008040F5" w14:paraId="569F517C" w14:textId="77777777" w:rsidTr="00E850EA">
        <w:tc>
          <w:tcPr>
            <w:tcW w:w="1696" w:type="dxa"/>
          </w:tcPr>
          <w:p w14:paraId="47D587B2" w14:textId="77777777" w:rsidR="00337841" w:rsidRDefault="00337841" w:rsidP="00E850EA">
            <w:pPr>
              <w:rPr>
                <w:rFonts w:asciiTheme="minorEastAsia" w:eastAsiaTheme="minorEastAsia" w:hAnsiTheme="minorEastAsia"/>
                <w:b/>
                <w:bCs/>
                <w:sz w:val="22"/>
                <w:szCs w:val="22"/>
                <w:lang w:eastAsia="zh-CN"/>
              </w:rPr>
            </w:pPr>
            <w:r>
              <w:rPr>
                <w:rFonts w:asciiTheme="minorEastAsia" w:eastAsiaTheme="minorEastAsia" w:hAnsiTheme="minorEastAsia"/>
                <w:b/>
                <w:bCs/>
                <w:sz w:val="22"/>
                <w:szCs w:val="22"/>
                <w:lang w:eastAsia="zh-CN"/>
              </w:rPr>
              <w:t>Nokia</w:t>
            </w:r>
          </w:p>
        </w:tc>
        <w:tc>
          <w:tcPr>
            <w:tcW w:w="2265" w:type="dxa"/>
          </w:tcPr>
          <w:p w14:paraId="65C38C7B" w14:textId="77777777" w:rsidR="00337841" w:rsidRDefault="00337841" w:rsidP="00E850EA">
            <w:pPr>
              <w:rPr>
                <w:rFonts w:asciiTheme="minorEastAsia" w:eastAsiaTheme="minorEastAsia" w:hAnsiTheme="minorEastAsia"/>
                <w:b/>
                <w:bCs/>
                <w:sz w:val="22"/>
                <w:szCs w:val="22"/>
                <w:lang w:eastAsia="zh-CN"/>
              </w:rPr>
            </w:pPr>
            <w:r>
              <w:rPr>
                <w:rFonts w:asciiTheme="minorEastAsia" w:eastAsiaTheme="minorEastAsia" w:hAnsiTheme="minorEastAsia"/>
                <w:b/>
                <w:bCs/>
                <w:sz w:val="22"/>
                <w:szCs w:val="22"/>
                <w:lang w:eastAsia="zh-CN"/>
              </w:rPr>
              <w:t>Yes</w:t>
            </w:r>
          </w:p>
        </w:tc>
        <w:tc>
          <w:tcPr>
            <w:tcW w:w="6109" w:type="dxa"/>
          </w:tcPr>
          <w:p w14:paraId="19F13C34" w14:textId="77777777" w:rsidR="00337841" w:rsidRDefault="00337841" w:rsidP="004D55F2">
            <w:pPr>
              <w:rPr>
                <w:rFonts w:ascii="Calibri" w:eastAsiaTheme="minorEastAsia" w:hAnsi="Calibri"/>
                <w:sz w:val="22"/>
                <w:szCs w:val="22"/>
                <w:lang w:eastAsia="zh-CN"/>
              </w:rPr>
            </w:pPr>
            <w:r>
              <w:rPr>
                <w:rFonts w:ascii="Calibri" w:eastAsiaTheme="minorEastAsia" w:hAnsi="Calibri"/>
                <w:sz w:val="22"/>
                <w:szCs w:val="22"/>
                <w:lang w:eastAsia="zh-CN"/>
              </w:rPr>
              <w:t xml:space="preserve">We can simply confirm the WA as there is no critical issue with this. </w:t>
            </w:r>
          </w:p>
        </w:tc>
      </w:tr>
      <w:tr w:rsidR="00E850EA" w:rsidRPr="008040F5" w14:paraId="2FBBC37F" w14:textId="77777777" w:rsidTr="00E850EA">
        <w:tc>
          <w:tcPr>
            <w:tcW w:w="1696" w:type="dxa"/>
          </w:tcPr>
          <w:p w14:paraId="3905DD89" w14:textId="77777777" w:rsidR="00E850EA" w:rsidRDefault="00E850EA" w:rsidP="00E850EA">
            <w:pPr>
              <w:rPr>
                <w:rFonts w:asciiTheme="minorEastAsia" w:eastAsiaTheme="minorEastAsia" w:hAnsiTheme="minorEastAsia"/>
                <w:b/>
                <w:bCs/>
                <w:sz w:val="22"/>
                <w:szCs w:val="22"/>
                <w:lang w:eastAsia="zh-CN"/>
              </w:rPr>
            </w:pPr>
            <w:r>
              <w:rPr>
                <w:rFonts w:asciiTheme="minorEastAsia" w:eastAsiaTheme="minorEastAsia" w:hAnsiTheme="minorEastAsia"/>
                <w:b/>
                <w:bCs/>
                <w:sz w:val="22"/>
                <w:szCs w:val="22"/>
                <w:lang w:eastAsia="zh-CN"/>
              </w:rPr>
              <w:t xml:space="preserve">ZTE, </w:t>
            </w:r>
            <w:proofErr w:type="spellStart"/>
            <w:r>
              <w:rPr>
                <w:rFonts w:asciiTheme="minorEastAsia" w:eastAsiaTheme="minorEastAsia" w:hAnsiTheme="minorEastAsia"/>
                <w:b/>
                <w:bCs/>
                <w:sz w:val="22"/>
                <w:szCs w:val="22"/>
                <w:lang w:eastAsia="zh-CN"/>
              </w:rPr>
              <w:t>Sanechips</w:t>
            </w:r>
            <w:proofErr w:type="spellEnd"/>
          </w:p>
        </w:tc>
        <w:tc>
          <w:tcPr>
            <w:tcW w:w="2265" w:type="dxa"/>
          </w:tcPr>
          <w:p w14:paraId="3110A24B" w14:textId="77777777" w:rsidR="00E850EA" w:rsidRDefault="00E850EA" w:rsidP="00E850EA">
            <w:pPr>
              <w:rPr>
                <w:rFonts w:asciiTheme="minorEastAsia" w:eastAsiaTheme="minorEastAsia" w:hAnsiTheme="minorEastAsia"/>
                <w:b/>
                <w:bCs/>
                <w:sz w:val="22"/>
                <w:szCs w:val="22"/>
                <w:lang w:eastAsia="zh-CN"/>
              </w:rPr>
            </w:pPr>
            <w:r>
              <w:rPr>
                <w:rFonts w:asciiTheme="minorEastAsia" w:eastAsiaTheme="minorEastAsia" w:hAnsiTheme="minorEastAsia"/>
                <w:b/>
                <w:bCs/>
                <w:sz w:val="22"/>
                <w:szCs w:val="22"/>
                <w:lang w:eastAsia="zh-CN"/>
              </w:rPr>
              <w:t>Yes</w:t>
            </w:r>
          </w:p>
        </w:tc>
        <w:tc>
          <w:tcPr>
            <w:tcW w:w="6109" w:type="dxa"/>
          </w:tcPr>
          <w:p w14:paraId="662EE2B2" w14:textId="77777777" w:rsidR="00E850EA" w:rsidRDefault="00E850EA" w:rsidP="004D55F2">
            <w:pPr>
              <w:rPr>
                <w:rFonts w:ascii="Calibri" w:eastAsiaTheme="minorEastAsia" w:hAnsi="Calibri"/>
                <w:sz w:val="22"/>
                <w:szCs w:val="22"/>
                <w:lang w:eastAsia="zh-CN"/>
              </w:rPr>
            </w:pPr>
          </w:p>
        </w:tc>
      </w:tr>
      <w:tr w:rsidR="00821C0E" w:rsidRPr="008040F5" w14:paraId="161F2057" w14:textId="77777777" w:rsidTr="00E850EA">
        <w:tc>
          <w:tcPr>
            <w:tcW w:w="1696" w:type="dxa"/>
          </w:tcPr>
          <w:p w14:paraId="5147AA24" w14:textId="77777777" w:rsidR="00821C0E" w:rsidRDefault="00821C0E" w:rsidP="00E850EA">
            <w:pPr>
              <w:rPr>
                <w:rFonts w:asciiTheme="minorEastAsia" w:eastAsiaTheme="minorEastAsia" w:hAnsiTheme="minorEastAsia"/>
                <w:b/>
                <w:bCs/>
                <w:sz w:val="22"/>
                <w:szCs w:val="22"/>
                <w:lang w:eastAsia="zh-CN"/>
              </w:rPr>
            </w:pPr>
            <w:r>
              <w:rPr>
                <w:rFonts w:asciiTheme="minorEastAsia" w:eastAsiaTheme="minorEastAsia" w:hAnsiTheme="minorEastAsia"/>
                <w:b/>
                <w:bCs/>
                <w:sz w:val="22"/>
                <w:szCs w:val="22"/>
                <w:lang w:eastAsia="zh-CN"/>
              </w:rPr>
              <w:t>NTT DOCOMO</w:t>
            </w:r>
          </w:p>
        </w:tc>
        <w:tc>
          <w:tcPr>
            <w:tcW w:w="2265" w:type="dxa"/>
          </w:tcPr>
          <w:p w14:paraId="4556FA19" w14:textId="77777777" w:rsidR="00821C0E" w:rsidRPr="00821C0E" w:rsidRDefault="00821C0E" w:rsidP="00E850EA">
            <w:pPr>
              <w:rPr>
                <w:rFonts w:asciiTheme="minorEastAsia" w:eastAsia="Yu Mincho" w:hAnsiTheme="minorEastAsia"/>
                <w:b/>
                <w:bCs/>
                <w:sz w:val="22"/>
                <w:szCs w:val="22"/>
                <w:lang w:eastAsia="ja-JP"/>
              </w:rPr>
            </w:pPr>
            <w:r>
              <w:rPr>
                <w:rFonts w:asciiTheme="minorEastAsia" w:eastAsia="Yu Mincho" w:hAnsiTheme="minorEastAsia" w:hint="eastAsia"/>
                <w:b/>
                <w:bCs/>
                <w:sz w:val="22"/>
                <w:szCs w:val="22"/>
                <w:lang w:eastAsia="ja-JP"/>
              </w:rPr>
              <w:t>Yes</w:t>
            </w:r>
          </w:p>
        </w:tc>
        <w:tc>
          <w:tcPr>
            <w:tcW w:w="6109" w:type="dxa"/>
          </w:tcPr>
          <w:p w14:paraId="34C574D0" w14:textId="77777777" w:rsidR="00821C0E" w:rsidRDefault="00821C0E" w:rsidP="004D55F2">
            <w:pPr>
              <w:rPr>
                <w:rFonts w:ascii="Calibri" w:eastAsiaTheme="minorEastAsia" w:hAnsi="Calibri"/>
                <w:sz w:val="22"/>
                <w:szCs w:val="22"/>
                <w:lang w:eastAsia="zh-CN"/>
              </w:rPr>
            </w:pPr>
          </w:p>
        </w:tc>
      </w:tr>
      <w:tr w:rsidR="00B7411E" w:rsidRPr="008040F5" w14:paraId="5AAC6B39" w14:textId="77777777" w:rsidTr="00E850EA">
        <w:tc>
          <w:tcPr>
            <w:tcW w:w="1696" w:type="dxa"/>
          </w:tcPr>
          <w:p w14:paraId="0FDDC403" w14:textId="6E091575" w:rsidR="00B7411E" w:rsidRDefault="00B7411E" w:rsidP="00B7411E">
            <w:pPr>
              <w:rPr>
                <w:rFonts w:asciiTheme="minorEastAsia" w:eastAsiaTheme="minorEastAsia" w:hAnsiTheme="minorEastAsia"/>
                <w:b/>
                <w:bCs/>
                <w:sz w:val="22"/>
                <w:szCs w:val="22"/>
                <w:lang w:eastAsia="zh-CN"/>
              </w:rPr>
            </w:pPr>
            <w:r>
              <w:rPr>
                <w:rFonts w:asciiTheme="minorEastAsia" w:eastAsiaTheme="minorEastAsia" w:hAnsiTheme="minorEastAsia"/>
                <w:b/>
                <w:bCs/>
                <w:sz w:val="22"/>
                <w:szCs w:val="22"/>
                <w:lang w:eastAsia="zh-CN"/>
              </w:rPr>
              <w:t>Samsung</w:t>
            </w:r>
          </w:p>
        </w:tc>
        <w:tc>
          <w:tcPr>
            <w:tcW w:w="2265" w:type="dxa"/>
          </w:tcPr>
          <w:p w14:paraId="49B561C2" w14:textId="6D892BCD" w:rsidR="00B7411E" w:rsidRDefault="00B7411E" w:rsidP="00B7411E">
            <w:pPr>
              <w:rPr>
                <w:rFonts w:asciiTheme="minorEastAsia" w:eastAsia="Yu Mincho" w:hAnsiTheme="minorEastAsia"/>
                <w:b/>
                <w:bCs/>
                <w:sz w:val="22"/>
                <w:szCs w:val="22"/>
                <w:lang w:eastAsia="ja-JP"/>
              </w:rPr>
            </w:pPr>
            <w:r>
              <w:rPr>
                <w:rFonts w:asciiTheme="minorEastAsia" w:eastAsia="Malgun Gothic" w:hAnsiTheme="minorEastAsia" w:hint="eastAsia"/>
                <w:b/>
                <w:bCs/>
                <w:sz w:val="22"/>
                <w:szCs w:val="22"/>
                <w:lang w:eastAsia="ko-KR"/>
              </w:rPr>
              <w:t>Yes</w:t>
            </w:r>
          </w:p>
        </w:tc>
        <w:tc>
          <w:tcPr>
            <w:tcW w:w="6109" w:type="dxa"/>
          </w:tcPr>
          <w:p w14:paraId="4E7431EF" w14:textId="426252E1" w:rsidR="00B7411E" w:rsidRDefault="00B7411E" w:rsidP="00B7411E">
            <w:pPr>
              <w:rPr>
                <w:rFonts w:ascii="Calibri" w:eastAsiaTheme="minorEastAsia" w:hAnsi="Calibri"/>
                <w:sz w:val="22"/>
                <w:szCs w:val="22"/>
                <w:lang w:eastAsia="zh-CN"/>
              </w:rPr>
            </w:pPr>
            <w:r>
              <w:rPr>
                <w:rFonts w:ascii="Calibri" w:eastAsia="Malgun Gothic" w:hAnsi="Calibri" w:hint="eastAsia"/>
                <w:sz w:val="22"/>
                <w:szCs w:val="22"/>
                <w:lang w:eastAsia="ko-KR"/>
              </w:rPr>
              <w:t xml:space="preserve">OK with </w:t>
            </w:r>
            <w:r>
              <w:rPr>
                <w:rFonts w:ascii="Calibri" w:eastAsia="Malgun Gothic" w:hAnsi="Calibri"/>
                <w:sz w:val="22"/>
                <w:szCs w:val="22"/>
                <w:lang w:eastAsia="ko-KR"/>
              </w:rPr>
              <w:t>confirming the WA and informing RAN3</w:t>
            </w:r>
          </w:p>
        </w:tc>
      </w:tr>
    </w:tbl>
    <w:p w14:paraId="432855BD" w14:textId="77777777" w:rsidR="008F722B" w:rsidRDefault="008F722B">
      <w:pPr>
        <w:rPr>
          <w:rFonts w:asciiTheme="minorHAnsi" w:hAnsiTheme="minorHAnsi" w:cstheme="minorHAnsi"/>
          <w:b/>
          <w:sz w:val="28"/>
          <w:szCs w:val="28"/>
          <w:lang w:val="en-GB"/>
        </w:rPr>
      </w:pPr>
    </w:p>
    <w:p w14:paraId="7D6E0CF9" w14:textId="77777777" w:rsidR="008F722B" w:rsidRDefault="008F722B" w:rsidP="008F722B">
      <w:pPr>
        <w:rPr>
          <w:rFonts w:asciiTheme="minorHAnsi" w:hAnsiTheme="minorHAnsi" w:cstheme="minorHAnsi"/>
          <w:b/>
          <w:lang w:val="en-GB"/>
        </w:rPr>
      </w:pPr>
      <w:r w:rsidRPr="005E44FE">
        <w:rPr>
          <w:rFonts w:asciiTheme="minorHAnsi" w:hAnsiTheme="minorHAnsi" w:cstheme="minorHAnsi"/>
          <w:b/>
          <w:highlight w:val="yellow"/>
          <w:lang w:val="en-GB"/>
        </w:rPr>
        <w:t>FL Proposal 2.1.2:</w:t>
      </w:r>
      <w:r>
        <w:rPr>
          <w:rFonts w:asciiTheme="minorHAnsi" w:hAnsiTheme="minorHAnsi" w:cstheme="minorHAnsi"/>
          <w:b/>
          <w:lang w:val="en-GB"/>
        </w:rPr>
        <w:t xml:space="preserve"> </w:t>
      </w:r>
      <w:r w:rsidRPr="008F722B">
        <w:rPr>
          <w:rFonts w:asciiTheme="minorHAnsi" w:hAnsiTheme="minorHAnsi" w:cstheme="minorHAnsi"/>
          <w:b/>
          <w:lang w:val="en-GB"/>
        </w:rPr>
        <w:t>For paired spectrum, the DU resource configuration framework is extended with the following:</w:t>
      </w:r>
    </w:p>
    <w:p w14:paraId="01F49A15" w14:textId="77777777" w:rsidR="008F722B" w:rsidRPr="008F722B" w:rsidRDefault="008F722B" w:rsidP="008F722B">
      <w:pPr>
        <w:rPr>
          <w:rFonts w:asciiTheme="minorHAnsi" w:hAnsiTheme="minorHAnsi" w:cstheme="minorHAnsi"/>
          <w:b/>
          <w:lang w:val="en-GB"/>
        </w:rPr>
      </w:pPr>
    </w:p>
    <w:p w14:paraId="1FC7C137" w14:textId="77777777" w:rsidR="008F722B" w:rsidRDefault="008F722B" w:rsidP="008F722B">
      <w:pPr>
        <w:rPr>
          <w:rFonts w:asciiTheme="minorHAnsi" w:hAnsiTheme="minorHAnsi" w:cstheme="minorHAnsi"/>
          <w:b/>
          <w:lang w:val="en-GB"/>
        </w:rPr>
      </w:pPr>
      <w:r>
        <w:rPr>
          <w:rFonts w:asciiTheme="minorHAnsi" w:hAnsiTheme="minorHAnsi" w:cstheme="minorHAnsi"/>
          <w:b/>
          <w:lang w:val="en-GB"/>
        </w:rPr>
        <w:t xml:space="preserve">Alt. 1: </w:t>
      </w:r>
      <w:r w:rsidRPr="008F722B">
        <w:rPr>
          <w:rFonts w:asciiTheme="minorHAnsi" w:hAnsiTheme="minorHAnsi" w:cstheme="minorHAnsi"/>
          <w:b/>
          <w:lang w:val="en-GB"/>
        </w:rPr>
        <w:t>Two separate H/S/NA per-cell DU semi-static configurations are provided (with slot level resolution</w:t>
      </w:r>
      <w:r>
        <w:rPr>
          <w:rFonts w:asciiTheme="minorHAnsi" w:hAnsiTheme="minorHAnsi" w:cstheme="minorHAnsi"/>
          <w:b/>
          <w:lang w:val="en-GB"/>
        </w:rPr>
        <w:t xml:space="preserve"> in Rel-16</w:t>
      </w:r>
      <w:r w:rsidRPr="008F722B">
        <w:rPr>
          <w:rFonts w:asciiTheme="minorHAnsi" w:hAnsiTheme="minorHAnsi" w:cstheme="minorHAnsi"/>
          <w:b/>
          <w:lang w:val="en-GB"/>
        </w:rPr>
        <w:t xml:space="preserve">) for downlink </w:t>
      </w:r>
      <w:r>
        <w:rPr>
          <w:rFonts w:asciiTheme="minorHAnsi" w:hAnsiTheme="minorHAnsi" w:cstheme="minorHAnsi"/>
          <w:b/>
          <w:lang w:val="en-GB"/>
        </w:rPr>
        <w:t xml:space="preserve">slots </w:t>
      </w:r>
      <w:r w:rsidRPr="008F722B">
        <w:rPr>
          <w:rFonts w:asciiTheme="minorHAnsi" w:hAnsiTheme="minorHAnsi" w:cstheme="minorHAnsi"/>
          <w:b/>
          <w:lang w:val="en-GB"/>
        </w:rPr>
        <w:t>and uplink</w:t>
      </w:r>
      <w:r>
        <w:rPr>
          <w:rFonts w:asciiTheme="minorHAnsi" w:hAnsiTheme="minorHAnsi" w:cstheme="minorHAnsi"/>
          <w:b/>
          <w:lang w:val="en-GB"/>
        </w:rPr>
        <w:t xml:space="preserve"> slots respectively instead of per D/U/F resource type </w:t>
      </w:r>
    </w:p>
    <w:p w14:paraId="4D4C2D8E" w14:textId="77777777" w:rsidR="008F722B" w:rsidRDefault="008F722B">
      <w:pPr>
        <w:rPr>
          <w:rFonts w:asciiTheme="minorHAnsi" w:hAnsiTheme="minorHAnsi" w:cstheme="minorHAnsi"/>
          <w:b/>
          <w:sz w:val="28"/>
          <w:szCs w:val="28"/>
          <w:lang w:val="en-GB"/>
        </w:rPr>
      </w:pPr>
    </w:p>
    <w:p w14:paraId="7E7C7181" w14:textId="77777777" w:rsidR="008F722B" w:rsidRDefault="008F722B" w:rsidP="008F722B">
      <w:pPr>
        <w:rPr>
          <w:rFonts w:asciiTheme="minorHAnsi" w:hAnsiTheme="minorHAnsi" w:cstheme="minorHAnsi"/>
          <w:b/>
          <w:lang w:val="en-GB"/>
        </w:rPr>
      </w:pPr>
      <w:r>
        <w:rPr>
          <w:rFonts w:asciiTheme="minorHAnsi" w:hAnsiTheme="minorHAnsi" w:cstheme="minorHAnsi"/>
          <w:b/>
          <w:lang w:val="en-GB"/>
        </w:rPr>
        <w:t xml:space="preserve">Alt. </w:t>
      </w:r>
      <w:r w:rsidR="005E44FE">
        <w:rPr>
          <w:rFonts w:asciiTheme="minorHAnsi" w:hAnsiTheme="minorHAnsi" w:cstheme="minorHAnsi"/>
          <w:b/>
          <w:lang w:val="en-GB"/>
        </w:rPr>
        <w:t>2</w:t>
      </w:r>
      <w:r>
        <w:rPr>
          <w:rFonts w:asciiTheme="minorHAnsi" w:hAnsiTheme="minorHAnsi" w:cstheme="minorHAnsi"/>
          <w:b/>
          <w:lang w:val="en-GB"/>
        </w:rPr>
        <w:t xml:space="preserve">: </w:t>
      </w:r>
      <w:r w:rsidRPr="008F722B">
        <w:rPr>
          <w:rFonts w:asciiTheme="minorHAnsi" w:hAnsiTheme="minorHAnsi" w:cstheme="minorHAnsi"/>
          <w:b/>
          <w:lang w:val="en-GB"/>
        </w:rPr>
        <w:t xml:space="preserve">Two separate per-cell DU semi-static configurations are provided </w:t>
      </w:r>
      <w:r>
        <w:rPr>
          <w:rFonts w:asciiTheme="minorHAnsi" w:hAnsiTheme="minorHAnsi" w:cstheme="minorHAnsi"/>
          <w:b/>
          <w:lang w:val="en-GB"/>
        </w:rPr>
        <w:t xml:space="preserve">where one configuration only includes D/F resources and </w:t>
      </w:r>
      <w:r w:rsidR="005E44FE">
        <w:rPr>
          <w:rFonts w:asciiTheme="minorHAnsi" w:hAnsiTheme="minorHAnsi" w:cstheme="minorHAnsi"/>
          <w:b/>
          <w:lang w:val="en-GB"/>
        </w:rPr>
        <w:t>corresponding H/S/NA attributes and the other configuration only includes U/F resources and corresponding H/S/NA attributes</w:t>
      </w:r>
    </w:p>
    <w:p w14:paraId="071B68AA" w14:textId="77777777" w:rsidR="005E44FE" w:rsidRDefault="005E44FE">
      <w:pPr>
        <w:rPr>
          <w:rFonts w:asciiTheme="minorHAnsi" w:hAnsiTheme="minorHAnsi" w:cstheme="minorHAnsi"/>
          <w:b/>
          <w:sz w:val="28"/>
          <w:szCs w:val="28"/>
          <w:lang w:val="en-GB"/>
        </w:rPr>
      </w:pPr>
    </w:p>
    <w:p w14:paraId="418AEC8B" w14:textId="77777777" w:rsidR="005E44FE" w:rsidRPr="00585761" w:rsidRDefault="005E44FE" w:rsidP="005E44FE">
      <w:pPr>
        <w:rPr>
          <w:rFonts w:asciiTheme="minorHAnsi" w:hAnsiTheme="minorHAnsi" w:cstheme="minorHAnsi"/>
          <w:b/>
          <w:highlight w:val="cyan"/>
          <w:lang w:val="en-GB"/>
        </w:rPr>
      </w:pPr>
      <w:r w:rsidRPr="00585761">
        <w:rPr>
          <w:rFonts w:asciiTheme="minorHAnsi" w:hAnsiTheme="minorHAnsi" w:cstheme="minorHAnsi"/>
          <w:b/>
          <w:highlight w:val="cyan"/>
          <w:lang w:val="en-GB"/>
        </w:rPr>
        <w:t>Discussion</w:t>
      </w:r>
      <w:r>
        <w:rPr>
          <w:rFonts w:asciiTheme="minorHAnsi" w:hAnsiTheme="minorHAnsi" w:cstheme="minorHAnsi"/>
          <w:b/>
          <w:highlight w:val="cyan"/>
          <w:lang w:val="en-GB"/>
        </w:rPr>
        <w:t>:</w:t>
      </w:r>
    </w:p>
    <w:tbl>
      <w:tblPr>
        <w:tblStyle w:val="TableGrid"/>
        <w:tblW w:w="0" w:type="auto"/>
        <w:tblLook w:val="04A0" w:firstRow="1" w:lastRow="0" w:firstColumn="1" w:lastColumn="0" w:noHBand="0" w:noVBand="1"/>
      </w:tblPr>
      <w:tblGrid>
        <w:gridCol w:w="1696"/>
        <w:gridCol w:w="2265"/>
        <w:gridCol w:w="6109"/>
      </w:tblGrid>
      <w:tr w:rsidR="005E44FE" w:rsidRPr="008040F5" w14:paraId="701011E0" w14:textId="77777777" w:rsidTr="00E850EA">
        <w:tc>
          <w:tcPr>
            <w:tcW w:w="1696" w:type="dxa"/>
          </w:tcPr>
          <w:p w14:paraId="09A15F79" w14:textId="77777777" w:rsidR="005E44FE" w:rsidRPr="00EF0778" w:rsidRDefault="005E44FE" w:rsidP="00E850EA">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14:paraId="0ED869AB" w14:textId="77777777" w:rsidR="005E44FE" w:rsidRPr="00EF0778" w:rsidRDefault="005E44FE" w:rsidP="00E850EA">
            <w:pPr>
              <w:rPr>
                <w:rFonts w:ascii="Calibri" w:eastAsia="Calibri" w:hAnsi="Calibri"/>
                <w:b/>
                <w:bCs/>
                <w:sz w:val="22"/>
                <w:szCs w:val="22"/>
              </w:rPr>
            </w:pPr>
            <w:r>
              <w:rPr>
                <w:rFonts w:ascii="Calibri" w:eastAsia="Calibri" w:hAnsi="Calibri"/>
                <w:b/>
                <w:bCs/>
                <w:sz w:val="22"/>
                <w:szCs w:val="22"/>
              </w:rPr>
              <w:t xml:space="preserve">Do you prefer Alt 1. </w:t>
            </w:r>
            <w:r w:rsidR="00337841">
              <w:rPr>
                <w:rFonts w:ascii="Calibri" w:eastAsia="Calibri" w:hAnsi="Calibri"/>
                <w:b/>
                <w:bCs/>
                <w:sz w:val="22"/>
                <w:szCs w:val="22"/>
              </w:rPr>
              <w:t>O</w:t>
            </w:r>
            <w:r>
              <w:rPr>
                <w:rFonts w:ascii="Calibri" w:eastAsia="Calibri" w:hAnsi="Calibri"/>
                <w:b/>
                <w:bCs/>
                <w:sz w:val="22"/>
                <w:szCs w:val="22"/>
              </w:rPr>
              <w:t>r Alt. 2 in Proposal 2.1.2?</w:t>
            </w:r>
          </w:p>
        </w:tc>
        <w:tc>
          <w:tcPr>
            <w:tcW w:w="6109" w:type="dxa"/>
          </w:tcPr>
          <w:p w14:paraId="1F5A8E41" w14:textId="77777777" w:rsidR="005E44FE" w:rsidRPr="00EF0778" w:rsidRDefault="005E44FE" w:rsidP="00E850EA">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5E44FE" w:rsidRPr="008040F5" w14:paraId="3DAA528B" w14:textId="77777777" w:rsidTr="00E850EA">
        <w:tc>
          <w:tcPr>
            <w:tcW w:w="1696" w:type="dxa"/>
          </w:tcPr>
          <w:p w14:paraId="338ABC68" w14:textId="77777777" w:rsidR="005E44FE" w:rsidRPr="00EF0778" w:rsidRDefault="0041254A" w:rsidP="00E850EA">
            <w:pPr>
              <w:rPr>
                <w:rFonts w:ascii="Calibri" w:eastAsia="Calibri" w:hAnsi="Calibri"/>
                <w:b/>
                <w:bCs/>
                <w:sz w:val="22"/>
                <w:szCs w:val="22"/>
              </w:rPr>
            </w:pPr>
            <w:r>
              <w:rPr>
                <w:rFonts w:ascii="Calibri" w:eastAsia="Calibri" w:hAnsi="Calibri"/>
                <w:b/>
                <w:bCs/>
                <w:sz w:val="22"/>
                <w:szCs w:val="22"/>
              </w:rPr>
              <w:t>Qualcomm</w:t>
            </w:r>
          </w:p>
        </w:tc>
        <w:tc>
          <w:tcPr>
            <w:tcW w:w="2265" w:type="dxa"/>
          </w:tcPr>
          <w:p w14:paraId="6C6AA956" w14:textId="77777777" w:rsidR="005E44FE" w:rsidRDefault="0041254A" w:rsidP="00E850EA">
            <w:pPr>
              <w:rPr>
                <w:rFonts w:ascii="Calibri" w:eastAsia="Calibri" w:hAnsi="Calibri"/>
                <w:b/>
                <w:bCs/>
                <w:sz w:val="22"/>
                <w:szCs w:val="22"/>
              </w:rPr>
            </w:pPr>
            <w:r>
              <w:rPr>
                <w:rFonts w:ascii="Calibri" w:eastAsia="Calibri" w:hAnsi="Calibri"/>
                <w:b/>
                <w:bCs/>
                <w:sz w:val="22"/>
                <w:szCs w:val="22"/>
              </w:rPr>
              <w:t>Prefer Alt. 2</w:t>
            </w:r>
          </w:p>
        </w:tc>
        <w:tc>
          <w:tcPr>
            <w:tcW w:w="6109" w:type="dxa"/>
          </w:tcPr>
          <w:p w14:paraId="52EF33FD" w14:textId="77777777" w:rsidR="005E44FE" w:rsidRPr="0041254A" w:rsidRDefault="0041254A" w:rsidP="00E850EA">
            <w:pPr>
              <w:rPr>
                <w:rFonts w:ascii="Calibri" w:eastAsia="Calibri" w:hAnsi="Calibri"/>
                <w:sz w:val="22"/>
                <w:szCs w:val="22"/>
              </w:rPr>
            </w:pPr>
            <w:r>
              <w:rPr>
                <w:rFonts w:ascii="Calibri" w:eastAsia="Calibri" w:hAnsi="Calibri"/>
                <w:sz w:val="22"/>
                <w:szCs w:val="22"/>
              </w:rPr>
              <w:t>The main reason for the preference for Alt.2 is that if we decouple H/S/NA from D/U/F, then there is an inconsistency with the release of soft resources via DCI format 2_5 where the released resources are also associated with D/U/F.</w:t>
            </w:r>
          </w:p>
        </w:tc>
      </w:tr>
      <w:tr w:rsidR="001806BF" w:rsidRPr="00A20EA0" w14:paraId="65C613D2" w14:textId="77777777" w:rsidTr="00E850EA">
        <w:tc>
          <w:tcPr>
            <w:tcW w:w="1696" w:type="dxa"/>
          </w:tcPr>
          <w:p w14:paraId="4A2D6BF9" w14:textId="77777777" w:rsidR="001806BF" w:rsidRPr="00EA6A45" w:rsidRDefault="001806BF" w:rsidP="00E850EA">
            <w:pPr>
              <w:rPr>
                <w:rFonts w:ascii="Calibri" w:eastAsia="Malgun Gothic" w:hAnsi="Calibri"/>
                <w:b/>
                <w:bCs/>
                <w:sz w:val="22"/>
                <w:szCs w:val="22"/>
                <w:lang w:eastAsia="ko-KR"/>
              </w:rPr>
            </w:pPr>
            <w:r>
              <w:rPr>
                <w:rFonts w:ascii="Calibri" w:eastAsia="Malgun Gothic" w:hAnsi="Calibri" w:hint="eastAsia"/>
                <w:b/>
                <w:bCs/>
                <w:sz w:val="22"/>
                <w:szCs w:val="22"/>
                <w:lang w:eastAsia="ko-KR"/>
              </w:rPr>
              <w:t>LG</w:t>
            </w:r>
          </w:p>
        </w:tc>
        <w:tc>
          <w:tcPr>
            <w:tcW w:w="2265" w:type="dxa"/>
          </w:tcPr>
          <w:p w14:paraId="4B940241" w14:textId="77777777" w:rsidR="001806BF" w:rsidRPr="00A20EA0" w:rsidRDefault="001806BF" w:rsidP="00E850EA">
            <w:pPr>
              <w:rPr>
                <w:rFonts w:ascii="Calibri" w:eastAsia="Malgun Gothic" w:hAnsi="Calibri"/>
                <w:b/>
                <w:bCs/>
                <w:sz w:val="22"/>
                <w:szCs w:val="22"/>
                <w:lang w:eastAsia="ko-KR"/>
              </w:rPr>
            </w:pPr>
            <w:r>
              <w:rPr>
                <w:rFonts w:ascii="Calibri" w:eastAsia="Malgun Gothic" w:hAnsi="Calibri"/>
                <w:b/>
                <w:bCs/>
                <w:sz w:val="22"/>
                <w:szCs w:val="22"/>
                <w:lang w:eastAsia="ko-KR"/>
              </w:rPr>
              <w:t>P</w:t>
            </w:r>
            <w:r>
              <w:rPr>
                <w:rFonts w:ascii="Calibri" w:eastAsia="Malgun Gothic" w:hAnsi="Calibri" w:hint="eastAsia"/>
                <w:b/>
                <w:bCs/>
                <w:sz w:val="22"/>
                <w:szCs w:val="22"/>
                <w:lang w:eastAsia="ko-KR"/>
              </w:rPr>
              <w:t>refer Alt</w:t>
            </w:r>
            <w:r>
              <w:rPr>
                <w:rFonts w:ascii="Calibri" w:eastAsia="Malgun Gothic" w:hAnsi="Calibri"/>
                <w:b/>
                <w:bCs/>
                <w:sz w:val="22"/>
                <w:szCs w:val="22"/>
                <w:lang w:eastAsia="ko-KR"/>
              </w:rPr>
              <w:t>2</w:t>
            </w:r>
            <w:r>
              <w:rPr>
                <w:rFonts w:ascii="Calibri" w:eastAsia="Malgun Gothic" w:hAnsi="Calibri" w:hint="eastAsia"/>
                <w:b/>
                <w:bCs/>
                <w:sz w:val="22"/>
                <w:szCs w:val="22"/>
                <w:lang w:eastAsia="ko-KR"/>
              </w:rPr>
              <w:t xml:space="preserve">. </w:t>
            </w:r>
          </w:p>
        </w:tc>
        <w:tc>
          <w:tcPr>
            <w:tcW w:w="6109" w:type="dxa"/>
          </w:tcPr>
          <w:p w14:paraId="08274671" w14:textId="77777777" w:rsidR="001806BF" w:rsidRPr="00A20EA0" w:rsidRDefault="001806BF" w:rsidP="00E850EA">
            <w:pPr>
              <w:rPr>
                <w:rFonts w:ascii="Calibri" w:eastAsia="Malgun Gothic" w:hAnsi="Calibri"/>
                <w:sz w:val="22"/>
                <w:szCs w:val="22"/>
                <w:lang w:eastAsia="ko-KR"/>
              </w:rPr>
            </w:pPr>
            <w:r>
              <w:rPr>
                <w:rFonts w:ascii="Calibri" w:eastAsia="Malgun Gothic" w:hAnsi="Calibri"/>
                <w:sz w:val="22"/>
                <w:szCs w:val="22"/>
                <w:lang w:eastAsia="ko-KR"/>
              </w:rPr>
              <w:t xml:space="preserve">We also think inconsistency between </w:t>
            </w:r>
            <w:r w:rsidRPr="00A20EA0">
              <w:rPr>
                <w:rFonts w:ascii="Calibri" w:eastAsia="Malgun Gothic" w:hAnsi="Calibri"/>
                <w:sz w:val="22"/>
                <w:szCs w:val="22"/>
                <w:lang w:eastAsia="ko-KR"/>
              </w:rPr>
              <w:t>D/U/F</w:t>
            </w:r>
            <w:r>
              <w:rPr>
                <w:rFonts w:ascii="Calibri" w:eastAsia="Malgun Gothic" w:hAnsi="Calibri"/>
                <w:sz w:val="22"/>
                <w:szCs w:val="22"/>
                <w:lang w:eastAsia="ko-KR"/>
              </w:rPr>
              <w:t xml:space="preserve"> and H/S/NA is not preferred. </w:t>
            </w:r>
          </w:p>
        </w:tc>
      </w:tr>
      <w:tr w:rsidR="001A606D" w:rsidRPr="00A20EA0" w14:paraId="07B60206" w14:textId="77777777" w:rsidTr="00E850EA">
        <w:tc>
          <w:tcPr>
            <w:tcW w:w="1696" w:type="dxa"/>
          </w:tcPr>
          <w:p w14:paraId="7AF35705" w14:textId="77777777" w:rsidR="001A606D" w:rsidRDefault="001A606D" w:rsidP="00E850EA">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2265" w:type="dxa"/>
          </w:tcPr>
          <w:p w14:paraId="645E650F" w14:textId="77777777" w:rsidR="001A606D" w:rsidRDefault="001A606D" w:rsidP="00E850EA">
            <w:pPr>
              <w:rPr>
                <w:rFonts w:ascii="Calibri" w:eastAsia="Malgun Gothic" w:hAnsi="Calibri"/>
                <w:b/>
                <w:bCs/>
                <w:sz w:val="22"/>
                <w:szCs w:val="22"/>
                <w:lang w:eastAsia="ko-KR"/>
              </w:rPr>
            </w:pPr>
            <w:r>
              <w:rPr>
                <w:rFonts w:ascii="Calibri" w:eastAsia="Malgun Gothic" w:hAnsi="Calibri"/>
                <w:b/>
                <w:bCs/>
                <w:sz w:val="22"/>
                <w:szCs w:val="22"/>
                <w:lang w:eastAsia="ko-KR"/>
              </w:rPr>
              <w:t>Prefer Alt. 2</w:t>
            </w:r>
          </w:p>
        </w:tc>
        <w:tc>
          <w:tcPr>
            <w:tcW w:w="6109" w:type="dxa"/>
          </w:tcPr>
          <w:p w14:paraId="1457CF3D" w14:textId="77777777" w:rsidR="001A606D" w:rsidRDefault="003634C9" w:rsidP="00E850EA">
            <w:pPr>
              <w:rPr>
                <w:rFonts w:ascii="Calibri" w:eastAsia="Malgun Gothic" w:hAnsi="Calibri"/>
                <w:sz w:val="22"/>
                <w:szCs w:val="22"/>
                <w:lang w:eastAsia="ko-KR"/>
              </w:rPr>
            </w:pPr>
            <w:r w:rsidRPr="003634C9">
              <w:rPr>
                <w:rFonts w:ascii="Calibri" w:eastAsia="Malgun Gothic" w:hAnsi="Calibri"/>
                <w:sz w:val="22"/>
                <w:szCs w:val="22"/>
                <w:lang w:eastAsia="ko-KR"/>
              </w:rPr>
              <w:t xml:space="preserve">We agree on confirming the WA. </w:t>
            </w:r>
            <w:r>
              <w:rPr>
                <w:rFonts w:ascii="Calibri" w:eastAsia="Malgun Gothic" w:hAnsi="Calibri"/>
                <w:sz w:val="22"/>
                <w:szCs w:val="22"/>
                <w:lang w:eastAsia="ko-KR"/>
              </w:rPr>
              <w:t>However,</w:t>
            </w:r>
            <w:r w:rsidRPr="003634C9">
              <w:rPr>
                <w:rFonts w:ascii="Calibri" w:eastAsia="Malgun Gothic" w:hAnsi="Calibri"/>
                <w:sz w:val="22"/>
                <w:szCs w:val="22"/>
                <w:lang w:eastAsia="ko-KR"/>
              </w:rPr>
              <w:t xml:space="preserve"> since there is no FDD band supported in IAB Rel-16, we do not see a need to update the IAB higher layer parameters list, </w:t>
            </w:r>
            <w:commentRangeStart w:id="3"/>
            <w:r w:rsidRPr="003634C9">
              <w:rPr>
                <w:rFonts w:ascii="Calibri" w:eastAsia="Malgun Gothic" w:hAnsi="Calibri"/>
                <w:sz w:val="22"/>
                <w:szCs w:val="22"/>
                <w:lang w:eastAsia="ko-KR"/>
              </w:rPr>
              <w:t>inform RAN3 in the current situation nor extend the DU resource configuration framework for operation in paired spectrum.</w:t>
            </w:r>
            <w:commentRangeEnd w:id="3"/>
            <w:r w:rsidR="00724FA0">
              <w:rPr>
                <w:rStyle w:val="CommentReference"/>
                <w:rFonts w:ascii="Arial" w:hAnsi="Arial"/>
              </w:rPr>
              <w:commentReference w:id="3"/>
            </w:r>
          </w:p>
        </w:tc>
      </w:tr>
      <w:tr w:rsidR="00337841" w:rsidRPr="00A20EA0" w14:paraId="251A4773" w14:textId="77777777" w:rsidTr="00E850EA">
        <w:tc>
          <w:tcPr>
            <w:tcW w:w="1696" w:type="dxa"/>
          </w:tcPr>
          <w:p w14:paraId="6C784FC2" w14:textId="77777777" w:rsidR="00337841" w:rsidRDefault="00337841" w:rsidP="00E850EA">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2265" w:type="dxa"/>
          </w:tcPr>
          <w:p w14:paraId="5E98AC6D" w14:textId="77777777" w:rsidR="00337841" w:rsidRDefault="00337841" w:rsidP="00E850EA">
            <w:pPr>
              <w:rPr>
                <w:rFonts w:ascii="Calibri" w:eastAsia="Malgun Gothic" w:hAnsi="Calibri"/>
                <w:b/>
                <w:bCs/>
                <w:sz w:val="22"/>
                <w:szCs w:val="22"/>
                <w:lang w:eastAsia="ko-KR"/>
              </w:rPr>
            </w:pPr>
            <w:r>
              <w:rPr>
                <w:rFonts w:ascii="Calibri" w:eastAsia="Malgun Gothic" w:hAnsi="Calibri"/>
                <w:b/>
                <w:bCs/>
                <w:sz w:val="22"/>
                <w:szCs w:val="22"/>
                <w:lang w:eastAsia="ko-KR"/>
              </w:rPr>
              <w:t>Support Alt.1</w:t>
            </w:r>
          </w:p>
        </w:tc>
        <w:tc>
          <w:tcPr>
            <w:tcW w:w="6109" w:type="dxa"/>
          </w:tcPr>
          <w:p w14:paraId="221BC19E" w14:textId="77777777" w:rsidR="00337841" w:rsidRDefault="00337841" w:rsidP="00E850EA">
            <w:pPr>
              <w:rPr>
                <w:rFonts w:ascii="Calibri" w:eastAsia="Malgun Gothic" w:hAnsi="Calibri"/>
                <w:sz w:val="22"/>
                <w:szCs w:val="22"/>
                <w:lang w:eastAsia="ko-KR"/>
              </w:rPr>
            </w:pPr>
            <w:r>
              <w:rPr>
                <w:rFonts w:ascii="Calibri" w:eastAsia="Malgun Gothic" w:hAnsi="Calibri"/>
                <w:sz w:val="22"/>
                <w:szCs w:val="22"/>
                <w:lang w:eastAsia="ko-KR"/>
              </w:rPr>
              <w:t>No</w:t>
            </w:r>
            <w:r w:rsidR="001F14F0">
              <w:rPr>
                <w:rFonts w:ascii="Calibri" w:eastAsia="Malgun Gothic" w:hAnsi="Calibri"/>
                <w:sz w:val="22"/>
                <w:szCs w:val="22"/>
                <w:lang w:eastAsia="ko-KR"/>
              </w:rPr>
              <w:t>t</w:t>
            </w:r>
            <w:r>
              <w:rPr>
                <w:rFonts w:ascii="Calibri" w:eastAsia="Malgun Gothic" w:hAnsi="Calibri"/>
                <w:sz w:val="22"/>
                <w:szCs w:val="22"/>
                <w:lang w:eastAsia="ko-KR"/>
              </w:rPr>
              <w:t xml:space="preserve"> objecting Alt.2 as well. </w:t>
            </w:r>
          </w:p>
          <w:p w14:paraId="1DDF9315" w14:textId="77777777" w:rsidR="00337841" w:rsidRPr="00337841" w:rsidRDefault="00337841" w:rsidP="00E850EA">
            <w:pPr>
              <w:rPr>
                <w:rFonts w:ascii="Calibri" w:eastAsia="Malgun Gothic" w:hAnsi="Calibri"/>
                <w:sz w:val="22"/>
                <w:szCs w:val="22"/>
                <w:lang w:eastAsia="ko-KR"/>
              </w:rPr>
            </w:pPr>
            <w:r w:rsidRPr="00337841">
              <w:rPr>
                <w:rFonts w:ascii="Calibri" w:eastAsia="Malgun Gothic" w:hAnsi="Calibri"/>
                <w:sz w:val="22"/>
                <w:szCs w:val="22"/>
                <w:lang w:eastAsia="ko-KR"/>
              </w:rPr>
              <w:t>In both Alt</w:t>
            </w:r>
            <w:r>
              <w:rPr>
                <w:rFonts w:ascii="Calibri" w:eastAsia="Malgun Gothic" w:hAnsi="Calibri"/>
                <w:sz w:val="22"/>
                <w:szCs w:val="22"/>
                <w:lang w:eastAsia="ko-KR"/>
              </w:rPr>
              <w:t xml:space="preserve"> </w:t>
            </w:r>
            <w:r w:rsidRPr="00337841">
              <w:rPr>
                <w:rFonts w:ascii="Calibri" w:eastAsia="Malgun Gothic" w:hAnsi="Calibri"/>
                <w:sz w:val="22"/>
                <w:szCs w:val="22"/>
                <w:lang w:eastAsia="ko-KR"/>
              </w:rPr>
              <w:t>1 and 2</w:t>
            </w:r>
            <w:r>
              <w:rPr>
                <w:rFonts w:ascii="Calibri" w:eastAsia="Malgun Gothic" w:hAnsi="Calibri"/>
                <w:sz w:val="22"/>
                <w:szCs w:val="22"/>
                <w:lang w:eastAsia="ko-KR"/>
              </w:rPr>
              <w:t>,</w:t>
            </w:r>
            <w:r w:rsidRPr="00337841">
              <w:rPr>
                <w:rFonts w:ascii="Calibri" w:eastAsia="Malgun Gothic" w:hAnsi="Calibri"/>
                <w:sz w:val="22"/>
                <w:szCs w:val="22"/>
                <w:lang w:eastAsia="ko-KR"/>
              </w:rPr>
              <w:t xml:space="preserve"> two separate </w:t>
            </w:r>
            <w:r w:rsidRPr="00337841">
              <w:rPr>
                <w:rFonts w:asciiTheme="minorHAnsi" w:hAnsiTheme="minorHAnsi" w:cstheme="minorHAnsi"/>
                <w:lang w:val="en-GB"/>
              </w:rPr>
              <w:t xml:space="preserve">H/S/NA per-cell DU semi-static configurations are provided. </w:t>
            </w:r>
            <w:r>
              <w:rPr>
                <w:rFonts w:asciiTheme="minorHAnsi" w:hAnsiTheme="minorHAnsi" w:cstheme="minorHAnsi"/>
                <w:lang w:val="en-GB"/>
              </w:rPr>
              <w:t>In DL direction</w:t>
            </w:r>
            <w:r w:rsidRPr="00337841">
              <w:rPr>
                <w:rFonts w:asciiTheme="minorHAnsi" w:hAnsiTheme="minorHAnsi" w:cstheme="minorHAnsi"/>
                <w:lang w:val="en-GB"/>
              </w:rPr>
              <w:t xml:space="preserve">, U may not be configured in DL directions </w:t>
            </w:r>
            <w:r>
              <w:rPr>
                <w:rFonts w:asciiTheme="minorHAnsi" w:hAnsiTheme="minorHAnsi" w:cstheme="minorHAnsi"/>
                <w:lang w:val="en-GB"/>
              </w:rPr>
              <w:t>of</w:t>
            </w:r>
            <w:r w:rsidRPr="00337841">
              <w:rPr>
                <w:rFonts w:asciiTheme="minorHAnsi" w:hAnsiTheme="minorHAnsi" w:cstheme="minorHAnsi"/>
                <w:lang w:val="en-GB"/>
              </w:rPr>
              <w:t xml:space="preserve"> FDD, and H/S/NA only </w:t>
            </w:r>
            <w:r w:rsidRPr="00337841">
              <w:rPr>
                <w:rFonts w:asciiTheme="minorHAnsi" w:hAnsiTheme="minorHAnsi" w:cstheme="minorHAnsi"/>
                <w:lang w:val="en-GB"/>
              </w:rPr>
              <w:lastRenderedPageBreak/>
              <w:t xml:space="preserve">applies on top of the available resource types. </w:t>
            </w:r>
            <w:r w:rsidR="001F14F0">
              <w:rPr>
                <w:rFonts w:asciiTheme="minorHAnsi" w:hAnsiTheme="minorHAnsi" w:cstheme="minorHAnsi"/>
                <w:lang w:val="en-GB"/>
              </w:rPr>
              <w:t xml:space="preserve">So, Alt.2 is implicitly satisfied. </w:t>
            </w:r>
          </w:p>
        </w:tc>
      </w:tr>
      <w:tr w:rsidR="000101B8" w:rsidRPr="00A20EA0" w14:paraId="1D02D3DA" w14:textId="77777777" w:rsidTr="00E850EA">
        <w:tc>
          <w:tcPr>
            <w:tcW w:w="1696" w:type="dxa"/>
          </w:tcPr>
          <w:p w14:paraId="7C33D0CE" w14:textId="77777777" w:rsidR="000101B8" w:rsidRPr="000101B8" w:rsidRDefault="000101B8" w:rsidP="00E850EA">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C</w:t>
            </w:r>
            <w:r>
              <w:rPr>
                <w:rFonts w:ascii="Calibri" w:eastAsiaTheme="minorEastAsia" w:hAnsi="Calibri"/>
                <w:b/>
                <w:bCs/>
                <w:sz w:val="22"/>
                <w:szCs w:val="22"/>
                <w:lang w:eastAsia="zh-CN"/>
              </w:rPr>
              <w:t>MCC</w:t>
            </w:r>
          </w:p>
        </w:tc>
        <w:tc>
          <w:tcPr>
            <w:tcW w:w="2265" w:type="dxa"/>
          </w:tcPr>
          <w:p w14:paraId="6ADE5A5B" w14:textId="77777777" w:rsidR="000101B8" w:rsidRPr="000101B8" w:rsidRDefault="000101B8" w:rsidP="00E850EA">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A</w:t>
            </w:r>
            <w:r>
              <w:rPr>
                <w:rFonts w:ascii="Calibri" w:eastAsiaTheme="minorEastAsia" w:hAnsi="Calibri"/>
                <w:b/>
                <w:bCs/>
                <w:sz w:val="22"/>
                <w:szCs w:val="22"/>
                <w:lang w:eastAsia="zh-CN"/>
              </w:rPr>
              <w:t>lt. 2</w:t>
            </w:r>
          </w:p>
        </w:tc>
        <w:tc>
          <w:tcPr>
            <w:tcW w:w="6109" w:type="dxa"/>
          </w:tcPr>
          <w:p w14:paraId="6F3D4812" w14:textId="77777777" w:rsidR="000101B8" w:rsidRPr="000101B8" w:rsidRDefault="000101B8" w:rsidP="00E850EA">
            <w:pPr>
              <w:rPr>
                <w:rFonts w:ascii="Calibri" w:eastAsiaTheme="minorEastAsia" w:hAnsi="Calibri"/>
                <w:sz w:val="22"/>
                <w:szCs w:val="22"/>
                <w:lang w:eastAsia="zh-CN"/>
              </w:rPr>
            </w:pPr>
            <w:r>
              <w:rPr>
                <w:rFonts w:ascii="Calibri" w:eastAsiaTheme="minorEastAsia" w:hAnsi="Calibri"/>
                <w:sz w:val="22"/>
                <w:szCs w:val="22"/>
                <w:lang w:eastAsia="zh-CN"/>
              </w:rPr>
              <w:t xml:space="preserve">Basically, we are fine with both alternatives in Rel-16 stage. </w:t>
            </w:r>
            <w:r>
              <w:rPr>
                <w:rFonts w:ascii="Calibri" w:eastAsiaTheme="minorEastAsia" w:hAnsi="Calibri" w:hint="eastAsia"/>
                <w:sz w:val="22"/>
                <w:szCs w:val="22"/>
                <w:lang w:eastAsia="zh-CN"/>
              </w:rPr>
              <w:t>I</w:t>
            </w:r>
            <w:r>
              <w:rPr>
                <w:rFonts w:ascii="Calibri" w:eastAsiaTheme="minorEastAsia" w:hAnsi="Calibri"/>
                <w:sz w:val="22"/>
                <w:szCs w:val="22"/>
                <w:lang w:eastAsia="zh-CN"/>
              </w:rPr>
              <w:t>n our view, Alt. 2 needs less spec efforts than Alt. 1.</w:t>
            </w:r>
          </w:p>
        </w:tc>
      </w:tr>
      <w:tr w:rsidR="00C22B3D" w:rsidRPr="00A20EA0" w14:paraId="0A57DA67" w14:textId="77777777" w:rsidTr="00E850EA">
        <w:tc>
          <w:tcPr>
            <w:tcW w:w="1696" w:type="dxa"/>
          </w:tcPr>
          <w:p w14:paraId="108608AC" w14:textId="77777777" w:rsidR="00C22B3D" w:rsidRPr="00C22B3D" w:rsidRDefault="00C22B3D" w:rsidP="00E850EA">
            <w:pPr>
              <w:rPr>
                <w:rFonts w:ascii="Calibri" w:eastAsiaTheme="minorEastAsia" w:hAnsi="Calibri"/>
                <w:b/>
                <w:bCs/>
                <w:sz w:val="22"/>
                <w:szCs w:val="22"/>
                <w:lang w:eastAsia="zh-CN"/>
              </w:rPr>
            </w:pPr>
            <w:r>
              <w:rPr>
                <w:rFonts w:ascii="Calibri" w:eastAsiaTheme="minorEastAsia" w:hAnsi="Calibri"/>
                <w:b/>
                <w:bCs/>
                <w:sz w:val="22"/>
                <w:szCs w:val="22"/>
                <w:lang w:eastAsia="zh-CN"/>
              </w:rPr>
              <w:t>Huawei</w:t>
            </w:r>
          </w:p>
        </w:tc>
        <w:tc>
          <w:tcPr>
            <w:tcW w:w="2265" w:type="dxa"/>
          </w:tcPr>
          <w:p w14:paraId="010763FD" w14:textId="77777777" w:rsidR="00C22B3D" w:rsidRDefault="00C22B3D" w:rsidP="00E850EA">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A</w:t>
            </w:r>
            <w:r>
              <w:rPr>
                <w:rFonts w:ascii="Calibri" w:eastAsiaTheme="minorEastAsia" w:hAnsi="Calibri"/>
                <w:b/>
                <w:bCs/>
                <w:sz w:val="22"/>
                <w:szCs w:val="22"/>
                <w:lang w:eastAsia="zh-CN"/>
              </w:rPr>
              <w:t>lt.2</w:t>
            </w:r>
          </w:p>
        </w:tc>
        <w:tc>
          <w:tcPr>
            <w:tcW w:w="6109" w:type="dxa"/>
          </w:tcPr>
          <w:p w14:paraId="1393888D" w14:textId="77777777" w:rsidR="00C22B3D" w:rsidRDefault="00C22B3D" w:rsidP="000103AB">
            <w:pPr>
              <w:rPr>
                <w:rFonts w:ascii="Calibri" w:eastAsiaTheme="minorEastAsia" w:hAnsi="Calibri"/>
                <w:sz w:val="22"/>
                <w:szCs w:val="22"/>
                <w:lang w:eastAsia="zh-CN"/>
              </w:rPr>
            </w:pPr>
            <w:r>
              <w:rPr>
                <w:rFonts w:ascii="Calibri" w:eastAsiaTheme="minorEastAsia" w:hAnsi="Calibri" w:hint="eastAsia"/>
                <w:sz w:val="22"/>
                <w:szCs w:val="22"/>
                <w:lang w:eastAsia="zh-CN"/>
              </w:rPr>
              <w:t>A</w:t>
            </w:r>
            <w:r>
              <w:rPr>
                <w:rFonts w:ascii="Calibri" w:eastAsiaTheme="minorEastAsia" w:hAnsi="Calibri"/>
                <w:sz w:val="22"/>
                <w:szCs w:val="22"/>
                <w:lang w:eastAsia="zh-CN"/>
              </w:rPr>
              <w:t>lt.2 is more consistent with the definition for</w:t>
            </w:r>
            <w:r w:rsidR="000103AB">
              <w:rPr>
                <w:rFonts w:ascii="Calibri" w:eastAsiaTheme="minorEastAsia" w:hAnsi="Calibri"/>
                <w:sz w:val="22"/>
                <w:szCs w:val="22"/>
                <w:lang w:eastAsia="zh-CN"/>
              </w:rPr>
              <w:t xml:space="preserve"> TDD. From signaling </w:t>
            </w:r>
            <w:proofErr w:type="spellStart"/>
            <w:r w:rsidR="000103AB">
              <w:rPr>
                <w:rFonts w:ascii="Calibri" w:eastAsiaTheme="minorEastAsia" w:hAnsi="Calibri"/>
                <w:sz w:val="22"/>
                <w:szCs w:val="22"/>
                <w:lang w:eastAsia="zh-CN"/>
              </w:rPr>
              <w:t>poin</w:t>
            </w:r>
            <w:proofErr w:type="spellEnd"/>
            <w:r w:rsidR="000103AB">
              <w:rPr>
                <w:rFonts w:ascii="Calibri" w:eastAsiaTheme="minorEastAsia" w:hAnsi="Calibri"/>
                <w:sz w:val="22"/>
                <w:szCs w:val="22"/>
                <w:lang w:eastAsia="zh-CN"/>
              </w:rPr>
              <w:t xml:space="preserve"> of view, it just </w:t>
            </w:r>
            <w:proofErr w:type="gramStart"/>
            <w:r w:rsidR="000103AB">
              <w:rPr>
                <w:rFonts w:ascii="Calibri" w:eastAsiaTheme="minorEastAsia" w:hAnsi="Calibri"/>
                <w:sz w:val="22"/>
                <w:szCs w:val="22"/>
                <w:lang w:eastAsia="zh-CN"/>
              </w:rPr>
              <w:t>duplicate</w:t>
            </w:r>
            <w:proofErr w:type="gramEnd"/>
            <w:r w:rsidR="000103AB">
              <w:rPr>
                <w:rFonts w:ascii="Calibri" w:eastAsiaTheme="minorEastAsia" w:hAnsi="Calibri"/>
                <w:sz w:val="22"/>
                <w:szCs w:val="22"/>
                <w:lang w:eastAsia="zh-CN"/>
              </w:rPr>
              <w:t xml:space="preserve"> of the configuration for TDD in each </w:t>
            </w:r>
            <w:r w:rsidR="000103AB">
              <w:rPr>
                <w:rFonts w:ascii="Calibri" w:eastAsiaTheme="minorEastAsia" w:hAnsi="Calibri" w:hint="eastAsia"/>
                <w:sz w:val="22"/>
                <w:szCs w:val="22"/>
                <w:lang w:eastAsia="zh-CN"/>
              </w:rPr>
              <w:t>slo</w:t>
            </w:r>
            <w:r w:rsidR="000103AB">
              <w:rPr>
                <w:rFonts w:ascii="Calibri" w:eastAsiaTheme="minorEastAsia" w:hAnsi="Calibri"/>
                <w:sz w:val="22"/>
                <w:szCs w:val="22"/>
                <w:lang w:eastAsia="zh-CN"/>
              </w:rPr>
              <w:t>t.</w:t>
            </w:r>
            <w:r>
              <w:rPr>
                <w:rFonts w:ascii="Calibri" w:eastAsiaTheme="minorEastAsia" w:hAnsi="Calibri"/>
                <w:sz w:val="22"/>
                <w:szCs w:val="22"/>
                <w:lang w:eastAsia="zh-CN"/>
              </w:rPr>
              <w:t xml:space="preserve"> </w:t>
            </w:r>
            <w:r w:rsidR="000103AB">
              <w:rPr>
                <w:rFonts w:ascii="Calibri" w:eastAsiaTheme="minorEastAsia" w:hAnsi="Calibri"/>
                <w:sz w:val="22"/>
                <w:szCs w:val="22"/>
                <w:lang w:eastAsia="zh-CN"/>
              </w:rPr>
              <w:t>Eventually there may be no restriction from signaling point of view, just a restriction of CU configuration. Suggest update below</w:t>
            </w:r>
          </w:p>
          <w:p w14:paraId="1DEA4013" w14:textId="77777777" w:rsidR="000103AB" w:rsidRDefault="000103AB" w:rsidP="000103AB">
            <w:pPr>
              <w:rPr>
                <w:rFonts w:ascii="Calibri" w:eastAsiaTheme="minorEastAsia" w:hAnsi="Calibri"/>
                <w:sz w:val="22"/>
                <w:szCs w:val="22"/>
                <w:lang w:eastAsia="zh-CN"/>
              </w:rPr>
            </w:pPr>
          </w:p>
          <w:p w14:paraId="3EA8D662" w14:textId="77777777" w:rsidR="000103AB" w:rsidRDefault="000103AB" w:rsidP="000103AB">
            <w:pPr>
              <w:rPr>
                <w:rFonts w:asciiTheme="minorHAnsi" w:hAnsiTheme="minorHAnsi" w:cstheme="minorHAnsi"/>
                <w:b/>
                <w:lang w:val="en-GB"/>
              </w:rPr>
            </w:pPr>
            <w:commentRangeStart w:id="4"/>
            <w:r>
              <w:rPr>
                <w:rFonts w:asciiTheme="minorHAnsi" w:hAnsiTheme="minorHAnsi" w:cstheme="minorHAnsi"/>
                <w:b/>
                <w:lang w:val="en-GB"/>
              </w:rPr>
              <w:t xml:space="preserve">Alt. 2: </w:t>
            </w:r>
            <w:r w:rsidRPr="000103AB">
              <w:rPr>
                <w:rFonts w:asciiTheme="minorHAnsi" w:hAnsiTheme="minorHAnsi" w:cstheme="minorHAnsi"/>
                <w:b/>
                <w:color w:val="FF0000"/>
                <w:lang w:val="en-GB"/>
              </w:rPr>
              <w:t>For paired spectrum</w:t>
            </w:r>
            <w:r>
              <w:rPr>
                <w:rFonts w:asciiTheme="minorHAnsi" w:hAnsiTheme="minorHAnsi" w:cstheme="minorHAnsi"/>
                <w:b/>
                <w:color w:val="FF0000"/>
                <w:lang w:val="en-GB"/>
              </w:rPr>
              <w:t>,</w:t>
            </w:r>
            <w:r w:rsidRPr="008F722B">
              <w:rPr>
                <w:rFonts w:asciiTheme="minorHAnsi" w:hAnsiTheme="minorHAnsi" w:cstheme="minorHAnsi"/>
                <w:b/>
                <w:lang w:val="en-GB"/>
              </w:rPr>
              <w:t xml:space="preserve"> </w:t>
            </w:r>
            <w:proofErr w:type="spellStart"/>
            <w:r w:rsidRPr="000103AB">
              <w:rPr>
                <w:rFonts w:asciiTheme="minorHAnsi" w:hAnsiTheme="minorHAnsi" w:cstheme="minorHAnsi"/>
                <w:b/>
                <w:strike/>
                <w:color w:val="FF0000"/>
                <w:lang w:val="en-GB"/>
              </w:rPr>
              <w:t>T</w:t>
            </w:r>
            <w:r w:rsidRPr="000103AB">
              <w:rPr>
                <w:rFonts w:asciiTheme="minorHAnsi" w:hAnsiTheme="minorHAnsi" w:cstheme="minorHAnsi"/>
                <w:b/>
                <w:color w:val="FF0000"/>
                <w:lang w:val="en-GB"/>
              </w:rPr>
              <w:t>t</w:t>
            </w:r>
            <w:r w:rsidRPr="008F722B">
              <w:rPr>
                <w:rFonts w:asciiTheme="minorHAnsi" w:hAnsiTheme="minorHAnsi" w:cstheme="minorHAnsi"/>
                <w:b/>
                <w:lang w:val="en-GB"/>
              </w:rPr>
              <w:t>wo</w:t>
            </w:r>
            <w:proofErr w:type="spellEnd"/>
            <w:r w:rsidRPr="008F722B">
              <w:rPr>
                <w:rFonts w:asciiTheme="minorHAnsi" w:hAnsiTheme="minorHAnsi" w:cstheme="minorHAnsi"/>
                <w:b/>
                <w:lang w:val="en-GB"/>
              </w:rPr>
              <w:t xml:space="preserve"> separate per-cell DU semi-static configurations are provided </w:t>
            </w:r>
            <w:r w:rsidRPr="000103AB">
              <w:rPr>
                <w:rFonts w:asciiTheme="minorHAnsi" w:hAnsiTheme="minorHAnsi" w:cstheme="minorHAnsi"/>
                <w:b/>
                <w:color w:val="FF0000"/>
                <w:lang w:val="en-GB"/>
              </w:rPr>
              <w:t xml:space="preserve">respectively for DL and UL </w:t>
            </w:r>
            <w:r>
              <w:rPr>
                <w:rFonts w:asciiTheme="minorHAnsi" w:hAnsiTheme="minorHAnsi" w:cstheme="minorHAnsi"/>
                <w:b/>
                <w:lang w:val="en-GB"/>
              </w:rPr>
              <w:t xml:space="preserve">where </w:t>
            </w:r>
            <w:r w:rsidRPr="000103AB">
              <w:rPr>
                <w:rFonts w:asciiTheme="minorHAnsi" w:hAnsiTheme="minorHAnsi" w:cstheme="minorHAnsi"/>
                <w:b/>
                <w:strike/>
                <w:color w:val="FF0000"/>
                <w:lang w:val="en-GB"/>
              </w:rPr>
              <w:t>one</w:t>
            </w:r>
            <w:r>
              <w:rPr>
                <w:rFonts w:asciiTheme="minorHAnsi" w:hAnsiTheme="minorHAnsi" w:cstheme="minorHAnsi"/>
                <w:b/>
                <w:lang w:val="en-GB"/>
              </w:rPr>
              <w:t xml:space="preserve"> </w:t>
            </w:r>
            <w:r w:rsidRPr="000103AB">
              <w:rPr>
                <w:rFonts w:asciiTheme="minorHAnsi" w:hAnsiTheme="minorHAnsi" w:cstheme="minorHAnsi"/>
                <w:b/>
                <w:color w:val="FF0000"/>
                <w:lang w:val="en-GB"/>
              </w:rPr>
              <w:t>each</w:t>
            </w:r>
            <w:r>
              <w:rPr>
                <w:rFonts w:asciiTheme="minorHAnsi" w:hAnsiTheme="minorHAnsi" w:cstheme="minorHAnsi"/>
                <w:b/>
                <w:lang w:val="en-GB"/>
              </w:rPr>
              <w:t xml:space="preserve"> configuration includes D/</w:t>
            </w:r>
            <w:r w:rsidRPr="000103AB">
              <w:rPr>
                <w:rFonts w:asciiTheme="minorEastAsia" w:eastAsiaTheme="minorEastAsia" w:hAnsiTheme="minorEastAsia" w:cstheme="minorHAnsi" w:hint="eastAsia"/>
                <w:b/>
                <w:color w:val="FF0000"/>
                <w:lang w:val="en-GB" w:eastAsia="zh-CN"/>
              </w:rPr>
              <w:t>U/</w:t>
            </w:r>
            <w:r>
              <w:rPr>
                <w:rFonts w:asciiTheme="minorHAnsi" w:hAnsiTheme="minorHAnsi" w:cstheme="minorHAnsi"/>
                <w:b/>
                <w:lang w:val="en-GB"/>
              </w:rPr>
              <w:t xml:space="preserve">F resources and corresponding H/S/NA attributes </w:t>
            </w:r>
            <w:r w:rsidRPr="000103AB">
              <w:rPr>
                <w:rFonts w:asciiTheme="minorHAnsi" w:hAnsiTheme="minorHAnsi" w:cstheme="minorHAnsi"/>
                <w:b/>
                <w:strike/>
                <w:color w:val="FF0000"/>
                <w:lang w:val="en-GB"/>
              </w:rPr>
              <w:t>and the other configuration only includes U/F resources and corresponding H/S/NA attributes</w:t>
            </w:r>
            <w:commentRangeEnd w:id="4"/>
            <w:r w:rsidR="00BA3703">
              <w:rPr>
                <w:rStyle w:val="CommentReference"/>
                <w:rFonts w:ascii="Arial" w:hAnsi="Arial"/>
              </w:rPr>
              <w:commentReference w:id="4"/>
            </w:r>
          </w:p>
          <w:p w14:paraId="6E3535A5" w14:textId="77777777" w:rsidR="000103AB" w:rsidRPr="000103AB" w:rsidRDefault="00E850EA" w:rsidP="00E850EA">
            <w:pPr>
              <w:tabs>
                <w:tab w:val="left" w:pos="4095"/>
              </w:tabs>
              <w:rPr>
                <w:rFonts w:ascii="Calibri" w:eastAsiaTheme="minorEastAsia" w:hAnsi="Calibri"/>
                <w:sz w:val="22"/>
                <w:szCs w:val="22"/>
                <w:lang w:val="en-GB" w:eastAsia="zh-CN"/>
              </w:rPr>
            </w:pPr>
            <w:r>
              <w:rPr>
                <w:rFonts w:ascii="Calibri" w:eastAsiaTheme="minorEastAsia" w:hAnsi="Calibri"/>
                <w:sz w:val="22"/>
                <w:szCs w:val="22"/>
                <w:lang w:val="en-GB" w:eastAsia="zh-CN"/>
              </w:rPr>
              <w:tab/>
            </w:r>
          </w:p>
        </w:tc>
      </w:tr>
      <w:tr w:rsidR="00E850EA" w:rsidRPr="008040F5" w14:paraId="1D5D3710" w14:textId="77777777" w:rsidTr="00E850EA">
        <w:tc>
          <w:tcPr>
            <w:tcW w:w="1696" w:type="dxa"/>
          </w:tcPr>
          <w:p w14:paraId="676264C7" w14:textId="77777777" w:rsidR="00E850EA" w:rsidRDefault="00E850EA" w:rsidP="00E850EA">
            <w:pPr>
              <w:rPr>
                <w:rFonts w:ascii="Calibri" w:eastAsia="Calibri" w:hAnsi="Calibri"/>
                <w:b/>
                <w:bCs/>
                <w:sz w:val="22"/>
                <w:szCs w:val="22"/>
              </w:rPr>
            </w:pPr>
            <w:r>
              <w:rPr>
                <w:rFonts w:ascii="Calibri" w:eastAsia="Calibri" w:hAnsi="Calibri"/>
                <w:b/>
                <w:bCs/>
                <w:sz w:val="22"/>
                <w:szCs w:val="22"/>
              </w:rPr>
              <w:t xml:space="preserve">ZTE, </w:t>
            </w:r>
            <w:proofErr w:type="spellStart"/>
            <w:r>
              <w:rPr>
                <w:rFonts w:ascii="Calibri" w:eastAsia="Calibri" w:hAnsi="Calibri"/>
                <w:b/>
                <w:bCs/>
                <w:sz w:val="22"/>
                <w:szCs w:val="22"/>
              </w:rPr>
              <w:t>Sanechips</w:t>
            </w:r>
            <w:proofErr w:type="spellEnd"/>
          </w:p>
        </w:tc>
        <w:tc>
          <w:tcPr>
            <w:tcW w:w="2265" w:type="dxa"/>
          </w:tcPr>
          <w:p w14:paraId="44C10B72" w14:textId="77777777" w:rsidR="00E850EA" w:rsidRDefault="00E850EA" w:rsidP="00E850EA">
            <w:pPr>
              <w:rPr>
                <w:rFonts w:ascii="Calibri" w:eastAsia="Calibri" w:hAnsi="Calibri"/>
                <w:b/>
                <w:bCs/>
                <w:sz w:val="22"/>
                <w:szCs w:val="22"/>
              </w:rPr>
            </w:pPr>
            <w:r>
              <w:rPr>
                <w:rFonts w:ascii="Calibri" w:eastAsia="Calibri" w:hAnsi="Calibri"/>
                <w:b/>
                <w:bCs/>
                <w:sz w:val="22"/>
                <w:szCs w:val="22"/>
              </w:rPr>
              <w:t>Alt.1</w:t>
            </w:r>
          </w:p>
        </w:tc>
        <w:tc>
          <w:tcPr>
            <w:tcW w:w="6109" w:type="dxa"/>
          </w:tcPr>
          <w:p w14:paraId="3CE0F67F" w14:textId="77777777" w:rsidR="00E850EA" w:rsidRDefault="00E850EA" w:rsidP="00E850EA">
            <w:pPr>
              <w:rPr>
                <w:rFonts w:ascii="Calibri" w:eastAsia="Calibri" w:hAnsi="Calibri"/>
                <w:sz w:val="22"/>
                <w:szCs w:val="22"/>
              </w:rPr>
            </w:pPr>
            <w:r>
              <w:rPr>
                <w:rFonts w:ascii="Calibri" w:eastAsia="Calibri" w:hAnsi="Calibri"/>
                <w:sz w:val="22"/>
                <w:szCs w:val="22"/>
              </w:rPr>
              <w:t xml:space="preserve">The IAB mechanism only modifies the properties of H/S/NA, but does not change the conversion among {D,U,F}. This should be the common rule for both paired spectrum and unpaired spectrum. The F symbol on FDD DL is allowed in Rel-15, but that F symbol is never changed to U symbol. We do not see even DCI 2_5 can do that.   </w:t>
            </w:r>
          </w:p>
        </w:tc>
      </w:tr>
      <w:tr w:rsidR="00821C0E" w:rsidRPr="008040F5" w14:paraId="75AF02E3" w14:textId="77777777" w:rsidTr="00E850EA">
        <w:tc>
          <w:tcPr>
            <w:tcW w:w="1696" w:type="dxa"/>
          </w:tcPr>
          <w:p w14:paraId="1C161AE2" w14:textId="77777777" w:rsidR="00821C0E" w:rsidRPr="00821C0E" w:rsidRDefault="00821C0E" w:rsidP="00E850EA">
            <w:pPr>
              <w:rPr>
                <w:rFonts w:ascii="Calibri" w:eastAsia="Yu Mincho" w:hAnsi="Calibri"/>
                <w:b/>
                <w:bCs/>
                <w:sz w:val="22"/>
                <w:szCs w:val="22"/>
                <w:lang w:eastAsia="ja-JP"/>
              </w:rPr>
            </w:pPr>
            <w:r>
              <w:rPr>
                <w:rFonts w:ascii="Calibri" w:eastAsia="Yu Mincho" w:hAnsi="Calibri" w:hint="eastAsia"/>
                <w:b/>
                <w:bCs/>
                <w:sz w:val="22"/>
                <w:szCs w:val="22"/>
                <w:lang w:eastAsia="ja-JP"/>
              </w:rPr>
              <w:t>NTT DOCOMO</w:t>
            </w:r>
          </w:p>
        </w:tc>
        <w:tc>
          <w:tcPr>
            <w:tcW w:w="2265" w:type="dxa"/>
          </w:tcPr>
          <w:p w14:paraId="1712212D" w14:textId="77777777" w:rsidR="00821C0E" w:rsidRPr="00821C0E" w:rsidRDefault="00821C0E" w:rsidP="00E850EA">
            <w:pPr>
              <w:rPr>
                <w:rFonts w:ascii="Calibri" w:eastAsia="Yu Mincho" w:hAnsi="Calibri"/>
                <w:b/>
                <w:bCs/>
                <w:sz w:val="22"/>
                <w:szCs w:val="22"/>
                <w:lang w:eastAsia="ja-JP"/>
              </w:rPr>
            </w:pPr>
            <w:r>
              <w:rPr>
                <w:rFonts w:ascii="Calibri" w:eastAsia="Yu Mincho" w:hAnsi="Calibri" w:hint="eastAsia"/>
                <w:b/>
                <w:bCs/>
                <w:sz w:val="22"/>
                <w:szCs w:val="22"/>
                <w:lang w:eastAsia="ja-JP"/>
              </w:rPr>
              <w:t>Alt.1</w:t>
            </w:r>
          </w:p>
        </w:tc>
        <w:tc>
          <w:tcPr>
            <w:tcW w:w="6109" w:type="dxa"/>
          </w:tcPr>
          <w:p w14:paraId="2D8F835B" w14:textId="77777777" w:rsidR="00821C0E" w:rsidRPr="00821C0E" w:rsidRDefault="00821C0E" w:rsidP="00821C0E">
            <w:pPr>
              <w:rPr>
                <w:rFonts w:ascii="Calibri" w:eastAsia="Yu Mincho" w:hAnsi="Calibri"/>
                <w:sz w:val="22"/>
                <w:szCs w:val="22"/>
                <w:lang w:eastAsia="ja-JP"/>
              </w:rPr>
            </w:pPr>
            <w:r>
              <w:rPr>
                <w:rFonts w:ascii="Calibri" w:eastAsia="Yu Mincho" w:hAnsi="Calibri" w:hint="eastAsia"/>
                <w:sz w:val="22"/>
                <w:szCs w:val="22"/>
                <w:lang w:eastAsia="ja-JP"/>
              </w:rPr>
              <w:t xml:space="preserve">Alt.2 is </w:t>
            </w:r>
            <w:r>
              <w:rPr>
                <w:rFonts w:ascii="Calibri" w:eastAsia="Yu Mincho" w:hAnsi="Calibri"/>
                <w:sz w:val="22"/>
                <w:szCs w:val="22"/>
                <w:lang w:eastAsia="ja-JP"/>
              </w:rPr>
              <w:t>also fine to extend the DU configuration mechanism for paired spectrum to unpaired spectrum. I’m not quite sure that how the D/U/F information is used for paired spectrum.</w:t>
            </w:r>
          </w:p>
        </w:tc>
      </w:tr>
      <w:tr w:rsidR="00A21C5C" w:rsidRPr="008040F5" w14:paraId="5824288E" w14:textId="77777777" w:rsidTr="00473F54">
        <w:tc>
          <w:tcPr>
            <w:tcW w:w="1696" w:type="dxa"/>
          </w:tcPr>
          <w:p w14:paraId="3F97BDEB" w14:textId="77777777" w:rsidR="00A21C5C" w:rsidRDefault="00A21C5C" w:rsidP="00473F54">
            <w:pPr>
              <w:rPr>
                <w:rFonts w:ascii="Calibri" w:eastAsia="Calibri" w:hAnsi="Calibri"/>
                <w:b/>
                <w:bCs/>
                <w:sz w:val="22"/>
                <w:szCs w:val="22"/>
              </w:rPr>
            </w:pPr>
            <w:r>
              <w:rPr>
                <w:rFonts w:ascii="Calibri" w:eastAsia="Calibri" w:hAnsi="Calibri"/>
                <w:b/>
                <w:bCs/>
                <w:sz w:val="22"/>
                <w:szCs w:val="22"/>
              </w:rPr>
              <w:t>Intel</w:t>
            </w:r>
          </w:p>
        </w:tc>
        <w:tc>
          <w:tcPr>
            <w:tcW w:w="2265" w:type="dxa"/>
          </w:tcPr>
          <w:p w14:paraId="3B5DC18E" w14:textId="77777777" w:rsidR="00A21C5C" w:rsidRDefault="00A21C5C" w:rsidP="00473F54">
            <w:pPr>
              <w:rPr>
                <w:rFonts w:ascii="Calibri" w:eastAsia="Calibri" w:hAnsi="Calibri"/>
                <w:b/>
                <w:bCs/>
                <w:sz w:val="22"/>
                <w:szCs w:val="22"/>
              </w:rPr>
            </w:pPr>
            <w:r>
              <w:rPr>
                <w:rFonts w:ascii="Calibri" w:eastAsia="Calibri" w:hAnsi="Calibri"/>
                <w:b/>
                <w:bCs/>
                <w:sz w:val="22"/>
                <w:szCs w:val="22"/>
              </w:rPr>
              <w:t>Alt.2</w:t>
            </w:r>
          </w:p>
        </w:tc>
        <w:tc>
          <w:tcPr>
            <w:tcW w:w="6109" w:type="dxa"/>
          </w:tcPr>
          <w:p w14:paraId="16D72E9E" w14:textId="77777777" w:rsidR="00A21C5C" w:rsidRDefault="00A21C5C" w:rsidP="00473F54">
            <w:pPr>
              <w:rPr>
                <w:rFonts w:ascii="Calibri" w:eastAsia="Calibri" w:hAnsi="Calibri"/>
                <w:sz w:val="22"/>
                <w:szCs w:val="22"/>
              </w:rPr>
            </w:pPr>
            <w:r>
              <w:rPr>
                <w:rFonts w:ascii="Calibri" w:eastAsia="Calibri" w:hAnsi="Calibri"/>
                <w:sz w:val="22"/>
                <w:szCs w:val="22"/>
              </w:rPr>
              <w:t xml:space="preserve">To be consistent with the definition for TDD. </w:t>
            </w:r>
          </w:p>
        </w:tc>
      </w:tr>
      <w:tr w:rsidR="00B7411E" w:rsidRPr="008040F5" w14:paraId="49DED9E7" w14:textId="77777777" w:rsidTr="00473F54">
        <w:tc>
          <w:tcPr>
            <w:tcW w:w="1696" w:type="dxa"/>
          </w:tcPr>
          <w:p w14:paraId="7C704985" w14:textId="70F7057B" w:rsidR="00B7411E" w:rsidRDefault="00B7411E" w:rsidP="00B7411E">
            <w:pPr>
              <w:rPr>
                <w:rFonts w:ascii="Calibri" w:eastAsia="Calibri" w:hAnsi="Calibri"/>
                <w:b/>
                <w:bCs/>
                <w:sz w:val="22"/>
                <w:szCs w:val="22"/>
              </w:rPr>
            </w:pPr>
            <w:r>
              <w:rPr>
                <w:rFonts w:ascii="Calibri" w:eastAsia="Malgun Gothic" w:hAnsi="Calibri" w:hint="eastAsia"/>
                <w:b/>
                <w:bCs/>
                <w:sz w:val="22"/>
                <w:szCs w:val="22"/>
                <w:lang w:eastAsia="ko-KR"/>
              </w:rPr>
              <w:t>Samsung</w:t>
            </w:r>
          </w:p>
        </w:tc>
        <w:tc>
          <w:tcPr>
            <w:tcW w:w="2265" w:type="dxa"/>
          </w:tcPr>
          <w:p w14:paraId="7AC16128" w14:textId="77D85E8E" w:rsidR="00B7411E" w:rsidRDefault="00B7411E" w:rsidP="00B7411E">
            <w:pPr>
              <w:rPr>
                <w:rFonts w:ascii="Calibri" w:eastAsia="Calibri" w:hAnsi="Calibri"/>
                <w:b/>
                <w:bCs/>
                <w:sz w:val="22"/>
                <w:szCs w:val="22"/>
              </w:rPr>
            </w:pPr>
            <w:r>
              <w:rPr>
                <w:rFonts w:ascii="Calibri" w:eastAsia="Malgun Gothic" w:hAnsi="Calibri" w:hint="eastAsia"/>
                <w:b/>
                <w:bCs/>
                <w:sz w:val="22"/>
                <w:szCs w:val="22"/>
                <w:lang w:eastAsia="ko-KR"/>
              </w:rPr>
              <w:t>Alt.1</w:t>
            </w:r>
          </w:p>
        </w:tc>
        <w:tc>
          <w:tcPr>
            <w:tcW w:w="6109" w:type="dxa"/>
          </w:tcPr>
          <w:p w14:paraId="67B946D2" w14:textId="1E9E8589" w:rsidR="00B7411E" w:rsidRDefault="00000EFB" w:rsidP="00816E25">
            <w:pPr>
              <w:rPr>
                <w:rFonts w:ascii="Calibri" w:eastAsia="Calibri" w:hAnsi="Calibri"/>
                <w:sz w:val="22"/>
                <w:szCs w:val="22"/>
              </w:rPr>
            </w:pPr>
            <w:r>
              <w:rPr>
                <w:rFonts w:ascii="Calibri" w:eastAsia="Malgun Gothic" w:hAnsi="Calibri"/>
                <w:sz w:val="22"/>
                <w:szCs w:val="22"/>
                <w:lang w:eastAsia="ko-KR"/>
              </w:rPr>
              <w:t>In current specification</w:t>
            </w:r>
            <w:r w:rsidR="00816E25">
              <w:rPr>
                <w:rFonts w:ascii="Calibri" w:eastAsia="Malgun Gothic" w:hAnsi="Calibri"/>
                <w:sz w:val="22"/>
                <w:szCs w:val="22"/>
                <w:lang w:eastAsia="ko-KR"/>
              </w:rPr>
              <w:t>s</w:t>
            </w:r>
            <w:r>
              <w:rPr>
                <w:rFonts w:ascii="Calibri" w:eastAsia="Malgun Gothic" w:hAnsi="Calibri"/>
                <w:sz w:val="22"/>
                <w:szCs w:val="22"/>
                <w:lang w:eastAsia="ko-KR"/>
              </w:rPr>
              <w:t xml:space="preserve">, it is unclear whether D/U/F resource configuration is signaled for the paired spectrum because </w:t>
            </w:r>
            <w:r w:rsidR="00816E25" w:rsidRPr="00816E25">
              <w:rPr>
                <w:rFonts w:ascii="Calibri" w:eastAsia="Malgun Gothic" w:hAnsi="Calibri"/>
                <w:sz w:val="22"/>
                <w:szCs w:val="22"/>
                <w:lang w:eastAsia="ko-KR"/>
              </w:rPr>
              <w:t>TDD-UL-DL-</w:t>
            </w:r>
            <w:proofErr w:type="spellStart"/>
            <w:r w:rsidR="00816E25" w:rsidRPr="00816E25">
              <w:rPr>
                <w:rFonts w:ascii="Calibri" w:eastAsia="Malgun Gothic" w:hAnsi="Calibri"/>
                <w:sz w:val="22"/>
                <w:szCs w:val="22"/>
                <w:lang w:eastAsia="ko-KR"/>
              </w:rPr>
              <w:t>ConfigDedicated</w:t>
            </w:r>
            <w:proofErr w:type="spellEnd"/>
            <w:r w:rsidR="00816E25" w:rsidRPr="00816E25">
              <w:rPr>
                <w:rFonts w:ascii="Calibri" w:eastAsia="Malgun Gothic" w:hAnsi="Calibri"/>
                <w:sz w:val="22"/>
                <w:szCs w:val="22"/>
                <w:lang w:eastAsia="ko-KR"/>
              </w:rPr>
              <w:t>, TDD-UL-DL-</w:t>
            </w:r>
            <w:proofErr w:type="spellStart"/>
            <w:r w:rsidR="00816E25" w:rsidRPr="00816E25">
              <w:rPr>
                <w:rFonts w:ascii="Calibri" w:eastAsia="Malgun Gothic" w:hAnsi="Calibri"/>
                <w:sz w:val="22"/>
                <w:szCs w:val="22"/>
                <w:lang w:eastAsia="ko-KR"/>
              </w:rPr>
              <w:t>ConfigCommon</w:t>
            </w:r>
            <w:proofErr w:type="spellEnd"/>
            <w:r w:rsidR="00816E25" w:rsidRPr="00816E25">
              <w:rPr>
                <w:rFonts w:ascii="Calibri" w:eastAsia="Malgun Gothic" w:hAnsi="Calibri"/>
                <w:sz w:val="22"/>
                <w:szCs w:val="22"/>
                <w:lang w:eastAsia="ko-KR"/>
              </w:rPr>
              <w:t xml:space="preserve"> are specified as Cond TDD</w:t>
            </w:r>
            <w:r w:rsidR="00816E25">
              <w:rPr>
                <w:rFonts w:ascii="Calibri" w:eastAsia="Malgun Gothic" w:hAnsi="Calibri"/>
                <w:sz w:val="22"/>
                <w:szCs w:val="22"/>
                <w:lang w:eastAsia="ko-KR"/>
              </w:rPr>
              <w:t xml:space="preserve"> in 331</w:t>
            </w:r>
            <w:r>
              <w:rPr>
                <w:rFonts w:ascii="Calibri" w:eastAsia="Malgun Gothic" w:hAnsi="Calibri"/>
                <w:sz w:val="22"/>
                <w:szCs w:val="22"/>
                <w:lang w:eastAsia="ko-KR"/>
              </w:rPr>
              <w:t xml:space="preserve">. </w:t>
            </w:r>
            <w:r w:rsidR="00816E25">
              <w:rPr>
                <w:rFonts w:ascii="Calibri" w:eastAsia="Malgun Gothic" w:hAnsi="Calibri"/>
                <w:sz w:val="22"/>
                <w:szCs w:val="22"/>
                <w:lang w:eastAsia="ko-KR"/>
              </w:rPr>
              <w:t xml:space="preserve">Following the same principle, </w:t>
            </w:r>
            <w:r>
              <w:rPr>
                <w:rFonts w:ascii="Calibri" w:eastAsia="Malgun Gothic" w:hAnsi="Calibri"/>
                <w:sz w:val="22"/>
                <w:szCs w:val="22"/>
                <w:lang w:eastAsia="ko-KR"/>
              </w:rPr>
              <w:t>Alt.1</w:t>
            </w:r>
            <w:r w:rsidR="00816E25">
              <w:rPr>
                <w:rFonts w:ascii="Calibri" w:eastAsia="Malgun Gothic" w:hAnsi="Calibri"/>
                <w:sz w:val="22"/>
                <w:szCs w:val="22"/>
                <w:lang w:eastAsia="ko-KR"/>
              </w:rPr>
              <w:t xml:space="preserve"> is preferred</w:t>
            </w:r>
            <w:r>
              <w:rPr>
                <w:rFonts w:ascii="Calibri" w:eastAsia="Malgun Gothic" w:hAnsi="Calibri"/>
                <w:sz w:val="22"/>
                <w:szCs w:val="22"/>
                <w:lang w:eastAsia="ko-KR"/>
              </w:rPr>
              <w:t>.</w:t>
            </w:r>
          </w:p>
        </w:tc>
      </w:tr>
    </w:tbl>
    <w:p w14:paraId="560EAD95" w14:textId="77777777" w:rsidR="004B017D" w:rsidRDefault="004B017D">
      <w:pPr>
        <w:rPr>
          <w:rFonts w:asciiTheme="minorHAnsi" w:hAnsiTheme="minorHAnsi" w:cstheme="minorHAnsi"/>
          <w:b/>
          <w:sz w:val="28"/>
          <w:szCs w:val="28"/>
          <w:lang w:val="en-GB"/>
        </w:rPr>
      </w:pPr>
    </w:p>
    <w:p w14:paraId="72E10A71" w14:textId="77777777" w:rsidR="00BA3703" w:rsidRDefault="00846D9D" w:rsidP="00846D9D">
      <w:pPr>
        <w:rPr>
          <w:rFonts w:asciiTheme="minorHAnsi" w:hAnsiTheme="minorHAnsi" w:cstheme="minorHAnsi"/>
          <w:bCs/>
          <w:lang w:val="en-GB"/>
        </w:rPr>
      </w:pPr>
      <w:r w:rsidRPr="00531C45">
        <w:rPr>
          <w:rFonts w:asciiTheme="minorHAnsi" w:hAnsiTheme="minorHAnsi" w:cstheme="minorHAnsi"/>
          <w:b/>
          <w:lang w:val="en-GB"/>
        </w:rPr>
        <w:t>FL Proposal 2.1.3:</w:t>
      </w:r>
      <w:r>
        <w:rPr>
          <w:rFonts w:asciiTheme="minorHAnsi" w:hAnsiTheme="minorHAnsi" w:cstheme="minorHAnsi"/>
          <w:b/>
          <w:lang w:val="en-GB"/>
        </w:rPr>
        <w:t xml:space="preserve"> </w:t>
      </w:r>
      <w:r w:rsidRPr="00846D9D">
        <w:rPr>
          <w:rFonts w:asciiTheme="minorHAnsi" w:hAnsiTheme="minorHAnsi" w:cstheme="minorHAnsi"/>
          <w:bCs/>
          <w:lang w:val="en-GB"/>
        </w:rPr>
        <w:t>For paired spectrum, the DU resource configuration framework is extended with the following:</w:t>
      </w:r>
    </w:p>
    <w:p w14:paraId="5BBA7F49" w14:textId="64D26A53" w:rsidR="00846D9D" w:rsidRPr="00846D9D" w:rsidRDefault="00846D9D" w:rsidP="00846D9D">
      <w:pPr>
        <w:rPr>
          <w:rFonts w:asciiTheme="minorHAnsi" w:hAnsiTheme="minorHAnsi" w:cstheme="minorHAnsi"/>
          <w:bCs/>
          <w:lang w:val="en-GB"/>
        </w:rPr>
      </w:pPr>
      <w:r w:rsidRPr="00846D9D">
        <w:rPr>
          <w:rFonts w:asciiTheme="minorHAnsi" w:hAnsiTheme="minorHAnsi" w:cstheme="minorHAnsi"/>
          <w:bCs/>
          <w:lang w:val="en-GB"/>
        </w:rPr>
        <w:t xml:space="preserve">Two separate per-cell </w:t>
      </w:r>
      <w:r w:rsidR="00BA3703">
        <w:rPr>
          <w:rFonts w:asciiTheme="minorHAnsi" w:hAnsiTheme="minorHAnsi" w:cstheme="minorHAnsi"/>
          <w:bCs/>
          <w:lang w:val="en-GB"/>
        </w:rPr>
        <w:t>D/U/F and H/S/NA configurations</w:t>
      </w:r>
      <w:r>
        <w:rPr>
          <w:rFonts w:asciiTheme="minorHAnsi" w:hAnsiTheme="minorHAnsi" w:cstheme="minorHAnsi"/>
          <w:bCs/>
          <w:lang w:val="en-GB"/>
        </w:rPr>
        <w:t xml:space="preserve"> </w:t>
      </w:r>
      <w:r w:rsidRPr="00846D9D">
        <w:rPr>
          <w:rFonts w:asciiTheme="minorHAnsi" w:hAnsiTheme="minorHAnsi" w:cstheme="minorHAnsi"/>
          <w:bCs/>
          <w:lang w:val="en-GB"/>
        </w:rPr>
        <w:t>are provided</w:t>
      </w:r>
      <w:r>
        <w:rPr>
          <w:rFonts w:asciiTheme="minorHAnsi" w:hAnsiTheme="minorHAnsi" w:cstheme="minorHAnsi"/>
          <w:bCs/>
          <w:lang w:val="en-GB"/>
        </w:rPr>
        <w:t xml:space="preserve"> for DL and UL respectively</w:t>
      </w:r>
      <w:r w:rsidR="00BA3703">
        <w:rPr>
          <w:rFonts w:asciiTheme="minorHAnsi" w:hAnsiTheme="minorHAnsi" w:cstheme="minorHAnsi"/>
          <w:bCs/>
          <w:lang w:val="en-GB"/>
        </w:rPr>
        <w:t>. Whether this signalling is supported in Rel-16 is up to RAN3 and no additional specification impact is considered in RAN1 in Rel-16 for IAB operation in paired spectrum.</w:t>
      </w:r>
    </w:p>
    <w:p w14:paraId="3263C94B" w14:textId="77777777" w:rsidR="00BA3703" w:rsidRDefault="00BA3703">
      <w:pPr>
        <w:rPr>
          <w:bCs/>
          <w:lang w:val="en-GB"/>
        </w:rPr>
      </w:pPr>
    </w:p>
    <w:p w14:paraId="392E18B7" w14:textId="77777777" w:rsidR="00BA3703" w:rsidRPr="00585761" w:rsidRDefault="00BA3703" w:rsidP="00BA3703">
      <w:pPr>
        <w:rPr>
          <w:rFonts w:asciiTheme="minorHAnsi" w:hAnsiTheme="minorHAnsi" w:cstheme="minorHAnsi"/>
          <w:b/>
          <w:highlight w:val="cyan"/>
          <w:lang w:val="en-GB"/>
        </w:rPr>
      </w:pPr>
      <w:r w:rsidRPr="00585761">
        <w:rPr>
          <w:rFonts w:asciiTheme="minorHAnsi" w:hAnsiTheme="minorHAnsi" w:cstheme="minorHAnsi"/>
          <w:b/>
          <w:highlight w:val="cyan"/>
          <w:lang w:val="en-GB"/>
        </w:rPr>
        <w:t>Discussion</w:t>
      </w:r>
      <w:r>
        <w:rPr>
          <w:rFonts w:asciiTheme="minorHAnsi" w:hAnsiTheme="minorHAnsi" w:cstheme="minorHAnsi"/>
          <w:b/>
          <w:highlight w:val="cyan"/>
          <w:lang w:val="en-GB"/>
        </w:rPr>
        <w:t>:</w:t>
      </w:r>
    </w:p>
    <w:tbl>
      <w:tblPr>
        <w:tblStyle w:val="TableGrid"/>
        <w:tblW w:w="0" w:type="auto"/>
        <w:tblLook w:val="04A0" w:firstRow="1" w:lastRow="0" w:firstColumn="1" w:lastColumn="0" w:noHBand="0" w:noVBand="1"/>
      </w:tblPr>
      <w:tblGrid>
        <w:gridCol w:w="1696"/>
        <w:gridCol w:w="2265"/>
        <w:gridCol w:w="6109"/>
      </w:tblGrid>
      <w:tr w:rsidR="00BA3703" w:rsidRPr="008040F5" w14:paraId="4FC03B0E" w14:textId="77777777" w:rsidTr="00837995">
        <w:tc>
          <w:tcPr>
            <w:tcW w:w="1696" w:type="dxa"/>
          </w:tcPr>
          <w:p w14:paraId="3876EF7C" w14:textId="77777777" w:rsidR="00BA3703" w:rsidRPr="00EF0778" w:rsidRDefault="00BA3703" w:rsidP="00837995">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14:paraId="45CE3B11" w14:textId="07A6AD78" w:rsidR="00BA3703" w:rsidRPr="00EF0778" w:rsidRDefault="00724FA0" w:rsidP="00837995">
            <w:pPr>
              <w:rPr>
                <w:rFonts w:ascii="Calibri" w:eastAsia="Calibri" w:hAnsi="Calibri"/>
                <w:b/>
                <w:bCs/>
                <w:sz w:val="22"/>
                <w:szCs w:val="22"/>
              </w:rPr>
            </w:pPr>
            <w:r>
              <w:rPr>
                <w:rFonts w:ascii="Calibri" w:eastAsia="Calibri" w:hAnsi="Calibri"/>
                <w:b/>
                <w:bCs/>
                <w:sz w:val="22"/>
                <w:szCs w:val="22"/>
              </w:rPr>
              <w:t>Is Proposal 2.1.3 acceptable for Rel-16?</w:t>
            </w:r>
          </w:p>
        </w:tc>
        <w:tc>
          <w:tcPr>
            <w:tcW w:w="6109" w:type="dxa"/>
          </w:tcPr>
          <w:p w14:paraId="13BCDEE9" w14:textId="77777777" w:rsidR="00BA3703" w:rsidRPr="00EF0778" w:rsidRDefault="00BA3703" w:rsidP="00837995">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BA3703" w:rsidRPr="008040F5" w14:paraId="710E995B" w14:textId="77777777" w:rsidTr="00837995">
        <w:tc>
          <w:tcPr>
            <w:tcW w:w="1696" w:type="dxa"/>
          </w:tcPr>
          <w:p w14:paraId="1CA65A96" w14:textId="2EA673C4" w:rsidR="00BA3703" w:rsidRPr="00EF0778" w:rsidRDefault="00803094" w:rsidP="00837995">
            <w:pPr>
              <w:rPr>
                <w:rFonts w:ascii="Calibri" w:eastAsia="Calibri" w:hAnsi="Calibri"/>
                <w:b/>
                <w:bCs/>
                <w:sz w:val="22"/>
                <w:szCs w:val="22"/>
              </w:rPr>
            </w:pPr>
            <w:r>
              <w:rPr>
                <w:rFonts w:ascii="Calibri" w:eastAsia="Calibri" w:hAnsi="Calibri"/>
                <w:b/>
                <w:bCs/>
                <w:sz w:val="22"/>
                <w:szCs w:val="22"/>
              </w:rPr>
              <w:t>Ericsson</w:t>
            </w:r>
          </w:p>
        </w:tc>
        <w:tc>
          <w:tcPr>
            <w:tcW w:w="2265" w:type="dxa"/>
          </w:tcPr>
          <w:p w14:paraId="34EDDF72" w14:textId="3736C3AD" w:rsidR="00BA3703" w:rsidRDefault="00803094" w:rsidP="00837995">
            <w:pPr>
              <w:rPr>
                <w:rFonts w:ascii="Calibri" w:eastAsia="Calibri" w:hAnsi="Calibri"/>
                <w:b/>
                <w:bCs/>
                <w:sz w:val="22"/>
                <w:szCs w:val="22"/>
              </w:rPr>
            </w:pPr>
            <w:r>
              <w:rPr>
                <w:rFonts w:ascii="Calibri" w:eastAsia="Calibri" w:hAnsi="Calibri"/>
                <w:b/>
                <w:bCs/>
                <w:sz w:val="22"/>
                <w:szCs w:val="22"/>
              </w:rPr>
              <w:t>Yes</w:t>
            </w:r>
          </w:p>
        </w:tc>
        <w:tc>
          <w:tcPr>
            <w:tcW w:w="6109" w:type="dxa"/>
          </w:tcPr>
          <w:p w14:paraId="24A1DFAC" w14:textId="183F0CA9" w:rsidR="00BA3703" w:rsidRPr="0041254A" w:rsidRDefault="00BA3703" w:rsidP="00837995">
            <w:pPr>
              <w:rPr>
                <w:rFonts w:ascii="Calibri" w:eastAsia="Calibri" w:hAnsi="Calibri"/>
                <w:sz w:val="22"/>
                <w:szCs w:val="22"/>
              </w:rPr>
            </w:pPr>
          </w:p>
        </w:tc>
      </w:tr>
      <w:tr w:rsidR="003A195B" w:rsidRPr="008040F5" w14:paraId="1C114B94" w14:textId="77777777" w:rsidTr="00837995">
        <w:tc>
          <w:tcPr>
            <w:tcW w:w="1696" w:type="dxa"/>
          </w:tcPr>
          <w:p w14:paraId="7DBE1703" w14:textId="54B73046" w:rsidR="003A195B" w:rsidRDefault="003A195B" w:rsidP="00837995">
            <w:pPr>
              <w:rPr>
                <w:rFonts w:ascii="Calibri" w:eastAsia="Calibri" w:hAnsi="Calibri"/>
                <w:b/>
                <w:bCs/>
                <w:sz w:val="22"/>
                <w:szCs w:val="22"/>
              </w:rPr>
            </w:pPr>
            <w:r>
              <w:rPr>
                <w:rFonts w:ascii="Calibri" w:eastAsia="Calibri" w:hAnsi="Calibri"/>
                <w:b/>
                <w:bCs/>
                <w:sz w:val="22"/>
                <w:szCs w:val="22"/>
              </w:rPr>
              <w:t>Qualcomm</w:t>
            </w:r>
          </w:p>
        </w:tc>
        <w:tc>
          <w:tcPr>
            <w:tcW w:w="2265" w:type="dxa"/>
          </w:tcPr>
          <w:p w14:paraId="0085D9FC" w14:textId="06679AD7" w:rsidR="003A195B" w:rsidRDefault="003A195B" w:rsidP="00837995">
            <w:pPr>
              <w:rPr>
                <w:rFonts w:ascii="Calibri" w:eastAsia="Calibri" w:hAnsi="Calibri"/>
                <w:b/>
                <w:bCs/>
                <w:sz w:val="22"/>
                <w:szCs w:val="22"/>
              </w:rPr>
            </w:pPr>
            <w:r>
              <w:rPr>
                <w:rFonts w:ascii="Calibri" w:eastAsia="Calibri" w:hAnsi="Calibri"/>
                <w:b/>
                <w:bCs/>
                <w:sz w:val="22"/>
                <w:szCs w:val="22"/>
              </w:rPr>
              <w:t>Yes, in principle</w:t>
            </w:r>
          </w:p>
        </w:tc>
        <w:tc>
          <w:tcPr>
            <w:tcW w:w="6109" w:type="dxa"/>
          </w:tcPr>
          <w:p w14:paraId="14238709" w14:textId="77777777" w:rsidR="003A195B" w:rsidRDefault="003A195B" w:rsidP="00837995">
            <w:pPr>
              <w:rPr>
                <w:rFonts w:ascii="Calibri" w:eastAsia="Calibri" w:hAnsi="Calibri"/>
                <w:sz w:val="22"/>
                <w:szCs w:val="22"/>
              </w:rPr>
            </w:pPr>
            <w:r>
              <w:rPr>
                <w:rFonts w:ascii="Calibri" w:eastAsia="Calibri" w:hAnsi="Calibri"/>
                <w:sz w:val="22"/>
                <w:szCs w:val="22"/>
              </w:rPr>
              <w:t>In regard to “</w:t>
            </w:r>
            <w:r>
              <w:rPr>
                <w:rFonts w:asciiTheme="minorHAnsi" w:hAnsiTheme="minorHAnsi" w:cstheme="minorHAnsi"/>
                <w:bCs/>
                <w:lang w:val="en-GB"/>
              </w:rPr>
              <w:t>no additional specification impact is considered in RAN1 in Rel-16 for IAB operation in paired spectrum</w:t>
            </w:r>
            <w:r>
              <w:rPr>
                <w:rFonts w:ascii="Calibri" w:eastAsia="Calibri" w:hAnsi="Calibri"/>
                <w:sz w:val="22"/>
                <w:szCs w:val="22"/>
              </w:rPr>
              <w:t xml:space="preserve">”, </w:t>
            </w:r>
            <w:r w:rsidR="007C7D15">
              <w:rPr>
                <w:rFonts w:ascii="Calibri" w:eastAsia="Calibri" w:hAnsi="Calibri"/>
                <w:sz w:val="22"/>
                <w:szCs w:val="22"/>
              </w:rPr>
              <w:t>one thing that needs to be looked at is whether any changes are needed in the context of the behavior associated with the reception of DCI format 2_5</w:t>
            </w:r>
            <w:r>
              <w:rPr>
                <w:rFonts w:ascii="Calibri" w:eastAsia="Calibri" w:hAnsi="Calibri"/>
                <w:sz w:val="22"/>
                <w:szCs w:val="22"/>
              </w:rPr>
              <w:t>.</w:t>
            </w:r>
            <w:r w:rsidR="007C7D15">
              <w:rPr>
                <w:rFonts w:ascii="Calibri" w:eastAsia="Calibri" w:hAnsi="Calibri"/>
                <w:sz w:val="22"/>
                <w:szCs w:val="22"/>
              </w:rPr>
              <w:t xml:space="preserve"> After reviewing the current </w:t>
            </w:r>
            <w:r w:rsidR="007C7D15">
              <w:rPr>
                <w:rFonts w:ascii="Calibri" w:eastAsia="Calibri" w:hAnsi="Calibri"/>
                <w:sz w:val="22"/>
                <w:szCs w:val="22"/>
              </w:rPr>
              <w:lastRenderedPageBreak/>
              <w:t>specifications it looks to us that we should be OK without the need for further changes. The following statement in section 14 seems applicable to both unpaired and paired spectrum: “</w:t>
            </w:r>
            <w:r w:rsidR="007C7D15">
              <w:rPr>
                <w:rFonts w:eastAsia="SimSun"/>
                <w:lang w:eastAsia="zh-CN"/>
              </w:rPr>
              <w:t xml:space="preserve">An AI </w:t>
            </w:r>
            <w:r w:rsidR="007C7D15" w:rsidRPr="00CA657A">
              <w:t xml:space="preserve">index field value in a </w:t>
            </w:r>
            <w:r w:rsidR="007C7D15">
              <w:rPr>
                <w:rFonts w:eastAsia="SimSun"/>
                <w:lang w:eastAsia="zh-CN"/>
              </w:rPr>
              <w:t>DCI format 2_5 indicates to an IAB-node DU a soft symbol availability in each slot for</w:t>
            </w:r>
            <w:r w:rsidR="007C7D15" w:rsidRPr="00CA657A">
              <w:rPr>
                <w:rFonts w:eastAsia="SimSun"/>
                <w:lang w:eastAsia="zh-CN"/>
              </w:rPr>
              <w:t xml:space="preserve"> a number of slots for each DL BWP or each UL BWP starting from a slot where</w:t>
            </w:r>
            <w:r w:rsidR="007C7D15">
              <w:rPr>
                <w:rFonts w:eastAsia="SimSun"/>
                <w:lang w:eastAsia="zh-CN"/>
              </w:rPr>
              <w:t xml:space="preserve"> the IAB-node detects the DCI format 2_5</w:t>
            </w:r>
            <w:r w:rsidR="007C7D15" w:rsidRPr="00CA657A">
              <w:rPr>
                <w:rFonts w:eastAsia="SimSun"/>
                <w:lang w:eastAsia="zh-CN"/>
              </w:rPr>
              <w:t>.</w:t>
            </w:r>
            <w:r w:rsidR="007C7D15">
              <w:rPr>
                <w:rFonts w:ascii="Calibri" w:eastAsia="Calibri" w:hAnsi="Calibri"/>
                <w:sz w:val="22"/>
                <w:szCs w:val="22"/>
              </w:rPr>
              <w:t>” . The assumption/constraint here is that for paired spectrum the same AI applies to both downlink and uplink frequencies. This should be fine as downlink should only have D/F and uplink should only have U/F. The only corner case is when there are F symbols on both downlink and uplink in the same slot. In such case any indication of availability for F symbols would apply to both downlink and uplink</w:t>
            </w:r>
            <w:r w:rsidR="00BF679C">
              <w:rPr>
                <w:rFonts w:ascii="Calibri" w:eastAsia="Calibri" w:hAnsi="Calibri"/>
                <w:sz w:val="22"/>
                <w:szCs w:val="22"/>
              </w:rPr>
              <w:t>.</w:t>
            </w:r>
          </w:p>
          <w:p w14:paraId="2A0850D2" w14:textId="243E96AE" w:rsidR="00BF679C" w:rsidRPr="0041254A" w:rsidRDefault="00BF679C" w:rsidP="00837995">
            <w:pPr>
              <w:rPr>
                <w:rFonts w:ascii="Calibri" w:eastAsia="Calibri" w:hAnsi="Calibri"/>
                <w:sz w:val="22"/>
                <w:szCs w:val="22"/>
              </w:rPr>
            </w:pPr>
            <w:r>
              <w:rPr>
                <w:rFonts w:ascii="Calibri" w:eastAsia="Calibri" w:hAnsi="Calibri"/>
                <w:sz w:val="22"/>
                <w:szCs w:val="22"/>
              </w:rPr>
              <w:t xml:space="preserve">This is different from the structure of DCI format 2_0 which provides a </w:t>
            </w:r>
            <w:proofErr w:type="spellStart"/>
            <w:r>
              <w:rPr>
                <w:rFonts w:ascii="Calibri" w:eastAsia="Calibri" w:hAnsi="Calibri"/>
                <w:sz w:val="22"/>
                <w:szCs w:val="22"/>
              </w:rPr>
              <w:t>downink</w:t>
            </w:r>
            <w:proofErr w:type="spellEnd"/>
            <w:r>
              <w:rPr>
                <w:rFonts w:ascii="Calibri" w:eastAsia="Calibri" w:hAnsi="Calibri"/>
                <w:sz w:val="22"/>
                <w:szCs w:val="22"/>
              </w:rPr>
              <w:t xml:space="preserve">/uplink slot interleaved structure in the </w:t>
            </w:r>
            <w:proofErr w:type="gramStart"/>
            <w:r>
              <w:rPr>
                <w:rFonts w:ascii="Calibri" w:eastAsia="Calibri" w:hAnsi="Calibri"/>
                <w:sz w:val="22"/>
                <w:szCs w:val="22"/>
              </w:rPr>
              <w:t>slots</w:t>
            </w:r>
            <w:proofErr w:type="gramEnd"/>
            <w:r>
              <w:rPr>
                <w:rFonts w:ascii="Calibri" w:eastAsia="Calibri" w:hAnsi="Calibri"/>
                <w:sz w:val="22"/>
                <w:szCs w:val="22"/>
              </w:rPr>
              <w:t xml:space="preserve"> combination table. However, we don’t see a strong need in Rel-16 to address this potential corner case associated with F symbols for paired spectrum. </w:t>
            </w:r>
            <w:commentRangeStart w:id="5"/>
            <w:r>
              <w:rPr>
                <w:rFonts w:ascii="Calibri" w:eastAsia="Calibri" w:hAnsi="Calibri"/>
                <w:sz w:val="22"/>
                <w:szCs w:val="22"/>
              </w:rPr>
              <w:t>We just wanted to check to make sure all other companies have the same understanding.</w:t>
            </w:r>
            <w:commentRangeEnd w:id="5"/>
            <w:r w:rsidR="00531C45">
              <w:rPr>
                <w:rStyle w:val="CommentReference"/>
                <w:rFonts w:ascii="Arial" w:hAnsi="Arial"/>
              </w:rPr>
              <w:commentReference w:id="5"/>
            </w:r>
          </w:p>
        </w:tc>
      </w:tr>
      <w:tr w:rsidR="002016EE" w:rsidRPr="008040F5" w14:paraId="2EFC61C7" w14:textId="77777777" w:rsidTr="00837995">
        <w:tc>
          <w:tcPr>
            <w:tcW w:w="1696" w:type="dxa"/>
          </w:tcPr>
          <w:p w14:paraId="7AA2AD11" w14:textId="3A105020" w:rsidR="002016EE" w:rsidRDefault="002016EE" w:rsidP="00837995">
            <w:pPr>
              <w:rPr>
                <w:rFonts w:ascii="Calibri" w:eastAsia="Calibri" w:hAnsi="Calibri"/>
                <w:b/>
                <w:bCs/>
                <w:sz w:val="22"/>
                <w:szCs w:val="22"/>
              </w:rPr>
            </w:pPr>
            <w:r>
              <w:rPr>
                <w:rFonts w:ascii="Calibri" w:eastAsia="Calibri" w:hAnsi="Calibri"/>
                <w:b/>
                <w:bCs/>
                <w:sz w:val="22"/>
                <w:szCs w:val="22"/>
              </w:rPr>
              <w:lastRenderedPageBreak/>
              <w:t>Intel</w:t>
            </w:r>
          </w:p>
        </w:tc>
        <w:tc>
          <w:tcPr>
            <w:tcW w:w="2265" w:type="dxa"/>
          </w:tcPr>
          <w:p w14:paraId="4DD65B30" w14:textId="2E07C34F" w:rsidR="002016EE" w:rsidRDefault="002016EE" w:rsidP="00837995">
            <w:pPr>
              <w:rPr>
                <w:rFonts w:ascii="Calibri" w:eastAsia="Calibri" w:hAnsi="Calibri"/>
                <w:b/>
                <w:bCs/>
                <w:sz w:val="22"/>
                <w:szCs w:val="22"/>
              </w:rPr>
            </w:pPr>
            <w:r>
              <w:rPr>
                <w:rFonts w:ascii="Calibri" w:eastAsia="Calibri" w:hAnsi="Calibri"/>
                <w:b/>
                <w:bCs/>
                <w:sz w:val="22"/>
                <w:szCs w:val="22"/>
              </w:rPr>
              <w:t>Yes</w:t>
            </w:r>
          </w:p>
        </w:tc>
        <w:tc>
          <w:tcPr>
            <w:tcW w:w="6109" w:type="dxa"/>
          </w:tcPr>
          <w:p w14:paraId="33751D93" w14:textId="4C9FEB03" w:rsidR="002016EE" w:rsidRDefault="002016EE" w:rsidP="00837995">
            <w:pPr>
              <w:rPr>
                <w:rFonts w:ascii="Calibri" w:eastAsia="Calibri" w:hAnsi="Calibri"/>
                <w:sz w:val="22"/>
                <w:szCs w:val="22"/>
              </w:rPr>
            </w:pPr>
            <w:r>
              <w:rPr>
                <w:rFonts w:ascii="Calibri" w:eastAsia="Calibri" w:hAnsi="Calibri"/>
                <w:sz w:val="22"/>
                <w:szCs w:val="22"/>
              </w:rPr>
              <w:t>None</w:t>
            </w:r>
          </w:p>
        </w:tc>
      </w:tr>
    </w:tbl>
    <w:p w14:paraId="7C0D838A" w14:textId="77777777" w:rsidR="00531C45" w:rsidRDefault="00531C45">
      <w:pPr>
        <w:rPr>
          <w:bCs/>
          <w:lang w:val="en-GB"/>
        </w:rPr>
      </w:pPr>
    </w:p>
    <w:p w14:paraId="2D7C470F" w14:textId="2B847D5A" w:rsidR="00531C45" w:rsidRDefault="00531C45" w:rsidP="00531C45">
      <w:pPr>
        <w:rPr>
          <w:rFonts w:asciiTheme="minorHAnsi" w:hAnsiTheme="minorHAnsi" w:cstheme="minorHAnsi"/>
          <w:bCs/>
          <w:lang w:val="en-GB"/>
        </w:rPr>
      </w:pPr>
      <w:r w:rsidRPr="00531C45">
        <w:rPr>
          <w:rFonts w:asciiTheme="minorHAnsi" w:hAnsiTheme="minorHAnsi" w:cstheme="minorHAnsi"/>
          <w:b/>
          <w:highlight w:val="green"/>
          <w:lang w:val="en-GB"/>
        </w:rPr>
        <w:t>FL Agreement 2.1:</w:t>
      </w:r>
      <w:r>
        <w:rPr>
          <w:rFonts w:asciiTheme="minorHAnsi" w:hAnsiTheme="minorHAnsi" w:cstheme="minorHAnsi"/>
          <w:b/>
          <w:lang w:val="en-GB"/>
        </w:rPr>
        <w:t xml:space="preserve"> </w:t>
      </w:r>
      <w:r w:rsidRPr="00846D9D">
        <w:rPr>
          <w:rFonts w:asciiTheme="minorHAnsi" w:hAnsiTheme="minorHAnsi" w:cstheme="minorHAnsi"/>
          <w:bCs/>
          <w:lang w:val="en-GB"/>
        </w:rPr>
        <w:t>For paired spectrum, the DU resource configuration framework is extended with the following:</w:t>
      </w:r>
    </w:p>
    <w:p w14:paraId="14C9C18D" w14:textId="77777777" w:rsidR="00531C45" w:rsidRDefault="00531C45" w:rsidP="00531C45">
      <w:pPr>
        <w:rPr>
          <w:rFonts w:asciiTheme="minorHAnsi" w:hAnsiTheme="minorHAnsi" w:cstheme="minorHAnsi"/>
          <w:bCs/>
          <w:lang w:val="en-GB"/>
        </w:rPr>
      </w:pPr>
    </w:p>
    <w:p w14:paraId="3C17B9F6" w14:textId="77777777" w:rsidR="00531C45" w:rsidRDefault="00531C45" w:rsidP="00531C45">
      <w:pPr>
        <w:ind w:left="576"/>
        <w:rPr>
          <w:rFonts w:asciiTheme="minorHAnsi" w:hAnsiTheme="minorHAnsi" w:cstheme="minorHAnsi"/>
          <w:bCs/>
          <w:lang w:val="en-GB"/>
        </w:rPr>
      </w:pPr>
      <w:r w:rsidRPr="00846D9D">
        <w:rPr>
          <w:rFonts w:asciiTheme="minorHAnsi" w:hAnsiTheme="minorHAnsi" w:cstheme="minorHAnsi"/>
          <w:bCs/>
          <w:lang w:val="en-GB"/>
        </w:rPr>
        <w:t xml:space="preserve">Two separate per-cell </w:t>
      </w:r>
      <w:r>
        <w:rPr>
          <w:rFonts w:asciiTheme="minorHAnsi" w:hAnsiTheme="minorHAnsi" w:cstheme="minorHAnsi"/>
          <w:bCs/>
          <w:lang w:val="en-GB"/>
        </w:rPr>
        <w:t xml:space="preserve">D/U/F and H/S/NA configurations </w:t>
      </w:r>
      <w:r w:rsidRPr="00846D9D">
        <w:rPr>
          <w:rFonts w:asciiTheme="minorHAnsi" w:hAnsiTheme="minorHAnsi" w:cstheme="minorHAnsi"/>
          <w:bCs/>
          <w:lang w:val="en-GB"/>
        </w:rPr>
        <w:t>are provided</w:t>
      </w:r>
      <w:r>
        <w:rPr>
          <w:rFonts w:asciiTheme="minorHAnsi" w:hAnsiTheme="minorHAnsi" w:cstheme="minorHAnsi"/>
          <w:bCs/>
          <w:lang w:val="en-GB"/>
        </w:rPr>
        <w:t xml:space="preserve"> for DL and UL respectively.</w:t>
      </w:r>
    </w:p>
    <w:p w14:paraId="1777D3F0" w14:textId="77777777" w:rsidR="00531C45" w:rsidRDefault="00531C45" w:rsidP="00531C45">
      <w:pPr>
        <w:rPr>
          <w:rFonts w:asciiTheme="minorHAnsi" w:hAnsiTheme="minorHAnsi" w:cstheme="minorHAnsi"/>
          <w:bCs/>
          <w:lang w:val="en-GB"/>
        </w:rPr>
      </w:pPr>
    </w:p>
    <w:p w14:paraId="13BEE318" w14:textId="7545F292" w:rsidR="00531C45" w:rsidRPr="00846D9D" w:rsidRDefault="00531C45" w:rsidP="00531C45">
      <w:pPr>
        <w:rPr>
          <w:rFonts w:asciiTheme="minorHAnsi" w:hAnsiTheme="minorHAnsi" w:cstheme="minorHAnsi"/>
          <w:bCs/>
          <w:lang w:val="en-GB"/>
        </w:rPr>
      </w:pPr>
      <w:r>
        <w:rPr>
          <w:rFonts w:asciiTheme="minorHAnsi" w:hAnsiTheme="minorHAnsi" w:cstheme="minorHAnsi"/>
          <w:bCs/>
          <w:lang w:val="en-GB"/>
        </w:rPr>
        <w:t>Whether this signalling is supported in Rel-16 is up to RAN3 and no additional specification impact is considered in RAN1 in Rel-16 for IAB operation in paired spectrum.</w:t>
      </w:r>
    </w:p>
    <w:p w14:paraId="17FFC1FD" w14:textId="0CF7087E" w:rsidR="00057568" w:rsidRPr="00846D9D" w:rsidRDefault="00057568">
      <w:pPr>
        <w:rPr>
          <w:rFonts w:ascii="Arial" w:hAnsi="Arial"/>
          <w:bCs/>
          <w:i/>
          <w:sz w:val="28"/>
          <w:szCs w:val="20"/>
          <w:lang w:val="en-GB"/>
        </w:rPr>
      </w:pPr>
      <w:r w:rsidRPr="00846D9D">
        <w:rPr>
          <w:bCs/>
          <w:lang w:val="en-GB"/>
        </w:rPr>
        <w:br w:type="page"/>
      </w:r>
    </w:p>
    <w:p w14:paraId="0C26155C" w14:textId="0D4E82E2" w:rsidR="00DD6AF9" w:rsidRPr="00450639" w:rsidRDefault="00DD6AF9" w:rsidP="00DD6AF9">
      <w:pPr>
        <w:pStyle w:val="Heading2"/>
        <w:rPr>
          <w:lang w:val="en-GB"/>
        </w:rPr>
      </w:pPr>
      <w:r>
        <w:rPr>
          <w:lang w:val="en-GB"/>
        </w:rPr>
        <w:lastRenderedPageBreak/>
        <w:t>IAB Node Multiplexing Capability</w:t>
      </w:r>
    </w:p>
    <w:p w14:paraId="2C0E10F0" w14:textId="77777777" w:rsidR="00DD6AF9" w:rsidRPr="00E235C5" w:rsidRDefault="00DD6AF9" w:rsidP="00DD6AF9">
      <w:pPr>
        <w:rPr>
          <w:rFonts w:asciiTheme="minorHAnsi" w:hAnsiTheme="minorHAnsi" w:cstheme="minorHAnsi"/>
          <w:bCs/>
          <w:lang w:val="en-GB"/>
        </w:rPr>
      </w:pPr>
      <w:r w:rsidRPr="00E235C5">
        <w:rPr>
          <w:rFonts w:asciiTheme="minorHAnsi" w:hAnsiTheme="minorHAnsi" w:cstheme="minorHAnsi"/>
          <w:b/>
          <w:lang w:val="en-GB"/>
        </w:rPr>
        <w:t>Source</w:t>
      </w:r>
      <w:r>
        <w:rPr>
          <w:rFonts w:asciiTheme="minorHAnsi" w:hAnsiTheme="minorHAnsi" w:cstheme="minorHAnsi"/>
          <w:bCs/>
          <w:lang w:val="en-GB"/>
        </w:rPr>
        <w:t>: R1-2001952, R1-2002650</w:t>
      </w:r>
    </w:p>
    <w:p w14:paraId="32AC889A" w14:textId="77777777" w:rsidR="00DD6AF9" w:rsidRDefault="00DD6AF9" w:rsidP="00DD6AF9">
      <w:pPr>
        <w:rPr>
          <w:rFonts w:asciiTheme="minorHAnsi" w:hAnsiTheme="minorHAnsi" w:cstheme="minorHAnsi"/>
          <w:bCs/>
          <w:lang w:val="en-GB"/>
        </w:rPr>
      </w:pPr>
      <w:r w:rsidRPr="00E7236D">
        <w:rPr>
          <w:rFonts w:asciiTheme="minorHAnsi" w:hAnsiTheme="minorHAnsi" w:cstheme="minorHAnsi"/>
          <w:b/>
          <w:lang w:val="en-GB"/>
        </w:rPr>
        <w:t xml:space="preserve">Background: </w:t>
      </w:r>
      <w:r w:rsidRPr="00E7236D">
        <w:rPr>
          <w:rFonts w:asciiTheme="minorHAnsi" w:hAnsiTheme="minorHAnsi" w:cstheme="minorHAnsi"/>
          <w:bCs/>
          <w:lang w:val="en-GB"/>
        </w:rPr>
        <w:t>In RAN1#98bis and RAN1#99 meetings, following</w:t>
      </w:r>
      <w:r>
        <w:rPr>
          <w:rFonts w:asciiTheme="minorHAnsi" w:hAnsiTheme="minorHAnsi" w:cstheme="minorHAnsi"/>
          <w:bCs/>
          <w:lang w:val="en-GB"/>
        </w:rPr>
        <w:t xml:space="preserve"> </w:t>
      </w:r>
      <w:r w:rsidRPr="00E7236D">
        <w:rPr>
          <w:rFonts w:asciiTheme="minorHAnsi" w:hAnsiTheme="minorHAnsi" w:cstheme="minorHAnsi"/>
          <w:bCs/>
          <w:lang w:val="en-GB"/>
        </w:rPr>
        <w:t>are agreed and capture</w:t>
      </w:r>
      <w:r>
        <w:rPr>
          <w:rFonts w:asciiTheme="minorHAnsi" w:hAnsiTheme="minorHAnsi" w:cstheme="minorHAnsi"/>
          <w:bCs/>
          <w:lang w:val="en-GB"/>
        </w:rPr>
        <w:t>d</w:t>
      </w:r>
      <w:r w:rsidRPr="00E7236D">
        <w:rPr>
          <w:rFonts w:asciiTheme="minorHAnsi" w:hAnsiTheme="minorHAnsi" w:cstheme="minorHAnsi"/>
          <w:bCs/>
          <w:lang w:val="en-GB"/>
        </w:rPr>
        <w:t xml:space="preserve"> in the </w:t>
      </w:r>
      <w:r>
        <w:rPr>
          <w:rFonts w:asciiTheme="minorHAnsi" w:hAnsiTheme="minorHAnsi" w:cstheme="minorHAnsi"/>
          <w:bCs/>
          <w:lang w:val="en-GB"/>
        </w:rPr>
        <w:t>C</w:t>
      </w:r>
      <w:r w:rsidRPr="00E7236D">
        <w:rPr>
          <w:rFonts w:asciiTheme="minorHAnsi" w:hAnsiTheme="minorHAnsi" w:cstheme="minorHAnsi"/>
          <w:bCs/>
          <w:lang w:val="en-GB"/>
        </w:rPr>
        <w:t>hairman’s note</w:t>
      </w:r>
      <w:r>
        <w:rPr>
          <w:rFonts w:asciiTheme="minorHAnsi" w:hAnsiTheme="minorHAnsi" w:cstheme="minorHAnsi"/>
          <w:bCs/>
          <w:lang w:val="en-GB"/>
        </w:rPr>
        <w:t>s</w:t>
      </w:r>
      <w:r w:rsidRPr="00E7236D">
        <w:rPr>
          <w:rFonts w:asciiTheme="minorHAnsi" w:hAnsiTheme="minorHAnsi" w:cstheme="minorHAnsi"/>
          <w:bCs/>
          <w:lang w:val="en-GB"/>
        </w:rPr>
        <w:t>:</w:t>
      </w:r>
    </w:p>
    <w:p w14:paraId="20014561" w14:textId="77777777" w:rsidR="00DD6AF9" w:rsidRPr="00C52FE2" w:rsidRDefault="00DD6AF9" w:rsidP="00DD6AF9">
      <w:pPr>
        <w:spacing w:before="180"/>
        <w:rPr>
          <w:rFonts w:eastAsia="Yu Mincho"/>
          <w:sz w:val="20"/>
          <w:highlight w:val="darkYellow"/>
        </w:rPr>
      </w:pPr>
      <w:r w:rsidRPr="00C52FE2">
        <w:rPr>
          <w:rFonts w:eastAsia="Yu Mincho"/>
          <w:sz w:val="20"/>
          <w:highlight w:val="darkYellow"/>
        </w:rPr>
        <w:t>Working assumption:</w:t>
      </w:r>
    </w:p>
    <w:p w14:paraId="6BCF4E03" w14:textId="77777777" w:rsidR="00DD6AF9" w:rsidRPr="00C52FE2" w:rsidRDefault="00DD6AF9" w:rsidP="00DD6AF9">
      <w:pPr>
        <w:spacing w:after="180"/>
        <w:rPr>
          <w:rFonts w:eastAsia="Yu Mincho"/>
          <w:sz w:val="20"/>
        </w:rPr>
      </w:pPr>
      <w:r w:rsidRPr="00C52FE2">
        <w:rPr>
          <w:rFonts w:eastAsia="Yu Mincho"/>
          <w:sz w:val="20"/>
        </w:rPr>
        <w:t>For paired spectrum, the H/S/NA DU resource configuration framework is extended with the following:</w:t>
      </w:r>
    </w:p>
    <w:p w14:paraId="0AF0B6A3" w14:textId="77777777" w:rsidR="00DD6AF9" w:rsidRPr="00C52FE2" w:rsidRDefault="00DD6AF9" w:rsidP="00D50958">
      <w:pPr>
        <w:numPr>
          <w:ilvl w:val="0"/>
          <w:numId w:val="20"/>
        </w:numPr>
        <w:overflowPunct w:val="0"/>
        <w:autoSpaceDE w:val="0"/>
        <w:autoSpaceDN w:val="0"/>
        <w:adjustRightInd w:val="0"/>
        <w:spacing w:after="180"/>
        <w:contextualSpacing/>
        <w:textAlignment w:val="baseline"/>
        <w:rPr>
          <w:rFonts w:eastAsia="Yu Mincho"/>
          <w:sz w:val="20"/>
        </w:rPr>
      </w:pPr>
      <w:r w:rsidRPr="00C52FE2">
        <w:rPr>
          <w:rFonts w:eastAsia="Yu Mincho"/>
          <w:sz w:val="20"/>
        </w:rPr>
        <w:t>Two separate H/S/NA per-cell DU semi-static configurations are provided (with slot level resolution) for downlink and uplink</w:t>
      </w:r>
    </w:p>
    <w:p w14:paraId="4F9B5445" w14:textId="77777777" w:rsidR="00DD6AF9" w:rsidRDefault="00DD6AF9" w:rsidP="00DD6AF9">
      <w:pPr>
        <w:rPr>
          <w:rFonts w:eastAsia="Yu Mincho"/>
          <w:sz w:val="20"/>
        </w:rPr>
      </w:pPr>
      <w:r w:rsidRPr="00C52FE2">
        <w:rPr>
          <w:rFonts w:eastAsia="Yu Mincho"/>
          <w:sz w:val="20"/>
        </w:rPr>
        <w:t>FFS: whether the definition of half-duplex operation has to be modified for IAB nodes operating in paired spectrum</w:t>
      </w:r>
    </w:p>
    <w:p w14:paraId="14FCB8BB" w14:textId="77777777" w:rsidR="00DD6AF9" w:rsidRPr="0037326C" w:rsidRDefault="00DD6AF9" w:rsidP="00DD6AF9">
      <w:pPr>
        <w:rPr>
          <w:rFonts w:asciiTheme="minorHAnsi" w:hAnsiTheme="minorHAnsi" w:cstheme="minorHAnsi"/>
          <w:bCs/>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DD6AF9" w:rsidRPr="00C52FE2" w14:paraId="3ADFF444" w14:textId="77777777" w:rsidTr="00E850EA">
        <w:tc>
          <w:tcPr>
            <w:tcW w:w="9837" w:type="dxa"/>
            <w:shd w:val="clear" w:color="auto" w:fill="auto"/>
          </w:tcPr>
          <w:p w14:paraId="3E47935C" w14:textId="77777777" w:rsidR="00DD6AF9" w:rsidRPr="00C52FE2" w:rsidRDefault="00DD6AF9" w:rsidP="00E850EA">
            <w:pPr>
              <w:spacing w:before="180"/>
              <w:rPr>
                <w:b/>
                <w:bCs/>
                <w:sz w:val="20"/>
              </w:rPr>
            </w:pPr>
            <w:r w:rsidRPr="00C52FE2">
              <w:rPr>
                <w:sz w:val="20"/>
                <w:highlight w:val="green"/>
              </w:rPr>
              <w:t>Agreements</w:t>
            </w:r>
            <w:r w:rsidRPr="00C52FE2">
              <w:rPr>
                <w:b/>
                <w:bCs/>
                <w:sz w:val="20"/>
              </w:rPr>
              <w:t>:</w:t>
            </w:r>
          </w:p>
          <w:p w14:paraId="5AECF774" w14:textId="77777777" w:rsidR="00DD6AF9" w:rsidRPr="00C52FE2" w:rsidRDefault="00DD6AF9" w:rsidP="00E850EA">
            <w:pPr>
              <w:pStyle w:val="maintext"/>
              <w:ind w:firstLineChars="0" w:firstLine="0"/>
              <w:jc w:val="left"/>
              <w:rPr>
                <w:rFonts w:eastAsia="Times New Roman" w:cs="Times New Roman"/>
                <w:lang w:val="en-US" w:eastAsia="en-US"/>
              </w:rPr>
            </w:pPr>
            <w:r w:rsidRPr="00C52FE2">
              <w:rPr>
                <w:rFonts w:eastAsia="Times New Roman" w:cs="Times New Roman"/>
                <w:lang w:val="en-US" w:eastAsia="en-US"/>
              </w:rPr>
              <w:t>The donor CU and the parent node can be made aware of the multiplexing capability between MT and DU (TDM required, TDM not required) of an IAB node to for any {MT CC, DU cell} pair.</w:t>
            </w:r>
          </w:p>
          <w:p w14:paraId="4FDDFE79" w14:textId="77777777" w:rsidR="00DD6AF9" w:rsidRPr="00C52FE2" w:rsidRDefault="00DD6AF9" w:rsidP="00D50958">
            <w:pPr>
              <w:pStyle w:val="maintext"/>
              <w:numPr>
                <w:ilvl w:val="0"/>
                <w:numId w:val="22"/>
              </w:numPr>
              <w:ind w:firstLineChars="0"/>
              <w:jc w:val="left"/>
              <w:rPr>
                <w:rFonts w:eastAsia="Times New Roman" w:cs="Times New Roman"/>
                <w:lang w:val="en-US" w:eastAsia="en-US"/>
              </w:rPr>
            </w:pPr>
            <w:r w:rsidRPr="00C52FE2">
              <w:rPr>
                <w:rFonts w:eastAsia="Times New Roman" w:cs="Times New Roman"/>
                <w:lang w:val="en-US" w:eastAsia="en-US"/>
              </w:rPr>
              <w:t>Signaling details up to RAN2/RAN3.</w:t>
            </w:r>
          </w:p>
          <w:p w14:paraId="12783FED" w14:textId="77777777" w:rsidR="00DD6AF9" w:rsidRPr="00C52FE2" w:rsidRDefault="00DD6AF9" w:rsidP="00E850EA">
            <w:pPr>
              <w:spacing w:after="180"/>
              <w:rPr>
                <w:rFonts w:eastAsia="Yu Mincho"/>
                <w:b/>
                <w:bCs/>
                <w:sz w:val="20"/>
              </w:rPr>
            </w:pPr>
            <w:r w:rsidRPr="00C52FE2">
              <w:rPr>
                <w:rFonts w:eastAsia="Yu Mincho"/>
                <w:sz w:val="20"/>
                <w:highlight w:val="green"/>
              </w:rPr>
              <w:t>Agreements</w:t>
            </w:r>
            <w:r w:rsidRPr="00C52FE2">
              <w:rPr>
                <w:rFonts w:eastAsia="Yu Mincho"/>
                <w:b/>
                <w:bCs/>
                <w:sz w:val="20"/>
              </w:rPr>
              <w:t>:</w:t>
            </w:r>
          </w:p>
          <w:p w14:paraId="2A392404" w14:textId="77777777" w:rsidR="00DD6AF9" w:rsidRPr="00C52FE2" w:rsidRDefault="00DD6AF9" w:rsidP="00E850EA">
            <w:pPr>
              <w:tabs>
                <w:tab w:val="left" w:pos="0"/>
              </w:tabs>
              <w:rPr>
                <w:sz w:val="20"/>
              </w:rPr>
            </w:pPr>
            <w:r w:rsidRPr="00C52FE2">
              <w:rPr>
                <w:sz w:val="20"/>
              </w:rPr>
              <w:t>The indication of the multiplexing capability for the case of no-TDM between IAB MT and IAB DU is additionally provided with respect to each transmission-direction combination (per MT CC/DU cell pair):</w:t>
            </w:r>
          </w:p>
          <w:p w14:paraId="6D277AC7" w14:textId="77777777" w:rsidR="00DD6AF9" w:rsidRPr="00C52FE2" w:rsidRDefault="00DD6AF9" w:rsidP="00D50958">
            <w:pPr>
              <w:numPr>
                <w:ilvl w:val="0"/>
                <w:numId w:val="21"/>
              </w:numPr>
              <w:tabs>
                <w:tab w:val="left" w:pos="0"/>
              </w:tabs>
              <w:overflowPunct w:val="0"/>
              <w:autoSpaceDE w:val="0"/>
              <w:autoSpaceDN w:val="0"/>
              <w:adjustRightInd w:val="0"/>
              <w:spacing w:after="180"/>
              <w:textAlignment w:val="baseline"/>
              <w:rPr>
                <w:sz w:val="20"/>
              </w:rPr>
            </w:pPr>
            <w:r w:rsidRPr="00C52FE2">
              <w:rPr>
                <w:sz w:val="20"/>
              </w:rPr>
              <w:t>MT-TX/DU-TX</w:t>
            </w:r>
          </w:p>
          <w:p w14:paraId="1E9E0F85" w14:textId="77777777" w:rsidR="00DD6AF9" w:rsidRPr="00C52FE2" w:rsidRDefault="00DD6AF9" w:rsidP="00D50958">
            <w:pPr>
              <w:numPr>
                <w:ilvl w:val="0"/>
                <w:numId w:val="21"/>
              </w:numPr>
              <w:tabs>
                <w:tab w:val="left" w:pos="0"/>
              </w:tabs>
              <w:overflowPunct w:val="0"/>
              <w:autoSpaceDE w:val="0"/>
              <w:autoSpaceDN w:val="0"/>
              <w:adjustRightInd w:val="0"/>
              <w:spacing w:after="180"/>
              <w:textAlignment w:val="baseline"/>
              <w:rPr>
                <w:sz w:val="20"/>
              </w:rPr>
            </w:pPr>
            <w:r w:rsidRPr="00C52FE2">
              <w:rPr>
                <w:sz w:val="20"/>
              </w:rPr>
              <w:t xml:space="preserve">MT-TX/DU-RX </w:t>
            </w:r>
          </w:p>
          <w:p w14:paraId="30C61219" w14:textId="77777777" w:rsidR="00DD6AF9" w:rsidRPr="00C52FE2" w:rsidRDefault="00DD6AF9" w:rsidP="00D50958">
            <w:pPr>
              <w:numPr>
                <w:ilvl w:val="0"/>
                <w:numId w:val="21"/>
              </w:numPr>
              <w:tabs>
                <w:tab w:val="left" w:pos="0"/>
              </w:tabs>
              <w:overflowPunct w:val="0"/>
              <w:autoSpaceDE w:val="0"/>
              <w:autoSpaceDN w:val="0"/>
              <w:adjustRightInd w:val="0"/>
              <w:spacing w:after="180"/>
              <w:textAlignment w:val="baseline"/>
              <w:rPr>
                <w:sz w:val="20"/>
              </w:rPr>
            </w:pPr>
            <w:r w:rsidRPr="00C52FE2">
              <w:rPr>
                <w:sz w:val="20"/>
              </w:rPr>
              <w:t>MT-RX/DU-TX</w:t>
            </w:r>
          </w:p>
          <w:p w14:paraId="39B10613" w14:textId="77777777" w:rsidR="00DD6AF9" w:rsidRPr="00C52FE2" w:rsidRDefault="00DD6AF9" w:rsidP="00D50958">
            <w:pPr>
              <w:numPr>
                <w:ilvl w:val="0"/>
                <w:numId w:val="21"/>
              </w:numPr>
              <w:tabs>
                <w:tab w:val="left" w:pos="0"/>
              </w:tabs>
              <w:overflowPunct w:val="0"/>
              <w:autoSpaceDE w:val="0"/>
              <w:autoSpaceDN w:val="0"/>
              <w:adjustRightInd w:val="0"/>
              <w:spacing w:after="180"/>
              <w:textAlignment w:val="baseline"/>
              <w:rPr>
                <w:sz w:val="20"/>
              </w:rPr>
            </w:pPr>
            <w:r w:rsidRPr="00C52FE2">
              <w:rPr>
                <w:sz w:val="20"/>
              </w:rPr>
              <w:t>MT-RX/DU-RX</w:t>
            </w:r>
          </w:p>
          <w:p w14:paraId="5742DB32" w14:textId="77777777" w:rsidR="00DD6AF9" w:rsidRPr="00C52FE2" w:rsidRDefault="00DD6AF9" w:rsidP="00E850EA">
            <w:pPr>
              <w:tabs>
                <w:tab w:val="left" w:pos="0"/>
              </w:tabs>
              <w:ind w:left="1701" w:hanging="1701"/>
              <w:rPr>
                <w:rFonts w:eastAsia="SimSun"/>
                <w:sz w:val="20"/>
              </w:rPr>
            </w:pPr>
            <w:r w:rsidRPr="00C52FE2">
              <w:rPr>
                <w:sz w:val="20"/>
              </w:rPr>
              <w:t xml:space="preserve">Note: This agreement does not require any additional specification impact in RAN1 in Rel-16, i.e. in Rel-16 the </w:t>
            </w:r>
            <w:r w:rsidR="00337841">
              <w:rPr>
                <w:sz w:val="20"/>
              </w:rPr>
              <w:pgNum/>
            </w:r>
            <w:proofErr w:type="spellStart"/>
            <w:r w:rsidR="00337841">
              <w:rPr>
                <w:sz w:val="20"/>
              </w:rPr>
              <w:t>ehaviou</w:t>
            </w:r>
            <w:proofErr w:type="spellEnd"/>
            <w:r w:rsidRPr="00C52FE2">
              <w:rPr>
                <w:sz w:val="20"/>
              </w:rPr>
              <w:t xml:space="preserve"> of the IAB node is only defined for TDM cases. The </w:t>
            </w:r>
            <w:r w:rsidR="00337841">
              <w:rPr>
                <w:sz w:val="20"/>
              </w:rPr>
              <w:pgNum/>
            </w:r>
            <w:proofErr w:type="spellStart"/>
            <w:r w:rsidR="00337841">
              <w:rPr>
                <w:sz w:val="20"/>
              </w:rPr>
              <w:t>ehaviou</w:t>
            </w:r>
            <w:proofErr w:type="spellEnd"/>
            <w:r w:rsidRPr="00C52FE2">
              <w:rPr>
                <w:sz w:val="20"/>
              </w:rPr>
              <w:t xml:space="preserve"> for no-TDM is left to IAB-node/network implementation in Rel-16.</w:t>
            </w:r>
          </w:p>
        </w:tc>
      </w:tr>
    </w:tbl>
    <w:p w14:paraId="3CAAAC25" w14:textId="77777777" w:rsidR="00DD6AF9" w:rsidRDefault="00DD6AF9" w:rsidP="00DD6AF9">
      <w:pPr>
        <w:rPr>
          <w:lang w:eastAsia="ko-KR"/>
        </w:rPr>
      </w:pPr>
    </w:p>
    <w:p w14:paraId="7A9AE04E" w14:textId="77777777" w:rsidR="00DD6AF9" w:rsidRDefault="00DD6AF9" w:rsidP="00DD6AF9">
      <w:pPr>
        <w:rPr>
          <w:rFonts w:asciiTheme="minorHAnsi" w:hAnsiTheme="minorHAnsi" w:cstheme="minorHAnsi"/>
          <w:bCs/>
          <w:lang w:val="en-GB"/>
        </w:rPr>
      </w:pPr>
      <w:r w:rsidRPr="00E7236D">
        <w:rPr>
          <w:rFonts w:asciiTheme="minorHAnsi" w:hAnsiTheme="minorHAnsi" w:cstheme="minorHAnsi"/>
          <w:bCs/>
          <w:lang w:val="en-GB"/>
        </w:rPr>
        <w:t>According</w:t>
      </w:r>
      <w:r w:rsidRPr="00E7236D">
        <w:rPr>
          <w:rFonts w:asciiTheme="minorHAnsi" w:hAnsiTheme="minorHAnsi" w:cstheme="minorHAnsi" w:hint="eastAsia"/>
          <w:bCs/>
          <w:lang w:val="en-GB"/>
        </w:rPr>
        <w:t xml:space="preserve"> </w:t>
      </w:r>
      <w:r w:rsidRPr="00E7236D">
        <w:rPr>
          <w:rFonts w:asciiTheme="minorHAnsi" w:hAnsiTheme="minorHAnsi" w:cstheme="minorHAnsi"/>
          <w:bCs/>
          <w:lang w:val="en-GB"/>
        </w:rPr>
        <w:t xml:space="preserve">to above agreements, TDM between IAB-node MT and IAB-node DU is a default </w:t>
      </w:r>
      <w:r w:rsidR="00337841">
        <w:rPr>
          <w:rFonts w:asciiTheme="minorHAnsi" w:hAnsiTheme="minorHAnsi" w:cstheme="minorHAnsi"/>
          <w:bCs/>
          <w:lang w:val="en-GB"/>
        </w:rPr>
        <w:pgNum/>
      </w:r>
      <w:proofErr w:type="spellStart"/>
      <w:r w:rsidR="00337841">
        <w:rPr>
          <w:rFonts w:asciiTheme="minorHAnsi" w:hAnsiTheme="minorHAnsi" w:cstheme="minorHAnsi"/>
          <w:bCs/>
          <w:lang w:val="en-GB"/>
        </w:rPr>
        <w:t>ehaviour</w:t>
      </w:r>
      <w:proofErr w:type="spellEnd"/>
      <w:r w:rsidRPr="00E7236D">
        <w:rPr>
          <w:rFonts w:asciiTheme="minorHAnsi" w:hAnsiTheme="minorHAnsi" w:cstheme="minorHAnsi"/>
          <w:bCs/>
          <w:lang w:val="en-GB"/>
        </w:rPr>
        <w:t xml:space="preserve"> in Rel-16 IAB. However, in case of paired spectrum, uplink and downlink are separated in frequency domain and </w:t>
      </w:r>
      <w:r>
        <w:rPr>
          <w:rFonts w:asciiTheme="minorHAnsi" w:hAnsiTheme="minorHAnsi" w:cstheme="minorHAnsi"/>
          <w:bCs/>
          <w:lang w:val="en-GB"/>
        </w:rPr>
        <w:t xml:space="preserve">therefore there was </w:t>
      </w:r>
      <w:proofErr w:type="gramStart"/>
      <w:r>
        <w:rPr>
          <w:rFonts w:asciiTheme="minorHAnsi" w:hAnsiTheme="minorHAnsi" w:cstheme="minorHAnsi"/>
          <w:bCs/>
          <w:lang w:val="en-GB"/>
        </w:rPr>
        <w:t>a</w:t>
      </w:r>
      <w:proofErr w:type="gramEnd"/>
      <w:r>
        <w:rPr>
          <w:rFonts w:asciiTheme="minorHAnsi" w:hAnsiTheme="minorHAnsi" w:cstheme="minorHAnsi"/>
          <w:bCs/>
          <w:lang w:val="en-GB"/>
        </w:rPr>
        <w:t xml:space="preserve"> FFS point related to the half-duplex operation definition for IAB nodes.</w:t>
      </w:r>
      <w:r w:rsidRPr="00E7236D">
        <w:rPr>
          <w:rFonts w:asciiTheme="minorHAnsi" w:hAnsiTheme="minorHAnsi" w:cstheme="minorHAnsi"/>
          <w:bCs/>
          <w:lang w:val="en-GB"/>
        </w:rPr>
        <w:t xml:space="preserve"> </w:t>
      </w:r>
    </w:p>
    <w:p w14:paraId="229BFA83" w14:textId="77777777" w:rsidR="00DD6AF9" w:rsidRDefault="00DD6AF9" w:rsidP="00DD6AF9">
      <w:pPr>
        <w:rPr>
          <w:rFonts w:asciiTheme="minorHAnsi" w:hAnsiTheme="minorHAnsi" w:cstheme="minorHAnsi"/>
          <w:bCs/>
          <w:lang w:val="en-GB"/>
        </w:rPr>
      </w:pPr>
    </w:p>
    <w:p w14:paraId="54E635E7" w14:textId="25640D38" w:rsidR="00DD6AF9" w:rsidRPr="00E7236D" w:rsidRDefault="00DD6AF9" w:rsidP="00DD6AF9">
      <w:pPr>
        <w:rPr>
          <w:rFonts w:asciiTheme="minorHAnsi" w:hAnsiTheme="minorHAnsi" w:cstheme="minorHAnsi"/>
          <w:bCs/>
          <w:lang w:val="en-GB"/>
        </w:rPr>
      </w:pPr>
      <w:r w:rsidRPr="008E4CF4">
        <w:rPr>
          <w:rFonts w:asciiTheme="minorHAnsi" w:hAnsiTheme="minorHAnsi" w:cstheme="minorHAnsi"/>
          <w:b/>
          <w:lang w:val="en-GB"/>
        </w:rPr>
        <w:t>FL Conclusion 2.2</w:t>
      </w:r>
      <w:r w:rsidR="008E4CF4">
        <w:rPr>
          <w:rFonts w:asciiTheme="minorHAnsi" w:hAnsiTheme="minorHAnsi" w:cstheme="minorHAnsi"/>
          <w:b/>
          <w:lang w:val="en-GB"/>
        </w:rPr>
        <w:t>.1</w:t>
      </w:r>
      <w:r w:rsidRPr="008E4CF4">
        <w:rPr>
          <w:rFonts w:asciiTheme="minorHAnsi" w:hAnsiTheme="minorHAnsi" w:cstheme="minorHAnsi"/>
          <w:bCs/>
          <w:lang w:val="en-GB"/>
        </w:rPr>
        <w:t>:</w:t>
      </w:r>
      <w:r>
        <w:rPr>
          <w:rFonts w:asciiTheme="minorHAnsi" w:hAnsiTheme="minorHAnsi" w:cstheme="minorHAnsi"/>
          <w:bCs/>
          <w:lang w:val="en-GB"/>
        </w:rPr>
        <w:t xml:space="preserve"> No additional specification impact for 38.213 is required for the definition of half-duplex operation in case of IAB nodes operating in paired spectrum. Further discussion of the multiplexing capability indication for IAB nodes operating in paired spectrum can be discussed under the IAB-MT Features agenda item.</w:t>
      </w:r>
    </w:p>
    <w:p w14:paraId="1EAEAF3E" w14:textId="77777777" w:rsidR="00017E50" w:rsidRDefault="00017E50" w:rsidP="00017E50">
      <w:pPr>
        <w:rPr>
          <w:rFonts w:ascii="Calibri" w:eastAsia="Calibri" w:hAnsi="Calibri"/>
          <w:b/>
          <w:bCs/>
          <w:sz w:val="22"/>
          <w:szCs w:val="22"/>
        </w:rPr>
      </w:pPr>
    </w:p>
    <w:p w14:paraId="2E85AC93" w14:textId="77777777" w:rsidR="00017E50" w:rsidRPr="00585761" w:rsidRDefault="00017E50" w:rsidP="00017E50">
      <w:pPr>
        <w:rPr>
          <w:rFonts w:asciiTheme="minorHAnsi" w:hAnsiTheme="minorHAnsi" w:cstheme="minorHAnsi"/>
          <w:b/>
          <w:highlight w:val="cyan"/>
          <w:lang w:val="en-GB"/>
        </w:rPr>
      </w:pPr>
      <w:r w:rsidRPr="00585761">
        <w:rPr>
          <w:rFonts w:asciiTheme="minorHAnsi" w:hAnsiTheme="minorHAnsi" w:cstheme="minorHAnsi"/>
          <w:b/>
          <w:highlight w:val="cyan"/>
          <w:lang w:val="en-GB"/>
        </w:rPr>
        <w:t>Discussion</w:t>
      </w:r>
      <w:r>
        <w:rPr>
          <w:rFonts w:asciiTheme="minorHAnsi" w:hAnsiTheme="minorHAnsi" w:cstheme="minorHAnsi"/>
          <w:b/>
          <w:highlight w:val="cyan"/>
          <w:lang w:val="en-GB"/>
        </w:rPr>
        <w:t>:</w:t>
      </w:r>
    </w:p>
    <w:tbl>
      <w:tblPr>
        <w:tblStyle w:val="TableGrid"/>
        <w:tblW w:w="0" w:type="auto"/>
        <w:tblLook w:val="04A0" w:firstRow="1" w:lastRow="0" w:firstColumn="1" w:lastColumn="0" w:noHBand="0" w:noVBand="1"/>
      </w:tblPr>
      <w:tblGrid>
        <w:gridCol w:w="1696"/>
        <w:gridCol w:w="2265"/>
        <w:gridCol w:w="6109"/>
      </w:tblGrid>
      <w:tr w:rsidR="00017E50" w:rsidRPr="008040F5" w14:paraId="7FEC477C" w14:textId="77777777" w:rsidTr="00E850EA">
        <w:tc>
          <w:tcPr>
            <w:tcW w:w="1696" w:type="dxa"/>
          </w:tcPr>
          <w:p w14:paraId="593A4F14" w14:textId="77777777" w:rsidR="00017E50" w:rsidRPr="00EF0778" w:rsidRDefault="00017E50" w:rsidP="00E850EA">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14:paraId="2CF89DA4" w14:textId="77777777" w:rsidR="00017E50" w:rsidRPr="00EF0778" w:rsidRDefault="00017E50" w:rsidP="00E850EA">
            <w:pPr>
              <w:rPr>
                <w:rFonts w:ascii="Calibri" w:eastAsia="Calibri" w:hAnsi="Calibri"/>
                <w:b/>
                <w:bCs/>
                <w:sz w:val="22"/>
                <w:szCs w:val="22"/>
              </w:rPr>
            </w:pPr>
            <w:r>
              <w:rPr>
                <w:rFonts w:ascii="Calibri" w:eastAsia="Calibri" w:hAnsi="Calibri"/>
                <w:b/>
                <w:bCs/>
                <w:sz w:val="22"/>
                <w:szCs w:val="22"/>
              </w:rPr>
              <w:t xml:space="preserve">Do you agree with </w:t>
            </w:r>
            <w:r w:rsidR="00FA0EBF">
              <w:rPr>
                <w:rFonts w:ascii="Calibri" w:eastAsia="Calibri" w:hAnsi="Calibri"/>
                <w:b/>
                <w:bCs/>
                <w:sz w:val="22"/>
                <w:szCs w:val="22"/>
              </w:rPr>
              <w:t>Conclusion 2.2</w:t>
            </w:r>
            <w:r>
              <w:rPr>
                <w:rFonts w:ascii="Calibri" w:eastAsia="Calibri" w:hAnsi="Calibri"/>
                <w:b/>
                <w:bCs/>
                <w:sz w:val="22"/>
                <w:szCs w:val="22"/>
              </w:rPr>
              <w:t>?</w:t>
            </w:r>
          </w:p>
        </w:tc>
        <w:tc>
          <w:tcPr>
            <w:tcW w:w="6109" w:type="dxa"/>
          </w:tcPr>
          <w:p w14:paraId="58C45B38" w14:textId="77777777" w:rsidR="00017E50" w:rsidRPr="00EF0778" w:rsidRDefault="00017E50" w:rsidP="00E850EA">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017E50" w:rsidRPr="008040F5" w14:paraId="2D7A1EF5" w14:textId="77777777" w:rsidTr="00E850EA">
        <w:tc>
          <w:tcPr>
            <w:tcW w:w="1696" w:type="dxa"/>
          </w:tcPr>
          <w:p w14:paraId="267F5F94" w14:textId="77777777" w:rsidR="00017E50" w:rsidRPr="006B5E87" w:rsidRDefault="006B5E87" w:rsidP="00E850EA">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p>
        </w:tc>
        <w:tc>
          <w:tcPr>
            <w:tcW w:w="2265" w:type="dxa"/>
          </w:tcPr>
          <w:p w14:paraId="7F826A3B" w14:textId="77777777" w:rsidR="00017E50" w:rsidRPr="006B5E87" w:rsidRDefault="006B5E87" w:rsidP="00E850EA">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Y</w:t>
            </w:r>
            <w:r>
              <w:rPr>
                <w:rFonts w:ascii="Calibri" w:eastAsiaTheme="minorEastAsia" w:hAnsi="Calibri"/>
                <w:b/>
                <w:bCs/>
                <w:sz w:val="22"/>
                <w:szCs w:val="22"/>
                <w:lang w:eastAsia="zh-CN"/>
              </w:rPr>
              <w:t>es</w:t>
            </w:r>
          </w:p>
        </w:tc>
        <w:tc>
          <w:tcPr>
            <w:tcW w:w="6109" w:type="dxa"/>
          </w:tcPr>
          <w:p w14:paraId="493265D9" w14:textId="77777777" w:rsidR="00017E50" w:rsidRPr="00EF0778" w:rsidRDefault="006B5E87" w:rsidP="00E40591">
            <w:pPr>
              <w:rPr>
                <w:rFonts w:ascii="Calibri" w:eastAsia="Calibri" w:hAnsi="Calibri"/>
                <w:b/>
                <w:bCs/>
                <w:sz w:val="22"/>
                <w:szCs w:val="22"/>
              </w:rPr>
            </w:pPr>
            <w:r>
              <w:rPr>
                <w:rFonts w:ascii="Calibri" w:eastAsiaTheme="minorEastAsia" w:hAnsi="Calibri"/>
                <w:sz w:val="22"/>
                <w:szCs w:val="22"/>
                <w:lang w:eastAsia="zh-CN"/>
              </w:rPr>
              <w:t xml:space="preserve">Given that there is no specific standard impact for half duplex operation in unpaired spectrum except the potential capability related discussion, we don’t see </w:t>
            </w:r>
            <w:r w:rsidR="00E40591">
              <w:rPr>
                <w:rFonts w:ascii="Calibri" w:eastAsiaTheme="minorEastAsia" w:hAnsi="Calibri"/>
                <w:sz w:val="22"/>
                <w:szCs w:val="22"/>
                <w:lang w:eastAsia="zh-CN"/>
              </w:rPr>
              <w:t>particular spec</w:t>
            </w:r>
            <w:r>
              <w:rPr>
                <w:rFonts w:ascii="Calibri" w:eastAsiaTheme="minorEastAsia" w:hAnsi="Calibri"/>
                <w:sz w:val="22"/>
                <w:szCs w:val="22"/>
                <w:lang w:eastAsia="zh-CN"/>
              </w:rPr>
              <w:t xml:space="preserve"> impact </w:t>
            </w:r>
            <w:r w:rsidRPr="006B5E87">
              <w:rPr>
                <w:rFonts w:ascii="Calibri" w:eastAsiaTheme="minorEastAsia" w:hAnsi="Calibri"/>
                <w:sz w:val="22"/>
                <w:szCs w:val="22"/>
                <w:lang w:eastAsia="zh-CN"/>
              </w:rPr>
              <w:t>for IAB nodes operating in paired spectrum</w:t>
            </w:r>
            <w:r>
              <w:rPr>
                <w:rFonts w:ascii="Calibri" w:eastAsiaTheme="minorEastAsia" w:hAnsi="Calibri"/>
                <w:sz w:val="22"/>
                <w:szCs w:val="22"/>
                <w:lang w:eastAsia="zh-CN"/>
              </w:rPr>
              <w:t xml:space="preserve">. </w:t>
            </w:r>
            <w:r w:rsidR="00E40591">
              <w:rPr>
                <w:rFonts w:ascii="Calibri" w:eastAsiaTheme="minorEastAsia" w:hAnsi="Calibri"/>
                <w:sz w:val="22"/>
                <w:szCs w:val="22"/>
                <w:lang w:eastAsia="zh-CN"/>
              </w:rPr>
              <w:t xml:space="preserve">Maybe we can remove the FFS bullet completely for now and see whether there is any issue popping up in the IAB-MT feature discussion. </w:t>
            </w:r>
          </w:p>
        </w:tc>
      </w:tr>
      <w:tr w:rsidR="00B368DF" w:rsidRPr="008040F5" w14:paraId="10F4ED66" w14:textId="77777777" w:rsidTr="00E850EA">
        <w:tc>
          <w:tcPr>
            <w:tcW w:w="1696" w:type="dxa"/>
          </w:tcPr>
          <w:p w14:paraId="410270C6" w14:textId="77777777" w:rsidR="00B368DF" w:rsidRDefault="00B368DF" w:rsidP="00E850EA">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Intel</w:t>
            </w:r>
          </w:p>
        </w:tc>
        <w:tc>
          <w:tcPr>
            <w:tcW w:w="2265" w:type="dxa"/>
          </w:tcPr>
          <w:p w14:paraId="15AD389E" w14:textId="77777777" w:rsidR="00B368DF" w:rsidRDefault="00B368DF" w:rsidP="00E850EA">
            <w:pPr>
              <w:rPr>
                <w:rFonts w:ascii="Calibri" w:eastAsiaTheme="minorEastAsia" w:hAnsi="Calibri"/>
                <w:b/>
                <w:bCs/>
                <w:sz w:val="22"/>
                <w:szCs w:val="22"/>
                <w:lang w:eastAsia="zh-CN"/>
              </w:rPr>
            </w:pPr>
            <w:r>
              <w:rPr>
                <w:rFonts w:ascii="Calibri" w:eastAsiaTheme="minorEastAsia" w:hAnsi="Calibri"/>
                <w:b/>
                <w:bCs/>
                <w:sz w:val="22"/>
                <w:szCs w:val="22"/>
                <w:lang w:eastAsia="zh-CN"/>
              </w:rPr>
              <w:t>Yes</w:t>
            </w:r>
          </w:p>
        </w:tc>
        <w:tc>
          <w:tcPr>
            <w:tcW w:w="6109" w:type="dxa"/>
          </w:tcPr>
          <w:p w14:paraId="3161D353" w14:textId="77777777" w:rsidR="00B368DF" w:rsidRDefault="00B368DF" w:rsidP="00E40591">
            <w:pPr>
              <w:rPr>
                <w:rFonts w:ascii="Calibri" w:eastAsiaTheme="minorEastAsia" w:hAnsi="Calibri"/>
                <w:sz w:val="22"/>
                <w:szCs w:val="22"/>
                <w:lang w:eastAsia="zh-CN"/>
              </w:rPr>
            </w:pPr>
            <w:r>
              <w:rPr>
                <w:rFonts w:ascii="Calibri" w:eastAsiaTheme="minorEastAsia" w:hAnsi="Calibri"/>
                <w:sz w:val="22"/>
                <w:szCs w:val="22"/>
                <w:lang w:eastAsia="zh-CN"/>
              </w:rPr>
              <w:t>None</w:t>
            </w:r>
          </w:p>
        </w:tc>
      </w:tr>
      <w:tr w:rsidR="003B7A2F" w:rsidRPr="008040F5" w14:paraId="35DADE5B" w14:textId="77777777" w:rsidTr="00E850EA">
        <w:tc>
          <w:tcPr>
            <w:tcW w:w="1696" w:type="dxa"/>
          </w:tcPr>
          <w:p w14:paraId="1F441828" w14:textId="77777777" w:rsidR="003B7A2F" w:rsidRDefault="003B7A2F" w:rsidP="00E850EA">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C</w:t>
            </w:r>
            <w:r>
              <w:rPr>
                <w:rFonts w:ascii="Calibri" w:eastAsiaTheme="minorEastAsia" w:hAnsi="Calibri"/>
                <w:b/>
                <w:bCs/>
                <w:sz w:val="22"/>
                <w:szCs w:val="22"/>
                <w:lang w:eastAsia="zh-CN"/>
              </w:rPr>
              <w:t>MCC</w:t>
            </w:r>
          </w:p>
        </w:tc>
        <w:tc>
          <w:tcPr>
            <w:tcW w:w="2265" w:type="dxa"/>
          </w:tcPr>
          <w:p w14:paraId="125F6F8E" w14:textId="77777777" w:rsidR="003B7A2F" w:rsidRDefault="003B7A2F" w:rsidP="00E850EA">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Y</w:t>
            </w:r>
            <w:r>
              <w:rPr>
                <w:rFonts w:ascii="Calibri" w:eastAsiaTheme="minorEastAsia" w:hAnsi="Calibri"/>
                <w:b/>
                <w:bCs/>
                <w:sz w:val="22"/>
                <w:szCs w:val="22"/>
                <w:lang w:eastAsia="zh-CN"/>
              </w:rPr>
              <w:t>es</w:t>
            </w:r>
          </w:p>
        </w:tc>
        <w:tc>
          <w:tcPr>
            <w:tcW w:w="6109" w:type="dxa"/>
          </w:tcPr>
          <w:p w14:paraId="724756D3" w14:textId="77777777" w:rsidR="003B7A2F" w:rsidRPr="003B7A2F" w:rsidRDefault="003B7A2F" w:rsidP="003B7A2F">
            <w:pPr>
              <w:rPr>
                <w:rFonts w:ascii="Calibri" w:eastAsiaTheme="minorEastAsia" w:hAnsi="Calibri"/>
                <w:sz w:val="22"/>
                <w:szCs w:val="22"/>
                <w:lang w:eastAsia="zh-CN"/>
              </w:rPr>
            </w:pPr>
            <w:r w:rsidRPr="003B7A2F">
              <w:rPr>
                <w:rFonts w:ascii="Calibri" w:eastAsiaTheme="minorEastAsia" w:hAnsi="Calibri"/>
                <w:sz w:val="22"/>
                <w:szCs w:val="22"/>
                <w:lang w:eastAsia="zh-CN"/>
              </w:rPr>
              <w:t>For IAB nodes in paired spectrum, even the IAB DU/MT can operate in downlink and uplink simultaneously, the half-duplex constraint still exists between the IAB DU and MT. In our view, no spec impact is required for the definition of half-duplex operation for IAB nodes operating in paired spectrum</w:t>
            </w:r>
            <w:r>
              <w:rPr>
                <w:rFonts w:ascii="Calibri" w:eastAsiaTheme="minorEastAsia" w:hAnsi="Calibri"/>
                <w:sz w:val="22"/>
                <w:szCs w:val="22"/>
                <w:lang w:eastAsia="zh-CN"/>
              </w:rPr>
              <w:t>, and the FFS point can be removed</w:t>
            </w:r>
            <w:r w:rsidRPr="003B7A2F">
              <w:rPr>
                <w:rFonts w:ascii="Calibri" w:eastAsiaTheme="minorEastAsia" w:hAnsi="Calibri"/>
                <w:sz w:val="22"/>
                <w:szCs w:val="22"/>
                <w:lang w:eastAsia="zh-CN"/>
              </w:rPr>
              <w:t>.</w:t>
            </w:r>
          </w:p>
        </w:tc>
      </w:tr>
      <w:tr w:rsidR="00D30797" w:rsidRPr="008040F5" w14:paraId="3F9BDE13" w14:textId="77777777" w:rsidTr="00E850EA">
        <w:tc>
          <w:tcPr>
            <w:tcW w:w="1696" w:type="dxa"/>
          </w:tcPr>
          <w:p w14:paraId="28910CB8" w14:textId="77777777" w:rsidR="00D30797" w:rsidRDefault="00D30797" w:rsidP="00E850EA">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2265" w:type="dxa"/>
          </w:tcPr>
          <w:p w14:paraId="5FA1C981" w14:textId="77777777" w:rsidR="00D30797" w:rsidRDefault="00D30797" w:rsidP="00E850EA">
            <w:pPr>
              <w:rPr>
                <w:rFonts w:ascii="Calibri" w:eastAsiaTheme="minorEastAsia" w:hAnsi="Calibri"/>
                <w:b/>
                <w:bCs/>
                <w:sz w:val="22"/>
                <w:szCs w:val="22"/>
                <w:lang w:eastAsia="zh-CN"/>
              </w:rPr>
            </w:pPr>
            <w:r>
              <w:rPr>
                <w:rFonts w:ascii="Calibri" w:eastAsiaTheme="minorEastAsia" w:hAnsi="Calibri"/>
                <w:b/>
                <w:bCs/>
                <w:sz w:val="22"/>
                <w:szCs w:val="22"/>
                <w:lang w:eastAsia="zh-CN"/>
              </w:rPr>
              <w:t>Yes</w:t>
            </w:r>
          </w:p>
        </w:tc>
        <w:tc>
          <w:tcPr>
            <w:tcW w:w="6109" w:type="dxa"/>
          </w:tcPr>
          <w:p w14:paraId="5CBC51D2" w14:textId="77777777" w:rsidR="00D30797" w:rsidRPr="003B7A2F" w:rsidRDefault="00D30797" w:rsidP="003B7A2F">
            <w:pPr>
              <w:rPr>
                <w:rFonts w:ascii="Calibri" w:eastAsiaTheme="minorEastAsia" w:hAnsi="Calibri"/>
                <w:sz w:val="22"/>
                <w:szCs w:val="22"/>
                <w:lang w:eastAsia="zh-CN"/>
              </w:rPr>
            </w:pPr>
            <w:r>
              <w:rPr>
                <w:rFonts w:ascii="Calibri" w:eastAsiaTheme="minorEastAsia" w:hAnsi="Calibri"/>
                <w:sz w:val="22"/>
                <w:szCs w:val="22"/>
                <w:lang w:eastAsia="zh-CN"/>
              </w:rPr>
              <w:t>The half-duplex constraint between the MT and DU of a given IAB node applies irrespective of whether paired or unpaired spectrum is used in the upstream and downstream links of the IAB node.</w:t>
            </w:r>
          </w:p>
        </w:tc>
      </w:tr>
      <w:tr w:rsidR="0061016A" w:rsidRPr="008040F5" w14:paraId="767D1308" w14:textId="77777777" w:rsidTr="00E850EA">
        <w:tc>
          <w:tcPr>
            <w:tcW w:w="1696" w:type="dxa"/>
          </w:tcPr>
          <w:p w14:paraId="59A3513F" w14:textId="77777777" w:rsidR="0061016A" w:rsidRDefault="00337841" w:rsidP="00E850EA">
            <w:pPr>
              <w:rPr>
                <w:rFonts w:ascii="Calibri" w:eastAsiaTheme="minorEastAsia" w:hAnsi="Calibri"/>
                <w:b/>
                <w:bCs/>
                <w:sz w:val="22"/>
                <w:szCs w:val="22"/>
                <w:lang w:eastAsia="zh-CN"/>
              </w:rPr>
            </w:pPr>
            <w:r>
              <w:rPr>
                <w:rFonts w:ascii="Calibri" w:eastAsiaTheme="minorEastAsia" w:hAnsi="Calibri"/>
                <w:b/>
                <w:bCs/>
                <w:sz w:val="22"/>
                <w:szCs w:val="22"/>
                <w:lang w:eastAsia="zh-CN"/>
              </w:rPr>
              <w:t>V</w:t>
            </w:r>
            <w:r w:rsidR="0061016A">
              <w:rPr>
                <w:rFonts w:ascii="Calibri" w:eastAsiaTheme="minorEastAsia" w:hAnsi="Calibri"/>
                <w:b/>
                <w:bCs/>
                <w:sz w:val="22"/>
                <w:szCs w:val="22"/>
                <w:lang w:eastAsia="zh-CN"/>
              </w:rPr>
              <w:t>ivo</w:t>
            </w:r>
          </w:p>
        </w:tc>
        <w:tc>
          <w:tcPr>
            <w:tcW w:w="2265" w:type="dxa"/>
          </w:tcPr>
          <w:p w14:paraId="6970CFA0" w14:textId="77777777" w:rsidR="0061016A" w:rsidRDefault="0061016A" w:rsidP="00E850EA">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Y</w:t>
            </w:r>
            <w:r>
              <w:rPr>
                <w:rFonts w:ascii="Calibri" w:eastAsiaTheme="minorEastAsia" w:hAnsi="Calibri"/>
                <w:b/>
                <w:bCs/>
                <w:sz w:val="22"/>
                <w:szCs w:val="22"/>
                <w:lang w:eastAsia="zh-CN"/>
              </w:rPr>
              <w:t>es</w:t>
            </w:r>
          </w:p>
        </w:tc>
        <w:tc>
          <w:tcPr>
            <w:tcW w:w="6109" w:type="dxa"/>
          </w:tcPr>
          <w:p w14:paraId="27DA22FD" w14:textId="77777777" w:rsidR="0061016A" w:rsidRDefault="0061016A" w:rsidP="003B7A2F">
            <w:pPr>
              <w:rPr>
                <w:rFonts w:ascii="Calibri" w:eastAsiaTheme="minorEastAsia" w:hAnsi="Calibri"/>
                <w:sz w:val="22"/>
                <w:szCs w:val="22"/>
                <w:lang w:eastAsia="zh-CN"/>
              </w:rPr>
            </w:pPr>
          </w:p>
        </w:tc>
      </w:tr>
      <w:tr w:rsidR="001806BF" w:rsidRPr="003B7A2F" w14:paraId="05DFF493" w14:textId="77777777" w:rsidTr="001806BF">
        <w:tc>
          <w:tcPr>
            <w:tcW w:w="1696" w:type="dxa"/>
          </w:tcPr>
          <w:p w14:paraId="375012EB" w14:textId="77777777" w:rsidR="001806BF" w:rsidRPr="00D935F9" w:rsidRDefault="001806BF" w:rsidP="00E850EA">
            <w:pPr>
              <w:rPr>
                <w:rFonts w:ascii="Calibri" w:eastAsia="Malgun Gothic" w:hAnsi="Calibri"/>
                <w:b/>
                <w:bCs/>
                <w:sz w:val="22"/>
                <w:szCs w:val="22"/>
                <w:lang w:eastAsia="ko-KR"/>
              </w:rPr>
            </w:pPr>
            <w:r>
              <w:rPr>
                <w:rFonts w:ascii="Calibri" w:eastAsia="Malgun Gothic" w:hAnsi="Calibri" w:hint="eastAsia"/>
                <w:b/>
                <w:bCs/>
                <w:sz w:val="22"/>
                <w:szCs w:val="22"/>
                <w:lang w:eastAsia="ko-KR"/>
              </w:rPr>
              <w:t>LG</w:t>
            </w:r>
          </w:p>
        </w:tc>
        <w:tc>
          <w:tcPr>
            <w:tcW w:w="2265" w:type="dxa"/>
          </w:tcPr>
          <w:p w14:paraId="15F28256" w14:textId="77777777" w:rsidR="001806BF" w:rsidRPr="00D935F9" w:rsidRDefault="001806BF" w:rsidP="00E850EA">
            <w:pPr>
              <w:rPr>
                <w:rFonts w:ascii="Calibri" w:eastAsia="Malgun Gothic" w:hAnsi="Calibri"/>
                <w:b/>
                <w:bCs/>
                <w:sz w:val="22"/>
                <w:szCs w:val="22"/>
                <w:lang w:eastAsia="ko-KR"/>
              </w:rPr>
            </w:pPr>
            <w:r>
              <w:rPr>
                <w:rFonts w:ascii="Calibri" w:eastAsia="Malgun Gothic" w:hAnsi="Calibri" w:hint="eastAsia"/>
                <w:b/>
                <w:bCs/>
                <w:sz w:val="22"/>
                <w:szCs w:val="22"/>
                <w:lang w:eastAsia="ko-KR"/>
              </w:rPr>
              <w:t>Yes, but</w:t>
            </w:r>
            <w:r>
              <w:rPr>
                <w:rFonts w:ascii="Calibri" w:eastAsia="Malgun Gothic" w:hAnsi="Calibri"/>
                <w:b/>
                <w:bCs/>
                <w:sz w:val="22"/>
                <w:szCs w:val="22"/>
                <w:lang w:eastAsia="ko-KR"/>
              </w:rPr>
              <w:t xml:space="preserve"> some more discussion is required. </w:t>
            </w:r>
          </w:p>
        </w:tc>
        <w:tc>
          <w:tcPr>
            <w:tcW w:w="6109" w:type="dxa"/>
          </w:tcPr>
          <w:p w14:paraId="137EE33A" w14:textId="77777777" w:rsidR="001806BF" w:rsidRPr="003B7A2F" w:rsidRDefault="001806BF" w:rsidP="00E850EA">
            <w:pPr>
              <w:rPr>
                <w:rFonts w:ascii="Calibri" w:eastAsiaTheme="minorEastAsia" w:hAnsi="Calibri"/>
                <w:sz w:val="22"/>
                <w:szCs w:val="22"/>
                <w:lang w:eastAsia="zh-CN"/>
              </w:rPr>
            </w:pPr>
            <w:r>
              <w:rPr>
                <w:rFonts w:ascii="Calibri" w:eastAsia="Malgun Gothic" w:hAnsi="Calibri"/>
                <w:sz w:val="22"/>
                <w:szCs w:val="22"/>
                <w:lang w:eastAsia="ko-KR"/>
              </w:rPr>
              <w:t xml:space="preserve">We tend to agree that there is no </w:t>
            </w:r>
            <w:proofErr w:type="gramStart"/>
            <w:r>
              <w:rPr>
                <w:rFonts w:ascii="Calibri" w:eastAsia="Malgun Gothic" w:hAnsi="Calibri"/>
                <w:sz w:val="22"/>
                <w:szCs w:val="22"/>
                <w:lang w:eastAsia="ko-KR"/>
              </w:rPr>
              <w:t>213 spec</w:t>
            </w:r>
            <w:proofErr w:type="gramEnd"/>
            <w:r>
              <w:rPr>
                <w:rFonts w:ascii="Calibri" w:eastAsia="Malgun Gothic" w:hAnsi="Calibri"/>
                <w:sz w:val="22"/>
                <w:szCs w:val="22"/>
                <w:lang w:eastAsia="ko-KR"/>
              </w:rPr>
              <w:t xml:space="preserve"> impact regarding multiplexing capability. But, we think it should be clarified on the default multiplexing capability in the paired spectrum, since </w:t>
            </w:r>
            <w:r w:rsidRPr="00EA6A45">
              <w:rPr>
                <w:rFonts w:ascii="Calibri" w:eastAsia="Malgun Gothic" w:hAnsi="Calibri"/>
                <w:sz w:val="22"/>
                <w:szCs w:val="22"/>
                <w:lang w:eastAsia="ko-KR"/>
              </w:rPr>
              <w:t>transmission-direction combinations of MT-Tx/DU-Tx and MT-Rx/DU-Rx</w:t>
            </w:r>
            <w:r>
              <w:rPr>
                <w:rFonts w:ascii="Calibri" w:eastAsia="Malgun Gothic" w:hAnsi="Calibri"/>
                <w:sz w:val="22"/>
                <w:szCs w:val="22"/>
                <w:lang w:eastAsia="ko-KR"/>
              </w:rPr>
              <w:t xml:space="preserve"> (which is natural behavior in paired spectrum)</w:t>
            </w:r>
            <w:r w:rsidRPr="00EA6A45">
              <w:rPr>
                <w:rFonts w:ascii="Calibri" w:eastAsia="Malgun Gothic" w:hAnsi="Calibri"/>
                <w:sz w:val="22"/>
                <w:szCs w:val="22"/>
                <w:lang w:eastAsia="ko-KR"/>
              </w:rPr>
              <w:t xml:space="preserve"> can operate</w:t>
            </w:r>
            <w:r>
              <w:rPr>
                <w:rFonts w:ascii="Calibri" w:eastAsia="Malgun Gothic" w:hAnsi="Calibri"/>
                <w:sz w:val="22"/>
                <w:szCs w:val="22"/>
                <w:lang w:eastAsia="ko-KR"/>
              </w:rPr>
              <w:t xml:space="preserve"> simultaneously. Or, IAB node shall report this multiplexing capability. </w:t>
            </w:r>
          </w:p>
        </w:tc>
      </w:tr>
      <w:tr w:rsidR="001A606D" w:rsidRPr="003B7A2F" w14:paraId="5BAEBA41" w14:textId="77777777" w:rsidTr="001806BF">
        <w:tc>
          <w:tcPr>
            <w:tcW w:w="1696" w:type="dxa"/>
          </w:tcPr>
          <w:p w14:paraId="7BB67055" w14:textId="77777777" w:rsidR="001A606D" w:rsidRDefault="001A606D" w:rsidP="00E850EA">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2265" w:type="dxa"/>
          </w:tcPr>
          <w:p w14:paraId="21007148" w14:textId="77777777" w:rsidR="003634C9" w:rsidRPr="003634C9" w:rsidRDefault="003634C9" w:rsidP="003634C9">
            <w:pPr>
              <w:rPr>
                <w:rFonts w:ascii="Calibri" w:eastAsia="Malgun Gothic" w:hAnsi="Calibri"/>
                <w:b/>
                <w:bCs/>
                <w:sz w:val="22"/>
                <w:szCs w:val="22"/>
                <w:lang w:eastAsia="ko-KR"/>
              </w:rPr>
            </w:pPr>
            <w:r w:rsidRPr="003634C9">
              <w:rPr>
                <w:rFonts w:ascii="Calibri" w:eastAsia="Malgun Gothic" w:hAnsi="Calibri"/>
                <w:b/>
                <w:bCs/>
                <w:sz w:val="22"/>
                <w:szCs w:val="22"/>
                <w:lang w:eastAsia="ko-KR"/>
              </w:rPr>
              <w:t>Yes, no spec impact</w:t>
            </w:r>
            <w:r>
              <w:rPr>
                <w:rFonts w:ascii="Calibri" w:eastAsia="Malgun Gothic" w:hAnsi="Calibri"/>
                <w:b/>
                <w:bCs/>
                <w:sz w:val="22"/>
                <w:szCs w:val="22"/>
                <w:lang w:eastAsia="ko-KR"/>
              </w:rPr>
              <w:t xml:space="preserve"> required</w:t>
            </w:r>
            <w:r w:rsidR="00DA3A2A">
              <w:rPr>
                <w:rFonts w:ascii="Calibri" w:eastAsia="Malgun Gothic" w:hAnsi="Calibri"/>
                <w:b/>
                <w:bCs/>
                <w:sz w:val="22"/>
                <w:szCs w:val="22"/>
                <w:lang w:eastAsia="ko-KR"/>
              </w:rPr>
              <w:t>;</w:t>
            </w:r>
          </w:p>
          <w:p w14:paraId="29068923" w14:textId="77777777" w:rsidR="001A606D" w:rsidRDefault="00DA3A2A" w:rsidP="003634C9">
            <w:pPr>
              <w:rPr>
                <w:rFonts w:ascii="Calibri" w:eastAsia="Malgun Gothic" w:hAnsi="Calibri"/>
                <w:b/>
                <w:bCs/>
                <w:sz w:val="22"/>
                <w:szCs w:val="22"/>
                <w:lang w:eastAsia="ko-KR"/>
              </w:rPr>
            </w:pPr>
            <w:r>
              <w:rPr>
                <w:rFonts w:ascii="Calibri" w:eastAsia="Malgun Gothic" w:hAnsi="Calibri"/>
                <w:b/>
                <w:bCs/>
                <w:sz w:val="22"/>
                <w:szCs w:val="22"/>
                <w:lang w:eastAsia="ko-KR"/>
              </w:rPr>
              <w:t xml:space="preserve">No, </w:t>
            </w:r>
            <w:r w:rsidR="003634C9" w:rsidRPr="003634C9">
              <w:rPr>
                <w:rFonts w:ascii="Calibri" w:eastAsia="Malgun Gothic" w:hAnsi="Calibri"/>
                <w:b/>
                <w:bCs/>
                <w:sz w:val="22"/>
                <w:szCs w:val="22"/>
                <w:lang w:eastAsia="ko-KR"/>
              </w:rPr>
              <w:t>no further discussion is needed</w:t>
            </w:r>
            <w:r>
              <w:rPr>
                <w:rFonts w:ascii="Calibri" w:eastAsia="Malgun Gothic" w:hAnsi="Calibri"/>
                <w:b/>
                <w:bCs/>
                <w:sz w:val="22"/>
                <w:szCs w:val="22"/>
                <w:lang w:eastAsia="ko-KR"/>
              </w:rPr>
              <w:t>.</w:t>
            </w:r>
          </w:p>
        </w:tc>
        <w:tc>
          <w:tcPr>
            <w:tcW w:w="6109" w:type="dxa"/>
          </w:tcPr>
          <w:p w14:paraId="7AC7BD1B" w14:textId="77777777" w:rsidR="001A606D" w:rsidRDefault="001A606D" w:rsidP="00E850EA">
            <w:pPr>
              <w:rPr>
                <w:rFonts w:ascii="Calibri" w:eastAsia="Malgun Gothic" w:hAnsi="Calibri"/>
                <w:sz w:val="22"/>
                <w:szCs w:val="22"/>
                <w:lang w:eastAsia="ko-KR"/>
              </w:rPr>
            </w:pPr>
            <w:r w:rsidRPr="001A606D">
              <w:rPr>
                <w:rFonts w:ascii="Calibri" w:eastAsia="Malgun Gothic" w:hAnsi="Calibri"/>
                <w:sz w:val="22"/>
                <w:szCs w:val="22"/>
                <w:lang w:eastAsia="ko-KR"/>
              </w:rPr>
              <w:t xml:space="preserve">We do not see additional specification impact for 38.213 for half-duplex operation in paired spectrum. </w:t>
            </w:r>
            <w:r w:rsidR="00DF689C">
              <w:rPr>
                <w:rFonts w:ascii="Calibri" w:eastAsia="Malgun Gothic" w:hAnsi="Calibri"/>
                <w:sz w:val="22"/>
                <w:szCs w:val="22"/>
                <w:lang w:eastAsia="ko-KR"/>
              </w:rPr>
              <w:t>However,</w:t>
            </w:r>
            <w:r w:rsidRPr="001A606D">
              <w:rPr>
                <w:rFonts w:ascii="Calibri" w:eastAsia="Malgun Gothic" w:hAnsi="Calibri"/>
                <w:sz w:val="22"/>
                <w:szCs w:val="22"/>
                <w:lang w:eastAsia="ko-KR"/>
              </w:rPr>
              <w:t xml:space="preserve"> </w:t>
            </w:r>
            <w:r w:rsidR="00DF689C">
              <w:rPr>
                <w:rFonts w:ascii="Calibri" w:eastAsia="Malgun Gothic" w:hAnsi="Calibri"/>
                <w:sz w:val="22"/>
                <w:szCs w:val="22"/>
                <w:lang w:eastAsia="ko-KR"/>
              </w:rPr>
              <w:t>similar to</w:t>
            </w:r>
            <w:r w:rsidRPr="001A606D">
              <w:rPr>
                <w:rFonts w:ascii="Calibri" w:eastAsia="Malgun Gothic" w:hAnsi="Calibri"/>
                <w:sz w:val="22"/>
                <w:szCs w:val="22"/>
                <w:lang w:eastAsia="ko-KR"/>
              </w:rPr>
              <w:t xml:space="preserve"> our response on FL Proposal 2.1, since there is no FDD band supported in IAB Rel-16, we do not see a need for a further discussion of the multiplexing capability indication for paired spectrum operation.</w:t>
            </w:r>
          </w:p>
        </w:tc>
      </w:tr>
      <w:tr w:rsidR="00337841" w:rsidRPr="003B7A2F" w14:paraId="01F17F2F" w14:textId="77777777" w:rsidTr="001806BF">
        <w:tc>
          <w:tcPr>
            <w:tcW w:w="1696" w:type="dxa"/>
          </w:tcPr>
          <w:p w14:paraId="592C3CC8" w14:textId="77777777" w:rsidR="00337841" w:rsidRDefault="00337841" w:rsidP="00E850EA">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2265" w:type="dxa"/>
          </w:tcPr>
          <w:p w14:paraId="1124B773" w14:textId="77777777" w:rsidR="00337841" w:rsidRPr="003634C9" w:rsidRDefault="00337841" w:rsidP="003634C9">
            <w:pPr>
              <w:rPr>
                <w:rFonts w:ascii="Calibri" w:eastAsia="Malgun Gothic" w:hAnsi="Calibri"/>
                <w:b/>
                <w:bCs/>
                <w:sz w:val="22"/>
                <w:szCs w:val="22"/>
                <w:lang w:eastAsia="ko-KR"/>
              </w:rPr>
            </w:pPr>
            <w:r>
              <w:rPr>
                <w:rFonts w:ascii="Calibri" w:eastAsia="Malgun Gothic" w:hAnsi="Calibri"/>
                <w:b/>
                <w:bCs/>
                <w:sz w:val="22"/>
                <w:szCs w:val="22"/>
                <w:lang w:eastAsia="ko-KR"/>
              </w:rPr>
              <w:t>Yes</w:t>
            </w:r>
          </w:p>
        </w:tc>
        <w:tc>
          <w:tcPr>
            <w:tcW w:w="6109" w:type="dxa"/>
          </w:tcPr>
          <w:p w14:paraId="489E74BE" w14:textId="77777777" w:rsidR="00337841" w:rsidRPr="001A606D" w:rsidRDefault="00337841" w:rsidP="00E850EA">
            <w:pPr>
              <w:rPr>
                <w:rFonts w:ascii="Calibri" w:eastAsia="Malgun Gothic" w:hAnsi="Calibri"/>
                <w:sz w:val="22"/>
                <w:szCs w:val="22"/>
                <w:lang w:eastAsia="ko-KR"/>
              </w:rPr>
            </w:pPr>
            <w:r>
              <w:rPr>
                <w:rFonts w:ascii="Calibri" w:eastAsia="Malgun Gothic" w:hAnsi="Calibri"/>
                <w:sz w:val="22"/>
                <w:szCs w:val="22"/>
                <w:lang w:eastAsia="ko-KR"/>
              </w:rPr>
              <w:t>None.</w:t>
            </w:r>
          </w:p>
        </w:tc>
      </w:tr>
      <w:tr w:rsidR="001F1B84" w:rsidRPr="003B7A2F" w14:paraId="42991E87" w14:textId="77777777" w:rsidTr="001806BF">
        <w:tc>
          <w:tcPr>
            <w:tcW w:w="1696" w:type="dxa"/>
          </w:tcPr>
          <w:p w14:paraId="28A8DF9B" w14:textId="77777777" w:rsidR="001F1B84" w:rsidRDefault="001F1B84" w:rsidP="00E850EA">
            <w:pPr>
              <w:rPr>
                <w:rFonts w:ascii="Calibri" w:eastAsia="Malgun Gothic" w:hAnsi="Calibri"/>
                <w:b/>
                <w:bCs/>
                <w:sz w:val="22"/>
                <w:szCs w:val="22"/>
                <w:lang w:eastAsia="ko-KR"/>
              </w:rPr>
            </w:pPr>
            <w:r>
              <w:rPr>
                <w:rFonts w:ascii="Calibri" w:eastAsia="Malgun Gothic" w:hAnsi="Calibri"/>
                <w:b/>
                <w:bCs/>
                <w:sz w:val="22"/>
                <w:szCs w:val="22"/>
                <w:lang w:eastAsia="ko-KR"/>
              </w:rPr>
              <w:t xml:space="preserve">ZTE, </w:t>
            </w:r>
            <w:proofErr w:type="spellStart"/>
            <w:r>
              <w:rPr>
                <w:rFonts w:ascii="Calibri" w:eastAsia="Malgun Gothic" w:hAnsi="Calibri"/>
                <w:b/>
                <w:bCs/>
                <w:sz w:val="22"/>
                <w:szCs w:val="22"/>
                <w:lang w:eastAsia="ko-KR"/>
              </w:rPr>
              <w:t>Sanechips</w:t>
            </w:r>
            <w:proofErr w:type="spellEnd"/>
          </w:p>
        </w:tc>
        <w:tc>
          <w:tcPr>
            <w:tcW w:w="2265" w:type="dxa"/>
          </w:tcPr>
          <w:p w14:paraId="7196F342" w14:textId="77777777" w:rsidR="001F1B84" w:rsidRDefault="001F1B84" w:rsidP="003634C9">
            <w:pPr>
              <w:rPr>
                <w:rFonts w:ascii="Calibri" w:eastAsia="Malgun Gothic" w:hAnsi="Calibri"/>
                <w:b/>
                <w:bCs/>
                <w:sz w:val="22"/>
                <w:szCs w:val="22"/>
                <w:lang w:eastAsia="ko-KR"/>
              </w:rPr>
            </w:pPr>
            <w:r>
              <w:rPr>
                <w:rFonts w:ascii="Calibri" w:eastAsia="Malgun Gothic" w:hAnsi="Calibri"/>
                <w:b/>
                <w:bCs/>
                <w:sz w:val="22"/>
                <w:szCs w:val="22"/>
                <w:lang w:eastAsia="ko-KR"/>
              </w:rPr>
              <w:t>Yes</w:t>
            </w:r>
          </w:p>
        </w:tc>
        <w:tc>
          <w:tcPr>
            <w:tcW w:w="6109" w:type="dxa"/>
          </w:tcPr>
          <w:p w14:paraId="46FF136D" w14:textId="77777777" w:rsidR="001F1B84" w:rsidRDefault="001F1B84" w:rsidP="00E850EA">
            <w:pPr>
              <w:rPr>
                <w:rFonts w:ascii="Calibri" w:eastAsia="Malgun Gothic" w:hAnsi="Calibri"/>
                <w:sz w:val="22"/>
                <w:szCs w:val="22"/>
                <w:lang w:eastAsia="ko-KR"/>
              </w:rPr>
            </w:pPr>
          </w:p>
        </w:tc>
      </w:tr>
      <w:tr w:rsidR="00821C0E" w:rsidRPr="003B7A2F" w14:paraId="69318BFC" w14:textId="77777777" w:rsidTr="001806BF">
        <w:tc>
          <w:tcPr>
            <w:tcW w:w="1696" w:type="dxa"/>
          </w:tcPr>
          <w:p w14:paraId="07350A65" w14:textId="77777777" w:rsidR="00821C0E" w:rsidRPr="00821C0E" w:rsidRDefault="00821C0E" w:rsidP="00E850EA">
            <w:pPr>
              <w:rPr>
                <w:rFonts w:ascii="Calibri" w:eastAsia="Yu Mincho" w:hAnsi="Calibri"/>
                <w:b/>
                <w:bCs/>
                <w:sz w:val="22"/>
                <w:szCs w:val="22"/>
                <w:lang w:eastAsia="ja-JP"/>
              </w:rPr>
            </w:pPr>
            <w:r>
              <w:rPr>
                <w:rFonts w:ascii="Calibri" w:eastAsia="Yu Mincho" w:hAnsi="Calibri" w:hint="eastAsia"/>
                <w:b/>
                <w:bCs/>
                <w:sz w:val="22"/>
                <w:szCs w:val="22"/>
                <w:lang w:eastAsia="ja-JP"/>
              </w:rPr>
              <w:t>NTT DOCOMO</w:t>
            </w:r>
          </w:p>
        </w:tc>
        <w:tc>
          <w:tcPr>
            <w:tcW w:w="2265" w:type="dxa"/>
          </w:tcPr>
          <w:p w14:paraId="18DC8701" w14:textId="77777777" w:rsidR="00821C0E" w:rsidRPr="00821C0E" w:rsidRDefault="00821C0E" w:rsidP="003634C9">
            <w:pPr>
              <w:rPr>
                <w:rFonts w:ascii="Calibri" w:eastAsia="Yu Mincho" w:hAnsi="Calibri"/>
                <w:b/>
                <w:bCs/>
                <w:sz w:val="22"/>
                <w:szCs w:val="22"/>
                <w:lang w:eastAsia="ja-JP"/>
              </w:rPr>
            </w:pPr>
            <w:r>
              <w:rPr>
                <w:rFonts w:ascii="Calibri" w:eastAsia="Yu Mincho" w:hAnsi="Calibri" w:hint="eastAsia"/>
                <w:b/>
                <w:bCs/>
                <w:sz w:val="22"/>
                <w:szCs w:val="22"/>
                <w:lang w:eastAsia="ja-JP"/>
              </w:rPr>
              <w:t>Yes</w:t>
            </w:r>
          </w:p>
        </w:tc>
        <w:tc>
          <w:tcPr>
            <w:tcW w:w="6109" w:type="dxa"/>
          </w:tcPr>
          <w:p w14:paraId="5F3401AF" w14:textId="77777777" w:rsidR="00821C0E" w:rsidRDefault="00821C0E" w:rsidP="00E850EA">
            <w:pPr>
              <w:rPr>
                <w:rFonts w:ascii="Calibri" w:eastAsia="Malgun Gothic" w:hAnsi="Calibri"/>
                <w:sz w:val="22"/>
                <w:szCs w:val="22"/>
                <w:lang w:eastAsia="ko-KR"/>
              </w:rPr>
            </w:pPr>
          </w:p>
        </w:tc>
      </w:tr>
      <w:tr w:rsidR="00B7411E" w:rsidRPr="003B7A2F" w14:paraId="483A101C" w14:textId="77777777" w:rsidTr="001806BF">
        <w:tc>
          <w:tcPr>
            <w:tcW w:w="1696" w:type="dxa"/>
          </w:tcPr>
          <w:p w14:paraId="3701807C" w14:textId="176EF893" w:rsidR="00B7411E" w:rsidRDefault="00B7411E" w:rsidP="00B7411E">
            <w:pPr>
              <w:rPr>
                <w:rFonts w:ascii="Calibri" w:eastAsia="Yu Mincho" w:hAnsi="Calibri"/>
                <w:b/>
                <w:bCs/>
                <w:sz w:val="22"/>
                <w:szCs w:val="22"/>
                <w:lang w:eastAsia="ja-JP"/>
              </w:rPr>
            </w:pPr>
            <w:r>
              <w:rPr>
                <w:rFonts w:ascii="Calibri" w:eastAsia="Malgun Gothic" w:hAnsi="Calibri" w:hint="eastAsia"/>
                <w:b/>
                <w:bCs/>
                <w:sz w:val="22"/>
                <w:szCs w:val="22"/>
                <w:lang w:eastAsia="ko-KR"/>
              </w:rPr>
              <w:t>Samsung</w:t>
            </w:r>
          </w:p>
        </w:tc>
        <w:tc>
          <w:tcPr>
            <w:tcW w:w="2265" w:type="dxa"/>
          </w:tcPr>
          <w:p w14:paraId="4FAAD795" w14:textId="7D5E7219" w:rsidR="00B7411E" w:rsidRDefault="00B7411E" w:rsidP="00B7411E">
            <w:pPr>
              <w:rPr>
                <w:rFonts w:ascii="Calibri" w:eastAsia="Yu Mincho" w:hAnsi="Calibri"/>
                <w:b/>
                <w:bCs/>
                <w:sz w:val="22"/>
                <w:szCs w:val="22"/>
                <w:lang w:eastAsia="ja-JP"/>
              </w:rPr>
            </w:pPr>
            <w:r>
              <w:rPr>
                <w:rFonts w:ascii="Calibri" w:eastAsia="Malgun Gothic" w:hAnsi="Calibri" w:hint="eastAsia"/>
                <w:b/>
                <w:bCs/>
                <w:sz w:val="22"/>
                <w:szCs w:val="22"/>
                <w:lang w:eastAsia="ko-KR"/>
              </w:rPr>
              <w:t>Yes</w:t>
            </w:r>
          </w:p>
        </w:tc>
        <w:tc>
          <w:tcPr>
            <w:tcW w:w="6109" w:type="dxa"/>
          </w:tcPr>
          <w:p w14:paraId="681D545B" w14:textId="42E53D7D" w:rsidR="00B7411E" w:rsidRPr="00B7411E" w:rsidRDefault="00B7411E" w:rsidP="007D77B9">
            <w:pPr>
              <w:rPr>
                <w:rFonts w:ascii="Calibri" w:eastAsia="Malgun Gothic" w:hAnsi="Calibri"/>
                <w:sz w:val="22"/>
                <w:szCs w:val="22"/>
                <w:lang w:eastAsia="ko-KR"/>
              </w:rPr>
            </w:pPr>
            <w:r w:rsidRPr="00B7411E">
              <w:rPr>
                <w:rFonts w:ascii="Calibri" w:eastAsia="Malgun Gothic" w:hAnsi="Calibri"/>
                <w:sz w:val="22"/>
                <w:szCs w:val="22"/>
                <w:lang w:eastAsia="ko-KR"/>
              </w:rPr>
              <w:t>Fine with n</w:t>
            </w:r>
            <w:r w:rsidRPr="00B7411E">
              <w:rPr>
                <w:rFonts w:ascii="Calibri" w:eastAsia="Malgun Gothic" w:hAnsi="Calibri" w:hint="eastAsia"/>
                <w:sz w:val="22"/>
                <w:szCs w:val="22"/>
                <w:lang w:eastAsia="ko-KR"/>
              </w:rPr>
              <w:t xml:space="preserve">o spec. impact </w:t>
            </w:r>
            <w:r w:rsidRPr="00B7411E">
              <w:rPr>
                <w:rFonts w:ascii="Calibri" w:eastAsia="Malgun Gothic" w:hAnsi="Calibri"/>
                <w:sz w:val="22"/>
                <w:szCs w:val="22"/>
                <w:lang w:eastAsia="ko-KR"/>
              </w:rPr>
              <w:t xml:space="preserve">for </w:t>
            </w:r>
            <w:r w:rsidRPr="00B7411E">
              <w:rPr>
                <w:rFonts w:asciiTheme="minorHAnsi" w:hAnsiTheme="minorHAnsi" w:cstheme="minorHAnsi"/>
                <w:bCs/>
                <w:sz w:val="22"/>
                <w:szCs w:val="22"/>
                <w:lang w:val="en-GB"/>
              </w:rPr>
              <w:t>half-duplex operation</w:t>
            </w:r>
            <w:r w:rsidRPr="00B7411E">
              <w:rPr>
                <w:rFonts w:ascii="Calibri" w:eastAsia="Malgun Gothic" w:hAnsi="Calibri" w:hint="eastAsia"/>
                <w:sz w:val="22"/>
                <w:szCs w:val="22"/>
                <w:lang w:eastAsia="ko-KR"/>
              </w:rPr>
              <w:t xml:space="preserve">. </w:t>
            </w:r>
            <w:r w:rsidR="007D77B9">
              <w:rPr>
                <w:rFonts w:ascii="Calibri" w:eastAsia="Malgun Gothic" w:hAnsi="Calibri"/>
                <w:sz w:val="22"/>
                <w:szCs w:val="22"/>
                <w:lang w:eastAsia="ko-KR"/>
              </w:rPr>
              <w:t>Also, o</w:t>
            </w:r>
            <w:r>
              <w:rPr>
                <w:rFonts w:ascii="Calibri" w:eastAsia="Malgun Gothic" w:hAnsi="Calibri"/>
                <w:sz w:val="22"/>
                <w:szCs w:val="22"/>
                <w:lang w:eastAsia="ko-KR"/>
              </w:rPr>
              <w:t>pen to further discuss</w:t>
            </w:r>
            <w:r w:rsidRPr="00B7411E">
              <w:rPr>
                <w:rFonts w:ascii="Calibri" w:eastAsia="Malgun Gothic" w:hAnsi="Calibri"/>
                <w:sz w:val="22"/>
                <w:szCs w:val="22"/>
                <w:lang w:eastAsia="ko-KR"/>
              </w:rPr>
              <w:t xml:space="preserve"> a group’s understanding on the issue commented by LG.</w:t>
            </w:r>
          </w:p>
        </w:tc>
      </w:tr>
    </w:tbl>
    <w:p w14:paraId="2CD43497" w14:textId="77777777" w:rsidR="00BD1C69" w:rsidRDefault="00BD1C69" w:rsidP="000114C1">
      <w:pPr>
        <w:rPr>
          <w:rFonts w:asciiTheme="minorHAnsi" w:hAnsiTheme="minorHAnsi" w:cstheme="minorHAnsi"/>
          <w:b/>
          <w:lang w:val="en-GB"/>
        </w:rPr>
      </w:pPr>
    </w:p>
    <w:p w14:paraId="771B9FA0" w14:textId="4E13A6F9" w:rsidR="00901C56" w:rsidRPr="00E7236D" w:rsidRDefault="00901C56" w:rsidP="00901C56">
      <w:pPr>
        <w:rPr>
          <w:rFonts w:asciiTheme="minorHAnsi" w:hAnsiTheme="minorHAnsi" w:cstheme="minorHAnsi"/>
          <w:bCs/>
          <w:lang w:val="en-GB"/>
        </w:rPr>
      </w:pPr>
      <w:r w:rsidRPr="00057568">
        <w:rPr>
          <w:rFonts w:asciiTheme="minorHAnsi" w:hAnsiTheme="minorHAnsi" w:cstheme="minorHAnsi"/>
          <w:b/>
          <w:highlight w:val="green"/>
          <w:lang w:val="en-GB"/>
        </w:rPr>
        <w:t xml:space="preserve">FL </w:t>
      </w:r>
      <w:r w:rsidR="008E4CF4" w:rsidRPr="00057568">
        <w:rPr>
          <w:rFonts w:asciiTheme="minorHAnsi" w:hAnsiTheme="minorHAnsi" w:cstheme="minorHAnsi"/>
          <w:b/>
          <w:highlight w:val="green"/>
          <w:lang w:val="en-GB"/>
        </w:rPr>
        <w:t>Conclusion</w:t>
      </w:r>
      <w:r w:rsidRPr="00057568">
        <w:rPr>
          <w:rFonts w:asciiTheme="minorHAnsi" w:hAnsiTheme="minorHAnsi" w:cstheme="minorHAnsi"/>
          <w:b/>
          <w:highlight w:val="green"/>
          <w:lang w:val="en-GB"/>
        </w:rPr>
        <w:t xml:space="preserve"> 2.2</w:t>
      </w:r>
      <w:r>
        <w:rPr>
          <w:rFonts w:asciiTheme="minorHAnsi" w:hAnsiTheme="minorHAnsi" w:cstheme="minorHAnsi"/>
          <w:bCs/>
          <w:lang w:val="en-GB"/>
        </w:rPr>
        <w:t>: No additional specification impact for 38.213 is required for the definition of half-duplex operation in case of IAB nodes operating in paired spectrum. Further discussion of the default multiplexing capability indication for IAB nodes operating in paired spectrum can be discussed under the IAB-MT Features agenda item in the future (if needed).</w:t>
      </w:r>
    </w:p>
    <w:p w14:paraId="63F249DD" w14:textId="77777777" w:rsidR="004C776D" w:rsidRDefault="004C776D">
      <w:pPr>
        <w:rPr>
          <w:rFonts w:asciiTheme="minorHAnsi" w:hAnsiTheme="minorHAnsi" w:cstheme="minorHAnsi"/>
          <w:b/>
          <w:sz w:val="28"/>
          <w:szCs w:val="28"/>
          <w:lang w:val="en-GB"/>
        </w:rPr>
      </w:pPr>
      <w:r>
        <w:rPr>
          <w:rFonts w:asciiTheme="minorHAnsi" w:hAnsiTheme="minorHAnsi" w:cstheme="minorHAnsi"/>
          <w:b/>
          <w:sz w:val="28"/>
          <w:szCs w:val="28"/>
          <w:lang w:val="en-GB"/>
        </w:rPr>
        <w:br w:type="page"/>
      </w:r>
    </w:p>
    <w:p w14:paraId="61088849" w14:textId="77777777" w:rsidR="002F634C" w:rsidRPr="00156B89" w:rsidRDefault="002F634C" w:rsidP="002F634C">
      <w:pPr>
        <w:pStyle w:val="Heading1"/>
      </w:pPr>
      <w:r>
        <w:lastRenderedPageBreak/>
        <w:t>Summary</w:t>
      </w:r>
    </w:p>
    <w:p w14:paraId="156F4578" w14:textId="736DE4BD" w:rsidR="00531C45" w:rsidRPr="00531C45" w:rsidRDefault="00531C45" w:rsidP="00531C45">
      <w:pPr>
        <w:rPr>
          <w:rFonts w:asciiTheme="minorHAnsi" w:hAnsiTheme="minorHAnsi" w:cstheme="minorHAnsi"/>
          <w:bCs/>
          <w:lang w:val="en-GB"/>
        </w:rPr>
      </w:pPr>
      <w:r w:rsidRPr="00531C45">
        <w:rPr>
          <w:rFonts w:asciiTheme="minorHAnsi" w:hAnsiTheme="minorHAnsi" w:cstheme="minorHAnsi"/>
          <w:bCs/>
          <w:lang w:val="en-GB"/>
        </w:rPr>
        <w:t xml:space="preserve">Based on discussions in </w:t>
      </w:r>
      <w:r w:rsidRPr="00531C45">
        <w:rPr>
          <w:rFonts w:asciiTheme="minorHAnsi" w:hAnsiTheme="minorHAnsi" w:cstheme="minorHAnsi"/>
          <w:bCs/>
          <w:highlight w:val="cyan"/>
          <w:lang w:val="en-GB"/>
        </w:rPr>
        <w:t>[100b-e-NR-IAB-03]</w:t>
      </w:r>
      <w:r w:rsidRPr="00531C45">
        <w:rPr>
          <w:rFonts w:asciiTheme="minorHAnsi" w:hAnsiTheme="minorHAnsi" w:cstheme="minorHAnsi"/>
          <w:bCs/>
          <w:lang w:val="en-GB"/>
        </w:rPr>
        <w:t xml:space="preserve"> the following agreements were reached:</w:t>
      </w:r>
    </w:p>
    <w:p w14:paraId="78ED5F2A" w14:textId="77777777" w:rsidR="00531C45" w:rsidRDefault="00531C45" w:rsidP="00531C45">
      <w:pPr>
        <w:rPr>
          <w:rFonts w:asciiTheme="minorHAnsi" w:hAnsiTheme="minorHAnsi" w:cstheme="minorHAnsi"/>
          <w:b/>
          <w:highlight w:val="green"/>
          <w:lang w:val="en-GB"/>
        </w:rPr>
      </w:pPr>
    </w:p>
    <w:p w14:paraId="06CDE8BA" w14:textId="62F96A48" w:rsidR="00531C45" w:rsidRDefault="00531C45" w:rsidP="00531C45">
      <w:pPr>
        <w:rPr>
          <w:rFonts w:asciiTheme="minorHAnsi" w:hAnsiTheme="minorHAnsi" w:cstheme="minorHAnsi"/>
          <w:bCs/>
          <w:lang w:val="en-GB"/>
        </w:rPr>
      </w:pPr>
      <w:r w:rsidRPr="00531C45">
        <w:rPr>
          <w:rFonts w:asciiTheme="minorHAnsi" w:hAnsiTheme="minorHAnsi" w:cstheme="minorHAnsi"/>
          <w:b/>
          <w:highlight w:val="green"/>
          <w:lang w:val="en-GB"/>
        </w:rPr>
        <w:t>FL Agreement 2.1:</w:t>
      </w:r>
      <w:r>
        <w:rPr>
          <w:rFonts w:asciiTheme="minorHAnsi" w:hAnsiTheme="minorHAnsi" w:cstheme="minorHAnsi"/>
          <w:b/>
          <w:lang w:val="en-GB"/>
        </w:rPr>
        <w:t xml:space="preserve"> </w:t>
      </w:r>
      <w:r w:rsidRPr="00846D9D">
        <w:rPr>
          <w:rFonts w:asciiTheme="minorHAnsi" w:hAnsiTheme="minorHAnsi" w:cstheme="minorHAnsi"/>
          <w:bCs/>
          <w:lang w:val="en-GB"/>
        </w:rPr>
        <w:t>For paired spectrum, the DU resource configuration framework is extended with the following:</w:t>
      </w:r>
    </w:p>
    <w:p w14:paraId="2465CEC3" w14:textId="77777777" w:rsidR="00531C45" w:rsidRDefault="00531C45" w:rsidP="00531C45">
      <w:pPr>
        <w:rPr>
          <w:rFonts w:asciiTheme="minorHAnsi" w:hAnsiTheme="minorHAnsi" w:cstheme="minorHAnsi"/>
          <w:bCs/>
          <w:lang w:val="en-GB"/>
        </w:rPr>
      </w:pPr>
    </w:p>
    <w:p w14:paraId="70B9C23D" w14:textId="77777777" w:rsidR="00531C45" w:rsidRDefault="00531C45" w:rsidP="00531C45">
      <w:pPr>
        <w:ind w:left="576"/>
        <w:rPr>
          <w:rFonts w:asciiTheme="minorHAnsi" w:hAnsiTheme="minorHAnsi" w:cstheme="minorHAnsi"/>
          <w:bCs/>
          <w:lang w:val="en-GB"/>
        </w:rPr>
      </w:pPr>
      <w:r w:rsidRPr="00846D9D">
        <w:rPr>
          <w:rFonts w:asciiTheme="minorHAnsi" w:hAnsiTheme="minorHAnsi" w:cstheme="minorHAnsi"/>
          <w:bCs/>
          <w:lang w:val="en-GB"/>
        </w:rPr>
        <w:t xml:space="preserve">Two separate per-cell </w:t>
      </w:r>
      <w:r>
        <w:rPr>
          <w:rFonts w:asciiTheme="minorHAnsi" w:hAnsiTheme="minorHAnsi" w:cstheme="minorHAnsi"/>
          <w:bCs/>
          <w:lang w:val="en-GB"/>
        </w:rPr>
        <w:t xml:space="preserve">D/U/F and H/S/NA configurations </w:t>
      </w:r>
      <w:r w:rsidRPr="00846D9D">
        <w:rPr>
          <w:rFonts w:asciiTheme="minorHAnsi" w:hAnsiTheme="minorHAnsi" w:cstheme="minorHAnsi"/>
          <w:bCs/>
          <w:lang w:val="en-GB"/>
        </w:rPr>
        <w:t>are provided</w:t>
      </w:r>
      <w:r>
        <w:rPr>
          <w:rFonts w:asciiTheme="minorHAnsi" w:hAnsiTheme="minorHAnsi" w:cstheme="minorHAnsi"/>
          <w:bCs/>
          <w:lang w:val="en-GB"/>
        </w:rPr>
        <w:t xml:space="preserve"> for DL and UL respectively.</w:t>
      </w:r>
    </w:p>
    <w:p w14:paraId="215D8F3B" w14:textId="77777777" w:rsidR="00531C45" w:rsidRDefault="00531C45" w:rsidP="00531C45">
      <w:pPr>
        <w:rPr>
          <w:rFonts w:asciiTheme="minorHAnsi" w:hAnsiTheme="minorHAnsi" w:cstheme="minorHAnsi"/>
          <w:bCs/>
          <w:lang w:val="en-GB"/>
        </w:rPr>
      </w:pPr>
    </w:p>
    <w:p w14:paraId="1D4C81A8" w14:textId="77777777" w:rsidR="00531C45" w:rsidRPr="00846D9D" w:rsidRDefault="00531C45" w:rsidP="00531C45">
      <w:pPr>
        <w:rPr>
          <w:rFonts w:asciiTheme="minorHAnsi" w:hAnsiTheme="minorHAnsi" w:cstheme="minorHAnsi"/>
          <w:bCs/>
          <w:lang w:val="en-GB"/>
        </w:rPr>
      </w:pPr>
      <w:r>
        <w:rPr>
          <w:rFonts w:asciiTheme="minorHAnsi" w:hAnsiTheme="minorHAnsi" w:cstheme="minorHAnsi"/>
          <w:bCs/>
          <w:lang w:val="en-GB"/>
        </w:rPr>
        <w:t>Whether this signalling is supported in Rel-16 is up to RAN3 and no additional specification impact is considered in RAN1 in Rel-16 for IAB operation in paired spectrum.</w:t>
      </w:r>
    </w:p>
    <w:p w14:paraId="73BB0CB4" w14:textId="57701C59" w:rsidR="009051D0" w:rsidRDefault="009051D0" w:rsidP="00DD6AF9">
      <w:pPr>
        <w:rPr>
          <w:rFonts w:ascii="Arial" w:hAnsi="Arial"/>
          <w:b/>
          <w:sz w:val="32"/>
          <w:szCs w:val="20"/>
        </w:rPr>
      </w:pPr>
    </w:p>
    <w:p w14:paraId="2779E95F" w14:textId="0AFAB30A" w:rsidR="00531C45" w:rsidRPr="00E7236D" w:rsidRDefault="00531C45" w:rsidP="00531C45">
      <w:pPr>
        <w:rPr>
          <w:rFonts w:asciiTheme="minorHAnsi" w:hAnsiTheme="minorHAnsi" w:cstheme="minorHAnsi"/>
          <w:bCs/>
          <w:lang w:val="en-GB"/>
        </w:rPr>
      </w:pPr>
      <w:r w:rsidRPr="00057568">
        <w:rPr>
          <w:rFonts w:asciiTheme="minorHAnsi" w:hAnsiTheme="minorHAnsi" w:cstheme="minorHAnsi"/>
          <w:b/>
          <w:highlight w:val="green"/>
          <w:lang w:val="en-GB"/>
        </w:rPr>
        <w:t>FL Conclusion 2.2.</w:t>
      </w:r>
      <w:r>
        <w:rPr>
          <w:rFonts w:asciiTheme="minorHAnsi" w:hAnsiTheme="minorHAnsi" w:cstheme="minorHAnsi"/>
          <w:bCs/>
          <w:lang w:val="en-GB"/>
        </w:rPr>
        <w:t>: No additional specification impact for 38.213 is required for the definition of half-duplex operation in case of IAB nodes operating in paired spectrum. Further discussion of the default multiplexing capability indication for IAB nodes operating in paired spectrum can be discussed under the IAB-MT Features agenda item in the future (if needed).</w:t>
      </w:r>
    </w:p>
    <w:p w14:paraId="02FC634B" w14:textId="77777777" w:rsidR="00531C45" w:rsidRPr="00DD6AF9" w:rsidRDefault="00531C45" w:rsidP="00DD6AF9">
      <w:pPr>
        <w:rPr>
          <w:rFonts w:ascii="Arial" w:hAnsi="Arial"/>
          <w:b/>
          <w:sz w:val="32"/>
          <w:szCs w:val="20"/>
        </w:rPr>
      </w:pPr>
    </w:p>
    <w:sectPr w:rsidR="00531C45" w:rsidRPr="00DD6AF9" w:rsidSect="0001485D">
      <w:pgSz w:w="12240" w:h="15840"/>
      <w:pgMar w:top="1080" w:right="1080" w:bottom="1080" w:left="108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NOVLAN, THOMAS D" w:date="2020-04-20T22:10:00Z" w:initials="NTD">
    <w:p w14:paraId="32C70CCC" w14:textId="77777777" w:rsidR="00E850EA" w:rsidRDefault="00E850EA">
      <w:pPr>
        <w:pStyle w:val="CommentText"/>
      </w:pPr>
      <w:r>
        <w:rPr>
          <w:rStyle w:val="CommentReference"/>
        </w:rPr>
        <w:annotationRef/>
      </w:r>
      <w:r>
        <w:t xml:space="preserve">Given companies have different views on the level of optimization for Rel-16, the two options (D/U slots only or D/F and U/F) are now proposed as Alt.1 and Alt. 2 in the proposals below. </w:t>
      </w:r>
    </w:p>
  </w:comment>
  <w:comment w:id="3" w:author="NOVLAN, THOMAS D" w:date="2020-04-22T00:13:00Z" w:initials="NTD">
    <w:p w14:paraId="4924E991" w14:textId="509A7423" w:rsidR="00724FA0" w:rsidRDefault="00724FA0">
      <w:pPr>
        <w:pStyle w:val="CommentText"/>
      </w:pPr>
      <w:r>
        <w:rPr>
          <w:rStyle w:val="CommentReference"/>
        </w:rPr>
        <w:annotationRef/>
      </w:r>
      <w:r>
        <w:t>I suggest we let RAN3 decide if they can accommodate this new signaling in Rel-16 or not</w:t>
      </w:r>
    </w:p>
  </w:comment>
  <w:comment w:id="4" w:author="NOVLAN, THOMAS D" w:date="2020-04-22T00:08:00Z" w:initials="NTD">
    <w:p w14:paraId="0C863FB2" w14:textId="6ADA05FF" w:rsidR="00BA3703" w:rsidRDefault="00BA3703">
      <w:pPr>
        <w:pStyle w:val="CommentText"/>
      </w:pPr>
      <w:r>
        <w:rPr>
          <w:rStyle w:val="CommentReference"/>
        </w:rPr>
        <w:annotationRef/>
      </w:r>
      <w:r w:rsidR="00724FA0">
        <w:t>Ok, this may be the best option to minimize any additional specification impact</w:t>
      </w:r>
    </w:p>
  </w:comment>
  <w:comment w:id="5" w:author="NOVLAN, THOMAS D" w:date="2020-04-22T19:49:00Z" w:initials="NTD">
    <w:p w14:paraId="6B0A4C44" w14:textId="330A07FD" w:rsidR="00531C45" w:rsidRDefault="00531C45">
      <w:pPr>
        <w:pStyle w:val="CommentText"/>
      </w:pPr>
      <w:r>
        <w:rPr>
          <w:rStyle w:val="CommentReference"/>
        </w:rPr>
        <w:annotationRef/>
      </w:r>
      <w:r>
        <w:t>I had the same concern that there may be some need for optimizing DCI Format 2_5 for paired spectrum, but do not believe it is an essential issue for Rel-16, hence the note. I hope that is Ok for companies considering the late stage of the WI.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2C70CCC" w15:done="0"/>
  <w15:commentEx w15:paraId="4924E991" w15:done="0"/>
  <w15:commentEx w15:paraId="0C863FB2" w15:done="0"/>
  <w15:commentEx w15:paraId="6B0A4C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4A0AA3" w16cex:dateUtc="2020-04-22T05:13:00Z"/>
  <w16cex:commentExtensible w16cex:durableId="224A097C" w16cex:dateUtc="2020-04-22T05:08:00Z"/>
  <w16cex:commentExtensible w16cex:durableId="224B1E64" w16cex:dateUtc="2020-04-23T00: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2C70CCC" w16cid:durableId="22499AD0"/>
  <w16cid:commentId w16cid:paraId="4924E991" w16cid:durableId="224A0AA3"/>
  <w16cid:commentId w16cid:paraId="0C863FB2" w16cid:durableId="224A097C"/>
  <w16cid:commentId w16cid:paraId="6B0A4C44" w16cid:durableId="224B1E6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AFE57C" w14:textId="77777777" w:rsidR="00706322" w:rsidRDefault="00706322" w:rsidP="00424124">
      <w:r>
        <w:separator/>
      </w:r>
    </w:p>
  </w:endnote>
  <w:endnote w:type="continuationSeparator" w:id="0">
    <w:p w14:paraId="21857BF2" w14:textId="77777777" w:rsidR="00706322" w:rsidRDefault="00706322" w:rsidP="00424124">
      <w:r>
        <w:continuationSeparator/>
      </w:r>
    </w:p>
  </w:endnote>
  <w:endnote w:type="continuationNotice" w:id="1">
    <w:p w14:paraId="66F4D06A" w14:textId="77777777" w:rsidR="00706322" w:rsidRDefault="007063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altName w:val="Sylfaen"/>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8C1823" w14:textId="77777777" w:rsidR="00706322" w:rsidRDefault="00706322" w:rsidP="00424124">
      <w:r>
        <w:separator/>
      </w:r>
    </w:p>
  </w:footnote>
  <w:footnote w:type="continuationSeparator" w:id="0">
    <w:p w14:paraId="43F33528" w14:textId="77777777" w:rsidR="00706322" w:rsidRDefault="00706322" w:rsidP="00424124">
      <w:r>
        <w:continuationSeparator/>
      </w:r>
    </w:p>
  </w:footnote>
  <w:footnote w:type="continuationNotice" w:id="1">
    <w:p w14:paraId="2F612B76" w14:textId="77777777" w:rsidR="00706322" w:rsidRDefault="007063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5DF5A0B"/>
    <w:multiLevelType w:val="hybridMultilevel"/>
    <w:tmpl w:val="49B2B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730"/>
        </w:tabs>
        <w:ind w:left="730" w:hanging="360"/>
      </w:pPr>
    </w:lvl>
    <w:lvl w:ilvl="2" w:tplc="0409001B" w:tentative="1">
      <w:start w:val="1"/>
      <w:numFmt w:val="lowerRoman"/>
      <w:lvlText w:val="%3."/>
      <w:lvlJc w:val="right"/>
      <w:pPr>
        <w:tabs>
          <w:tab w:val="num" w:pos="1450"/>
        </w:tabs>
        <w:ind w:left="1450" w:hanging="180"/>
      </w:pPr>
    </w:lvl>
    <w:lvl w:ilvl="3" w:tplc="0409000F" w:tentative="1">
      <w:start w:val="1"/>
      <w:numFmt w:val="decimal"/>
      <w:lvlText w:val="%4."/>
      <w:lvlJc w:val="left"/>
      <w:pPr>
        <w:tabs>
          <w:tab w:val="num" w:pos="2170"/>
        </w:tabs>
        <w:ind w:left="2170" w:hanging="360"/>
      </w:pPr>
    </w:lvl>
    <w:lvl w:ilvl="4" w:tplc="04090019" w:tentative="1">
      <w:start w:val="1"/>
      <w:numFmt w:val="lowerLetter"/>
      <w:lvlText w:val="%5."/>
      <w:lvlJc w:val="left"/>
      <w:pPr>
        <w:tabs>
          <w:tab w:val="num" w:pos="2890"/>
        </w:tabs>
        <w:ind w:left="2890" w:hanging="360"/>
      </w:pPr>
    </w:lvl>
    <w:lvl w:ilvl="5" w:tplc="0409001B" w:tentative="1">
      <w:start w:val="1"/>
      <w:numFmt w:val="lowerRoman"/>
      <w:lvlText w:val="%6."/>
      <w:lvlJc w:val="right"/>
      <w:pPr>
        <w:tabs>
          <w:tab w:val="num" w:pos="3610"/>
        </w:tabs>
        <w:ind w:left="3610" w:hanging="180"/>
      </w:pPr>
    </w:lvl>
    <w:lvl w:ilvl="6" w:tplc="0409000F" w:tentative="1">
      <w:start w:val="1"/>
      <w:numFmt w:val="decimal"/>
      <w:lvlText w:val="%7."/>
      <w:lvlJc w:val="left"/>
      <w:pPr>
        <w:tabs>
          <w:tab w:val="num" w:pos="4330"/>
        </w:tabs>
        <w:ind w:left="4330" w:hanging="360"/>
      </w:pPr>
    </w:lvl>
    <w:lvl w:ilvl="7" w:tplc="04090019" w:tentative="1">
      <w:start w:val="1"/>
      <w:numFmt w:val="lowerLetter"/>
      <w:lvlText w:val="%8."/>
      <w:lvlJc w:val="left"/>
      <w:pPr>
        <w:tabs>
          <w:tab w:val="num" w:pos="5050"/>
        </w:tabs>
        <w:ind w:left="5050" w:hanging="360"/>
      </w:pPr>
    </w:lvl>
    <w:lvl w:ilvl="8" w:tplc="0409001B" w:tentative="1">
      <w:start w:val="1"/>
      <w:numFmt w:val="lowerRoman"/>
      <w:lvlText w:val="%9."/>
      <w:lvlJc w:val="right"/>
      <w:pPr>
        <w:tabs>
          <w:tab w:val="num" w:pos="5770"/>
        </w:tabs>
        <w:ind w:left="5770" w:hanging="180"/>
      </w:p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6696530"/>
    <w:multiLevelType w:val="hybridMultilevel"/>
    <w:tmpl w:val="5976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pStyle w:val="4h4H4H41h41H42h42H43h43H411h411H421h421H44h"/>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29747A"/>
    <w:multiLevelType w:val="multilevel"/>
    <w:tmpl w:val="93DAB54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b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8260F2B"/>
    <w:multiLevelType w:val="hybridMultilevel"/>
    <w:tmpl w:val="483213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pStyle w:val="3nobreakH3Underrubrik2h3MemoHeading3helloTitre"/>
      <w:lvlText w:val=""/>
      <w:lvlJc w:val="left"/>
      <w:pPr>
        <w:ind w:left="2520" w:hanging="360"/>
      </w:pPr>
      <w:rPr>
        <w:rFonts w:ascii="Wingdings" w:hAnsi="Wingdings" w:hint="default"/>
      </w:rPr>
    </w:lvl>
    <w:lvl w:ilvl="3" w:tplc="04090001">
      <w:start w:val="1"/>
      <w:numFmt w:val="bullet"/>
      <w:pStyle w:val="4h4H4H41h41H42h42H43h43H411h411H421h421H44h2"/>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784A71B1"/>
    <w:multiLevelType w:val="hybridMultilevel"/>
    <w:tmpl w:val="DCFAE94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4"/>
  </w:num>
  <w:num w:numId="4">
    <w:abstractNumId w:val="8"/>
  </w:num>
  <w:num w:numId="5">
    <w:abstractNumId w:val="12"/>
  </w:num>
  <w:num w:numId="6">
    <w:abstractNumId w:val="17"/>
  </w:num>
  <w:num w:numId="7">
    <w:abstractNumId w:val="1"/>
  </w:num>
  <w:num w:numId="8">
    <w:abstractNumId w:val="19"/>
  </w:num>
  <w:num w:numId="9">
    <w:abstractNumId w:val="3"/>
  </w:num>
  <w:num w:numId="10">
    <w:abstractNumId w:val="2"/>
  </w:num>
  <w:num w:numId="11">
    <w:abstractNumId w:val="11"/>
  </w:num>
  <w:num w:numId="12">
    <w:abstractNumId w:val="21"/>
  </w:num>
  <w:num w:numId="13">
    <w:abstractNumId w:val="20"/>
  </w:num>
  <w:num w:numId="14">
    <w:abstractNumId w:val="15"/>
  </w:num>
  <w:num w:numId="15">
    <w:abstractNumId w:val="4"/>
  </w:num>
  <w:num w:numId="16">
    <w:abstractNumId w:val="22"/>
  </w:num>
  <w:num w:numId="17">
    <w:abstractNumId w:val="6"/>
  </w:num>
  <w:num w:numId="18">
    <w:abstractNumId w:val="16"/>
  </w:num>
  <w:num w:numId="19">
    <w:abstractNumId w:val="0"/>
  </w:num>
  <w:num w:numId="20">
    <w:abstractNumId w:val="10"/>
  </w:num>
  <w:num w:numId="21">
    <w:abstractNumId w:val="7"/>
  </w:num>
  <w:num w:numId="22">
    <w:abstractNumId w:val="13"/>
  </w:num>
  <w:num w:numId="23">
    <w:abstractNumId w:val="1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VLAN, THOMAS D">
    <w15:presenceInfo w15:providerId="AD" w15:userId="S::tn911r@att.com::2368962a-e985-4351-a522-541793b72f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wMjE1NDQ3NjQ3NTBX0lEKTi0uzszPAykwrgUAa5bS9SwAAAA="/>
  </w:docVars>
  <w:rsids>
    <w:rsidRoot w:val="00424124"/>
    <w:rsid w:val="00000EFB"/>
    <w:rsid w:val="00001127"/>
    <w:rsid w:val="000012DA"/>
    <w:rsid w:val="000012EC"/>
    <w:rsid w:val="00001BBA"/>
    <w:rsid w:val="000022DF"/>
    <w:rsid w:val="000052FF"/>
    <w:rsid w:val="00007B58"/>
    <w:rsid w:val="000101B8"/>
    <w:rsid w:val="000103AB"/>
    <w:rsid w:val="00011324"/>
    <w:rsid w:val="000114C1"/>
    <w:rsid w:val="00013D7D"/>
    <w:rsid w:val="0001485D"/>
    <w:rsid w:val="000149EC"/>
    <w:rsid w:val="00015930"/>
    <w:rsid w:val="00015EF4"/>
    <w:rsid w:val="000161B8"/>
    <w:rsid w:val="00016778"/>
    <w:rsid w:val="00017E50"/>
    <w:rsid w:val="00020202"/>
    <w:rsid w:val="00020F1A"/>
    <w:rsid w:val="00021726"/>
    <w:rsid w:val="00022B99"/>
    <w:rsid w:val="000248D8"/>
    <w:rsid w:val="00024D11"/>
    <w:rsid w:val="00026581"/>
    <w:rsid w:val="00027424"/>
    <w:rsid w:val="000301FB"/>
    <w:rsid w:val="0003029A"/>
    <w:rsid w:val="00030690"/>
    <w:rsid w:val="000329D1"/>
    <w:rsid w:val="00032D47"/>
    <w:rsid w:val="00033ECF"/>
    <w:rsid w:val="00033F9A"/>
    <w:rsid w:val="00033FC1"/>
    <w:rsid w:val="00034494"/>
    <w:rsid w:val="00035875"/>
    <w:rsid w:val="00036A13"/>
    <w:rsid w:val="00036A8D"/>
    <w:rsid w:val="0004178B"/>
    <w:rsid w:val="0004270D"/>
    <w:rsid w:val="000463E4"/>
    <w:rsid w:val="000464A7"/>
    <w:rsid w:val="00051B4B"/>
    <w:rsid w:val="00051EBB"/>
    <w:rsid w:val="00052B7D"/>
    <w:rsid w:val="000550BC"/>
    <w:rsid w:val="00056A8D"/>
    <w:rsid w:val="00057568"/>
    <w:rsid w:val="00057B28"/>
    <w:rsid w:val="00060877"/>
    <w:rsid w:val="00063558"/>
    <w:rsid w:val="000643FA"/>
    <w:rsid w:val="00064DD9"/>
    <w:rsid w:val="00064FB1"/>
    <w:rsid w:val="00067BCC"/>
    <w:rsid w:val="00067F64"/>
    <w:rsid w:val="000704DD"/>
    <w:rsid w:val="000730C9"/>
    <w:rsid w:val="0007575F"/>
    <w:rsid w:val="00075B2C"/>
    <w:rsid w:val="00075FD1"/>
    <w:rsid w:val="00077267"/>
    <w:rsid w:val="00077712"/>
    <w:rsid w:val="00084949"/>
    <w:rsid w:val="00085800"/>
    <w:rsid w:val="000865E3"/>
    <w:rsid w:val="00086B67"/>
    <w:rsid w:val="00087221"/>
    <w:rsid w:val="000917C5"/>
    <w:rsid w:val="00092566"/>
    <w:rsid w:val="000942F8"/>
    <w:rsid w:val="000947BA"/>
    <w:rsid w:val="00095DEF"/>
    <w:rsid w:val="000976FD"/>
    <w:rsid w:val="00097F77"/>
    <w:rsid w:val="000A0824"/>
    <w:rsid w:val="000A2800"/>
    <w:rsid w:val="000A36A9"/>
    <w:rsid w:val="000A3E90"/>
    <w:rsid w:val="000A429D"/>
    <w:rsid w:val="000A6D90"/>
    <w:rsid w:val="000A6E0C"/>
    <w:rsid w:val="000A7A67"/>
    <w:rsid w:val="000B018F"/>
    <w:rsid w:val="000B0720"/>
    <w:rsid w:val="000B0A84"/>
    <w:rsid w:val="000B0ABD"/>
    <w:rsid w:val="000B25C2"/>
    <w:rsid w:val="000B29C2"/>
    <w:rsid w:val="000B2AC4"/>
    <w:rsid w:val="000B545E"/>
    <w:rsid w:val="000B58AF"/>
    <w:rsid w:val="000B6772"/>
    <w:rsid w:val="000B6D99"/>
    <w:rsid w:val="000B7F70"/>
    <w:rsid w:val="000C0C9A"/>
    <w:rsid w:val="000C1B2A"/>
    <w:rsid w:val="000C21D0"/>
    <w:rsid w:val="000C2BCE"/>
    <w:rsid w:val="000C300D"/>
    <w:rsid w:val="000C3426"/>
    <w:rsid w:val="000C57B9"/>
    <w:rsid w:val="000C5ADA"/>
    <w:rsid w:val="000C5B23"/>
    <w:rsid w:val="000C5D6D"/>
    <w:rsid w:val="000C708A"/>
    <w:rsid w:val="000D3338"/>
    <w:rsid w:val="000D389B"/>
    <w:rsid w:val="000D38DC"/>
    <w:rsid w:val="000D45A2"/>
    <w:rsid w:val="000D4D20"/>
    <w:rsid w:val="000E1E45"/>
    <w:rsid w:val="000E29D8"/>
    <w:rsid w:val="000E2F37"/>
    <w:rsid w:val="000E3AA1"/>
    <w:rsid w:val="000E4A80"/>
    <w:rsid w:val="000E53A4"/>
    <w:rsid w:val="000E5458"/>
    <w:rsid w:val="000E74C8"/>
    <w:rsid w:val="000E7902"/>
    <w:rsid w:val="000E7AA8"/>
    <w:rsid w:val="000E7FEA"/>
    <w:rsid w:val="000F2634"/>
    <w:rsid w:val="000F29FE"/>
    <w:rsid w:val="000F485E"/>
    <w:rsid w:val="000F5A24"/>
    <w:rsid w:val="0010214F"/>
    <w:rsid w:val="00102A3F"/>
    <w:rsid w:val="0010303E"/>
    <w:rsid w:val="00103EEA"/>
    <w:rsid w:val="001113A8"/>
    <w:rsid w:val="0011327D"/>
    <w:rsid w:val="00116DA6"/>
    <w:rsid w:val="001173C0"/>
    <w:rsid w:val="001261F1"/>
    <w:rsid w:val="00127DAB"/>
    <w:rsid w:val="00130ED4"/>
    <w:rsid w:val="00132481"/>
    <w:rsid w:val="00132E10"/>
    <w:rsid w:val="001350A0"/>
    <w:rsid w:val="00137E15"/>
    <w:rsid w:val="00141634"/>
    <w:rsid w:val="00141783"/>
    <w:rsid w:val="001417A8"/>
    <w:rsid w:val="00141B1A"/>
    <w:rsid w:val="001427DE"/>
    <w:rsid w:val="0014341E"/>
    <w:rsid w:val="001437DA"/>
    <w:rsid w:val="00146BBA"/>
    <w:rsid w:val="00147151"/>
    <w:rsid w:val="00147379"/>
    <w:rsid w:val="001507A5"/>
    <w:rsid w:val="00153793"/>
    <w:rsid w:val="00153D3D"/>
    <w:rsid w:val="00153D80"/>
    <w:rsid w:val="00154DB1"/>
    <w:rsid w:val="00154E81"/>
    <w:rsid w:val="001556CC"/>
    <w:rsid w:val="001569E1"/>
    <w:rsid w:val="00156B89"/>
    <w:rsid w:val="00156BB9"/>
    <w:rsid w:val="001574DF"/>
    <w:rsid w:val="00160902"/>
    <w:rsid w:val="00161D4F"/>
    <w:rsid w:val="00162FF1"/>
    <w:rsid w:val="001667F5"/>
    <w:rsid w:val="001714B4"/>
    <w:rsid w:val="00172743"/>
    <w:rsid w:val="00173238"/>
    <w:rsid w:val="00175137"/>
    <w:rsid w:val="00175301"/>
    <w:rsid w:val="001753BE"/>
    <w:rsid w:val="001806BF"/>
    <w:rsid w:val="00181278"/>
    <w:rsid w:val="00182A29"/>
    <w:rsid w:val="00182BEE"/>
    <w:rsid w:val="001849F5"/>
    <w:rsid w:val="00190804"/>
    <w:rsid w:val="00190CBD"/>
    <w:rsid w:val="00190DD6"/>
    <w:rsid w:val="001950A7"/>
    <w:rsid w:val="00195D15"/>
    <w:rsid w:val="00196B0D"/>
    <w:rsid w:val="00196D4C"/>
    <w:rsid w:val="00197427"/>
    <w:rsid w:val="001A0675"/>
    <w:rsid w:val="001A12DF"/>
    <w:rsid w:val="001A5A68"/>
    <w:rsid w:val="001A606D"/>
    <w:rsid w:val="001A6212"/>
    <w:rsid w:val="001A72BE"/>
    <w:rsid w:val="001A75E0"/>
    <w:rsid w:val="001A7F75"/>
    <w:rsid w:val="001B185E"/>
    <w:rsid w:val="001B1D2D"/>
    <w:rsid w:val="001B27A1"/>
    <w:rsid w:val="001B3CB7"/>
    <w:rsid w:val="001B41D8"/>
    <w:rsid w:val="001B535E"/>
    <w:rsid w:val="001B5AD1"/>
    <w:rsid w:val="001B62B3"/>
    <w:rsid w:val="001B6612"/>
    <w:rsid w:val="001B731B"/>
    <w:rsid w:val="001B73F8"/>
    <w:rsid w:val="001C216A"/>
    <w:rsid w:val="001C2F45"/>
    <w:rsid w:val="001C3F8F"/>
    <w:rsid w:val="001C699C"/>
    <w:rsid w:val="001D0694"/>
    <w:rsid w:val="001D0B44"/>
    <w:rsid w:val="001D1FC3"/>
    <w:rsid w:val="001D291E"/>
    <w:rsid w:val="001D3B93"/>
    <w:rsid w:val="001D5889"/>
    <w:rsid w:val="001E0229"/>
    <w:rsid w:val="001E05E8"/>
    <w:rsid w:val="001E0CE1"/>
    <w:rsid w:val="001E243D"/>
    <w:rsid w:val="001E25B4"/>
    <w:rsid w:val="001E5632"/>
    <w:rsid w:val="001E564B"/>
    <w:rsid w:val="001E58CC"/>
    <w:rsid w:val="001E68E5"/>
    <w:rsid w:val="001F1410"/>
    <w:rsid w:val="001F14F0"/>
    <w:rsid w:val="001F1B84"/>
    <w:rsid w:val="001F29DE"/>
    <w:rsid w:val="001F2A01"/>
    <w:rsid w:val="001F2A18"/>
    <w:rsid w:val="001F2C02"/>
    <w:rsid w:val="001F59ED"/>
    <w:rsid w:val="001F675C"/>
    <w:rsid w:val="001F6C25"/>
    <w:rsid w:val="002016EE"/>
    <w:rsid w:val="002102C0"/>
    <w:rsid w:val="00210359"/>
    <w:rsid w:val="00211955"/>
    <w:rsid w:val="00211D37"/>
    <w:rsid w:val="00211F9F"/>
    <w:rsid w:val="00212204"/>
    <w:rsid w:val="00212D20"/>
    <w:rsid w:val="00213492"/>
    <w:rsid w:val="0021352C"/>
    <w:rsid w:val="00215092"/>
    <w:rsid w:val="00216763"/>
    <w:rsid w:val="00216938"/>
    <w:rsid w:val="00216945"/>
    <w:rsid w:val="002219DB"/>
    <w:rsid w:val="00221F1A"/>
    <w:rsid w:val="00222269"/>
    <w:rsid w:val="00222391"/>
    <w:rsid w:val="00223450"/>
    <w:rsid w:val="00224420"/>
    <w:rsid w:val="002277CC"/>
    <w:rsid w:val="002323E8"/>
    <w:rsid w:val="0023327E"/>
    <w:rsid w:val="00233D70"/>
    <w:rsid w:val="00235373"/>
    <w:rsid w:val="00235D89"/>
    <w:rsid w:val="002371D4"/>
    <w:rsid w:val="0024001D"/>
    <w:rsid w:val="0024036A"/>
    <w:rsid w:val="002411A6"/>
    <w:rsid w:val="00242080"/>
    <w:rsid w:val="002458DF"/>
    <w:rsid w:val="00246D61"/>
    <w:rsid w:val="0024786A"/>
    <w:rsid w:val="0025058B"/>
    <w:rsid w:val="00250680"/>
    <w:rsid w:val="00250BCC"/>
    <w:rsid w:val="00250D79"/>
    <w:rsid w:val="0025141C"/>
    <w:rsid w:val="002528A7"/>
    <w:rsid w:val="00253796"/>
    <w:rsid w:val="00253B1C"/>
    <w:rsid w:val="00254398"/>
    <w:rsid w:val="002556E2"/>
    <w:rsid w:val="00261393"/>
    <w:rsid w:val="00262116"/>
    <w:rsid w:val="002641FE"/>
    <w:rsid w:val="00265254"/>
    <w:rsid w:val="00265C43"/>
    <w:rsid w:val="00265EC3"/>
    <w:rsid w:val="0026679D"/>
    <w:rsid w:val="00267362"/>
    <w:rsid w:val="002725E8"/>
    <w:rsid w:val="00272BD5"/>
    <w:rsid w:val="00272EC2"/>
    <w:rsid w:val="00273B2A"/>
    <w:rsid w:val="002741E9"/>
    <w:rsid w:val="00274677"/>
    <w:rsid w:val="00274D1A"/>
    <w:rsid w:val="00276785"/>
    <w:rsid w:val="002767D2"/>
    <w:rsid w:val="00277608"/>
    <w:rsid w:val="00277DD1"/>
    <w:rsid w:val="00282F42"/>
    <w:rsid w:val="002835A4"/>
    <w:rsid w:val="00284545"/>
    <w:rsid w:val="00284C73"/>
    <w:rsid w:val="00287220"/>
    <w:rsid w:val="0029147A"/>
    <w:rsid w:val="002926AA"/>
    <w:rsid w:val="00293693"/>
    <w:rsid w:val="00295696"/>
    <w:rsid w:val="00295735"/>
    <w:rsid w:val="002970D6"/>
    <w:rsid w:val="00297225"/>
    <w:rsid w:val="002A005E"/>
    <w:rsid w:val="002A0270"/>
    <w:rsid w:val="002A36D2"/>
    <w:rsid w:val="002A3CBD"/>
    <w:rsid w:val="002A6AD9"/>
    <w:rsid w:val="002B1BDB"/>
    <w:rsid w:val="002B1D48"/>
    <w:rsid w:val="002B4B1E"/>
    <w:rsid w:val="002B59FC"/>
    <w:rsid w:val="002B6AAF"/>
    <w:rsid w:val="002C0488"/>
    <w:rsid w:val="002C213D"/>
    <w:rsid w:val="002C2C78"/>
    <w:rsid w:val="002C36D6"/>
    <w:rsid w:val="002C3EB0"/>
    <w:rsid w:val="002C4097"/>
    <w:rsid w:val="002C40E0"/>
    <w:rsid w:val="002C4DE2"/>
    <w:rsid w:val="002C55CD"/>
    <w:rsid w:val="002C594E"/>
    <w:rsid w:val="002D1F05"/>
    <w:rsid w:val="002D21FC"/>
    <w:rsid w:val="002D2616"/>
    <w:rsid w:val="002D2C5E"/>
    <w:rsid w:val="002D3D42"/>
    <w:rsid w:val="002D3E3F"/>
    <w:rsid w:val="002D479B"/>
    <w:rsid w:val="002D5651"/>
    <w:rsid w:val="002D5A3C"/>
    <w:rsid w:val="002D6EC9"/>
    <w:rsid w:val="002D787B"/>
    <w:rsid w:val="002E2249"/>
    <w:rsid w:val="002E4234"/>
    <w:rsid w:val="002E6F34"/>
    <w:rsid w:val="002E74C0"/>
    <w:rsid w:val="002F01FC"/>
    <w:rsid w:val="002F14E7"/>
    <w:rsid w:val="002F24F1"/>
    <w:rsid w:val="002F634C"/>
    <w:rsid w:val="002F651E"/>
    <w:rsid w:val="002F6E80"/>
    <w:rsid w:val="003001E9"/>
    <w:rsid w:val="003019B1"/>
    <w:rsid w:val="00302042"/>
    <w:rsid w:val="00305AE1"/>
    <w:rsid w:val="003072FE"/>
    <w:rsid w:val="003108F6"/>
    <w:rsid w:val="003109EE"/>
    <w:rsid w:val="003113E9"/>
    <w:rsid w:val="00312C87"/>
    <w:rsid w:val="00313AC3"/>
    <w:rsid w:val="00315DC4"/>
    <w:rsid w:val="003166DF"/>
    <w:rsid w:val="00317020"/>
    <w:rsid w:val="00320655"/>
    <w:rsid w:val="00320B4D"/>
    <w:rsid w:val="00323647"/>
    <w:rsid w:val="00326E24"/>
    <w:rsid w:val="00326FF6"/>
    <w:rsid w:val="00327213"/>
    <w:rsid w:val="00327A22"/>
    <w:rsid w:val="0033009B"/>
    <w:rsid w:val="00331EF4"/>
    <w:rsid w:val="003326C0"/>
    <w:rsid w:val="003327F3"/>
    <w:rsid w:val="00332BB8"/>
    <w:rsid w:val="00334D10"/>
    <w:rsid w:val="0033513A"/>
    <w:rsid w:val="00336CC6"/>
    <w:rsid w:val="00337841"/>
    <w:rsid w:val="00340E4E"/>
    <w:rsid w:val="00341A6A"/>
    <w:rsid w:val="00341F02"/>
    <w:rsid w:val="00342130"/>
    <w:rsid w:val="00344B5D"/>
    <w:rsid w:val="003457AC"/>
    <w:rsid w:val="00346605"/>
    <w:rsid w:val="00346E98"/>
    <w:rsid w:val="00346EE1"/>
    <w:rsid w:val="00347EDB"/>
    <w:rsid w:val="00350471"/>
    <w:rsid w:val="00350C6D"/>
    <w:rsid w:val="0035318F"/>
    <w:rsid w:val="0035436B"/>
    <w:rsid w:val="00354C01"/>
    <w:rsid w:val="00355061"/>
    <w:rsid w:val="00355F6F"/>
    <w:rsid w:val="0035748B"/>
    <w:rsid w:val="003576C5"/>
    <w:rsid w:val="0036306A"/>
    <w:rsid w:val="003634C9"/>
    <w:rsid w:val="00363E35"/>
    <w:rsid w:val="003667B6"/>
    <w:rsid w:val="00367CE6"/>
    <w:rsid w:val="003702D6"/>
    <w:rsid w:val="00370F36"/>
    <w:rsid w:val="0037173E"/>
    <w:rsid w:val="00371BFA"/>
    <w:rsid w:val="003727DB"/>
    <w:rsid w:val="0037326C"/>
    <w:rsid w:val="003744D1"/>
    <w:rsid w:val="00374852"/>
    <w:rsid w:val="00375961"/>
    <w:rsid w:val="00376333"/>
    <w:rsid w:val="003764A9"/>
    <w:rsid w:val="003801B6"/>
    <w:rsid w:val="00382CB2"/>
    <w:rsid w:val="003860FA"/>
    <w:rsid w:val="00386642"/>
    <w:rsid w:val="003910ED"/>
    <w:rsid w:val="0039127F"/>
    <w:rsid w:val="003912E6"/>
    <w:rsid w:val="00392176"/>
    <w:rsid w:val="003921D6"/>
    <w:rsid w:val="00393086"/>
    <w:rsid w:val="00393D48"/>
    <w:rsid w:val="00394218"/>
    <w:rsid w:val="003950BC"/>
    <w:rsid w:val="003A011D"/>
    <w:rsid w:val="003A195B"/>
    <w:rsid w:val="003A1FF9"/>
    <w:rsid w:val="003A298A"/>
    <w:rsid w:val="003A2C25"/>
    <w:rsid w:val="003A368F"/>
    <w:rsid w:val="003A44CD"/>
    <w:rsid w:val="003A553B"/>
    <w:rsid w:val="003A566A"/>
    <w:rsid w:val="003A68B3"/>
    <w:rsid w:val="003A7B86"/>
    <w:rsid w:val="003B0395"/>
    <w:rsid w:val="003B10A4"/>
    <w:rsid w:val="003B113B"/>
    <w:rsid w:val="003B1EC9"/>
    <w:rsid w:val="003B465F"/>
    <w:rsid w:val="003B5E46"/>
    <w:rsid w:val="003B7A2F"/>
    <w:rsid w:val="003C0833"/>
    <w:rsid w:val="003C0E86"/>
    <w:rsid w:val="003C2392"/>
    <w:rsid w:val="003C2BD4"/>
    <w:rsid w:val="003C2E75"/>
    <w:rsid w:val="003C3F61"/>
    <w:rsid w:val="003C4448"/>
    <w:rsid w:val="003C49AC"/>
    <w:rsid w:val="003C4AA5"/>
    <w:rsid w:val="003C74DD"/>
    <w:rsid w:val="003C7918"/>
    <w:rsid w:val="003D02DB"/>
    <w:rsid w:val="003D0661"/>
    <w:rsid w:val="003D0816"/>
    <w:rsid w:val="003D12ED"/>
    <w:rsid w:val="003D23DA"/>
    <w:rsid w:val="003D2405"/>
    <w:rsid w:val="003D36AC"/>
    <w:rsid w:val="003D409F"/>
    <w:rsid w:val="003D4266"/>
    <w:rsid w:val="003D4BEB"/>
    <w:rsid w:val="003E006C"/>
    <w:rsid w:val="003E1304"/>
    <w:rsid w:val="003E188D"/>
    <w:rsid w:val="003E1ADA"/>
    <w:rsid w:val="003E35D4"/>
    <w:rsid w:val="003E37FA"/>
    <w:rsid w:val="003E3826"/>
    <w:rsid w:val="003E47F9"/>
    <w:rsid w:val="003E6264"/>
    <w:rsid w:val="003E70AF"/>
    <w:rsid w:val="003E7121"/>
    <w:rsid w:val="003E764E"/>
    <w:rsid w:val="003F0731"/>
    <w:rsid w:val="003F159F"/>
    <w:rsid w:val="003F1B0E"/>
    <w:rsid w:val="003F2683"/>
    <w:rsid w:val="003F3355"/>
    <w:rsid w:val="003F33B4"/>
    <w:rsid w:val="003F4780"/>
    <w:rsid w:val="003F730E"/>
    <w:rsid w:val="00402CF5"/>
    <w:rsid w:val="00403797"/>
    <w:rsid w:val="00405AE8"/>
    <w:rsid w:val="00405C1F"/>
    <w:rsid w:val="00405F6D"/>
    <w:rsid w:val="00407B35"/>
    <w:rsid w:val="00410CA7"/>
    <w:rsid w:val="004110A4"/>
    <w:rsid w:val="0041140E"/>
    <w:rsid w:val="0041254A"/>
    <w:rsid w:val="00414694"/>
    <w:rsid w:val="004147C7"/>
    <w:rsid w:val="00414E8B"/>
    <w:rsid w:val="004160CB"/>
    <w:rsid w:val="00420825"/>
    <w:rsid w:val="004236FA"/>
    <w:rsid w:val="00423B75"/>
    <w:rsid w:val="00424124"/>
    <w:rsid w:val="004263CB"/>
    <w:rsid w:val="00426A0F"/>
    <w:rsid w:val="00426A9E"/>
    <w:rsid w:val="00426F09"/>
    <w:rsid w:val="00427915"/>
    <w:rsid w:val="00427CEA"/>
    <w:rsid w:val="00432401"/>
    <w:rsid w:val="004329A7"/>
    <w:rsid w:val="00432E02"/>
    <w:rsid w:val="00432E37"/>
    <w:rsid w:val="0043389A"/>
    <w:rsid w:val="00434212"/>
    <w:rsid w:val="00435227"/>
    <w:rsid w:val="00440F6E"/>
    <w:rsid w:val="004418E6"/>
    <w:rsid w:val="0044269D"/>
    <w:rsid w:val="004429AE"/>
    <w:rsid w:val="0044359A"/>
    <w:rsid w:val="00443645"/>
    <w:rsid w:val="0044371D"/>
    <w:rsid w:val="0044372A"/>
    <w:rsid w:val="00443CD6"/>
    <w:rsid w:val="00450214"/>
    <w:rsid w:val="00450639"/>
    <w:rsid w:val="004552C9"/>
    <w:rsid w:val="00456FF6"/>
    <w:rsid w:val="004607AC"/>
    <w:rsid w:val="00460BB0"/>
    <w:rsid w:val="004611E6"/>
    <w:rsid w:val="0046127E"/>
    <w:rsid w:val="00461428"/>
    <w:rsid w:val="004639C3"/>
    <w:rsid w:val="00465153"/>
    <w:rsid w:val="00465781"/>
    <w:rsid w:val="00466E46"/>
    <w:rsid w:val="004678E1"/>
    <w:rsid w:val="004704E9"/>
    <w:rsid w:val="00470647"/>
    <w:rsid w:val="00471971"/>
    <w:rsid w:val="00471A42"/>
    <w:rsid w:val="00471A9F"/>
    <w:rsid w:val="004723A7"/>
    <w:rsid w:val="00473281"/>
    <w:rsid w:val="00473B68"/>
    <w:rsid w:val="00475737"/>
    <w:rsid w:val="004768FC"/>
    <w:rsid w:val="00477242"/>
    <w:rsid w:val="00477CC3"/>
    <w:rsid w:val="0048301B"/>
    <w:rsid w:val="00483AC8"/>
    <w:rsid w:val="00483EA9"/>
    <w:rsid w:val="00485EA0"/>
    <w:rsid w:val="00486561"/>
    <w:rsid w:val="00487538"/>
    <w:rsid w:val="00490888"/>
    <w:rsid w:val="00490FF5"/>
    <w:rsid w:val="00493920"/>
    <w:rsid w:val="004943DC"/>
    <w:rsid w:val="00495463"/>
    <w:rsid w:val="004A3FCE"/>
    <w:rsid w:val="004A5ABE"/>
    <w:rsid w:val="004A6424"/>
    <w:rsid w:val="004A69D0"/>
    <w:rsid w:val="004A6A82"/>
    <w:rsid w:val="004A7B4E"/>
    <w:rsid w:val="004B017D"/>
    <w:rsid w:val="004B12B1"/>
    <w:rsid w:val="004B3CBD"/>
    <w:rsid w:val="004B4476"/>
    <w:rsid w:val="004B63F1"/>
    <w:rsid w:val="004B69BA"/>
    <w:rsid w:val="004B6AA8"/>
    <w:rsid w:val="004B6E00"/>
    <w:rsid w:val="004B6F4A"/>
    <w:rsid w:val="004B7141"/>
    <w:rsid w:val="004C130E"/>
    <w:rsid w:val="004C16CD"/>
    <w:rsid w:val="004C186B"/>
    <w:rsid w:val="004C1ED8"/>
    <w:rsid w:val="004C2412"/>
    <w:rsid w:val="004C32B7"/>
    <w:rsid w:val="004C3F2E"/>
    <w:rsid w:val="004C4648"/>
    <w:rsid w:val="004C4856"/>
    <w:rsid w:val="004C53CB"/>
    <w:rsid w:val="004C6DC3"/>
    <w:rsid w:val="004C776D"/>
    <w:rsid w:val="004C7784"/>
    <w:rsid w:val="004D17BE"/>
    <w:rsid w:val="004D453B"/>
    <w:rsid w:val="004D4E2B"/>
    <w:rsid w:val="004D55F2"/>
    <w:rsid w:val="004D5E14"/>
    <w:rsid w:val="004D6221"/>
    <w:rsid w:val="004D780D"/>
    <w:rsid w:val="004D7CF8"/>
    <w:rsid w:val="004E15E7"/>
    <w:rsid w:val="004E28C1"/>
    <w:rsid w:val="004E47F1"/>
    <w:rsid w:val="004E48AC"/>
    <w:rsid w:val="004E570B"/>
    <w:rsid w:val="004E5940"/>
    <w:rsid w:val="004E6439"/>
    <w:rsid w:val="004E6BC0"/>
    <w:rsid w:val="004E6D3B"/>
    <w:rsid w:val="004E6EF8"/>
    <w:rsid w:val="004F0E8B"/>
    <w:rsid w:val="004F299A"/>
    <w:rsid w:val="004F42BC"/>
    <w:rsid w:val="004F4D4E"/>
    <w:rsid w:val="004F571F"/>
    <w:rsid w:val="004F597A"/>
    <w:rsid w:val="004F6533"/>
    <w:rsid w:val="0050032F"/>
    <w:rsid w:val="005007E9"/>
    <w:rsid w:val="005030CF"/>
    <w:rsid w:val="005050A7"/>
    <w:rsid w:val="00505434"/>
    <w:rsid w:val="00505568"/>
    <w:rsid w:val="005055A6"/>
    <w:rsid w:val="00506288"/>
    <w:rsid w:val="00506468"/>
    <w:rsid w:val="00506C12"/>
    <w:rsid w:val="00507060"/>
    <w:rsid w:val="005108FA"/>
    <w:rsid w:val="0051179B"/>
    <w:rsid w:val="00512A5C"/>
    <w:rsid w:val="005139D2"/>
    <w:rsid w:val="00514036"/>
    <w:rsid w:val="0051424F"/>
    <w:rsid w:val="00516F42"/>
    <w:rsid w:val="00517B7F"/>
    <w:rsid w:val="00522F4F"/>
    <w:rsid w:val="005234F4"/>
    <w:rsid w:val="00523623"/>
    <w:rsid w:val="005236E0"/>
    <w:rsid w:val="00524CD5"/>
    <w:rsid w:val="00525467"/>
    <w:rsid w:val="00526DD3"/>
    <w:rsid w:val="005279A0"/>
    <w:rsid w:val="005300F0"/>
    <w:rsid w:val="00530A14"/>
    <w:rsid w:val="005314DB"/>
    <w:rsid w:val="00531C45"/>
    <w:rsid w:val="0053354F"/>
    <w:rsid w:val="0053404F"/>
    <w:rsid w:val="0053446B"/>
    <w:rsid w:val="005363F5"/>
    <w:rsid w:val="00537EB2"/>
    <w:rsid w:val="00541478"/>
    <w:rsid w:val="0054201A"/>
    <w:rsid w:val="00543D4A"/>
    <w:rsid w:val="00544734"/>
    <w:rsid w:val="0054560C"/>
    <w:rsid w:val="00545FD3"/>
    <w:rsid w:val="00547B3B"/>
    <w:rsid w:val="00551080"/>
    <w:rsid w:val="00553C4F"/>
    <w:rsid w:val="00554583"/>
    <w:rsid w:val="0055464C"/>
    <w:rsid w:val="00554708"/>
    <w:rsid w:val="005560AC"/>
    <w:rsid w:val="00557CA0"/>
    <w:rsid w:val="005618D7"/>
    <w:rsid w:val="0056238B"/>
    <w:rsid w:val="0056460A"/>
    <w:rsid w:val="00565BDB"/>
    <w:rsid w:val="00565F1D"/>
    <w:rsid w:val="005666A4"/>
    <w:rsid w:val="005678AE"/>
    <w:rsid w:val="00567C9C"/>
    <w:rsid w:val="00567E9B"/>
    <w:rsid w:val="00570343"/>
    <w:rsid w:val="0057145F"/>
    <w:rsid w:val="00572476"/>
    <w:rsid w:val="00572592"/>
    <w:rsid w:val="00573EF9"/>
    <w:rsid w:val="00574A72"/>
    <w:rsid w:val="00574D3A"/>
    <w:rsid w:val="0057524A"/>
    <w:rsid w:val="005758E7"/>
    <w:rsid w:val="00575B41"/>
    <w:rsid w:val="00575F96"/>
    <w:rsid w:val="00576183"/>
    <w:rsid w:val="005778C8"/>
    <w:rsid w:val="0058120D"/>
    <w:rsid w:val="0058148D"/>
    <w:rsid w:val="00584BF8"/>
    <w:rsid w:val="00585761"/>
    <w:rsid w:val="00587D18"/>
    <w:rsid w:val="00590189"/>
    <w:rsid w:val="0059191C"/>
    <w:rsid w:val="00593A19"/>
    <w:rsid w:val="00594586"/>
    <w:rsid w:val="00594E7C"/>
    <w:rsid w:val="0059738D"/>
    <w:rsid w:val="005A128E"/>
    <w:rsid w:val="005A4678"/>
    <w:rsid w:val="005A50E7"/>
    <w:rsid w:val="005A5367"/>
    <w:rsid w:val="005A607F"/>
    <w:rsid w:val="005B2AE6"/>
    <w:rsid w:val="005B3076"/>
    <w:rsid w:val="005B3A72"/>
    <w:rsid w:val="005B3F09"/>
    <w:rsid w:val="005B47BD"/>
    <w:rsid w:val="005B5BD1"/>
    <w:rsid w:val="005B5D4C"/>
    <w:rsid w:val="005B6FA6"/>
    <w:rsid w:val="005C0132"/>
    <w:rsid w:val="005C1644"/>
    <w:rsid w:val="005C358B"/>
    <w:rsid w:val="005C6208"/>
    <w:rsid w:val="005C7068"/>
    <w:rsid w:val="005C76FD"/>
    <w:rsid w:val="005C7A48"/>
    <w:rsid w:val="005D2A55"/>
    <w:rsid w:val="005D2C51"/>
    <w:rsid w:val="005D4878"/>
    <w:rsid w:val="005D4F63"/>
    <w:rsid w:val="005E0671"/>
    <w:rsid w:val="005E19D9"/>
    <w:rsid w:val="005E19E3"/>
    <w:rsid w:val="005E246A"/>
    <w:rsid w:val="005E4198"/>
    <w:rsid w:val="005E44FE"/>
    <w:rsid w:val="005E4CB3"/>
    <w:rsid w:val="005E4F0C"/>
    <w:rsid w:val="005E5737"/>
    <w:rsid w:val="005E6AC8"/>
    <w:rsid w:val="005E7005"/>
    <w:rsid w:val="005E751F"/>
    <w:rsid w:val="005F0C0E"/>
    <w:rsid w:val="005F1701"/>
    <w:rsid w:val="005F21BF"/>
    <w:rsid w:val="005F3707"/>
    <w:rsid w:val="005F4B70"/>
    <w:rsid w:val="005F613D"/>
    <w:rsid w:val="005F6814"/>
    <w:rsid w:val="00600AC9"/>
    <w:rsid w:val="00601861"/>
    <w:rsid w:val="00603015"/>
    <w:rsid w:val="0060603E"/>
    <w:rsid w:val="006066A0"/>
    <w:rsid w:val="0061016A"/>
    <w:rsid w:val="0061165B"/>
    <w:rsid w:val="006120B3"/>
    <w:rsid w:val="006132F7"/>
    <w:rsid w:val="00613B84"/>
    <w:rsid w:val="0061553D"/>
    <w:rsid w:val="00617943"/>
    <w:rsid w:val="006212C6"/>
    <w:rsid w:val="006219E9"/>
    <w:rsid w:val="00622E0F"/>
    <w:rsid w:val="00627DDA"/>
    <w:rsid w:val="0063276A"/>
    <w:rsid w:val="00632CEF"/>
    <w:rsid w:val="00633A0B"/>
    <w:rsid w:val="0063469D"/>
    <w:rsid w:val="00634707"/>
    <w:rsid w:val="006352F6"/>
    <w:rsid w:val="00640EBC"/>
    <w:rsid w:val="006411D6"/>
    <w:rsid w:val="006415C9"/>
    <w:rsid w:val="00642F02"/>
    <w:rsid w:val="00644034"/>
    <w:rsid w:val="0064431F"/>
    <w:rsid w:val="00644F2A"/>
    <w:rsid w:val="0064659C"/>
    <w:rsid w:val="006477B7"/>
    <w:rsid w:val="00650386"/>
    <w:rsid w:val="0065263E"/>
    <w:rsid w:val="00652AC8"/>
    <w:rsid w:val="00652BC8"/>
    <w:rsid w:val="0065345C"/>
    <w:rsid w:val="00653519"/>
    <w:rsid w:val="006538BF"/>
    <w:rsid w:val="0065491F"/>
    <w:rsid w:val="00654F4C"/>
    <w:rsid w:val="00655C9F"/>
    <w:rsid w:val="00657051"/>
    <w:rsid w:val="00660741"/>
    <w:rsid w:val="00660BEF"/>
    <w:rsid w:val="0066157D"/>
    <w:rsid w:val="006618DF"/>
    <w:rsid w:val="00663461"/>
    <w:rsid w:val="006677E1"/>
    <w:rsid w:val="0067125A"/>
    <w:rsid w:val="006718F0"/>
    <w:rsid w:val="006721DA"/>
    <w:rsid w:val="006756FB"/>
    <w:rsid w:val="00676A9D"/>
    <w:rsid w:val="00677A3C"/>
    <w:rsid w:val="00677BD0"/>
    <w:rsid w:val="006814A2"/>
    <w:rsid w:val="00682097"/>
    <w:rsid w:val="0068313F"/>
    <w:rsid w:val="006834A1"/>
    <w:rsid w:val="00683D33"/>
    <w:rsid w:val="00684D0E"/>
    <w:rsid w:val="00684F5A"/>
    <w:rsid w:val="00685B82"/>
    <w:rsid w:val="00685C9B"/>
    <w:rsid w:val="00685E11"/>
    <w:rsid w:val="00690E0D"/>
    <w:rsid w:val="00691652"/>
    <w:rsid w:val="00692098"/>
    <w:rsid w:val="00693B59"/>
    <w:rsid w:val="0069443E"/>
    <w:rsid w:val="00694577"/>
    <w:rsid w:val="0069705B"/>
    <w:rsid w:val="00697A39"/>
    <w:rsid w:val="006A0EDC"/>
    <w:rsid w:val="006A18DB"/>
    <w:rsid w:val="006A1DC9"/>
    <w:rsid w:val="006A2550"/>
    <w:rsid w:val="006A2D2E"/>
    <w:rsid w:val="006A537E"/>
    <w:rsid w:val="006B0CA8"/>
    <w:rsid w:val="006B0FD2"/>
    <w:rsid w:val="006B213F"/>
    <w:rsid w:val="006B443B"/>
    <w:rsid w:val="006B4635"/>
    <w:rsid w:val="006B5E87"/>
    <w:rsid w:val="006B7661"/>
    <w:rsid w:val="006B7A1D"/>
    <w:rsid w:val="006C0D24"/>
    <w:rsid w:val="006C0E70"/>
    <w:rsid w:val="006C452E"/>
    <w:rsid w:val="006C487C"/>
    <w:rsid w:val="006C6EFA"/>
    <w:rsid w:val="006C7DB7"/>
    <w:rsid w:val="006D0FAE"/>
    <w:rsid w:val="006D1D1B"/>
    <w:rsid w:val="006D472D"/>
    <w:rsid w:val="006D67B5"/>
    <w:rsid w:val="006D6ABC"/>
    <w:rsid w:val="006E07FD"/>
    <w:rsid w:val="006E16F9"/>
    <w:rsid w:val="006E2274"/>
    <w:rsid w:val="006E2495"/>
    <w:rsid w:val="006E3717"/>
    <w:rsid w:val="006E3939"/>
    <w:rsid w:val="006E3AB5"/>
    <w:rsid w:val="006E441F"/>
    <w:rsid w:val="006E75F2"/>
    <w:rsid w:val="006E790B"/>
    <w:rsid w:val="006F055C"/>
    <w:rsid w:val="006F6165"/>
    <w:rsid w:val="006F7889"/>
    <w:rsid w:val="00700A03"/>
    <w:rsid w:val="007014CE"/>
    <w:rsid w:val="00702214"/>
    <w:rsid w:val="00702C40"/>
    <w:rsid w:val="00703E3A"/>
    <w:rsid w:val="00706322"/>
    <w:rsid w:val="00707D20"/>
    <w:rsid w:val="00707D8A"/>
    <w:rsid w:val="00710153"/>
    <w:rsid w:val="00710F58"/>
    <w:rsid w:val="00711EBA"/>
    <w:rsid w:val="00713C94"/>
    <w:rsid w:val="00714B77"/>
    <w:rsid w:val="00717122"/>
    <w:rsid w:val="00721283"/>
    <w:rsid w:val="00721AD7"/>
    <w:rsid w:val="007225EF"/>
    <w:rsid w:val="00722A6C"/>
    <w:rsid w:val="00722BA6"/>
    <w:rsid w:val="00723DC5"/>
    <w:rsid w:val="00724987"/>
    <w:rsid w:val="00724EA2"/>
    <w:rsid w:val="00724FA0"/>
    <w:rsid w:val="0072559E"/>
    <w:rsid w:val="007255AB"/>
    <w:rsid w:val="0072643C"/>
    <w:rsid w:val="00727105"/>
    <w:rsid w:val="00727952"/>
    <w:rsid w:val="00731417"/>
    <w:rsid w:val="0073184B"/>
    <w:rsid w:val="00731CE6"/>
    <w:rsid w:val="007338D6"/>
    <w:rsid w:val="007340BC"/>
    <w:rsid w:val="00734983"/>
    <w:rsid w:val="0073499F"/>
    <w:rsid w:val="007355A4"/>
    <w:rsid w:val="00740B36"/>
    <w:rsid w:val="00741D44"/>
    <w:rsid w:val="00744CFC"/>
    <w:rsid w:val="00744DDC"/>
    <w:rsid w:val="00747A6F"/>
    <w:rsid w:val="00750106"/>
    <w:rsid w:val="00753939"/>
    <w:rsid w:val="0075622F"/>
    <w:rsid w:val="0075791F"/>
    <w:rsid w:val="0076067D"/>
    <w:rsid w:val="007613FE"/>
    <w:rsid w:val="0076300A"/>
    <w:rsid w:val="0076344F"/>
    <w:rsid w:val="00763B17"/>
    <w:rsid w:val="00764A8B"/>
    <w:rsid w:val="00766714"/>
    <w:rsid w:val="0076772F"/>
    <w:rsid w:val="00770E1C"/>
    <w:rsid w:val="00771E12"/>
    <w:rsid w:val="00772FBB"/>
    <w:rsid w:val="00775781"/>
    <w:rsid w:val="007760DB"/>
    <w:rsid w:val="00776E12"/>
    <w:rsid w:val="00777ADF"/>
    <w:rsid w:val="00780FF2"/>
    <w:rsid w:val="00782296"/>
    <w:rsid w:val="00782CDC"/>
    <w:rsid w:val="007839F9"/>
    <w:rsid w:val="00786229"/>
    <w:rsid w:val="0078696E"/>
    <w:rsid w:val="00787BE1"/>
    <w:rsid w:val="00791109"/>
    <w:rsid w:val="007918EB"/>
    <w:rsid w:val="00791D57"/>
    <w:rsid w:val="00793662"/>
    <w:rsid w:val="00796094"/>
    <w:rsid w:val="0079638F"/>
    <w:rsid w:val="007A072D"/>
    <w:rsid w:val="007A0780"/>
    <w:rsid w:val="007A2765"/>
    <w:rsid w:val="007A2B37"/>
    <w:rsid w:val="007A3BBB"/>
    <w:rsid w:val="007A3F8B"/>
    <w:rsid w:val="007A64AF"/>
    <w:rsid w:val="007B13E5"/>
    <w:rsid w:val="007B1516"/>
    <w:rsid w:val="007B2F6B"/>
    <w:rsid w:val="007B2F77"/>
    <w:rsid w:val="007B3AB2"/>
    <w:rsid w:val="007B473A"/>
    <w:rsid w:val="007B5621"/>
    <w:rsid w:val="007B6DBB"/>
    <w:rsid w:val="007B7E41"/>
    <w:rsid w:val="007C182B"/>
    <w:rsid w:val="007C33DB"/>
    <w:rsid w:val="007C3A24"/>
    <w:rsid w:val="007C4286"/>
    <w:rsid w:val="007C5D32"/>
    <w:rsid w:val="007C7D15"/>
    <w:rsid w:val="007D0BB2"/>
    <w:rsid w:val="007D11C6"/>
    <w:rsid w:val="007D1587"/>
    <w:rsid w:val="007D2C48"/>
    <w:rsid w:val="007D3BFC"/>
    <w:rsid w:val="007D6EE2"/>
    <w:rsid w:val="007D721A"/>
    <w:rsid w:val="007D77B9"/>
    <w:rsid w:val="007E1389"/>
    <w:rsid w:val="007E2456"/>
    <w:rsid w:val="007E4FA4"/>
    <w:rsid w:val="007E546F"/>
    <w:rsid w:val="007E5B13"/>
    <w:rsid w:val="007E5F22"/>
    <w:rsid w:val="007E7AE3"/>
    <w:rsid w:val="007F0AF3"/>
    <w:rsid w:val="007F1928"/>
    <w:rsid w:val="007F38AA"/>
    <w:rsid w:val="007F392E"/>
    <w:rsid w:val="007F4808"/>
    <w:rsid w:val="007F578D"/>
    <w:rsid w:val="007F5FD0"/>
    <w:rsid w:val="007F6454"/>
    <w:rsid w:val="007F6BCF"/>
    <w:rsid w:val="00800212"/>
    <w:rsid w:val="00802475"/>
    <w:rsid w:val="00802C1B"/>
    <w:rsid w:val="00803094"/>
    <w:rsid w:val="0080339D"/>
    <w:rsid w:val="00803C3D"/>
    <w:rsid w:val="008040F5"/>
    <w:rsid w:val="00807A3E"/>
    <w:rsid w:val="00811A1B"/>
    <w:rsid w:val="00812CF6"/>
    <w:rsid w:val="00814815"/>
    <w:rsid w:val="0081645E"/>
    <w:rsid w:val="0081658C"/>
    <w:rsid w:val="00816E25"/>
    <w:rsid w:val="00820639"/>
    <w:rsid w:val="00820774"/>
    <w:rsid w:val="00820CC0"/>
    <w:rsid w:val="00821C0E"/>
    <w:rsid w:val="00822405"/>
    <w:rsid w:val="00822580"/>
    <w:rsid w:val="00824C39"/>
    <w:rsid w:val="00824DED"/>
    <w:rsid w:val="008264A4"/>
    <w:rsid w:val="00826E5A"/>
    <w:rsid w:val="008274C7"/>
    <w:rsid w:val="00827E79"/>
    <w:rsid w:val="008308FC"/>
    <w:rsid w:val="00831D61"/>
    <w:rsid w:val="00833309"/>
    <w:rsid w:val="00833A53"/>
    <w:rsid w:val="00834F71"/>
    <w:rsid w:val="00835B46"/>
    <w:rsid w:val="0083713D"/>
    <w:rsid w:val="00840ABC"/>
    <w:rsid w:val="008420B7"/>
    <w:rsid w:val="008426F6"/>
    <w:rsid w:val="00842828"/>
    <w:rsid w:val="00843713"/>
    <w:rsid w:val="008437B2"/>
    <w:rsid w:val="00843F1C"/>
    <w:rsid w:val="00845CA5"/>
    <w:rsid w:val="0084637E"/>
    <w:rsid w:val="00846D9D"/>
    <w:rsid w:val="008501C4"/>
    <w:rsid w:val="00850DCE"/>
    <w:rsid w:val="00853591"/>
    <w:rsid w:val="00854FBB"/>
    <w:rsid w:val="008550EC"/>
    <w:rsid w:val="008552AB"/>
    <w:rsid w:val="00856E8A"/>
    <w:rsid w:val="008627AC"/>
    <w:rsid w:val="008646AB"/>
    <w:rsid w:val="008661BA"/>
    <w:rsid w:val="008671A6"/>
    <w:rsid w:val="008673BC"/>
    <w:rsid w:val="008677E4"/>
    <w:rsid w:val="00871CA8"/>
    <w:rsid w:val="00872BDE"/>
    <w:rsid w:val="00872E80"/>
    <w:rsid w:val="0087373F"/>
    <w:rsid w:val="00873BC0"/>
    <w:rsid w:val="00873D4D"/>
    <w:rsid w:val="00875915"/>
    <w:rsid w:val="00876A4C"/>
    <w:rsid w:val="00877789"/>
    <w:rsid w:val="0088017A"/>
    <w:rsid w:val="0088278C"/>
    <w:rsid w:val="00882FDD"/>
    <w:rsid w:val="00885004"/>
    <w:rsid w:val="00886B7B"/>
    <w:rsid w:val="00886DF5"/>
    <w:rsid w:val="00886FF6"/>
    <w:rsid w:val="00887AB4"/>
    <w:rsid w:val="00887BAA"/>
    <w:rsid w:val="008900FB"/>
    <w:rsid w:val="00890813"/>
    <w:rsid w:val="008912A2"/>
    <w:rsid w:val="00894290"/>
    <w:rsid w:val="00895CD6"/>
    <w:rsid w:val="008A05AB"/>
    <w:rsid w:val="008A0B1D"/>
    <w:rsid w:val="008A25A1"/>
    <w:rsid w:val="008A46BC"/>
    <w:rsid w:val="008A629B"/>
    <w:rsid w:val="008B0378"/>
    <w:rsid w:val="008B1B8C"/>
    <w:rsid w:val="008B39B6"/>
    <w:rsid w:val="008B5423"/>
    <w:rsid w:val="008B63AF"/>
    <w:rsid w:val="008B6ED1"/>
    <w:rsid w:val="008C1AFD"/>
    <w:rsid w:val="008C1F24"/>
    <w:rsid w:val="008C230F"/>
    <w:rsid w:val="008C31D0"/>
    <w:rsid w:val="008C442F"/>
    <w:rsid w:val="008C4B67"/>
    <w:rsid w:val="008C4B77"/>
    <w:rsid w:val="008C6C4B"/>
    <w:rsid w:val="008C78FF"/>
    <w:rsid w:val="008D1AEF"/>
    <w:rsid w:val="008D2751"/>
    <w:rsid w:val="008D2CCF"/>
    <w:rsid w:val="008D33D7"/>
    <w:rsid w:val="008D3816"/>
    <w:rsid w:val="008D512B"/>
    <w:rsid w:val="008D53F6"/>
    <w:rsid w:val="008E258C"/>
    <w:rsid w:val="008E2ED7"/>
    <w:rsid w:val="008E48C2"/>
    <w:rsid w:val="008E4CF4"/>
    <w:rsid w:val="008E51A2"/>
    <w:rsid w:val="008E5938"/>
    <w:rsid w:val="008E5CA7"/>
    <w:rsid w:val="008E6220"/>
    <w:rsid w:val="008E7BDD"/>
    <w:rsid w:val="008F1E3E"/>
    <w:rsid w:val="008F2160"/>
    <w:rsid w:val="008F43CE"/>
    <w:rsid w:val="008F4934"/>
    <w:rsid w:val="008F538D"/>
    <w:rsid w:val="008F5F3D"/>
    <w:rsid w:val="008F722B"/>
    <w:rsid w:val="00900F00"/>
    <w:rsid w:val="00901C56"/>
    <w:rsid w:val="00903BD8"/>
    <w:rsid w:val="00903C0A"/>
    <w:rsid w:val="009044E8"/>
    <w:rsid w:val="009046D6"/>
    <w:rsid w:val="009051D0"/>
    <w:rsid w:val="00905E86"/>
    <w:rsid w:val="0091238B"/>
    <w:rsid w:val="009124E4"/>
    <w:rsid w:val="00912860"/>
    <w:rsid w:val="00915F07"/>
    <w:rsid w:val="009163E2"/>
    <w:rsid w:val="00917263"/>
    <w:rsid w:val="00917D0F"/>
    <w:rsid w:val="009220D6"/>
    <w:rsid w:val="009221C0"/>
    <w:rsid w:val="009225E4"/>
    <w:rsid w:val="00922A4F"/>
    <w:rsid w:val="00923650"/>
    <w:rsid w:val="009245C1"/>
    <w:rsid w:val="00924BBC"/>
    <w:rsid w:val="00924EA9"/>
    <w:rsid w:val="00925FA2"/>
    <w:rsid w:val="009268EB"/>
    <w:rsid w:val="009269D0"/>
    <w:rsid w:val="00926A9C"/>
    <w:rsid w:val="00926EF8"/>
    <w:rsid w:val="00927803"/>
    <w:rsid w:val="0093016F"/>
    <w:rsid w:val="00930387"/>
    <w:rsid w:val="00931916"/>
    <w:rsid w:val="00931D1C"/>
    <w:rsid w:val="00934C65"/>
    <w:rsid w:val="00934DD3"/>
    <w:rsid w:val="00936372"/>
    <w:rsid w:val="00936C92"/>
    <w:rsid w:val="0094225B"/>
    <w:rsid w:val="00942B00"/>
    <w:rsid w:val="00943332"/>
    <w:rsid w:val="00943658"/>
    <w:rsid w:val="009453B3"/>
    <w:rsid w:val="00947E85"/>
    <w:rsid w:val="00950966"/>
    <w:rsid w:val="00950BD9"/>
    <w:rsid w:val="00950F30"/>
    <w:rsid w:val="00951633"/>
    <w:rsid w:val="00951BC6"/>
    <w:rsid w:val="00952478"/>
    <w:rsid w:val="00953CCF"/>
    <w:rsid w:val="009547CB"/>
    <w:rsid w:val="00955F01"/>
    <w:rsid w:val="00957280"/>
    <w:rsid w:val="00957CD1"/>
    <w:rsid w:val="00957DD5"/>
    <w:rsid w:val="009600AC"/>
    <w:rsid w:val="009613EA"/>
    <w:rsid w:val="00961DB2"/>
    <w:rsid w:val="00961E80"/>
    <w:rsid w:val="00962CC2"/>
    <w:rsid w:val="0096344D"/>
    <w:rsid w:val="00963ABA"/>
    <w:rsid w:val="00967723"/>
    <w:rsid w:val="00971535"/>
    <w:rsid w:val="00971AA5"/>
    <w:rsid w:val="00971E0F"/>
    <w:rsid w:val="0097292F"/>
    <w:rsid w:val="009734A4"/>
    <w:rsid w:val="009740EA"/>
    <w:rsid w:val="009741D9"/>
    <w:rsid w:val="00981205"/>
    <w:rsid w:val="00981E88"/>
    <w:rsid w:val="00982CA4"/>
    <w:rsid w:val="00983616"/>
    <w:rsid w:val="00984235"/>
    <w:rsid w:val="00984F1E"/>
    <w:rsid w:val="009857F0"/>
    <w:rsid w:val="009863FF"/>
    <w:rsid w:val="00986C5A"/>
    <w:rsid w:val="00987075"/>
    <w:rsid w:val="009917F3"/>
    <w:rsid w:val="00993318"/>
    <w:rsid w:val="00993768"/>
    <w:rsid w:val="00993C7A"/>
    <w:rsid w:val="00993D92"/>
    <w:rsid w:val="00993E91"/>
    <w:rsid w:val="00994048"/>
    <w:rsid w:val="009944D0"/>
    <w:rsid w:val="009952EF"/>
    <w:rsid w:val="009A04A8"/>
    <w:rsid w:val="009A22B7"/>
    <w:rsid w:val="009A239F"/>
    <w:rsid w:val="009A2D0C"/>
    <w:rsid w:val="009A4A2B"/>
    <w:rsid w:val="009A4D63"/>
    <w:rsid w:val="009A54FC"/>
    <w:rsid w:val="009A7A04"/>
    <w:rsid w:val="009A7E4D"/>
    <w:rsid w:val="009B08C5"/>
    <w:rsid w:val="009B128A"/>
    <w:rsid w:val="009B4CF0"/>
    <w:rsid w:val="009B52C0"/>
    <w:rsid w:val="009B6D0F"/>
    <w:rsid w:val="009B6E1E"/>
    <w:rsid w:val="009C0762"/>
    <w:rsid w:val="009C1254"/>
    <w:rsid w:val="009C2167"/>
    <w:rsid w:val="009C4497"/>
    <w:rsid w:val="009C60C6"/>
    <w:rsid w:val="009C72C1"/>
    <w:rsid w:val="009C74B7"/>
    <w:rsid w:val="009C768A"/>
    <w:rsid w:val="009D0E10"/>
    <w:rsid w:val="009D0ED7"/>
    <w:rsid w:val="009D2D5A"/>
    <w:rsid w:val="009D2EC6"/>
    <w:rsid w:val="009D2F5A"/>
    <w:rsid w:val="009D46C1"/>
    <w:rsid w:val="009D5D36"/>
    <w:rsid w:val="009D7771"/>
    <w:rsid w:val="009E04A4"/>
    <w:rsid w:val="009E0D02"/>
    <w:rsid w:val="009E25F0"/>
    <w:rsid w:val="009E280B"/>
    <w:rsid w:val="009E41EF"/>
    <w:rsid w:val="009E4418"/>
    <w:rsid w:val="009E5838"/>
    <w:rsid w:val="009E6637"/>
    <w:rsid w:val="009F0BA5"/>
    <w:rsid w:val="009F1351"/>
    <w:rsid w:val="009F30A3"/>
    <w:rsid w:val="009F3174"/>
    <w:rsid w:val="009F3AFE"/>
    <w:rsid w:val="009F64F1"/>
    <w:rsid w:val="00A00F3F"/>
    <w:rsid w:val="00A014FB"/>
    <w:rsid w:val="00A020ED"/>
    <w:rsid w:val="00A0235E"/>
    <w:rsid w:val="00A031BD"/>
    <w:rsid w:val="00A04526"/>
    <w:rsid w:val="00A0665C"/>
    <w:rsid w:val="00A0725A"/>
    <w:rsid w:val="00A07FCC"/>
    <w:rsid w:val="00A10172"/>
    <w:rsid w:val="00A10401"/>
    <w:rsid w:val="00A11704"/>
    <w:rsid w:val="00A11840"/>
    <w:rsid w:val="00A12C59"/>
    <w:rsid w:val="00A131A8"/>
    <w:rsid w:val="00A1638E"/>
    <w:rsid w:val="00A173BF"/>
    <w:rsid w:val="00A21C5C"/>
    <w:rsid w:val="00A22C61"/>
    <w:rsid w:val="00A245F8"/>
    <w:rsid w:val="00A262E4"/>
    <w:rsid w:val="00A26EC3"/>
    <w:rsid w:val="00A27E52"/>
    <w:rsid w:val="00A309D7"/>
    <w:rsid w:val="00A3412B"/>
    <w:rsid w:val="00A34A40"/>
    <w:rsid w:val="00A359C7"/>
    <w:rsid w:val="00A36D99"/>
    <w:rsid w:val="00A37B09"/>
    <w:rsid w:val="00A40164"/>
    <w:rsid w:val="00A409CA"/>
    <w:rsid w:val="00A4158F"/>
    <w:rsid w:val="00A41CF3"/>
    <w:rsid w:val="00A4214E"/>
    <w:rsid w:val="00A43D7A"/>
    <w:rsid w:val="00A4674D"/>
    <w:rsid w:val="00A50E51"/>
    <w:rsid w:val="00A529C5"/>
    <w:rsid w:val="00A537B2"/>
    <w:rsid w:val="00A545AE"/>
    <w:rsid w:val="00A547CE"/>
    <w:rsid w:val="00A553D8"/>
    <w:rsid w:val="00A553EE"/>
    <w:rsid w:val="00A55FF3"/>
    <w:rsid w:val="00A603CE"/>
    <w:rsid w:val="00A607BD"/>
    <w:rsid w:val="00A60B3F"/>
    <w:rsid w:val="00A60DA8"/>
    <w:rsid w:val="00A614BB"/>
    <w:rsid w:val="00A615E9"/>
    <w:rsid w:val="00A63DC7"/>
    <w:rsid w:val="00A64015"/>
    <w:rsid w:val="00A6448A"/>
    <w:rsid w:val="00A64CF7"/>
    <w:rsid w:val="00A65758"/>
    <w:rsid w:val="00A662A6"/>
    <w:rsid w:val="00A6658A"/>
    <w:rsid w:val="00A6755D"/>
    <w:rsid w:val="00A6770C"/>
    <w:rsid w:val="00A67B08"/>
    <w:rsid w:val="00A71A91"/>
    <w:rsid w:val="00A7261A"/>
    <w:rsid w:val="00A752D5"/>
    <w:rsid w:val="00A7569B"/>
    <w:rsid w:val="00A76D5C"/>
    <w:rsid w:val="00A7700C"/>
    <w:rsid w:val="00A77E5B"/>
    <w:rsid w:val="00A821EA"/>
    <w:rsid w:val="00A8316F"/>
    <w:rsid w:val="00A84031"/>
    <w:rsid w:val="00A8721E"/>
    <w:rsid w:val="00A8741D"/>
    <w:rsid w:val="00A90D67"/>
    <w:rsid w:val="00A91AE9"/>
    <w:rsid w:val="00A92495"/>
    <w:rsid w:val="00A941AB"/>
    <w:rsid w:val="00A94321"/>
    <w:rsid w:val="00A9439C"/>
    <w:rsid w:val="00A943BE"/>
    <w:rsid w:val="00A943F6"/>
    <w:rsid w:val="00A9477C"/>
    <w:rsid w:val="00A94BF6"/>
    <w:rsid w:val="00A95029"/>
    <w:rsid w:val="00A954BD"/>
    <w:rsid w:val="00A978EE"/>
    <w:rsid w:val="00AA008D"/>
    <w:rsid w:val="00AA4570"/>
    <w:rsid w:val="00AA4880"/>
    <w:rsid w:val="00AA5899"/>
    <w:rsid w:val="00AA5E63"/>
    <w:rsid w:val="00AA798D"/>
    <w:rsid w:val="00AA7B5D"/>
    <w:rsid w:val="00AB1720"/>
    <w:rsid w:val="00AB1E45"/>
    <w:rsid w:val="00AB6228"/>
    <w:rsid w:val="00AB6473"/>
    <w:rsid w:val="00AB6B18"/>
    <w:rsid w:val="00AB758E"/>
    <w:rsid w:val="00AB75A3"/>
    <w:rsid w:val="00AB7B89"/>
    <w:rsid w:val="00AB7E05"/>
    <w:rsid w:val="00AB7FC6"/>
    <w:rsid w:val="00AC05AE"/>
    <w:rsid w:val="00AC1A75"/>
    <w:rsid w:val="00AC1E95"/>
    <w:rsid w:val="00AC2F1F"/>
    <w:rsid w:val="00AC4043"/>
    <w:rsid w:val="00AC48B1"/>
    <w:rsid w:val="00AC5D87"/>
    <w:rsid w:val="00AC6499"/>
    <w:rsid w:val="00AC7E4F"/>
    <w:rsid w:val="00AD115D"/>
    <w:rsid w:val="00AD16AE"/>
    <w:rsid w:val="00AD18BE"/>
    <w:rsid w:val="00AD38A6"/>
    <w:rsid w:val="00AD484C"/>
    <w:rsid w:val="00AD6C53"/>
    <w:rsid w:val="00AE1534"/>
    <w:rsid w:val="00AE1883"/>
    <w:rsid w:val="00AE261B"/>
    <w:rsid w:val="00AE30A1"/>
    <w:rsid w:val="00AE5C1D"/>
    <w:rsid w:val="00AE611B"/>
    <w:rsid w:val="00AE649B"/>
    <w:rsid w:val="00AE650A"/>
    <w:rsid w:val="00AE72CA"/>
    <w:rsid w:val="00AE72F4"/>
    <w:rsid w:val="00AF0A4B"/>
    <w:rsid w:val="00AF392D"/>
    <w:rsid w:val="00AF4251"/>
    <w:rsid w:val="00AF493B"/>
    <w:rsid w:val="00AF4BBC"/>
    <w:rsid w:val="00AF54EE"/>
    <w:rsid w:val="00AF65DE"/>
    <w:rsid w:val="00AF65FB"/>
    <w:rsid w:val="00AF6AF6"/>
    <w:rsid w:val="00B00173"/>
    <w:rsid w:val="00B00E04"/>
    <w:rsid w:val="00B01CF2"/>
    <w:rsid w:val="00B031B0"/>
    <w:rsid w:val="00B034ED"/>
    <w:rsid w:val="00B036A9"/>
    <w:rsid w:val="00B03A6A"/>
    <w:rsid w:val="00B04278"/>
    <w:rsid w:val="00B0786D"/>
    <w:rsid w:val="00B12672"/>
    <w:rsid w:val="00B127FA"/>
    <w:rsid w:val="00B12D8B"/>
    <w:rsid w:val="00B138DA"/>
    <w:rsid w:val="00B16D0D"/>
    <w:rsid w:val="00B17223"/>
    <w:rsid w:val="00B17C28"/>
    <w:rsid w:val="00B2192A"/>
    <w:rsid w:val="00B21956"/>
    <w:rsid w:val="00B22041"/>
    <w:rsid w:val="00B2434D"/>
    <w:rsid w:val="00B24D29"/>
    <w:rsid w:val="00B257B0"/>
    <w:rsid w:val="00B31A34"/>
    <w:rsid w:val="00B31EE6"/>
    <w:rsid w:val="00B3257E"/>
    <w:rsid w:val="00B34716"/>
    <w:rsid w:val="00B34EC9"/>
    <w:rsid w:val="00B368DF"/>
    <w:rsid w:val="00B37ED3"/>
    <w:rsid w:val="00B46001"/>
    <w:rsid w:val="00B47CE0"/>
    <w:rsid w:val="00B501EE"/>
    <w:rsid w:val="00B502B1"/>
    <w:rsid w:val="00B50A69"/>
    <w:rsid w:val="00B5335B"/>
    <w:rsid w:val="00B5760B"/>
    <w:rsid w:val="00B60315"/>
    <w:rsid w:val="00B6176A"/>
    <w:rsid w:val="00B61A13"/>
    <w:rsid w:val="00B61CC1"/>
    <w:rsid w:val="00B6232D"/>
    <w:rsid w:val="00B634BC"/>
    <w:rsid w:val="00B63511"/>
    <w:rsid w:val="00B6444A"/>
    <w:rsid w:val="00B648CA"/>
    <w:rsid w:val="00B663EB"/>
    <w:rsid w:val="00B71C8B"/>
    <w:rsid w:val="00B71CD5"/>
    <w:rsid w:val="00B7266C"/>
    <w:rsid w:val="00B737F1"/>
    <w:rsid w:val="00B73FF1"/>
    <w:rsid w:val="00B7411E"/>
    <w:rsid w:val="00B74570"/>
    <w:rsid w:val="00B74894"/>
    <w:rsid w:val="00B749FB"/>
    <w:rsid w:val="00B75FF7"/>
    <w:rsid w:val="00B7753B"/>
    <w:rsid w:val="00B77DA8"/>
    <w:rsid w:val="00B8064B"/>
    <w:rsid w:val="00B8285F"/>
    <w:rsid w:val="00B82B83"/>
    <w:rsid w:val="00B837D0"/>
    <w:rsid w:val="00B86BF2"/>
    <w:rsid w:val="00B909F7"/>
    <w:rsid w:val="00B91F33"/>
    <w:rsid w:val="00B94F6C"/>
    <w:rsid w:val="00B95445"/>
    <w:rsid w:val="00B964C4"/>
    <w:rsid w:val="00B96A24"/>
    <w:rsid w:val="00B97D37"/>
    <w:rsid w:val="00BA039D"/>
    <w:rsid w:val="00BA3703"/>
    <w:rsid w:val="00BA3A82"/>
    <w:rsid w:val="00BA677D"/>
    <w:rsid w:val="00BA67B6"/>
    <w:rsid w:val="00BA6FDB"/>
    <w:rsid w:val="00BA7AA0"/>
    <w:rsid w:val="00BA7E65"/>
    <w:rsid w:val="00BB0265"/>
    <w:rsid w:val="00BB02ED"/>
    <w:rsid w:val="00BB0893"/>
    <w:rsid w:val="00BB3CBF"/>
    <w:rsid w:val="00BB494D"/>
    <w:rsid w:val="00BB4A3F"/>
    <w:rsid w:val="00BB7612"/>
    <w:rsid w:val="00BC01DF"/>
    <w:rsid w:val="00BC0B42"/>
    <w:rsid w:val="00BC1870"/>
    <w:rsid w:val="00BC1F72"/>
    <w:rsid w:val="00BC2CA1"/>
    <w:rsid w:val="00BC31F9"/>
    <w:rsid w:val="00BC3E1B"/>
    <w:rsid w:val="00BC6F83"/>
    <w:rsid w:val="00BD028B"/>
    <w:rsid w:val="00BD0FEA"/>
    <w:rsid w:val="00BD1C69"/>
    <w:rsid w:val="00BD34B4"/>
    <w:rsid w:val="00BD5BC7"/>
    <w:rsid w:val="00BE18C4"/>
    <w:rsid w:val="00BE193F"/>
    <w:rsid w:val="00BE197A"/>
    <w:rsid w:val="00BE235E"/>
    <w:rsid w:val="00BE4ACC"/>
    <w:rsid w:val="00BE6C72"/>
    <w:rsid w:val="00BE7DAA"/>
    <w:rsid w:val="00BF1CB9"/>
    <w:rsid w:val="00BF2C5D"/>
    <w:rsid w:val="00BF2FC7"/>
    <w:rsid w:val="00BF31E3"/>
    <w:rsid w:val="00BF3B8B"/>
    <w:rsid w:val="00BF5855"/>
    <w:rsid w:val="00BF5F1C"/>
    <w:rsid w:val="00BF679C"/>
    <w:rsid w:val="00BF7FE7"/>
    <w:rsid w:val="00C0021B"/>
    <w:rsid w:val="00C0082D"/>
    <w:rsid w:val="00C013D9"/>
    <w:rsid w:val="00C03923"/>
    <w:rsid w:val="00C03D55"/>
    <w:rsid w:val="00C048F6"/>
    <w:rsid w:val="00C04E5B"/>
    <w:rsid w:val="00C05BB6"/>
    <w:rsid w:val="00C07731"/>
    <w:rsid w:val="00C07AF4"/>
    <w:rsid w:val="00C1230D"/>
    <w:rsid w:val="00C1297F"/>
    <w:rsid w:val="00C12A1A"/>
    <w:rsid w:val="00C1376E"/>
    <w:rsid w:val="00C2028F"/>
    <w:rsid w:val="00C20EEF"/>
    <w:rsid w:val="00C218A9"/>
    <w:rsid w:val="00C22B3D"/>
    <w:rsid w:val="00C26A5E"/>
    <w:rsid w:val="00C3106E"/>
    <w:rsid w:val="00C315A8"/>
    <w:rsid w:val="00C33A4F"/>
    <w:rsid w:val="00C33E07"/>
    <w:rsid w:val="00C34602"/>
    <w:rsid w:val="00C35FE8"/>
    <w:rsid w:val="00C36C7C"/>
    <w:rsid w:val="00C40BE6"/>
    <w:rsid w:val="00C44B24"/>
    <w:rsid w:val="00C47857"/>
    <w:rsid w:val="00C47EE0"/>
    <w:rsid w:val="00C47FDA"/>
    <w:rsid w:val="00C5054C"/>
    <w:rsid w:val="00C52819"/>
    <w:rsid w:val="00C55C1C"/>
    <w:rsid w:val="00C565FB"/>
    <w:rsid w:val="00C57354"/>
    <w:rsid w:val="00C63006"/>
    <w:rsid w:val="00C63729"/>
    <w:rsid w:val="00C65555"/>
    <w:rsid w:val="00C65AC2"/>
    <w:rsid w:val="00C6609D"/>
    <w:rsid w:val="00C66CEC"/>
    <w:rsid w:val="00C66DE0"/>
    <w:rsid w:val="00C67568"/>
    <w:rsid w:val="00C67936"/>
    <w:rsid w:val="00C7007B"/>
    <w:rsid w:val="00C71577"/>
    <w:rsid w:val="00C71871"/>
    <w:rsid w:val="00C724F1"/>
    <w:rsid w:val="00C72735"/>
    <w:rsid w:val="00C7353A"/>
    <w:rsid w:val="00C735F1"/>
    <w:rsid w:val="00C73658"/>
    <w:rsid w:val="00C74C8A"/>
    <w:rsid w:val="00C752C1"/>
    <w:rsid w:val="00C77A77"/>
    <w:rsid w:val="00C77BBA"/>
    <w:rsid w:val="00C8060C"/>
    <w:rsid w:val="00C806F5"/>
    <w:rsid w:val="00C81571"/>
    <w:rsid w:val="00C8160F"/>
    <w:rsid w:val="00C81902"/>
    <w:rsid w:val="00C823E7"/>
    <w:rsid w:val="00C843EC"/>
    <w:rsid w:val="00C84BBE"/>
    <w:rsid w:val="00C86BA5"/>
    <w:rsid w:val="00C87E19"/>
    <w:rsid w:val="00C87E58"/>
    <w:rsid w:val="00C87EAB"/>
    <w:rsid w:val="00C913B6"/>
    <w:rsid w:val="00C91C4D"/>
    <w:rsid w:val="00C92E44"/>
    <w:rsid w:val="00C94F69"/>
    <w:rsid w:val="00C95D50"/>
    <w:rsid w:val="00C96348"/>
    <w:rsid w:val="00C96F72"/>
    <w:rsid w:val="00C970A8"/>
    <w:rsid w:val="00C97CC0"/>
    <w:rsid w:val="00C97FE8"/>
    <w:rsid w:val="00CA18F9"/>
    <w:rsid w:val="00CA23E6"/>
    <w:rsid w:val="00CA34D2"/>
    <w:rsid w:val="00CA4F5E"/>
    <w:rsid w:val="00CA6EA3"/>
    <w:rsid w:val="00CA707C"/>
    <w:rsid w:val="00CB15A7"/>
    <w:rsid w:val="00CB257E"/>
    <w:rsid w:val="00CB2F6E"/>
    <w:rsid w:val="00CB6D97"/>
    <w:rsid w:val="00CC0A30"/>
    <w:rsid w:val="00CC420F"/>
    <w:rsid w:val="00CC4CBB"/>
    <w:rsid w:val="00CC69CC"/>
    <w:rsid w:val="00CC6A02"/>
    <w:rsid w:val="00CC72EE"/>
    <w:rsid w:val="00CC7FD1"/>
    <w:rsid w:val="00CD0C28"/>
    <w:rsid w:val="00CD169B"/>
    <w:rsid w:val="00CD248D"/>
    <w:rsid w:val="00CD30B6"/>
    <w:rsid w:val="00CD3206"/>
    <w:rsid w:val="00CD42FD"/>
    <w:rsid w:val="00CD60E6"/>
    <w:rsid w:val="00CD611F"/>
    <w:rsid w:val="00CD630C"/>
    <w:rsid w:val="00CD771F"/>
    <w:rsid w:val="00CE041C"/>
    <w:rsid w:val="00CE0C9D"/>
    <w:rsid w:val="00CE3CD7"/>
    <w:rsid w:val="00CE43D4"/>
    <w:rsid w:val="00CE5B11"/>
    <w:rsid w:val="00CF03AA"/>
    <w:rsid w:val="00CF0589"/>
    <w:rsid w:val="00CF185A"/>
    <w:rsid w:val="00CF2188"/>
    <w:rsid w:val="00CF31FA"/>
    <w:rsid w:val="00CF7F5C"/>
    <w:rsid w:val="00D0142B"/>
    <w:rsid w:val="00D022CC"/>
    <w:rsid w:val="00D04366"/>
    <w:rsid w:val="00D05417"/>
    <w:rsid w:val="00D05944"/>
    <w:rsid w:val="00D10A74"/>
    <w:rsid w:val="00D1103C"/>
    <w:rsid w:val="00D13035"/>
    <w:rsid w:val="00D1311B"/>
    <w:rsid w:val="00D135F4"/>
    <w:rsid w:val="00D13C5E"/>
    <w:rsid w:val="00D13E32"/>
    <w:rsid w:val="00D13F3E"/>
    <w:rsid w:val="00D154FC"/>
    <w:rsid w:val="00D16043"/>
    <w:rsid w:val="00D161D3"/>
    <w:rsid w:val="00D17986"/>
    <w:rsid w:val="00D219DC"/>
    <w:rsid w:val="00D2319E"/>
    <w:rsid w:val="00D23CDC"/>
    <w:rsid w:val="00D26593"/>
    <w:rsid w:val="00D268EB"/>
    <w:rsid w:val="00D26CFF"/>
    <w:rsid w:val="00D26D43"/>
    <w:rsid w:val="00D274C6"/>
    <w:rsid w:val="00D2752F"/>
    <w:rsid w:val="00D275DC"/>
    <w:rsid w:val="00D27825"/>
    <w:rsid w:val="00D30797"/>
    <w:rsid w:val="00D30C4A"/>
    <w:rsid w:val="00D34402"/>
    <w:rsid w:val="00D3442F"/>
    <w:rsid w:val="00D37B92"/>
    <w:rsid w:val="00D37B93"/>
    <w:rsid w:val="00D42D89"/>
    <w:rsid w:val="00D437CC"/>
    <w:rsid w:val="00D446F1"/>
    <w:rsid w:val="00D451C1"/>
    <w:rsid w:val="00D456D8"/>
    <w:rsid w:val="00D45A0E"/>
    <w:rsid w:val="00D45DDE"/>
    <w:rsid w:val="00D463A9"/>
    <w:rsid w:val="00D46C2B"/>
    <w:rsid w:val="00D46DEA"/>
    <w:rsid w:val="00D4758C"/>
    <w:rsid w:val="00D50958"/>
    <w:rsid w:val="00D516AF"/>
    <w:rsid w:val="00D51C1F"/>
    <w:rsid w:val="00D52727"/>
    <w:rsid w:val="00D53113"/>
    <w:rsid w:val="00D53A68"/>
    <w:rsid w:val="00D542FB"/>
    <w:rsid w:val="00D5474A"/>
    <w:rsid w:val="00D55FAB"/>
    <w:rsid w:val="00D56786"/>
    <w:rsid w:val="00D56DCF"/>
    <w:rsid w:val="00D57B3D"/>
    <w:rsid w:val="00D61EAB"/>
    <w:rsid w:val="00D621B3"/>
    <w:rsid w:val="00D64748"/>
    <w:rsid w:val="00D67BA7"/>
    <w:rsid w:val="00D701D3"/>
    <w:rsid w:val="00D70656"/>
    <w:rsid w:val="00D714EF"/>
    <w:rsid w:val="00D726B0"/>
    <w:rsid w:val="00D72A97"/>
    <w:rsid w:val="00D72B4D"/>
    <w:rsid w:val="00D734D8"/>
    <w:rsid w:val="00D7445F"/>
    <w:rsid w:val="00D74DDF"/>
    <w:rsid w:val="00D76504"/>
    <w:rsid w:val="00D812E1"/>
    <w:rsid w:val="00D814AA"/>
    <w:rsid w:val="00D817BE"/>
    <w:rsid w:val="00D833F5"/>
    <w:rsid w:val="00D845E9"/>
    <w:rsid w:val="00D86CEF"/>
    <w:rsid w:val="00D90DB6"/>
    <w:rsid w:val="00D90EFB"/>
    <w:rsid w:val="00D911CC"/>
    <w:rsid w:val="00D91E8D"/>
    <w:rsid w:val="00D92327"/>
    <w:rsid w:val="00D92B1D"/>
    <w:rsid w:val="00D94C41"/>
    <w:rsid w:val="00D95533"/>
    <w:rsid w:val="00D97FFA"/>
    <w:rsid w:val="00DA1383"/>
    <w:rsid w:val="00DA3A2A"/>
    <w:rsid w:val="00DA4112"/>
    <w:rsid w:val="00DA43CF"/>
    <w:rsid w:val="00DA4E5D"/>
    <w:rsid w:val="00DA5E8F"/>
    <w:rsid w:val="00DA7B5A"/>
    <w:rsid w:val="00DB0323"/>
    <w:rsid w:val="00DB1FA7"/>
    <w:rsid w:val="00DB2051"/>
    <w:rsid w:val="00DB37F5"/>
    <w:rsid w:val="00DB68C8"/>
    <w:rsid w:val="00DB6C71"/>
    <w:rsid w:val="00DC0E31"/>
    <w:rsid w:val="00DC12D4"/>
    <w:rsid w:val="00DC15DC"/>
    <w:rsid w:val="00DC5ADB"/>
    <w:rsid w:val="00DC6076"/>
    <w:rsid w:val="00DC70D0"/>
    <w:rsid w:val="00DC7911"/>
    <w:rsid w:val="00DC7C7C"/>
    <w:rsid w:val="00DC7DD6"/>
    <w:rsid w:val="00DD064A"/>
    <w:rsid w:val="00DD1729"/>
    <w:rsid w:val="00DD3971"/>
    <w:rsid w:val="00DD68E5"/>
    <w:rsid w:val="00DD6AF9"/>
    <w:rsid w:val="00DD74EF"/>
    <w:rsid w:val="00DE0E10"/>
    <w:rsid w:val="00DE5B03"/>
    <w:rsid w:val="00DE74DE"/>
    <w:rsid w:val="00DF020C"/>
    <w:rsid w:val="00DF0FB9"/>
    <w:rsid w:val="00DF4BC5"/>
    <w:rsid w:val="00DF5F45"/>
    <w:rsid w:val="00DF689C"/>
    <w:rsid w:val="00DF73AA"/>
    <w:rsid w:val="00E01AA2"/>
    <w:rsid w:val="00E02983"/>
    <w:rsid w:val="00E031E4"/>
    <w:rsid w:val="00E03DA1"/>
    <w:rsid w:val="00E048FB"/>
    <w:rsid w:val="00E0495A"/>
    <w:rsid w:val="00E06660"/>
    <w:rsid w:val="00E10683"/>
    <w:rsid w:val="00E13146"/>
    <w:rsid w:val="00E14B6D"/>
    <w:rsid w:val="00E159F9"/>
    <w:rsid w:val="00E174FC"/>
    <w:rsid w:val="00E20070"/>
    <w:rsid w:val="00E20994"/>
    <w:rsid w:val="00E22124"/>
    <w:rsid w:val="00E235C5"/>
    <w:rsid w:val="00E261AD"/>
    <w:rsid w:val="00E324C0"/>
    <w:rsid w:val="00E33F16"/>
    <w:rsid w:val="00E34004"/>
    <w:rsid w:val="00E34C94"/>
    <w:rsid w:val="00E371B4"/>
    <w:rsid w:val="00E40344"/>
    <w:rsid w:val="00E40591"/>
    <w:rsid w:val="00E40A01"/>
    <w:rsid w:val="00E41731"/>
    <w:rsid w:val="00E42AE0"/>
    <w:rsid w:val="00E44563"/>
    <w:rsid w:val="00E50AC3"/>
    <w:rsid w:val="00E50E43"/>
    <w:rsid w:val="00E5137C"/>
    <w:rsid w:val="00E51C0C"/>
    <w:rsid w:val="00E53092"/>
    <w:rsid w:val="00E5516C"/>
    <w:rsid w:val="00E557BA"/>
    <w:rsid w:val="00E557CA"/>
    <w:rsid w:val="00E576BD"/>
    <w:rsid w:val="00E57BE9"/>
    <w:rsid w:val="00E604D6"/>
    <w:rsid w:val="00E60B61"/>
    <w:rsid w:val="00E61F3C"/>
    <w:rsid w:val="00E62DEA"/>
    <w:rsid w:val="00E67086"/>
    <w:rsid w:val="00E6729C"/>
    <w:rsid w:val="00E67816"/>
    <w:rsid w:val="00E713AB"/>
    <w:rsid w:val="00E720B4"/>
    <w:rsid w:val="00E7236D"/>
    <w:rsid w:val="00E725FB"/>
    <w:rsid w:val="00E728B9"/>
    <w:rsid w:val="00E72B42"/>
    <w:rsid w:val="00E72CFE"/>
    <w:rsid w:val="00E73D8C"/>
    <w:rsid w:val="00E73E2E"/>
    <w:rsid w:val="00E7531D"/>
    <w:rsid w:val="00E755DB"/>
    <w:rsid w:val="00E75C54"/>
    <w:rsid w:val="00E816FF"/>
    <w:rsid w:val="00E8245F"/>
    <w:rsid w:val="00E835B7"/>
    <w:rsid w:val="00E837FB"/>
    <w:rsid w:val="00E845E7"/>
    <w:rsid w:val="00E850EA"/>
    <w:rsid w:val="00E857E4"/>
    <w:rsid w:val="00E85B05"/>
    <w:rsid w:val="00E8767D"/>
    <w:rsid w:val="00E9139D"/>
    <w:rsid w:val="00E915BF"/>
    <w:rsid w:val="00E92487"/>
    <w:rsid w:val="00E9639C"/>
    <w:rsid w:val="00EA05AF"/>
    <w:rsid w:val="00EA0F90"/>
    <w:rsid w:val="00EA1AD2"/>
    <w:rsid w:val="00EA233F"/>
    <w:rsid w:val="00EA26E5"/>
    <w:rsid w:val="00EA3490"/>
    <w:rsid w:val="00EA3B02"/>
    <w:rsid w:val="00EA52B6"/>
    <w:rsid w:val="00EA5A59"/>
    <w:rsid w:val="00EA6213"/>
    <w:rsid w:val="00EA6790"/>
    <w:rsid w:val="00EB1856"/>
    <w:rsid w:val="00EB1ABB"/>
    <w:rsid w:val="00EB26F4"/>
    <w:rsid w:val="00EB3301"/>
    <w:rsid w:val="00EB35F2"/>
    <w:rsid w:val="00EB3EE1"/>
    <w:rsid w:val="00EB457B"/>
    <w:rsid w:val="00EC0FAA"/>
    <w:rsid w:val="00EC215E"/>
    <w:rsid w:val="00EC63C9"/>
    <w:rsid w:val="00EC7959"/>
    <w:rsid w:val="00EC7D71"/>
    <w:rsid w:val="00ED0225"/>
    <w:rsid w:val="00ED2FE3"/>
    <w:rsid w:val="00ED529B"/>
    <w:rsid w:val="00ED5E04"/>
    <w:rsid w:val="00ED761D"/>
    <w:rsid w:val="00EE1C16"/>
    <w:rsid w:val="00EE2068"/>
    <w:rsid w:val="00EE32CF"/>
    <w:rsid w:val="00EE4A18"/>
    <w:rsid w:val="00EE51B6"/>
    <w:rsid w:val="00EE548C"/>
    <w:rsid w:val="00EE582E"/>
    <w:rsid w:val="00EE6981"/>
    <w:rsid w:val="00EE6D34"/>
    <w:rsid w:val="00EE75D2"/>
    <w:rsid w:val="00EE7DF8"/>
    <w:rsid w:val="00EE7FBE"/>
    <w:rsid w:val="00EF0194"/>
    <w:rsid w:val="00EF0778"/>
    <w:rsid w:val="00EF0F5A"/>
    <w:rsid w:val="00EF14D6"/>
    <w:rsid w:val="00EF1F69"/>
    <w:rsid w:val="00EF30C2"/>
    <w:rsid w:val="00EF5785"/>
    <w:rsid w:val="00EF5D0D"/>
    <w:rsid w:val="00EF61D1"/>
    <w:rsid w:val="00EF635F"/>
    <w:rsid w:val="00EF6797"/>
    <w:rsid w:val="00F03CF9"/>
    <w:rsid w:val="00F0410C"/>
    <w:rsid w:val="00F04A0C"/>
    <w:rsid w:val="00F04B47"/>
    <w:rsid w:val="00F0530C"/>
    <w:rsid w:val="00F05333"/>
    <w:rsid w:val="00F05609"/>
    <w:rsid w:val="00F07460"/>
    <w:rsid w:val="00F10C43"/>
    <w:rsid w:val="00F10FFC"/>
    <w:rsid w:val="00F114BF"/>
    <w:rsid w:val="00F12C1B"/>
    <w:rsid w:val="00F14A31"/>
    <w:rsid w:val="00F15319"/>
    <w:rsid w:val="00F154D0"/>
    <w:rsid w:val="00F154E9"/>
    <w:rsid w:val="00F15566"/>
    <w:rsid w:val="00F15C63"/>
    <w:rsid w:val="00F23A08"/>
    <w:rsid w:val="00F23B93"/>
    <w:rsid w:val="00F251D9"/>
    <w:rsid w:val="00F261D6"/>
    <w:rsid w:val="00F2694E"/>
    <w:rsid w:val="00F26D45"/>
    <w:rsid w:val="00F31A7E"/>
    <w:rsid w:val="00F31F2B"/>
    <w:rsid w:val="00F33570"/>
    <w:rsid w:val="00F33DD9"/>
    <w:rsid w:val="00F349AF"/>
    <w:rsid w:val="00F35911"/>
    <w:rsid w:val="00F36A15"/>
    <w:rsid w:val="00F36B48"/>
    <w:rsid w:val="00F36BE3"/>
    <w:rsid w:val="00F37A1B"/>
    <w:rsid w:val="00F4127C"/>
    <w:rsid w:val="00F41C32"/>
    <w:rsid w:val="00F42D43"/>
    <w:rsid w:val="00F42DA6"/>
    <w:rsid w:val="00F45A34"/>
    <w:rsid w:val="00F4616A"/>
    <w:rsid w:val="00F47F12"/>
    <w:rsid w:val="00F50590"/>
    <w:rsid w:val="00F50988"/>
    <w:rsid w:val="00F51745"/>
    <w:rsid w:val="00F55BA0"/>
    <w:rsid w:val="00F57965"/>
    <w:rsid w:val="00F611D4"/>
    <w:rsid w:val="00F62CDD"/>
    <w:rsid w:val="00F65911"/>
    <w:rsid w:val="00F65A54"/>
    <w:rsid w:val="00F65B17"/>
    <w:rsid w:val="00F71810"/>
    <w:rsid w:val="00F71C06"/>
    <w:rsid w:val="00F72175"/>
    <w:rsid w:val="00F72ABE"/>
    <w:rsid w:val="00F72B1B"/>
    <w:rsid w:val="00F73F46"/>
    <w:rsid w:val="00F760C6"/>
    <w:rsid w:val="00F767B7"/>
    <w:rsid w:val="00F77DB7"/>
    <w:rsid w:val="00F77E12"/>
    <w:rsid w:val="00F814DE"/>
    <w:rsid w:val="00F831B5"/>
    <w:rsid w:val="00F851E1"/>
    <w:rsid w:val="00F86055"/>
    <w:rsid w:val="00F8728C"/>
    <w:rsid w:val="00F90045"/>
    <w:rsid w:val="00F925FE"/>
    <w:rsid w:val="00F92B15"/>
    <w:rsid w:val="00F931DF"/>
    <w:rsid w:val="00F93AA4"/>
    <w:rsid w:val="00F93D1B"/>
    <w:rsid w:val="00F97184"/>
    <w:rsid w:val="00FA0472"/>
    <w:rsid w:val="00FA0EBF"/>
    <w:rsid w:val="00FA1E28"/>
    <w:rsid w:val="00FA2002"/>
    <w:rsid w:val="00FA28D1"/>
    <w:rsid w:val="00FA39AE"/>
    <w:rsid w:val="00FA6558"/>
    <w:rsid w:val="00FA6FBE"/>
    <w:rsid w:val="00FA73CC"/>
    <w:rsid w:val="00FA7ECA"/>
    <w:rsid w:val="00FB26C0"/>
    <w:rsid w:val="00FB2AB5"/>
    <w:rsid w:val="00FB32DA"/>
    <w:rsid w:val="00FB341B"/>
    <w:rsid w:val="00FB79E7"/>
    <w:rsid w:val="00FB7FE6"/>
    <w:rsid w:val="00FC07DD"/>
    <w:rsid w:val="00FC2B8E"/>
    <w:rsid w:val="00FC2DD9"/>
    <w:rsid w:val="00FC3300"/>
    <w:rsid w:val="00FC33B1"/>
    <w:rsid w:val="00FC54C6"/>
    <w:rsid w:val="00FC5A4A"/>
    <w:rsid w:val="00FC5FF1"/>
    <w:rsid w:val="00FC6224"/>
    <w:rsid w:val="00FC63A6"/>
    <w:rsid w:val="00FC63CC"/>
    <w:rsid w:val="00FD032B"/>
    <w:rsid w:val="00FD282A"/>
    <w:rsid w:val="00FD437D"/>
    <w:rsid w:val="00FD489B"/>
    <w:rsid w:val="00FD4F11"/>
    <w:rsid w:val="00FD530D"/>
    <w:rsid w:val="00FD5B9B"/>
    <w:rsid w:val="00FD6221"/>
    <w:rsid w:val="00FE0217"/>
    <w:rsid w:val="00FE0BB8"/>
    <w:rsid w:val="00FE11D8"/>
    <w:rsid w:val="00FE17E2"/>
    <w:rsid w:val="00FE48EF"/>
    <w:rsid w:val="00FE4B4E"/>
    <w:rsid w:val="00FE6122"/>
    <w:rsid w:val="00FE6C15"/>
    <w:rsid w:val="00FF02B6"/>
    <w:rsid w:val="00FF042C"/>
    <w:rsid w:val="00FF11A0"/>
    <w:rsid w:val="00FF1A6A"/>
    <w:rsid w:val="00FF1DFC"/>
    <w:rsid w:val="00FF20A6"/>
    <w:rsid w:val="00FF26C5"/>
    <w:rsid w:val="00FF27A9"/>
    <w:rsid w:val="00FF3CC2"/>
    <w:rsid w:val="00FF5346"/>
    <w:rsid w:val="00FF568E"/>
    <w:rsid w:val="00FF56BD"/>
    <w:rsid w:val="00FF6FC8"/>
    <w:rsid w:val="00FF7275"/>
    <w:rsid w:val="00FF7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A7AA13"/>
  <w15:docId w15:val="{E4B5B15D-D686-4298-8743-37BF29B2B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3AB"/>
    <w:rPr>
      <w:rFonts w:ascii="Times New Roman" w:eastAsia="Times New Roman" w:hAnsi="Times New Roman"/>
      <w:sz w:val="24"/>
      <w:szCs w:val="24"/>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Normal"/>
    <w:link w:val="Heading1Char"/>
    <w:autoRedefine/>
    <w:qFormat/>
    <w:rsid w:val="00424124"/>
    <w:pPr>
      <w:keepNext/>
      <w:numPr>
        <w:numId w:val="3"/>
      </w:numPr>
      <w:pBdr>
        <w:bottom w:val="single" w:sz="4" w:space="1" w:color="auto"/>
      </w:pBdr>
      <w:spacing w:before="240" w:after="60"/>
      <w:jc w:val="both"/>
      <w:outlineLvl w:val="0"/>
    </w:pPr>
    <w:rPr>
      <w:rFonts w:ascii="Arial" w:hAnsi="Arial"/>
      <w:b/>
      <w:sz w:val="32"/>
      <w:szCs w:val="20"/>
    </w:rPr>
  </w:style>
  <w:style w:type="paragraph" w:styleId="Heading2">
    <w:name w:val="heading 2"/>
    <w:aliases w:val="H2,Head2A,2,h2,UNDERRUBRIK 1-2,DO NOT USE_h2,h21,h2 Char,Sub-section,Heading Two,R2,l2,Head 2,List level 2,Sub-Heading,A,1st level heading,level 2 no toc,2nd level,Titre2,h:2,h:2app,level 2,PA Major Section,Major Section,Header 2,Header2"/>
    <w:basedOn w:val="Normal"/>
    <w:next w:val="Normal"/>
    <w:link w:val="Heading2Char"/>
    <w:uiPriority w:val="9"/>
    <w:qFormat/>
    <w:rsid w:val="00424124"/>
    <w:pPr>
      <w:keepNext/>
      <w:numPr>
        <w:ilvl w:val="1"/>
        <w:numId w:val="3"/>
      </w:numPr>
      <w:spacing w:before="60" w:after="60"/>
      <w:jc w:val="both"/>
      <w:outlineLvl w:val="1"/>
    </w:pPr>
    <w:rPr>
      <w:rFonts w:ascii="Arial" w:hAnsi="Arial"/>
      <w:b/>
      <w:i/>
      <w:sz w:val="28"/>
      <w:szCs w:val="20"/>
    </w:rPr>
  </w:style>
  <w:style w:type="paragraph" w:styleId="Heading3">
    <w:name w:val="heading 3"/>
    <w:aliases w:val="Title,Underrubrik2,H3,Memo Heading 3,h3,no break,hello,Titre 3 Car,no break Car,H3 Car,Underrubrik2 Car,h3 Car,Memo Heading 3 Car,hello Car,Heading 3 Char Car,no break Char Car,H3 Char Car,Underrubrik2 Char Car,h3 Char Car"/>
    <w:basedOn w:val="Normal"/>
    <w:next w:val="Normal"/>
    <w:link w:val="Heading3Char"/>
    <w:qFormat/>
    <w:rsid w:val="00424124"/>
    <w:pPr>
      <w:keepNext/>
      <w:numPr>
        <w:ilvl w:val="2"/>
        <w:numId w:val="3"/>
      </w:numPr>
      <w:spacing w:before="120" w:after="60"/>
      <w:jc w:val="both"/>
      <w:outlineLvl w:val="2"/>
    </w:pPr>
    <w:rPr>
      <w:rFonts w:ascii="Arial" w:hAnsi="Arial"/>
      <w:b/>
      <w:szCs w:val="20"/>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424124"/>
    <w:pPr>
      <w:keepNext/>
      <w:numPr>
        <w:ilvl w:val="3"/>
        <w:numId w:val="3"/>
      </w:numPr>
      <w:spacing w:before="60" w:after="120"/>
      <w:jc w:val="both"/>
      <w:outlineLvl w:val="3"/>
    </w:pPr>
    <w:rPr>
      <w:rFonts w:ascii="Arial" w:hAnsi="Arial"/>
      <w:b/>
    </w:rPr>
  </w:style>
  <w:style w:type="paragraph" w:styleId="Heading5">
    <w:name w:val="heading 5"/>
    <w:aliases w:val="h5"/>
    <w:basedOn w:val="Normal"/>
    <w:next w:val="Normal"/>
    <w:link w:val="Heading5Char"/>
    <w:uiPriority w:val="9"/>
    <w:qFormat/>
    <w:rsid w:val="00424124"/>
    <w:pPr>
      <w:numPr>
        <w:ilvl w:val="4"/>
        <w:numId w:val="3"/>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uiPriority w:val="9"/>
    <w:qFormat/>
    <w:rsid w:val="00424124"/>
    <w:pPr>
      <w:numPr>
        <w:ilvl w:val="5"/>
        <w:numId w:val="3"/>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uiPriority w:val="9"/>
    <w:qFormat/>
    <w:rsid w:val="00424124"/>
    <w:pPr>
      <w:numPr>
        <w:ilvl w:val="6"/>
        <w:numId w:val="3"/>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uiPriority w:val="9"/>
    <w:qFormat/>
    <w:rsid w:val="00424124"/>
    <w:pPr>
      <w:numPr>
        <w:ilvl w:val="7"/>
        <w:numId w:val="3"/>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uiPriority w:val="9"/>
    <w:qFormat/>
    <w:rsid w:val="00424124"/>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24124"/>
    <w:rPr>
      <w:rFonts w:ascii="Arial" w:eastAsia="Times New Roman" w:hAnsi="Arial"/>
      <w:b/>
      <w:sz w:val="32"/>
    </w:rPr>
  </w:style>
  <w:style w:type="character" w:customStyle="1" w:styleId="Heading2Char">
    <w:name w:val="Heading 2 Char"/>
    <w:aliases w:val="H2 Char,Head2A Char,2 Char,h2 Char1,UNDERRUBRIK 1-2 Char,DO NOT USE_h2 Char,h21 Char,h2 Char Char,Sub-section Char,Heading Two Char,R2 Char,l2 Char,Head 2 Char,List level 2 Char,Sub-Heading Char,A Char,1st level heading Char,Titre2 Char"/>
    <w:link w:val="Heading2"/>
    <w:uiPriority w:val="9"/>
    <w:rsid w:val="00424124"/>
    <w:rPr>
      <w:rFonts w:ascii="Arial" w:eastAsia="Times New Roman" w:hAnsi="Arial"/>
      <w:b/>
      <w:i/>
      <w:sz w:val="28"/>
    </w:rPr>
  </w:style>
  <w:style w:type="character" w:customStyle="1" w:styleId="Heading3Char">
    <w:name w:val="Heading 3 Char"/>
    <w:aliases w:val="Title Char,Underrubrik2 Char,H3 Char,Memo Heading 3 Char,h3 Char,no break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424124"/>
    <w:rPr>
      <w:rFonts w:ascii="Arial" w:eastAsia="Times New Roman" w:hAnsi="Arial"/>
      <w:b/>
      <w:sz w:val="24"/>
      <w:szCs w:val="24"/>
    </w:rPr>
  </w:style>
  <w:style w:type="character" w:customStyle="1" w:styleId="Heading5Char">
    <w:name w:val="Heading 5 Char"/>
    <w:aliases w:val="h5 Char"/>
    <w:link w:val="Heading5"/>
    <w:uiPriority w:val="9"/>
    <w:rsid w:val="00424124"/>
    <w:rPr>
      <w:rFonts w:ascii="Arial" w:eastAsia="Times New Roman" w:hAnsi="Arial"/>
    </w:rPr>
  </w:style>
  <w:style w:type="character" w:customStyle="1" w:styleId="Heading6Char">
    <w:name w:val="Heading 6 Char"/>
    <w:aliases w:val="figure Char,h6 Char"/>
    <w:link w:val="Heading6"/>
    <w:uiPriority w:val="9"/>
    <w:rsid w:val="00424124"/>
    <w:rPr>
      <w:rFonts w:ascii="Arial" w:eastAsia="Times New Roman" w:hAnsi="Arial"/>
      <w:i/>
    </w:rPr>
  </w:style>
  <w:style w:type="character" w:customStyle="1" w:styleId="Heading7Char">
    <w:name w:val="Heading 7 Char"/>
    <w:aliases w:val="table Char,st Char,h7 Char"/>
    <w:link w:val="Heading7"/>
    <w:uiPriority w:val="9"/>
    <w:rsid w:val="00424124"/>
    <w:rPr>
      <w:rFonts w:ascii="Arial" w:eastAsia="Times New Roman" w:hAnsi="Arial"/>
    </w:rPr>
  </w:style>
  <w:style w:type="character" w:customStyle="1" w:styleId="Heading8Char">
    <w:name w:val="Heading 8 Char"/>
    <w:aliases w:val="acronym Char"/>
    <w:link w:val="Heading8"/>
    <w:uiPriority w:val="9"/>
    <w:rsid w:val="00424124"/>
    <w:rPr>
      <w:rFonts w:ascii="Arial" w:eastAsia="Times New Roman" w:hAnsi="Arial"/>
      <w:i/>
    </w:rPr>
  </w:style>
  <w:style w:type="character" w:customStyle="1" w:styleId="Heading9Char">
    <w:name w:val="Heading 9 Char"/>
    <w:aliases w:val="appendix Char"/>
    <w:link w:val="Heading9"/>
    <w:uiPriority w:val="9"/>
    <w:rsid w:val="00424124"/>
    <w:rPr>
      <w:rFonts w:ascii="Arial" w:eastAsia="Times New Roman" w:hAnsi="Arial"/>
      <w:b/>
      <w:i/>
      <w:sz w:val="18"/>
    </w:rPr>
  </w:style>
  <w:style w:type="character" w:styleId="FootnoteReference">
    <w:name w:val="footnote reference"/>
    <w:aliases w:val="Appel note de bas de p,Footnote Reference/"/>
    <w:rsid w:val="00424124"/>
    <w:rPr>
      <w:vertAlign w:val="superscript"/>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1"/>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semiHidden/>
    <w:unhideWhenUsed/>
    <w:rsid w:val="00A8721E"/>
    <w:pPr>
      <w:jc w:val="both"/>
    </w:pPr>
    <w:rPr>
      <w:rFonts w:ascii="Segoe UI" w:hAnsi="Segoe UI" w:cs="Segoe UI"/>
      <w:sz w:val="18"/>
      <w:szCs w:val="18"/>
    </w:rPr>
  </w:style>
  <w:style w:type="character" w:customStyle="1" w:styleId="BalloonTextChar">
    <w:name w:val="Balloon Text Char"/>
    <w:link w:val="BalloonText"/>
    <w:semiHidden/>
    <w:rsid w:val="00A8721E"/>
    <w:rPr>
      <w:rFonts w:ascii="Segoe UI" w:eastAsia="Times New Roman"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AD115D"/>
    <w:pPr>
      <w:tabs>
        <w:tab w:val="center" w:pos="4680"/>
        <w:tab w:val="right" w:pos="9360"/>
      </w:tabs>
      <w:jc w:val="both"/>
    </w:pPr>
    <w:rPr>
      <w:rFonts w:ascii="Arial" w:hAnsi="Arial"/>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D115D"/>
    <w:rPr>
      <w:rFonts w:ascii="Arial" w:eastAsia="Times New Roman" w:hAnsi="Arial" w:cs="Times New Roman"/>
      <w:sz w:val="20"/>
      <w:szCs w:val="20"/>
    </w:rPr>
  </w:style>
  <w:style w:type="paragraph" w:styleId="Footer">
    <w:name w:val="footer"/>
    <w:basedOn w:val="Normal"/>
    <w:link w:val="FooterChar"/>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条目,Ca,C"/>
    <w:basedOn w:val="Normal"/>
    <w:next w:val="Normal"/>
    <w:link w:val="CaptionChar1"/>
    <w:uiPriority w:val="99"/>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rsid w:val="00FF3CC2"/>
    <w:rPr>
      <w:b/>
      <w:bCs/>
    </w:rPr>
  </w:style>
  <w:style w:type="character" w:customStyle="1" w:styleId="CommentSubjectChar">
    <w:name w:val="Comment Subject Char"/>
    <w:link w:val="CommentSubjec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unhideWhenUsed/>
    <w:rsid w:val="003327F3"/>
    <w:pPr>
      <w:spacing w:after="160" w:line="256" w:lineRule="auto"/>
    </w:pPr>
    <w:rPr>
      <w:rFonts w:ascii="Calibri" w:eastAsia="Calibri" w:hAnsi="Calibri"/>
      <w:sz w:val="22"/>
      <w:szCs w:val="22"/>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3327F3"/>
    <w:rPr>
      <w:sz w:val="22"/>
      <w:szCs w:val="22"/>
    </w:rPr>
  </w:style>
  <w:style w:type="table" w:styleId="TableGrid">
    <w:name w:val="Table Grid"/>
    <w:basedOn w:val="TableNormal"/>
    <w:qFormat/>
    <w:rsid w:val="001A7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B3F09"/>
    <w:rPr>
      <w:rFonts w:ascii="Arial" w:eastAsia="Times New Roman" w:hAnsi="Arial"/>
    </w:rPr>
  </w:style>
  <w:style w:type="paragraph" w:customStyle="1" w:styleId="N1">
    <w:name w:val="N1"/>
    <w:basedOn w:val="Normal"/>
    <w:link w:val="N1Char"/>
    <w:qFormat/>
    <w:rsid w:val="005E7005"/>
    <w:pPr>
      <w:ind w:left="634"/>
      <w:jc w:val="both"/>
    </w:pPr>
    <w:rPr>
      <w:rFonts w:ascii="Calibri" w:eastAsia="MS Mincho" w:hAnsi="Calibri" w:cs="Calibri"/>
      <w:sz w:val="22"/>
      <w:szCs w:val="22"/>
      <w:lang w:eastAsia="ko-KR" w:bidi="hi-IN"/>
    </w:rPr>
  </w:style>
  <w:style w:type="character" w:customStyle="1" w:styleId="N1Char">
    <w:name w:val="N1 Char"/>
    <w:link w:val="N1"/>
    <w:rsid w:val="005E7005"/>
    <w:rPr>
      <w:rFonts w:eastAsia="MS Mincho" w:cs="Calibri"/>
      <w:sz w:val="22"/>
      <w:szCs w:val="22"/>
      <w:lang w:eastAsia="ko-KR" w:bidi="hi-IN"/>
    </w:rPr>
  </w:style>
  <w:style w:type="paragraph" w:customStyle="1" w:styleId="3GPPNormalText">
    <w:name w:val="3GPP Normal Text"/>
    <w:basedOn w:val="BodyText"/>
    <w:link w:val="3GPPNormalTextChar"/>
    <w:qFormat/>
    <w:rsid w:val="005E7005"/>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rsid w:val="005E7005"/>
    <w:rPr>
      <w:rFonts w:ascii="Times New Roman" w:eastAsia="MS Mincho" w:hAnsi="Times New Roman"/>
      <w:sz w:val="22"/>
      <w:szCs w:val="24"/>
      <w:lang w:eastAsia="ko-KR"/>
    </w:rPr>
  </w:style>
  <w:style w:type="paragraph" w:styleId="TOC1">
    <w:name w:val="toc 1"/>
    <w:aliases w:val="Observation TOC2"/>
    <w:uiPriority w:val="39"/>
    <w:rsid w:val="0004178B"/>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noProof/>
      <w:szCs w:val="22"/>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E243D"/>
    <w:rPr>
      <w:rFonts w:ascii="Times New Roman" w:eastAsia="Times New Roman" w:hAnsi="Times New Roman"/>
      <w:b/>
      <w:bCs/>
      <w:sz w:val="22"/>
      <w:lang w:val="en-GB" w:eastAsia="zh-CN"/>
    </w:rPr>
  </w:style>
  <w:style w:type="paragraph" w:customStyle="1" w:styleId="PaperTableCell">
    <w:name w:val="PaperTableCell"/>
    <w:basedOn w:val="Normal"/>
    <w:rsid w:val="002F6E80"/>
    <w:pPr>
      <w:jc w:val="both"/>
    </w:pPr>
    <w:rPr>
      <w:sz w:val="16"/>
      <w:szCs w:val="20"/>
    </w:rPr>
  </w:style>
  <w:style w:type="character" w:customStyle="1" w:styleId="normaltextrun1">
    <w:name w:val="normaltextrun1"/>
    <w:rsid w:val="00B5335B"/>
  </w:style>
  <w:style w:type="character" w:customStyle="1" w:styleId="eop">
    <w:name w:val="eop"/>
    <w:rsid w:val="00B5335B"/>
  </w:style>
  <w:style w:type="paragraph" w:customStyle="1" w:styleId="paragraph">
    <w:name w:val="paragraph"/>
    <w:basedOn w:val="Normal"/>
    <w:rsid w:val="00B5335B"/>
    <w:rPr>
      <w:lang w:val="fi-FI" w:eastAsia="fi-FI"/>
    </w:rPr>
  </w:style>
  <w:style w:type="paragraph" w:customStyle="1" w:styleId="B1">
    <w:name w:val="B1"/>
    <w:basedOn w:val="Normal"/>
    <w:link w:val="B1Zchn"/>
    <w:qFormat/>
    <w:rsid w:val="00B97D37"/>
    <w:pPr>
      <w:spacing w:after="180"/>
      <w:ind w:left="568" w:hanging="284"/>
    </w:pPr>
    <w:rPr>
      <w:rFonts w:eastAsia="DengXian"/>
      <w:sz w:val="20"/>
      <w:szCs w:val="20"/>
    </w:rPr>
  </w:style>
  <w:style w:type="character" w:customStyle="1" w:styleId="B1Zchn">
    <w:name w:val="B1 Zchn"/>
    <w:link w:val="B1"/>
    <w:qFormat/>
    <w:rsid w:val="00B97D37"/>
    <w:rPr>
      <w:rFonts w:ascii="Times New Roman" w:eastAsia="DengXian" w:hAnsi="Times New Roman"/>
    </w:rPr>
  </w:style>
  <w:style w:type="paragraph" w:customStyle="1" w:styleId="YJ--">
    <w:name w:val="YJ--正文"/>
    <w:basedOn w:val="Normal"/>
    <w:qFormat/>
    <w:rsid w:val="00750106"/>
    <w:pPr>
      <w:overflowPunct w:val="0"/>
      <w:autoSpaceDE w:val="0"/>
      <w:autoSpaceDN w:val="0"/>
      <w:adjustRightInd w:val="0"/>
      <w:spacing w:beforeLines="150" w:afterLines="100"/>
      <w:ind w:firstLineChars="200" w:firstLine="1440"/>
      <w:jc w:val="both"/>
      <w:textAlignment w:val="baseline"/>
    </w:pPr>
    <w:rPr>
      <w:rFonts w:cs="SimSun"/>
      <w:sz w:val="20"/>
      <w:szCs w:val="20"/>
      <w:lang w:val="en-GB"/>
    </w:rPr>
  </w:style>
  <w:style w:type="paragraph" w:customStyle="1" w:styleId="Proposal">
    <w:name w:val="Proposal"/>
    <w:basedOn w:val="Normal"/>
    <w:link w:val="ProposalChar"/>
    <w:qFormat/>
    <w:rsid w:val="00F65911"/>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 w:val="20"/>
      <w:szCs w:val="20"/>
      <w:lang w:val="en-GB" w:eastAsia="zh-CN"/>
    </w:rPr>
  </w:style>
  <w:style w:type="paragraph" w:customStyle="1" w:styleId="Observation">
    <w:name w:val="Observation"/>
    <w:basedOn w:val="Proposal"/>
    <w:qFormat/>
    <w:rsid w:val="00F65911"/>
    <w:pPr>
      <w:numPr>
        <w:numId w:val="5"/>
      </w:numPr>
      <w:ind w:left="1701" w:hanging="1701"/>
    </w:pPr>
  </w:style>
  <w:style w:type="paragraph" w:customStyle="1" w:styleId="2">
    <w:name w:val="我的正文首行2缩进"/>
    <w:basedOn w:val="Normal"/>
    <w:rsid w:val="00697A39"/>
    <w:pPr>
      <w:widowControl w:val="0"/>
      <w:snapToGrid w:val="0"/>
      <w:ind w:firstLine="420"/>
      <w:jc w:val="both"/>
    </w:pPr>
    <w:rPr>
      <w:rFonts w:eastAsia="SimSun" w:cs="SimSun"/>
      <w:sz w:val="21"/>
      <w:szCs w:val="20"/>
      <w:lang w:eastAsia="zh-CN"/>
    </w:rPr>
  </w:style>
  <w:style w:type="character" w:customStyle="1" w:styleId="B10">
    <w:name w:val="B1 (文字)"/>
    <w:uiPriority w:val="99"/>
    <w:qFormat/>
    <w:locked/>
    <w:rsid w:val="007A2B37"/>
    <w:rPr>
      <w:rFonts w:ascii="Times New Roman" w:eastAsia="Times New Roman" w:hAnsi="Times New Roman"/>
      <w:lang w:val="en-GB" w:eastAsia="en-GB"/>
    </w:rPr>
  </w:style>
  <w:style w:type="character" w:customStyle="1" w:styleId="B1Char">
    <w:name w:val="B1 Char"/>
    <w:rsid w:val="006E3AB5"/>
    <w:rPr>
      <w:rFonts w:ascii="Times New Roman" w:eastAsia="Times New Roman" w:hAnsi="Times New Roman"/>
    </w:rPr>
  </w:style>
  <w:style w:type="paragraph" w:customStyle="1" w:styleId="TH">
    <w:name w:val="TH"/>
    <w:basedOn w:val="Normal"/>
    <w:link w:val="THChar"/>
    <w:qFormat/>
    <w:rsid w:val="006E3AB5"/>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ALCar">
    <w:name w:val="TAL Car"/>
    <w:link w:val="TAL"/>
    <w:rsid w:val="006E3AB5"/>
    <w:rPr>
      <w:rFonts w:ascii="Arial" w:eastAsia="Times New Roman" w:hAnsi="Arial"/>
      <w:sz w:val="18"/>
      <w:lang w:val="en-GB" w:eastAsia="ja-JP"/>
    </w:rPr>
  </w:style>
  <w:style w:type="paragraph" w:customStyle="1" w:styleId="TAH">
    <w:name w:val="TAH"/>
    <w:basedOn w:val="Normal"/>
    <w:link w:val="TAHCar"/>
    <w:qFormat/>
    <w:rsid w:val="006E3AB5"/>
    <w:pPr>
      <w:keepNext/>
      <w:keepLines/>
      <w:overflowPunct w:val="0"/>
      <w:autoSpaceDE w:val="0"/>
      <w:autoSpaceDN w:val="0"/>
      <w:adjustRightInd w:val="0"/>
      <w:jc w:val="center"/>
      <w:textAlignment w:val="baseline"/>
    </w:pPr>
    <w:rPr>
      <w:rFonts w:ascii="Arial" w:hAnsi="Arial"/>
      <w:b/>
      <w:sz w:val="18"/>
      <w:szCs w:val="20"/>
    </w:rPr>
  </w:style>
  <w:style w:type="paragraph" w:styleId="TOC2">
    <w:name w:val="toc 2"/>
    <w:basedOn w:val="Normal"/>
    <w:next w:val="Normal"/>
    <w:autoRedefine/>
    <w:uiPriority w:val="39"/>
    <w:unhideWhenUsed/>
    <w:rsid w:val="003912E6"/>
    <w:pPr>
      <w:spacing w:before="60" w:after="100"/>
      <w:ind w:left="200"/>
      <w:jc w:val="both"/>
    </w:pPr>
    <w:rPr>
      <w:rFonts w:ascii="Arial" w:hAnsi="Arial"/>
      <w:sz w:val="20"/>
      <w:szCs w:val="20"/>
    </w:rPr>
  </w:style>
  <w:style w:type="paragraph" w:styleId="DocumentMap">
    <w:name w:val="Document Map"/>
    <w:basedOn w:val="Normal"/>
    <w:link w:val="DocumentMapChar"/>
    <w:semiHidden/>
    <w:rsid w:val="000329D1"/>
    <w:pPr>
      <w:shd w:val="clear" w:color="auto" w:fill="000080"/>
    </w:pPr>
  </w:style>
  <w:style w:type="character" w:customStyle="1" w:styleId="DocumentMapChar">
    <w:name w:val="Document Map Char"/>
    <w:basedOn w:val="DefaultParagraphFont"/>
    <w:link w:val="DocumentMap"/>
    <w:semiHidden/>
    <w:rsid w:val="000329D1"/>
    <w:rPr>
      <w:rFonts w:ascii="Times New Roman" w:eastAsia="Times New Roman" w:hAnsi="Times New Roman"/>
      <w:sz w:val="24"/>
      <w:szCs w:val="24"/>
      <w:shd w:val="clear" w:color="auto" w:fill="000080"/>
    </w:rPr>
  </w:style>
  <w:style w:type="paragraph" w:customStyle="1" w:styleId="CharChar16">
    <w:name w:val="Char Char16"/>
    <w:basedOn w:val="DocumentMap"/>
    <w:autoRedefine/>
    <w:rsid w:val="000329D1"/>
    <w:pPr>
      <w:widowControl w:val="0"/>
      <w:adjustRightInd w:val="0"/>
      <w:spacing w:line="436" w:lineRule="exact"/>
      <w:ind w:left="357"/>
      <w:outlineLvl w:val="3"/>
    </w:pPr>
    <w:rPr>
      <w:rFonts w:ascii="Tahoma" w:eastAsia="SimSun" w:hAnsi="Tahoma"/>
      <w:b/>
      <w:kern w:val="2"/>
      <w:lang w:eastAsia="zh-CN"/>
    </w:rPr>
  </w:style>
  <w:style w:type="character" w:styleId="PageNumber">
    <w:name w:val="page number"/>
    <w:basedOn w:val="DefaultParagraphFont"/>
    <w:rsid w:val="000329D1"/>
  </w:style>
  <w:style w:type="paragraph" w:customStyle="1" w:styleId="TF">
    <w:name w:val="TF"/>
    <w:basedOn w:val="Normal"/>
    <w:rsid w:val="000329D1"/>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rsid w:val="00032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ndnoteText">
    <w:name w:val="endnote text"/>
    <w:basedOn w:val="Normal"/>
    <w:link w:val="EndnoteTextChar"/>
    <w:rsid w:val="000329D1"/>
    <w:pPr>
      <w:snapToGrid w:val="0"/>
    </w:pPr>
  </w:style>
  <w:style w:type="character" w:customStyle="1" w:styleId="EndnoteTextChar">
    <w:name w:val="Endnote Text Char"/>
    <w:basedOn w:val="DefaultParagraphFont"/>
    <w:link w:val="EndnoteText"/>
    <w:rsid w:val="000329D1"/>
    <w:rPr>
      <w:rFonts w:ascii="Times New Roman" w:eastAsia="Times New Roman" w:hAnsi="Times New Roman"/>
      <w:sz w:val="24"/>
      <w:szCs w:val="24"/>
    </w:rPr>
  </w:style>
  <w:style w:type="character" w:styleId="EndnoteReference">
    <w:name w:val="endnote reference"/>
    <w:rsid w:val="000329D1"/>
    <w:rPr>
      <w:vertAlign w:val="superscript"/>
    </w:rPr>
  </w:style>
  <w:style w:type="paragraph" w:styleId="ListNumber3">
    <w:name w:val="List Number 3"/>
    <w:basedOn w:val="Normal"/>
    <w:rsid w:val="000329D1"/>
    <w:pPr>
      <w:numPr>
        <w:numId w:val="7"/>
      </w:numPr>
      <w:overflowPunct w:val="0"/>
      <w:autoSpaceDE w:val="0"/>
      <w:autoSpaceDN w:val="0"/>
      <w:adjustRightInd w:val="0"/>
      <w:spacing w:after="180"/>
      <w:textAlignment w:val="baseline"/>
    </w:pPr>
    <w:rPr>
      <w:sz w:val="20"/>
      <w:szCs w:val="20"/>
      <w:lang w:val="en-GB"/>
    </w:rPr>
  </w:style>
  <w:style w:type="paragraph" w:customStyle="1" w:styleId="Normalaftertitle">
    <w:name w:val="Normal_after_title"/>
    <w:basedOn w:val="Normal"/>
    <w:next w:val="Normal"/>
    <w:link w:val="NormalaftertitleChar"/>
    <w:rsid w:val="000329D1"/>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0329D1"/>
    <w:rPr>
      <w:rFonts w:ascii="Times New Roman" w:eastAsia="Batang" w:hAnsi="Times New Roman"/>
      <w:sz w:val="24"/>
      <w:lang w:val="en-GB"/>
    </w:rPr>
  </w:style>
  <w:style w:type="paragraph" w:customStyle="1" w:styleId="Equation">
    <w:name w:val="Equation"/>
    <w:aliases w:val="eq"/>
    <w:basedOn w:val="Normal"/>
    <w:link w:val="EquationeqChar"/>
    <w:rsid w:val="000329D1"/>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0329D1"/>
    <w:rPr>
      <w:rFonts w:ascii="Times New Roman" w:eastAsia="Batang" w:hAnsi="Times New Roman"/>
      <w:sz w:val="24"/>
      <w:lang w:val="en-GB"/>
    </w:rPr>
  </w:style>
  <w:style w:type="paragraph" w:customStyle="1" w:styleId="Char1CharChar1Char">
    <w:name w:val="Char1 Char Char1 Char"/>
    <w:basedOn w:val="Normal"/>
    <w:rsid w:val="000329D1"/>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rsid w:val="000329D1"/>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0329D1"/>
    <w:rPr>
      <w:rFonts w:ascii="Times New Roman" w:eastAsia="Batang" w:hAnsi="Times New Roman"/>
      <w:b/>
      <w:sz w:val="24"/>
      <w:lang w:val="en-GB"/>
    </w:rPr>
  </w:style>
  <w:style w:type="paragraph" w:customStyle="1" w:styleId="TAC">
    <w:name w:val="TAC"/>
    <w:basedOn w:val="Normal"/>
    <w:link w:val="TACChar"/>
    <w:qFormat/>
    <w:rsid w:val="000329D1"/>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0329D1"/>
    <w:rPr>
      <w:rFonts w:ascii="Arial" w:eastAsia="Times New Roman" w:hAnsi="Arial"/>
      <w:sz w:val="18"/>
      <w:lang w:val="en-GB" w:eastAsia="en-GB"/>
    </w:rPr>
  </w:style>
  <w:style w:type="character" w:customStyle="1" w:styleId="TAHCar">
    <w:name w:val="TAH Car"/>
    <w:link w:val="TAH"/>
    <w:qFormat/>
    <w:rsid w:val="000329D1"/>
    <w:rPr>
      <w:rFonts w:ascii="Arial" w:eastAsia="Times New Roman" w:hAnsi="Arial"/>
      <w:b/>
      <w:sz w:val="18"/>
    </w:rPr>
  </w:style>
  <w:style w:type="paragraph" w:customStyle="1" w:styleId="address">
    <w:name w:val="address"/>
    <w:rsid w:val="00032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TableClassic1">
    <w:name w:val="Table Classic 1"/>
    <w:basedOn w:val="TableNormal"/>
    <w:rsid w:val="000329D1"/>
    <w:rPr>
      <w:rFonts w:ascii="Times New Roman" w:eastAsia="SimSun" w:hAnsi="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0329D1"/>
    <w:rPr>
      <w:rFonts w:ascii="Times New Roman" w:eastAsia="SimSun" w:hAnsi="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rsid w:val="000329D1"/>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paragraph" w:styleId="List">
    <w:name w:val="List"/>
    <w:basedOn w:val="Normal"/>
    <w:rsid w:val="000329D1"/>
    <w:pPr>
      <w:ind w:left="200" w:hangingChars="200" w:hanging="200"/>
    </w:pPr>
  </w:style>
  <w:style w:type="paragraph" w:customStyle="1" w:styleId="B2">
    <w:name w:val="B2"/>
    <w:basedOn w:val="List2"/>
    <w:link w:val="B2Char"/>
    <w:qFormat/>
    <w:rsid w:val="000329D1"/>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sid w:val="000329D1"/>
    <w:rPr>
      <w:rFonts w:ascii="Times New Roman" w:eastAsia="Times New Roman" w:hAnsi="Times New Roman"/>
      <w:lang w:val="en-GB" w:eastAsia="en-GB"/>
    </w:rPr>
  </w:style>
  <w:style w:type="character" w:customStyle="1" w:styleId="THChar">
    <w:name w:val="TH Char"/>
    <w:link w:val="TH"/>
    <w:qFormat/>
    <w:rsid w:val="000329D1"/>
    <w:rPr>
      <w:rFonts w:ascii="Arial" w:eastAsia="Times New Roman" w:hAnsi="Arial"/>
      <w:b/>
      <w:lang w:val="en-GB" w:eastAsia="ja-JP"/>
    </w:rPr>
  </w:style>
  <w:style w:type="paragraph" w:customStyle="1" w:styleId="EQ">
    <w:name w:val="EQ"/>
    <w:basedOn w:val="Normal"/>
    <w:next w:val="Normal"/>
    <w:rsid w:val="000329D1"/>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0329D1"/>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rsid w:val="000329D1"/>
    <w:rPr>
      <w:color w:val="808080"/>
    </w:rPr>
  </w:style>
  <w:style w:type="character" w:customStyle="1" w:styleId="TALChar">
    <w:name w:val="TAL Char"/>
    <w:rsid w:val="000329D1"/>
    <w:rPr>
      <w:rFonts w:ascii="Arial" w:eastAsiaTheme="minorEastAsia" w:hAnsi="Arial"/>
      <w:sz w:val="18"/>
      <w:lang w:val="en-GB" w:eastAsia="en-US"/>
    </w:rPr>
  </w:style>
  <w:style w:type="character" w:styleId="Strong">
    <w:name w:val="Strong"/>
    <w:basedOn w:val="DefaultParagraphFont"/>
    <w:uiPriority w:val="22"/>
    <w:qFormat/>
    <w:rsid w:val="000329D1"/>
    <w:rPr>
      <w:b/>
      <w:bCs/>
    </w:rPr>
  </w:style>
  <w:style w:type="paragraph" w:styleId="Subtitle">
    <w:name w:val="Subtitle"/>
    <w:basedOn w:val="Normal"/>
    <w:next w:val="Normal"/>
    <w:link w:val="SubtitleChar"/>
    <w:qFormat/>
    <w:rsid w:val="000329D1"/>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0329D1"/>
    <w:rPr>
      <w:rFonts w:asciiTheme="majorHAnsi" w:eastAsia="SimSun" w:hAnsiTheme="majorHAnsi" w:cstheme="majorBidi"/>
      <w:b/>
      <w:bCs/>
      <w:kern w:val="28"/>
      <w:sz w:val="32"/>
      <w:szCs w:val="32"/>
    </w:rPr>
  </w:style>
  <w:style w:type="character" w:customStyle="1" w:styleId="a">
    <w:name w:val="页眉 字符"/>
    <w:qFormat/>
    <w:rsid w:val="000329D1"/>
    <w:rPr>
      <w:rFonts w:ascii="Arial" w:eastAsia="MS Mincho" w:hAnsi="Arial"/>
      <w:b/>
      <w:szCs w:val="24"/>
      <w:lang w:val="en-US" w:eastAsia="en-US" w:bidi="ar-SA"/>
    </w:rPr>
  </w:style>
  <w:style w:type="character" w:styleId="FollowedHyperlink">
    <w:name w:val="FollowedHyperlink"/>
    <w:basedOn w:val="DefaultParagraphFont"/>
    <w:unhideWhenUsed/>
    <w:rsid w:val="000329D1"/>
    <w:rPr>
      <w:color w:val="954F72"/>
      <w:u w:val="single"/>
    </w:rPr>
  </w:style>
  <w:style w:type="paragraph" w:customStyle="1" w:styleId="xl65">
    <w:name w:val="xl65"/>
    <w:basedOn w:val="Normal"/>
    <w:rsid w:val="000329D1"/>
    <w:pPr>
      <w:spacing w:before="100" w:beforeAutospacing="1" w:after="100" w:afterAutospacing="1"/>
      <w:jc w:val="center"/>
    </w:pPr>
    <w:rPr>
      <w:rFonts w:ascii="Arial" w:eastAsia="SimSun" w:hAnsi="Arial" w:cs="Arial"/>
      <w:sz w:val="20"/>
      <w:szCs w:val="20"/>
      <w:lang w:eastAsia="zh-CN"/>
    </w:rPr>
  </w:style>
  <w:style w:type="paragraph" w:customStyle="1" w:styleId="YJ-Proposal">
    <w:name w:val="YJ-Proposal"/>
    <w:basedOn w:val="Normal"/>
    <w:qFormat/>
    <w:rsid w:val="00D734D8"/>
    <w:pPr>
      <w:numPr>
        <w:numId w:val="9"/>
      </w:numPr>
      <w:spacing w:beforeLines="50" w:afterLines="50" w:line="276" w:lineRule="auto"/>
      <w:jc w:val="both"/>
    </w:pPr>
    <w:rPr>
      <w:rFonts w:eastAsiaTheme="minorEastAsia"/>
      <w:b/>
      <w:bCs/>
      <w:i/>
      <w:iCs/>
      <w:kern w:val="2"/>
      <w:sz w:val="20"/>
      <w:szCs w:val="20"/>
      <w:lang w:val="en-GB"/>
    </w:rPr>
  </w:style>
  <w:style w:type="character" w:customStyle="1" w:styleId="apple-converted-space">
    <w:name w:val="apple-converted-space"/>
    <w:basedOn w:val="DefaultParagraphFont"/>
    <w:rsid w:val="00F05609"/>
  </w:style>
  <w:style w:type="character" w:customStyle="1" w:styleId="fontstyle01">
    <w:name w:val="fontstyle01"/>
    <w:basedOn w:val="DefaultParagraphFont"/>
    <w:qFormat/>
    <w:rsid w:val="00873BC0"/>
    <w:rPr>
      <w:rFonts w:ascii="Times New Roman" w:hAnsi="Times New Roman" w:cs="Times New Roman" w:hint="default"/>
      <w:b w:val="0"/>
      <w:bCs w:val="0"/>
      <w:i/>
      <w:iCs/>
      <w:color w:val="000000"/>
      <w:sz w:val="20"/>
      <w:szCs w:val="20"/>
    </w:rPr>
  </w:style>
  <w:style w:type="paragraph" w:customStyle="1" w:styleId="TdocHeader2">
    <w:name w:val="Tdoc_Header_2"/>
    <w:basedOn w:val="Normal"/>
    <w:rsid w:val="00984F1E"/>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rsid w:val="00984F1E"/>
    <w:pPr>
      <w:keepNext w:val="0"/>
      <w:widowControl w:val="0"/>
      <w:numPr>
        <w:numId w:val="0"/>
      </w:numPr>
      <w:pBdr>
        <w:bottom w:val="none" w:sz="0" w:space="0" w:color="auto"/>
      </w:pBdr>
      <w:tabs>
        <w:tab w:val="num" w:pos="360"/>
      </w:tabs>
      <w:spacing w:after="120"/>
      <w:ind w:left="357" w:hanging="357"/>
    </w:pPr>
    <w:rPr>
      <w:rFonts w:eastAsia="Batang"/>
      <w:noProof/>
      <w:kern w:val="28"/>
      <w:sz w:val="24"/>
    </w:rPr>
  </w:style>
  <w:style w:type="paragraph" w:customStyle="1" w:styleId="TdocHeader1">
    <w:name w:val="Tdoc_Header_1"/>
    <w:basedOn w:val="Header"/>
    <w:rsid w:val="00984F1E"/>
    <w:pPr>
      <w:widowControl w:val="0"/>
      <w:tabs>
        <w:tab w:val="clear" w:pos="4680"/>
        <w:tab w:val="clear" w:pos="9360"/>
        <w:tab w:val="right" w:pos="9072"/>
        <w:tab w:val="right" w:pos="10206"/>
      </w:tabs>
    </w:pPr>
    <w:rPr>
      <w:rFonts w:eastAsia="Batang"/>
      <w:b/>
      <w:lang w:val="en-GB"/>
    </w:rPr>
  </w:style>
  <w:style w:type="paragraph" w:customStyle="1" w:styleId="TdocHeading2">
    <w:name w:val="Tdoc_Heading_2"/>
    <w:basedOn w:val="Normal"/>
    <w:rsid w:val="00984F1E"/>
    <w:rPr>
      <w:rFonts w:ascii="Times" w:eastAsia="Batang" w:hAnsi="Times"/>
      <w:sz w:val="20"/>
      <w:lang w:val="en-GB"/>
    </w:rPr>
  </w:style>
  <w:style w:type="paragraph" w:customStyle="1" w:styleId="NO">
    <w:name w:val="NO"/>
    <w:basedOn w:val="Normal"/>
    <w:rsid w:val="00984F1E"/>
    <w:pPr>
      <w:keepLines/>
      <w:ind w:left="1135" w:hanging="851"/>
    </w:pPr>
    <w:rPr>
      <w:rFonts w:eastAsia="Batang"/>
      <w:szCs w:val="20"/>
      <w:lang w:val="en-GB"/>
    </w:rPr>
  </w:style>
  <w:style w:type="paragraph" w:styleId="TOC3">
    <w:name w:val="toc 3"/>
    <w:basedOn w:val="Normal"/>
    <w:next w:val="Normal"/>
    <w:autoRedefine/>
    <w:uiPriority w:val="39"/>
    <w:rsid w:val="00984F1E"/>
    <w:pPr>
      <w:tabs>
        <w:tab w:val="left" w:pos="1200"/>
        <w:tab w:val="right" w:leader="dot" w:pos="9631"/>
      </w:tabs>
      <w:ind w:left="403"/>
    </w:pPr>
    <w:rPr>
      <w:rFonts w:ascii="Times" w:eastAsia="Batang" w:hAnsi="Times"/>
      <w:sz w:val="20"/>
      <w:lang w:val="en-GB"/>
    </w:rPr>
  </w:style>
  <w:style w:type="paragraph" w:styleId="TOC4">
    <w:name w:val="toc 4"/>
    <w:basedOn w:val="Normal"/>
    <w:next w:val="Normal"/>
    <w:autoRedefine/>
    <w:uiPriority w:val="39"/>
    <w:rsid w:val="00984F1E"/>
    <w:pPr>
      <w:tabs>
        <w:tab w:val="left" w:pos="1440"/>
        <w:tab w:val="right" w:leader="dot" w:pos="9631"/>
      </w:tabs>
      <w:ind w:left="601"/>
    </w:pPr>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rsid w:val="00984F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984F1E"/>
    <w:rPr>
      <w:rFonts w:ascii="Times" w:eastAsia="Batang" w:hAnsi="Times"/>
      <w:sz w:val="20"/>
      <w:lang w:val="en-GB"/>
    </w:rPr>
  </w:style>
  <w:style w:type="character" w:customStyle="1" w:styleId="DateChar">
    <w:name w:val="Date Char"/>
    <w:basedOn w:val="DefaultParagraphFont"/>
    <w:link w:val="Date"/>
    <w:rsid w:val="00984F1E"/>
    <w:rPr>
      <w:rFonts w:ascii="Times" w:eastAsia="Batang" w:hAnsi="Times"/>
      <w:szCs w:val="24"/>
      <w:lang w:val="en-GB"/>
    </w:rPr>
  </w:style>
  <w:style w:type="paragraph" w:customStyle="1" w:styleId="Default">
    <w:name w:val="Default"/>
    <w:rsid w:val="00984F1E"/>
    <w:pPr>
      <w:autoSpaceDE w:val="0"/>
      <w:autoSpaceDN w:val="0"/>
      <w:adjustRightInd w:val="0"/>
      <w:ind w:left="720" w:hanging="360"/>
    </w:pPr>
    <w:rPr>
      <w:rFonts w:ascii="Arial" w:eastAsia="SimSun" w:hAnsi="Arial" w:cs="Arial"/>
      <w:color w:val="000000"/>
      <w:sz w:val="24"/>
      <w:szCs w:val="24"/>
    </w:rPr>
  </w:style>
  <w:style w:type="paragraph" w:customStyle="1" w:styleId="References">
    <w:name w:val="References"/>
    <w:basedOn w:val="Normal"/>
    <w:qFormat/>
    <w:rsid w:val="00984F1E"/>
    <w:pPr>
      <w:numPr>
        <w:ilvl w:val="2"/>
        <w:numId w:val="10"/>
      </w:numPr>
    </w:pPr>
    <w:rPr>
      <w:sz w:val="20"/>
    </w:rPr>
  </w:style>
  <w:style w:type="paragraph" w:customStyle="1" w:styleId="Statement">
    <w:name w:val="Statement"/>
    <w:basedOn w:val="Normal"/>
    <w:rsid w:val="00984F1E"/>
    <w:pPr>
      <w:keepNext/>
      <w:ind w:left="601" w:hanging="601"/>
    </w:pPr>
    <w:rPr>
      <w:rFonts w:eastAsia="Batang"/>
      <w:b/>
      <w:i/>
      <w:sz w:val="20"/>
      <w:lang w:eastAsia="ko-KR"/>
    </w:rPr>
  </w:style>
  <w:style w:type="paragraph" w:styleId="TOC5">
    <w:name w:val="toc 5"/>
    <w:basedOn w:val="Normal"/>
    <w:next w:val="Normal"/>
    <w:autoRedefine/>
    <w:uiPriority w:val="39"/>
    <w:rsid w:val="00984F1E"/>
    <w:pPr>
      <w:ind w:left="960"/>
    </w:pPr>
    <w:rPr>
      <w:rFonts w:eastAsia="MS Mincho"/>
      <w:lang w:val="en-GB" w:eastAsia="ja-JP"/>
    </w:rPr>
  </w:style>
  <w:style w:type="paragraph" w:styleId="TOC6">
    <w:name w:val="toc 6"/>
    <w:basedOn w:val="Normal"/>
    <w:next w:val="Normal"/>
    <w:autoRedefine/>
    <w:uiPriority w:val="39"/>
    <w:rsid w:val="00984F1E"/>
    <w:pPr>
      <w:ind w:left="1200"/>
    </w:pPr>
    <w:rPr>
      <w:rFonts w:eastAsia="MS Mincho"/>
      <w:lang w:val="en-GB" w:eastAsia="ja-JP"/>
    </w:rPr>
  </w:style>
  <w:style w:type="paragraph" w:styleId="TOC7">
    <w:name w:val="toc 7"/>
    <w:basedOn w:val="Normal"/>
    <w:next w:val="Normal"/>
    <w:autoRedefine/>
    <w:uiPriority w:val="39"/>
    <w:rsid w:val="00984F1E"/>
    <w:rPr>
      <w:rFonts w:eastAsia="MS Mincho"/>
      <w:lang w:val="en-GB" w:eastAsia="ja-JP"/>
    </w:rPr>
  </w:style>
  <w:style w:type="paragraph" w:styleId="TOC8">
    <w:name w:val="toc 8"/>
    <w:basedOn w:val="Normal"/>
    <w:next w:val="Normal"/>
    <w:autoRedefine/>
    <w:uiPriority w:val="39"/>
    <w:rsid w:val="00984F1E"/>
    <w:pPr>
      <w:ind w:left="1680"/>
    </w:pPr>
    <w:rPr>
      <w:rFonts w:eastAsia="MS Mincho"/>
      <w:lang w:val="en-GB" w:eastAsia="ja-JP"/>
    </w:rPr>
  </w:style>
  <w:style w:type="paragraph" w:styleId="TOC9">
    <w:name w:val="toc 9"/>
    <w:basedOn w:val="Normal"/>
    <w:next w:val="Normal"/>
    <w:autoRedefine/>
    <w:uiPriority w:val="39"/>
    <w:rsid w:val="00984F1E"/>
    <w:pPr>
      <w:ind w:left="1920"/>
    </w:pPr>
    <w:rPr>
      <w:rFonts w:eastAsia="MS Mincho"/>
      <w:lang w:val="en-GB" w:eastAsia="ja-JP"/>
    </w:rPr>
  </w:style>
  <w:style w:type="character" w:customStyle="1" w:styleId="Alcatel-Lucent-4">
    <w:name w:val="Alcatel-Lucent-4"/>
    <w:semiHidden/>
    <w:rsid w:val="00984F1E"/>
    <w:rPr>
      <w:rFonts w:ascii="Arial" w:hAnsi="Arial" w:cs="Arial"/>
      <w:color w:val="auto"/>
      <w:sz w:val="20"/>
      <w:szCs w:val="20"/>
    </w:rPr>
  </w:style>
  <w:style w:type="character" w:customStyle="1" w:styleId="B1Char1">
    <w:name w:val="B1 Char1"/>
    <w:qFormat/>
    <w:rsid w:val="00984F1E"/>
    <w:rPr>
      <w:rFonts w:ascii="Times New Roman" w:hAnsi="Times New Roman"/>
      <w:lang w:val="en-GB" w:eastAsia="en-US"/>
    </w:rPr>
  </w:style>
  <w:style w:type="numbering" w:customStyle="1" w:styleId="StyleBulleted">
    <w:name w:val="Style Bulleted"/>
    <w:rsid w:val="00984F1E"/>
    <w:pPr>
      <w:numPr>
        <w:numId w:val="11"/>
      </w:numPr>
    </w:pPr>
  </w:style>
  <w:style w:type="paragraph" w:styleId="ListBullet">
    <w:name w:val="List Bullet"/>
    <w:basedOn w:val="Normal"/>
    <w:rsid w:val="00984F1E"/>
    <w:pPr>
      <w:widowControl w:val="0"/>
      <w:numPr>
        <w:numId w:val="12"/>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984F1E"/>
    <w:pPr>
      <w:ind w:left="720"/>
      <w:contextualSpacing/>
    </w:pPr>
    <w:rPr>
      <w:lang w:eastAsia="zh-CN"/>
    </w:rPr>
  </w:style>
  <w:style w:type="paragraph" w:customStyle="1" w:styleId="StatementBody">
    <w:name w:val="Statement Body"/>
    <w:basedOn w:val="Normal"/>
    <w:link w:val="StatementBodyChar"/>
    <w:rsid w:val="00984F1E"/>
    <w:pPr>
      <w:numPr>
        <w:numId w:val="13"/>
      </w:numPr>
      <w:spacing w:after="100" w:afterAutospacing="1"/>
      <w:contextualSpacing/>
    </w:pPr>
    <w:rPr>
      <w:sz w:val="20"/>
      <w:lang w:eastAsia="ko-KR"/>
    </w:rPr>
  </w:style>
  <w:style w:type="character" w:customStyle="1" w:styleId="StatementBodyChar">
    <w:name w:val="Statement Body Char"/>
    <w:link w:val="StatementBody"/>
    <w:rsid w:val="00984F1E"/>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984F1E"/>
    <w:pPr>
      <w:keepNext w:val="0"/>
      <w:widowControl w:val="0"/>
      <w:numPr>
        <w:numId w:val="0"/>
      </w:numPr>
      <w:pBdr>
        <w:bottom w:val="none" w:sz="0" w:space="0" w:color="auto"/>
      </w:pBdr>
      <w:tabs>
        <w:tab w:val="num" w:pos="432"/>
      </w:tabs>
      <w:ind w:left="432" w:hanging="432"/>
      <w:jc w:val="left"/>
    </w:pPr>
    <w:rPr>
      <w:rFonts w:eastAsia="Batang"/>
      <w:bCs/>
      <w:kern w:val="32"/>
      <w:sz w:val="28"/>
      <w:szCs w:val="32"/>
      <w:lang w:val="en-GB"/>
    </w:rPr>
  </w:style>
  <w:style w:type="character" w:customStyle="1" w:styleId="Alcatel-Lucent2">
    <w:name w:val="Alcatel-Lucent2"/>
    <w:semiHidden/>
    <w:rsid w:val="00984F1E"/>
    <w:rPr>
      <w:rFonts w:ascii="Arial" w:hAnsi="Arial" w:cs="Arial"/>
      <w:color w:val="auto"/>
      <w:sz w:val="20"/>
      <w:szCs w:val="20"/>
    </w:rPr>
  </w:style>
  <w:style w:type="character" w:customStyle="1" w:styleId="UnresolvedMention1">
    <w:name w:val="Unresolved Mention1"/>
    <w:uiPriority w:val="99"/>
    <w:semiHidden/>
    <w:unhideWhenUsed/>
    <w:rsid w:val="00984F1E"/>
    <w:rPr>
      <w:color w:val="808080"/>
      <w:shd w:val="clear" w:color="auto" w:fill="E6E6E6"/>
    </w:rPr>
  </w:style>
  <w:style w:type="character" w:styleId="Emphasis">
    <w:name w:val="Emphasis"/>
    <w:qFormat/>
    <w:rsid w:val="00984F1E"/>
    <w:rPr>
      <w:i/>
      <w:iCs/>
    </w:rPr>
  </w:style>
  <w:style w:type="paragraph" w:customStyle="1" w:styleId="Comments">
    <w:name w:val="Comments"/>
    <w:basedOn w:val="Normal"/>
    <w:link w:val="CommentsChar"/>
    <w:qFormat/>
    <w:rsid w:val="00984F1E"/>
    <w:pPr>
      <w:spacing w:before="40"/>
    </w:pPr>
    <w:rPr>
      <w:rFonts w:ascii="Arial" w:eastAsia="MS Mincho" w:hAnsi="Arial"/>
      <w:i/>
      <w:sz w:val="18"/>
      <w:lang w:val="en-GB" w:eastAsia="en-GB"/>
    </w:rPr>
  </w:style>
  <w:style w:type="character" w:customStyle="1" w:styleId="CommentsChar">
    <w:name w:val="Comments Char"/>
    <w:link w:val="Comments"/>
    <w:rsid w:val="00984F1E"/>
    <w:rPr>
      <w:rFonts w:ascii="Arial" w:eastAsia="MS Mincho" w:hAnsi="Arial"/>
      <w:i/>
      <w:sz w:val="18"/>
      <w:szCs w:val="24"/>
      <w:lang w:val="en-GB" w:eastAsia="en-GB"/>
    </w:rPr>
  </w:style>
  <w:style w:type="character" w:customStyle="1" w:styleId="5">
    <w:name w:val="(文字) (文字)5"/>
    <w:semiHidden/>
    <w:rsid w:val="00984F1E"/>
    <w:rPr>
      <w:rFonts w:ascii="Times New Roman" w:hAnsi="Times New Roman"/>
      <w:lang w:eastAsia="en-US"/>
    </w:rPr>
  </w:style>
  <w:style w:type="paragraph" w:customStyle="1" w:styleId="TableCell">
    <w:name w:val="TableCell"/>
    <w:basedOn w:val="Normal"/>
    <w:qFormat/>
    <w:rsid w:val="00984F1E"/>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984F1E"/>
    <w:pPr>
      <w:numPr>
        <w:numId w:val="17"/>
      </w:numPr>
    </w:pPr>
  </w:style>
  <w:style w:type="paragraph" w:customStyle="1" w:styleId="ListParagraph3">
    <w:name w:val="List Paragraph3"/>
    <w:basedOn w:val="Normal"/>
    <w:qFormat/>
    <w:rsid w:val="00984F1E"/>
    <w:pPr>
      <w:ind w:left="720"/>
      <w:contextualSpacing/>
    </w:pPr>
    <w:rPr>
      <w:lang w:eastAsia="zh-CN"/>
    </w:rPr>
  </w:style>
  <w:style w:type="paragraph" w:customStyle="1" w:styleId="ListParagraph2">
    <w:name w:val="List Paragraph2"/>
    <w:basedOn w:val="Normal"/>
    <w:qFormat/>
    <w:rsid w:val="00984F1E"/>
    <w:pPr>
      <w:ind w:left="720"/>
      <w:contextualSpacing/>
    </w:pPr>
    <w:rPr>
      <w:lang w:eastAsia="zh-CN"/>
    </w:rPr>
  </w:style>
  <w:style w:type="paragraph" w:styleId="PlainText">
    <w:name w:val="Plain Text"/>
    <w:basedOn w:val="Normal"/>
    <w:link w:val="PlainTextChar"/>
    <w:uiPriority w:val="99"/>
    <w:unhideWhenUsed/>
    <w:rsid w:val="00984F1E"/>
    <w:rPr>
      <w:rFonts w:ascii="Arial" w:eastAsia="MS Gothic" w:hAnsi="Arial"/>
      <w:color w:val="000000"/>
      <w:sz w:val="20"/>
      <w:szCs w:val="20"/>
    </w:rPr>
  </w:style>
  <w:style w:type="character" w:customStyle="1" w:styleId="PlainTextChar">
    <w:name w:val="Plain Text Char"/>
    <w:basedOn w:val="DefaultParagraphFont"/>
    <w:link w:val="PlainText"/>
    <w:uiPriority w:val="99"/>
    <w:rsid w:val="00984F1E"/>
    <w:rPr>
      <w:rFonts w:ascii="Arial" w:eastAsia="MS Gothic" w:hAnsi="Arial"/>
      <w:color w:val="000000"/>
    </w:rPr>
  </w:style>
  <w:style w:type="paragraph" w:customStyle="1" w:styleId="ListParagraph5">
    <w:name w:val="List Paragraph5"/>
    <w:basedOn w:val="Normal"/>
    <w:qFormat/>
    <w:rsid w:val="00984F1E"/>
    <w:pPr>
      <w:ind w:left="720"/>
      <w:contextualSpacing/>
    </w:pPr>
    <w:rPr>
      <w:lang w:eastAsia="zh-CN"/>
    </w:rPr>
  </w:style>
  <w:style w:type="paragraph" w:customStyle="1" w:styleId="ListParagraph4">
    <w:name w:val="List Paragraph4"/>
    <w:basedOn w:val="Normal"/>
    <w:qFormat/>
    <w:rsid w:val="00984F1E"/>
    <w:pPr>
      <w:ind w:left="720"/>
      <w:contextualSpacing/>
    </w:pPr>
    <w:rPr>
      <w:lang w:eastAsia="zh-CN"/>
    </w:rPr>
  </w:style>
  <w:style w:type="paragraph" w:styleId="Index1">
    <w:name w:val="index 1"/>
    <w:basedOn w:val="Normal"/>
    <w:rsid w:val="00984F1E"/>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984F1E"/>
    <w:rPr>
      <w:i/>
      <w:iCs/>
      <w:color w:val="404040"/>
    </w:rPr>
  </w:style>
  <w:style w:type="character" w:customStyle="1" w:styleId="5Char">
    <w:name w:val="标题 5 Char"/>
    <w:aliases w:val="H5 Char1"/>
    <w:link w:val="51"/>
    <w:rsid w:val="00984F1E"/>
    <w:rPr>
      <w:rFonts w:ascii="Arial" w:hAnsi="Arial"/>
    </w:rPr>
  </w:style>
  <w:style w:type="paragraph" w:customStyle="1" w:styleId="51">
    <w:name w:val="标题 51"/>
    <w:aliases w:val="H5"/>
    <w:basedOn w:val="Normal"/>
    <w:link w:val="5Char"/>
    <w:rsid w:val="00984F1E"/>
    <w:pPr>
      <w:keepNext/>
      <w:tabs>
        <w:tab w:val="num" w:pos="1008"/>
      </w:tabs>
      <w:spacing w:before="240" w:after="60"/>
      <w:ind w:left="1008" w:hanging="1008"/>
    </w:pPr>
    <w:rPr>
      <w:rFonts w:ascii="Arial" w:eastAsia="Calibri" w:hAnsi="Arial"/>
      <w:sz w:val="20"/>
      <w:szCs w:val="20"/>
    </w:rPr>
  </w:style>
  <w:style w:type="paragraph" w:customStyle="1" w:styleId="81">
    <w:name w:val="标题 81"/>
    <w:aliases w:val="Table Heading"/>
    <w:basedOn w:val="Normal"/>
    <w:rsid w:val="00984F1E"/>
    <w:pPr>
      <w:tabs>
        <w:tab w:val="num" w:pos="1440"/>
      </w:tabs>
      <w:spacing w:before="240" w:after="60"/>
    </w:pPr>
    <w:rPr>
      <w:rFonts w:eastAsia="MS PGothic"/>
      <w:i/>
      <w:iCs/>
      <w:lang w:eastAsia="ja-JP"/>
    </w:rPr>
  </w:style>
  <w:style w:type="paragraph" w:customStyle="1" w:styleId="91">
    <w:name w:val="标题 91"/>
    <w:aliases w:val="Figure Heading,FH"/>
    <w:basedOn w:val="Normal"/>
    <w:rsid w:val="00984F1E"/>
    <w:pPr>
      <w:tabs>
        <w:tab w:val="num"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rsid w:val="00984F1E"/>
    <w:pPr>
      <w:tabs>
        <w:tab w:val="num" w:pos="1152"/>
      </w:tabs>
    </w:pPr>
    <w:rPr>
      <w:rFonts w:ascii="Times" w:eastAsia="MS PGothic" w:hAnsi="Times" w:cs="Times"/>
      <w:sz w:val="20"/>
      <w:szCs w:val="20"/>
      <w:lang w:eastAsia="ja-JP"/>
    </w:rPr>
  </w:style>
  <w:style w:type="paragraph" w:customStyle="1" w:styleId="71">
    <w:name w:val="标题 71"/>
    <w:basedOn w:val="Normal"/>
    <w:rsid w:val="00984F1E"/>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984F1E"/>
    <w:pPr>
      <w:numPr>
        <w:numId w:val="6"/>
      </w:numPr>
      <w:spacing w:before="240"/>
      <w:jc w:val="left"/>
    </w:pPr>
    <w:rPr>
      <w:rFonts w:eastAsia="Batang"/>
      <w:sz w:val="20"/>
      <w:szCs w:val="26"/>
      <w:lang w:val="en-GB"/>
    </w:rPr>
  </w:style>
  <w:style w:type="paragraph" w:customStyle="1" w:styleId="ListParagraph7">
    <w:name w:val="List Paragraph7"/>
    <w:basedOn w:val="Normal"/>
    <w:qFormat/>
    <w:rsid w:val="00984F1E"/>
    <w:pPr>
      <w:ind w:left="720"/>
      <w:contextualSpacing/>
    </w:pPr>
    <w:rPr>
      <w:lang w:eastAsia="zh-CN"/>
    </w:rPr>
  </w:style>
  <w:style w:type="paragraph" w:customStyle="1" w:styleId="ListParagraph6">
    <w:name w:val="List Paragraph6"/>
    <w:basedOn w:val="Normal"/>
    <w:qFormat/>
    <w:rsid w:val="00984F1E"/>
    <w:pPr>
      <w:ind w:left="720"/>
      <w:contextualSpacing/>
    </w:pPr>
    <w:rPr>
      <w:lang w:eastAsia="zh-CN"/>
    </w:rPr>
  </w:style>
  <w:style w:type="paragraph" w:customStyle="1" w:styleId="610">
    <w:name w:val="标题 61"/>
    <w:basedOn w:val="Normal"/>
    <w:rsid w:val="00984F1E"/>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984F1E"/>
    <w:pPr>
      <w:ind w:left="720"/>
      <w:contextualSpacing/>
    </w:pPr>
    <w:rPr>
      <w:lang w:eastAsia="zh-CN"/>
    </w:rPr>
  </w:style>
  <w:style w:type="paragraph" w:customStyle="1" w:styleId="StyleHeading1H1h1appheading1l1MemoHeading1h11h12h13h">
    <w:name w:val="Style Heading 1H1h1app heading 1l1Memo Heading 1h11h12h13h..."/>
    <w:basedOn w:val="Heading1"/>
    <w:rsid w:val="00984F1E"/>
    <w:pPr>
      <w:keepNext w:val="0"/>
      <w:widowControl w:val="0"/>
      <w:numPr>
        <w:numId w:val="14"/>
      </w:numPr>
      <w:pBdr>
        <w:bottom w:val="none" w:sz="0" w:space="0" w:color="auto"/>
      </w:pBdr>
      <w:jc w:val="left"/>
    </w:pPr>
    <w:rPr>
      <w:rFonts w:ascii="Helvetica" w:hAnsi="Helvetica"/>
      <w:bCs/>
      <w:kern w:val="32"/>
      <w:sz w:val="28"/>
    </w:rPr>
  </w:style>
  <w:style w:type="paragraph" w:customStyle="1" w:styleId="710">
    <w:name w:val="标题 71"/>
    <w:basedOn w:val="Normal"/>
    <w:rsid w:val="00984F1E"/>
    <w:pPr>
      <w:tabs>
        <w:tab w:val="num" w:pos="1296"/>
      </w:tabs>
    </w:pPr>
    <w:rPr>
      <w:rFonts w:ascii="Times" w:eastAsia="MS PGothic" w:hAnsi="Times" w:cs="Times"/>
      <w:sz w:val="20"/>
      <w:szCs w:val="20"/>
      <w:lang w:eastAsia="ja-JP"/>
    </w:rPr>
  </w:style>
  <w:style w:type="paragraph" w:customStyle="1" w:styleId="tac0">
    <w:name w:val="tac"/>
    <w:basedOn w:val="Normal"/>
    <w:rsid w:val="00984F1E"/>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984F1E"/>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rsid w:val="00984F1E"/>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984F1E"/>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spacing w:val="2"/>
      <w:sz w:val="20"/>
      <w:szCs w:val="20"/>
    </w:rPr>
  </w:style>
  <w:style w:type="character" w:customStyle="1" w:styleId="IvDbodytextChar">
    <w:name w:val="IvD bodytext Char"/>
    <w:link w:val="IvDbodytext"/>
    <w:rsid w:val="00984F1E"/>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rsid w:val="00984F1E"/>
    <w:pPr>
      <w:numPr>
        <w:numId w:val="6"/>
      </w:numPr>
      <w:spacing w:before="240" w:after="60"/>
      <w:jc w:val="left"/>
    </w:pPr>
    <w:rPr>
      <w:rFonts w:eastAsia="MS Mincho"/>
      <w:i/>
      <w:iCs/>
      <w:color w:val="000000"/>
      <w:sz w:val="20"/>
      <w:szCs w:val="26"/>
      <w:lang w:val="en-GB"/>
    </w:rPr>
  </w:style>
  <w:style w:type="character" w:customStyle="1" w:styleId="13">
    <w:name w:val="表 (青) 13 (文字)"/>
    <w:link w:val="ColorfulList-Accent1"/>
    <w:uiPriority w:val="34"/>
    <w:locked/>
    <w:rsid w:val="00984F1E"/>
    <w:rPr>
      <w:rFonts w:eastAsia="MS Gothic"/>
      <w:sz w:val="24"/>
      <w:szCs w:val="24"/>
      <w:lang w:val="en-GB" w:eastAsia="en-US"/>
    </w:rPr>
  </w:style>
  <w:style w:type="table" w:styleId="ColorfulList-Accent1">
    <w:name w:val="Colorful List Accent 1"/>
    <w:basedOn w:val="TableNormal"/>
    <w:link w:val="13"/>
    <w:uiPriority w:val="34"/>
    <w:rsid w:val="00984F1E"/>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84F1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984F1E"/>
    <w:pPr>
      <w:adjustRightInd w:val="0"/>
      <w:snapToGrid w:val="0"/>
      <w:spacing w:beforeLines="50" w:after="100" w:afterAutospacing="1"/>
      <w:jc w:val="both"/>
    </w:pPr>
    <w:rPr>
      <w:rFonts w:eastAsia="Batang"/>
      <w:b/>
      <w:snapToGrid w:val="0"/>
      <w:sz w:val="28"/>
      <w:szCs w:val="20"/>
      <w:lang w:val="en-GB" w:eastAsia="ko-KR"/>
    </w:rPr>
  </w:style>
  <w:style w:type="paragraph" w:customStyle="1" w:styleId="heading30">
    <w:name w:val="heading3"/>
    <w:basedOn w:val="Normal"/>
    <w:rsid w:val="00984F1E"/>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984F1E"/>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984F1E"/>
    <w:pPr>
      <w:numPr>
        <w:ilvl w:val="0"/>
        <w:numId w:val="0"/>
      </w:numPr>
      <w:spacing w:before="240" w:after="60"/>
      <w:ind w:left="3240" w:hanging="360"/>
      <w:jc w:val="left"/>
    </w:pPr>
    <w:rPr>
      <w:rFonts w:eastAsia="SimSun"/>
      <w:i/>
      <w:iCs/>
      <w:sz w:val="20"/>
      <w:szCs w:val="26"/>
      <w:lang w:val="en-GB"/>
    </w:rPr>
  </w:style>
  <w:style w:type="paragraph" w:customStyle="1" w:styleId="4h4H4H41h41H42h42H43h43H411h411H421h421H44h">
    <w:name w:val="スタイル 見出し 4h4H4H41h41H42h42H43h43H411h411H421h421H44h..."/>
    <w:basedOn w:val="Heading4"/>
    <w:rsid w:val="00984F1E"/>
    <w:pPr>
      <w:numPr>
        <w:numId w:val="5"/>
      </w:numPr>
      <w:spacing w:before="240" w:after="60"/>
      <w:jc w:val="left"/>
    </w:pPr>
    <w:rPr>
      <w:rFonts w:eastAsia="Batang"/>
      <w:i/>
      <w:iCs/>
      <w:sz w:val="20"/>
      <w:szCs w:val="26"/>
      <w:lang w:val="en-GB"/>
    </w:rPr>
  </w:style>
  <w:style w:type="character" w:customStyle="1" w:styleId="Mention1">
    <w:name w:val="Mention1"/>
    <w:uiPriority w:val="99"/>
    <w:semiHidden/>
    <w:unhideWhenUsed/>
    <w:rsid w:val="00984F1E"/>
    <w:rPr>
      <w:color w:val="2B579A"/>
      <w:shd w:val="clear" w:color="auto" w:fill="E6E6E6"/>
    </w:rPr>
  </w:style>
  <w:style w:type="character" w:customStyle="1" w:styleId="LGTdocChar">
    <w:name w:val="LGTdoc_본문 Char"/>
    <w:link w:val="LGTdoc"/>
    <w:qFormat/>
    <w:rsid w:val="00984F1E"/>
    <w:rPr>
      <w:rFonts w:ascii="Times New Roman" w:eastAsia="Batang" w:hAnsi="Times New Roman"/>
      <w:kern w:val="2"/>
      <w:sz w:val="22"/>
      <w:szCs w:val="24"/>
      <w:lang w:val="en-GB" w:eastAsia="ko-KR"/>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4F1E"/>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84F1E"/>
    <w:rPr>
      <w:rFonts w:ascii="Arial" w:hAnsi="Arial"/>
      <w:b/>
      <w:i/>
      <w:szCs w:val="26"/>
      <w:lang w:val="en-GB"/>
    </w:rPr>
  </w:style>
  <w:style w:type="paragraph" w:styleId="BodyText2">
    <w:name w:val="Body Text 2"/>
    <w:basedOn w:val="Normal"/>
    <w:link w:val="BodyText2Char"/>
    <w:rsid w:val="00984F1E"/>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rsid w:val="00984F1E"/>
    <w:rPr>
      <w:rFonts w:ascii="Times" w:eastAsia="Batang" w:hAnsi="Times"/>
      <w:szCs w:val="24"/>
      <w:lang w:val="en-GB"/>
    </w:rPr>
  </w:style>
  <w:style w:type="paragraph" w:customStyle="1" w:styleId="Paragraph0">
    <w:name w:val="Paragraph"/>
    <w:basedOn w:val="Normal"/>
    <w:link w:val="ParagraphChar"/>
    <w:qFormat/>
    <w:rsid w:val="00984F1E"/>
    <w:pPr>
      <w:spacing w:before="220"/>
    </w:pPr>
    <w:rPr>
      <w:rFonts w:eastAsia="SimSun"/>
      <w:sz w:val="22"/>
      <w:szCs w:val="20"/>
      <w:lang w:val="en-GB"/>
    </w:rPr>
  </w:style>
  <w:style w:type="character" w:customStyle="1" w:styleId="ParagraphChar">
    <w:name w:val="Paragraph Char"/>
    <w:link w:val="Paragraph0"/>
    <w:locked/>
    <w:rsid w:val="00984F1E"/>
    <w:rPr>
      <w:rFonts w:ascii="Times New Roman" w:eastAsia="SimSun" w:hAnsi="Times New Roman"/>
      <w:sz w:val="22"/>
      <w:lang w:val="en-GB"/>
    </w:rPr>
  </w:style>
  <w:style w:type="character" w:customStyle="1" w:styleId="ColorfulList-Accent1Char">
    <w:name w:val="Colorful List - Accent 1 Char"/>
    <w:uiPriority w:val="34"/>
    <w:locked/>
    <w:rsid w:val="00984F1E"/>
    <w:rPr>
      <w:rFonts w:eastAsia="MS Gothic"/>
      <w:sz w:val="24"/>
      <w:szCs w:val="24"/>
      <w:lang w:eastAsia="en-US"/>
    </w:rPr>
  </w:style>
  <w:style w:type="table" w:customStyle="1" w:styleId="4-51">
    <w:name w:val="グリッド (表) 4 - アクセント 51"/>
    <w:basedOn w:val="TableNormal"/>
    <w:uiPriority w:val="49"/>
    <w:rsid w:val="00984F1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84F1E"/>
    <w:rPr>
      <w:color w:val="000000"/>
    </w:rPr>
  </w:style>
  <w:style w:type="numbering" w:customStyle="1" w:styleId="StyleBulletedSymbolsymbolLeft025Hanging025">
    <w:name w:val="Style Bulleted Symbol (symbol) Left:  0.25&quot; Hanging:  0.25&quot;"/>
    <w:basedOn w:val="NoList"/>
    <w:rsid w:val="00984F1E"/>
    <w:pPr>
      <w:numPr>
        <w:numId w:val="15"/>
      </w:numPr>
    </w:pPr>
  </w:style>
  <w:style w:type="numbering" w:customStyle="1" w:styleId="StyleBulletedSymbolsymbolLeft025Hanging0251">
    <w:name w:val="Style Bulleted Symbol (symbol) Left:  0.25&quot; Hanging:  0.25&quot;1"/>
    <w:basedOn w:val="NoList"/>
    <w:rsid w:val="00984F1E"/>
    <w:pPr>
      <w:numPr>
        <w:numId w:val="16"/>
      </w:numPr>
    </w:pPr>
  </w:style>
  <w:style w:type="numbering" w:customStyle="1" w:styleId="StyleBulletedSymbolsymbolLeft025Hanging0252">
    <w:name w:val="Style Bulleted Symbol (symbol) Left:  0.25&quot; Hanging:  0.25&quot;2"/>
    <w:basedOn w:val="NoList"/>
    <w:rsid w:val="00984F1E"/>
    <w:pPr>
      <w:numPr>
        <w:numId w:val="18"/>
      </w:numPr>
    </w:pPr>
  </w:style>
  <w:style w:type="paragraph" w:customStyle="1" w:styleId="3GPPHeader">
    <w:name w:val="3GPP_Header"/>
    <w:basedOn w:val="BodyText"/>
    <w:rsid w:val="00522F4F"/>
    <w:pPr>
      <w:tabs>
        <w:tab w:val="left" w:pos="1701"/>
        <w:tab w:val="right" w:pos="9639"/>
      </w:tabs>
      <w:spacing w:after="240" w:line="240" w:lineRule="auto"/>
    </w:pPr>
    <w:rPr>
      <w:rFonts w:asciiTheme="minorHAnsi" w:eastAsiaTheme="minorHAnsi" w:hAnsiTheme="minorHAnsi" w:cstheme="minorBidi"/>
      <w:b/>
      <w:sz w:val="24"/>
      <w:szCs w:val="24"/>
    </w:rPr>
  </w:style>
  <w:style w:type="character" w:customStyle="1" w:styleId="normaltextrun">
    <w:name w:val="normaltextrun"/>
    <w:basedOn w:val="DefaultParagraphFont"/>
    <w:rsid w:val="004263CB"/>
  </w:style>
  <w:style w:type="paragraph" w:customStyle="1" w:styleId="proposal0">
    <w:name w:val="proposal"/>
    <w:basedOn w:val="Normal"/>
    <w:rsid w:val="006721DA"/>
    <w:pPr>
      <w:spacing w:before="100" w:beforeAutospacing="1" w:after="100" w:afterAutospacing="1"/>
    </w:pPr>
  </w:style>
  <w:style w:type="character" w:customStyle="1" w:styleId="ProposalChar">
    <w:name w:val="Proposal Char"/>
    <w:link w:val="Proposal"/>
    <w:rsid w:val="00B71C8B"/>
    <w:rPr>
      <w:rFonts w:ascii="Arial" w:eastAsia="Times New Roman" w:hAnsi="Arial"/>
      <w:b/>
      <w:bCs/>
      <w:lang w:val="en-GB" w:eastAsia="zh-CN"/>
    </w:rPr>
  </w:style>
  <w:style w:type="paragraph" w:customStyle="1" w:styleId="YJ-Observation">
    <w:name w:val="YJ-Observation"/>
    <w:basedOn w:val="YJ-Proposal"/>
    <w:qFormat/>
    <w:rsid w:val="00FC54C6"/>
    <w:pPr>
      <w:numPr>
        <w:numId w:val="19"/>
      </w:numPr>
      <w:tabs>
        <w:tab w:val="left" w:pos="420"/>
      </w:tabs>
      <w:spacing w:after="20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9363">
      <w:bodyDiv w:val="1"/>
      <w:marLeft w:val="0"/>
      <w:marRight w:val="0"/>
      <w:marTop w:val="0"/>
      <w:marBottom w:val="0"/>
      <w:divBdr>
        <w:top w:val="none" w:sz="0" w:space="0" w:color="auto"/>
        <w:left w:val="none" w:sz="0" w:space="0" w:color="auto"/>
        <w:bottom w:val="none" w:sz="0" w:space="0" w:color="auto"/>
        <w:right w:val="none" w:sz="0" w:space="0" w:color="auto"/>
      </w:divBdr>
    </w:div>
    <w:div w:id="21637763">
      <w:bodyDiv w:val="1"/>
      <w:marLeft w:val="0"/>
      <w:marRight w:val="0"/>
      <w:marTop w:val="0"/>
      <w:marBottom w:val="0"/>
      <w:divBdr>
        <w:top w:val="none" w:sz="0" w:space="0" w:color="auto"/>
        <w:left w:val="none" w:sz="0" w:space="0" w:color="auto"/>
        <w:bottom w:val="none" w:sz="0" w:space="0" w:color="auto"/>
        <w:right w:val="none" w:sz="0" w:space="0" w:color="auto"/>
      </w:divBdr>
    </w:div>
    <w:div w:id="31082534">
      <w:bodyDiv w:val="1"/>
      <w:marLeft w:val="0"/>
      <w:marRight w:val="0"/>
      <w:marTop w:val="0"/>
      <w:marBottom w:val="0"/>
      <w:divBdr>
        <w:top w:val="none" w:sz="0" w:space="0" w:color="auto"/>
        <w:left w:val="none" w:sz="0" w:space="0" w:color="auto"/>
        <w:bottom w:val="none" w:sz="0" w:space="0" w:color="auto"/>
        <w:right w:val="none" w:sz="0" w:space="0" w:color="auto"/>
      </w:divBdr>
    </w:div>
    <w:div w:id="32120103">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72358181">
      <w:bodyDiv w:val="1"/>
      <w:marLeft w:val="0"/>
      <w:marRight w:val="0"/>
      <w:marTop w:val="0"/>
      <w:marBottom w:val="0"/>
      <w:divBdr>
        <w:top w:val="none" w:sz="0" w:space="0" w:color="auto"/>
        <w:left w:val="none" w:sz="0" w:space="0" w:color="auto"/>
        <w:bottom w:val="none" w:sz="0" w:space="0" w:color="auto"/>
        <w:right w:val="none" w:sz="0" w:space="0" w:color="auto"/>
      </w:divBdr>
    </w:div>
    <w:div w:id="93673993">
      <w:bodyDiv w:val="1"/>
      <w:marLeft w:val="0"/>
      <w:marRight w:val="0"/>
      <w:marTop w:val="0"/>
      <w:marBottom w:val="0"/>
      <w:divBdr>
        <w:top w:val="none" w:sz="0" w:space="0" w:color="auto"/>
        <w:left w:val="none" w:sz="0" w:space="0" w:color="auto"/>
        <w:bottom w:val="none" w:sz="0" w:space="0" w:color="auto"/>
        <w:right w:val="none" w:sz="0" w:space="0" w:color="auto"/>
      </w:divBdr>
    </w:div>
    <w:div w:id="108403221">
      <w:bodyDiv w:val="1"/>
      <w:marLeft w:val="0"/>
      <w:marRight w:val="0"/>
      <w:marTop w:val="0"/>
      <w:marBottom w:val="0"/>
      <w:divBdr>
        <w:top w:val="none" w:sz="0" w:space="0" w:color="auto"/>
        <w:left w:val="none" w:sz="0" w:space="0" w:color="auto"/>
        <w:bottom w:val="none" w:sz="0" w:space="0" w:color="auto"/>
        <w:right w:val="none" w:sz="0" w:space="0" w:color="auto"/>
      </w:divBdr>
    </w:div>
    <w:div w:id="160892550">
      <w:bodyDiv w:val="1"/>
      <w:marLeft w:val="0"/>
      <w:marRight w:val="0"/>
      <w:marTop w:val="0"/>
      <w:marBottom w:val="0"/>
      <w:divBdr>
        <w:top w:val="none" w:sz="0" w:space="0" w:color="auto"/>
        <w:left w:val="none" w:sz="0" w:space="0" w:color="auto"/>
        <w:bottom w:val="none" w:sz="0" w:space="0" w:color="auto"/>
        <w:right w:val="none" w:sz="0" w:space="0" w:color="auto"/>
      </w:divBdr>
    </w:div>
    <w:div w:id="191696176">
      <w:bodyDiv w:val="1"/>
      <w:marLeft w:val="0"/>
      <w:marRight w:val="0"/>
      <w:marTop w:val="0"/>
      <w:marBottom w:val="0"/>
      <w:divBdr>
        <w:top w:val="none" w:sz="0" w:space="0" w:color="auto"/>
        <w:left w:val="none" w:sz="0" w:space="0" w:color="auto"/>
        <w:bottom w:val="none" w:sz="0" w:space="0" w:color="auto"/>
        <w:right w:val="none" w:sz="0" w:space="0" w:color="auto"/>
      </w:divBdr>
    </w:div>
    <w:div w:id="193202595">
      <w:bodyDiv w:val="1"/>
      <w:marLeft w:val="0"/>
      <w:marRight w:val="0"/>
      <w:marTop w:val="0"/>
      <w:marBottom w:val="0"/>
      <w:divBdr>
        <w:top w:val="none" w:sz="0" w:space="0" w:color="auto"/>
        <w:left w:val="none" w:sz="0" w:space="0" w:color="auto"/>
        <w:bottom w:val="none" w:sz="0" w:space="0" w:color="auto"/>
        <w:right w:val="none" w:sz="0" w:space="0" w:color="auto"/>
      </w:divBdr>
    </w:div>
    <w:div w:id="232006913">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5502244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72057911">
      <w:bodyDiv w:val="1"/>
      <w:marLeft w:val="0"/>
      <w:marRight w:val="0"/>
      <w:marTop w:val="0"/>
      <w:marBottom w:val="0"/>
      <w:divBdr>
        <w:top w:val="none" w:sz="0" w:space="0" w:color="auto"/>
        <w:left w:val="none" w:sz="0" w:space="0" w:color="auto"/>
        <w:bottom w:val="none" w:sz="0" w:space="0" w:color="auto"/>
        <w:right w:val="none" w:sz="0" w:space="0" w:color="auto"/>
      </w:divBdr>
    </w:div>
    <w:div w:id="274142235">
      <w:bodyDiv w:val="1"/>
      <w:marLeft w:val="0"/>
      <w:marRight w:val="0"/>
      <w:marTop w:val="0"/>
      <w:marBottom w:val="0"/>
      <w:divBdr>
        <w:top w:val="none" w:sz="0" w:space="0" w:color="auto"/>
        <w:left w:val="none" w:sz="0" w:space="0" w:color="auto"/>
        <w:bottom w:val="none" w:sz="0" w:space="0" w:color="auto"/>
        <w:right w:val="none" w:sz="0" w:space="0" w:color="auto"/>
      </w:divBdr>
    </w:div>
    <w:div w:id="276916287">
      <w:bodyDiv w:val="1"/>
      <w:marLeft w:val="0"/>
      <w:marRight w:val="0"/>
      <w:marTop w:val="0"/>
      <w:marBottom w:val="0"/>
      <w:divBdr>
        <w:top w:val="none" w:sz="0" w:space="0" w:color="auto"/>
        <w:left w:val="none" w:sz="0" w:space="0" w:color="auto"/>
        <w:bottom w:val="none" w:sz="0" w:space="0" w:color="auto"/>
        <w:right w:val="none" w:sz="0" w:space="0" w:color="auto"/>
      </w:divBdr>
    </w:div>
    <w:div w:id="278683421">
      <w:bodyDiv w:val="1"/>
      <w:marLeft w:val="0"/>
      <w:marRight w:val="0"/>
      <w:marTop w:val="0"/>
      <w:marBottom w:val="0"/>
      <w:divBdr>
        <w:top w:val="none" w:sz="0" w:space="0" w:color="auto"/>
        <w:left w:val="none" w:sz="0" w:space="0" w:color="auto"/>
        <w:bottom w:val="none" w:sz="0" w:space="0" w:color="auto"/>
        <w:right w:val="none" w:sz="0" w:space="0" w:color="auto"/>
      </w:divBdr>
    </w:div>
    <w:div w:id="283851743">
      <w:bodyDiv w:val="1"/>
      <w:marLeft w:val="0"/>
      <w:marRight w:val="0"/>
      <w:marTop w:val="0"/>
      <w:marBottom w:val="0"/>
      <w:divBdr>
        <w:top w:val="none" w:sz="0" w:space="0" w:color="auto"/>
        <w:left w:val="none" w:sz="0" w:space="0" w:color="auto"/>
        <w:bottom w:val="none" w:sz="0" w:space="0" w:color="auto"/>
        <w:right w:val="none" w:sz="0" w:space="0" w:color="auto"/>
      </w:divBdr>
    </w:div>
    <w:div w:id="348676448">
      <w:bodyDiv w:val="1"/>
      <w:marLeft w:val="0"/>
      <w:marRight w:val="0"/>
      <w:marTop w:val="0"/>
      <w:marBottom w:val="0"/>
      <w:divBdr>
        <w:top w:val="none" w:sz="0" w:space="0" w:color="auto"/>
        <w:left w:val="none" w:sz="0" w:space="0" w:color="auto"/>
        <w:bottom w:val="none" w:sz="0" w:space="0" w:color="auto"/>
        <w:right w:val="none" w:sz="0" w:space="0" w:color="auto"/>
      </w:divBdr>
    </w:div>
    <w:div w:id="360740037">
      <w:bodyDiv w:val="1"/>
      <w:marLeft w:val="0"/>
      <w:marRight w:val="0"/>
      <w:marTop w:val="0"/>
      <w:marBottom w:val="0"/>
      <w:divBdr>
        <w:top w:val="none" w:sz="0" w:space="0" w:color="auto"/>
        <w:left w:val="none" w:sz="0" w:space="0" w:color="auto"/>
        <w:bottom w:val="none" w:sz="0" w:space="0" w:color="auto"/>
        <w:right w:val="none" w:sz="0" w:space="0" w:color="auto"/>
      </w:divBdr>
    </w:div>
    <w:div w:id="371660127">
      <w:bodyDiv w:val="1"/>
      <w:marLeft w:val="0"/>
      <w:marRight w:val="0"/>
      <w:marTop w:val="0"/>
      <w:marBottom w:val="0"/>
      <w:divBdr>
        <w:top w:val="none" w:sz="0" w:space="0" w:color="auto"/>
        <w:left w:val="none" w:sz="0" w:space="0" w:color="auto"/>
        <w:bottom w:val="none" w:sz="0" w:space="0" w:color="auto"/>
        <w:right w:val="none" w:sz="0" w:space="0" w:color="auto"/>
      </w:divBdr>
    </w:div>
    <w:div w:id="378632357">
      <w:bodyDiv w:val="1"/>
      <w:marLeft w:val="0"/>
      <w:marRight w:val="0"/>
      <w:marTop w:val="0"/>
      <w:marBottom w:val="0"/>
      <w:divBdr>
        <w:top w:val="none" w:sz="0" w:space="0" w:color="auto"/>
        <w:left w:val="none" w:sz="0" w:space="0" w:color="auto"/>
        <w:bottom w:val="none" w:sz="0" w:space="0" w:color="auto"/>
        <w:right w:val="none" w:sz="0" w:space="0" w:color="auto"/>
      </w:divBdr>
    </w:div>
    <w:div w:id="387188750">
      <w:bodyDiv w:val="1"/>
      <w:marLeft w:val="0"/>
      <w:marRight w:val="0"/>
      <w:marTop w:val="0"/>
      <w:marBottom w:val="0"/>
      <w:divBdr>
        <w:top w:val="none" w:sz="0" w:space="0" w:color="auto"/>
        <w:left w:val="none" w:sz="0" w:space="0" w:color="auto"/>
        <w:bottom w:val="none" w:sz="0" w:space="0" w:color="auto"/>
        <w:right w:val="none" w:sz="0" w:space="0" w:color="auto"/>
      </w:divBdr>
    </w:div>
    <w:div w:id="394743080">
      <w:bodyDiv w:val="1"/>
      <w:marLeft w:val="0"/>
      <w:marRight w:val="0"/>
      <w:marTop w:val="0"/>
      <w:marBottom w:val="0"/>
      <w:divBdr>
        <w:top w:val="none" w:sz="0" w:space="0" w:color="auto"/>
        <w:left w:val="none" w:sz="0" w:space="0" w:color="auto"/>
        <w:bottom w:val="none" w:sz="0" w:space="0" w:color="auto"/>
        <w:right w:val="none" w:sz="0" w:space="0" w:color="auto"/>
      </w:divBdr>
    </w:div>
    <w:div w:id="397479508">
      <w:bodyDiv w:val="1"/>
      <w:marLeft w:val="0"/>
      <w:marRight w:val="0"/>
      <w:marTop w:val="0"/>
      <w:marBottom w:val="0"/>
      <w:divBdr>
        <w:top w:val="none" w:sz="0" w:space="0" w:color="auto"/>
        <w:left w:val="none" w:sz="0" w:space="0" w:color="auto"/>
        <w:bottom w:val="none" w:sz="0" w:space="0" w:color="auto"/>
        <w:right w:val="none" w:sz="0" w:space="0" w:color="auto"/>
      </w:divBdr>
    </w:div>
    <w:div w:id="403990570">
      <w:bodyDiv w:val="1"/>
      <w:marLeft w:val="0"/>
      <w:marRight w:val="0"/>
      <w:marTop w:val="0"/>
      <w:marBottom w:val="0"/>
      <w:divBdr>
        <w:top w:val="none" w:sz="0" w:space="0" w:color="auto"/>
        <w:left w:val="none" w:sz="0" w:space="0" w:color="auto"/>
        <w:bottom w:val="none" w:sz="0" w:space="0" w:color="auto"/>
        <w:right w:val="none" w:sz="0" w:space="0" w:color="auto"/>
      </w:divBdr>
    </w:div>
    <w:div w:id="405495678">
      <w:bodyDiv w:val="1"/>
      <w:marLeft w:val="0"/>
      <w:marRight w:val="0"/>
      <w:marTop w:val="0"/>
      <w:marBottom w:val="0"/>
      <w:divBdr>
        <w:top w:val="none" w:sz="0" w:space="0" w:color="auto"/>
        <w:left w:val="none" w:sz="0" w:space="0" w:color="auto"/>
        <w:bottom w:val="none" w:sz="0" w:space="0" w:color="auto"/>
        <w:right w:val="none" w:sz="0" w:space="0" w:color="auto"/>
      </w:divBdr>
    </w:div>
    <w:div w:id="406272226">
      <w:bodyDiv w:val="1"/>
      <w:marLeft w:val="0"/>
      <w:marRight w:val="0"/>
      <w:marTop w:val="0"/>
      <w:marBottom w:val="0"/>
      <w:divBdr>
        <w:top w:val="none" w:sz="0" w:space="0" w:color="auto"/>
        <w:left w:val="none" w:sz="0" w:space="0" w:color="auto"/>
        <w:bottom w:val="none" w:sz="0" w:space="0" w:color="auto"/>
        <w:right w:val="none" w:sz="0" w:space="0" w:color="auto"/>
      </w:divBdr>
    </w:div>
    <w:div w:id="410005566">
      <w:bodyDiv w:val="1"/>
      <w:marLeft w:val="0"/>
      <w:marRight w:val="0"/>
      <w:marTop w:val="0"/>
      <w:marBottom w:val="0"/>
      <w:divBdr>
        <w:top w:val="none" w:sz="0" w:space="0" w:color="auto"/>
        <w:left w:val="none" w:sz="0" w:space="0" w:color="auto"/>
        <w:bottom w:val="none" w:sz="0" w:space="0" w:color="auto"/>
        <w:right w:val="none" w:sz="0" w:space="0" w:color="auto"/>
      </w:divBdr>
    </w:div>
    <w:div w:id="417560857">
      <w:bodyDiv w:val="1"/>
      <w:marLeft w:val="0"/>
      <w:marRight w:val="0"/>
      <w:marTop w:val="0"/>
      <w:marBottom w:val="0"/>
      <w:divBdr>
        <w:top w:val="none" w:sz="0" w:space="0" w:color="auto"/>
        <w:left w:val="none" w:sz="0" w:space="0" w:color="auto"/>
        <w:bottom w:val="none" w:sz="0" w:space="0" w:color="auto"/>
        <w:right w:val="none" w:sz="0" w:space="0" w:color="auto"/>
      </w:divBdr>
    </w:div>
    <w:div w:id="424612079">
      <w:bodyDiv w:val="1"/>
      <w:marLeft w:val="0"/>
      <w:marRight w:val="0"/>
      <w:marTop w:val="0"/>
      <w:marBottom w:val="0"/>
      <w:divBdr>
        <w:top w:val="none" w:sz="0" w:space="0" w:color="auto"/>
        <w:left w:val="none" w:sz="0" w:space="0" w:color="auto"/>
        <w:bottom w:val="none" w:sz="0" w:space="0" w:color="auto"/>
        <w:right w:val="none" w:sz="0" w:space="0" w:color="auto"/>
      </w:divBdr>
    </w:div>
    <w:div w:id="434595323">
      <w:bodyDiv w:val="1"/>
      <w:marLeft w:val="0"/>
      <w:marRight w:val="0"/>
      <w:marTop w:val="0"/>
      <w:marBottom w:val="0"/>
      <w:divBdr>
        <w:top w:val="none" w:sz="0" w:space="0" w:color="auto"/>
        <w:left w:val="none" w:sz="0" w:space="0" w:color="auto"/>
        <w:bottom w:val="none" w:sz="0" w:space="0" w:color="auto"/>
        <w:right w:val="none" w:sz="0" w:space="0" w:color="auto"/>
      </w:divBdr>
    </w:div>
    <w:div w:id="441732878">
      <w:bodyDiv w:val="1"/>
      <w:marLeft w:val="0"/>
      <w:marRight w:val="0"/>
      <w:marTop w:val="0"/>
      <w:marBottom w:val="0"/>
      <w:divBdr>
        <w:top w:val="none" w:sz="0" w:space="0" w:color="auto"/>
        <w:left w:val="none" w:sz="0" w:space="0" w:color="auto"/>
        <w:bottom w:val="none" w:sz="0" w:space="0" w:color="auto"/>
        <w:right w:val="none" w:sz="0" w:space="0" w:color="auto"/>
      </w:divBdr>
    </w:div>
    <w:div w:id="460923810">
      <w:bodyDiv w:val="1"/>
      <w:marLeft w:val="0"/>
      <w:marRight w:val="0"/>
      <w:marTop w:val="0"/>
      <w:marBottom w:val="0"/>
      <w:divBdr>
        <w:top w:val="none" w:sz="0" w:space="0" w:color="auto"/>
        <w:left w:val="none" w:sz="0" w:space="0" w:color="auto"/>
        <w:bottom w:val="none" w:sz="0" w:space="0" w:color="auto"/>
        <w:right w:val="none" w:sz="0" w:space="0" w:color="auto"/>
      </w:divBdr>
    </w:div>
    <w:div w:id="463037521">
      <w:bodyDiv w:val="1"/>
      <w:marLeft w:val="0"/>
      <w:marRight w:val="0"/>
      <w:marTop w:val="0"/>
      <w:marBottom w:val="0"/>
      <w:divBdr>
        <w:top w:val="none" w:sz="0" w:space="0" w:color="auto"/>
        <w:left w:val="none" w:sz="0" w:space="0" w:color="auto"/>
        <w:bottom w:val="none" w:sz="0" w:space="0" w:color="auto"/>
        <w:right w:val="none" w:sz="0" w:space="0" w:color="auto"/>
      </w:divBdr>
    </w:div>
    <w:div w:id="484394360">
      <w:bodyDiv w:val="1"/>
      <w:marLeft w:val="0"/>
      <w:marRight w:val="0"/>
      <w:marTop w:val="0"/>
      <w:marBottom w:val="0"/>
      <w:divBdr>
        <w:top w:val="none" w:sz="0" w:space="0" w:color="auto"/>
        <w:left w:val="none" w:sz="0" w:space="0" w:color="auto"/>
        <w:bottom w:val="none" w:sz="0" w:space="0" w:color="auto"/>
        <w:right w:val="none" w:sz="0" w:space="0" w:color="auto"/>
      </w:divBdr>
    </w:div>
    <w:div w:id="493573267">
      <w:bodyDiv w:val="1"/>
      <w:marLeft w:val="0"/>
      <w:marRight w:val="0"/>
      <w:marTop w:val="0"/>
      <w:marBottom w:val="0"/>
      <w:divBdr>
        <w:top w:val="none" w:sz="0" w:space="0" w:color="auto"/>
        <w:left w:val="none" w:sz="0" w:space="0" w:color="auto"/>
        <w:bottom w:val="none" w:sz="0" w:space="0" w:color="auto"/>
        <w:right w:val="none" w:sz="0" w:space="0" w:color="auto"/>
      </w:divBdr>
    </w:div>
    <w:div w:id="504782468">
      <w:bodyDiv w:val="1"/>
      <w:marLeft w:val="0"/>
      <w:marRight w:val="0"/>
      <w:marTop w:val="0"/>
      <w:marBottom w:val="0"/>
      <w:divBdr>
        <w:top w:val="none" w:sz="0" w:space="0" w:color="auto"/>
        <w:left w:val="none" w:sz="0" w:space="0" w:color="auto"/>
        <w:bottom w:val="none" w:sz="0" w:space="0" w:color="auto"/>
        <w:right w:val="none" w:sz="0" w:space="0" w:color="auto"/>
      </w:divBdr>
    </w:div>
    <w:div w:id="524711156">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25678034">
      <w:bodyDiv w:val="1"/>
      <w:marLeft w:val="0"/>
      <w:marRight w:val="0"/>
      <w:marTop w:val="0"/>
      <w:marBottom w:val="0"/>
      <w:divBdr>
        <w:top w:val="none" w:sz="0" w:space="0" w:color="auto"/>
        <w:left w:val="none" w:sz="0" w:space="0" w:color="auto"/>
        <w:bottom w:val="none" w:sz="0" w:space="0" w:color="auto"/>
        <w:right w:val="none" w:sz="0" w:space="0" w:color="auto"/>
      </w:divBdr>
    </w:div>
    <w:div w:id="535503490">
      <w:bodyDiv w:val="1"/>
      <w:marLeft w:val="0"/>
      <w:marRight w:val="0"/>
      <w:marTop w:val="0"/>
      <w:marBottom w:val="0"/>
      <w:divBdr>
        <w:top w:val="none" w:sz="0" w:space="0" w:color="auto"/>
        <w:left w:val="none" w:sz="0" w:space="0" w:color="auto"/>
        <w:bottom w:val="none" w:sz="0" w:space="0" w:color="auto"/>
        <w:right w:val="none" w:sz="0" w:space="0" w:color="auto"/>
      </w:divBdr>
    </w:div>
    <w:div w:id="536090665">
      <w:bodyDiv w:val="1"/>
      <w:marLeft w:val="0"/>
      <w:marRight w:val="0"/>
      <w:marTop w:val="0"/>
      <w:marBottom w:val="0"/>
      <w:divBdr>
        <w:top w:val="none" w:sz="0" w:space="0" w:color="auto"/>
        <w:left w:val="none" w:sz="0" w:space="0" w:color="auto"/>
        <w:bottom w:val="none" w:sz="0" w:space="0" w:color="auto"/>
        <w:right w:val="none" w:sz="0" w:space="0" w:color="auto"/>
      </w:divBdr>
    </w:div>
    <w:div w:id="541095390">
      <w:bodyDiv w:val="1"/>
      <w:marLeft w:val="0"/>
      <w:marRight w:val="0"/>
      <w:marTop w:val="0"/>
      <w:marBottom w:val="0"/>
      <w:divBdr>
        <w:top w:val="none" w:sz="0" w:space="0" w:color="auto"/>
        <w:left w:val="none" w:sz="0" w:space="0" w:color="auto"/>
        <w:bottom w:val="none" w:sz="0" w:space="0" w:color="auto"/>
        <w:right w:val="none" w:sz="0" w:space="0" w:color="auto"/>
      </w:divBdr>
    </w:div>
    <w:div w:id="547448386">
      <w:bodyDiv w:val="1"/>
      <w:marLeft w:val="0"/>
      <w:marRight w:val="0"/>
      <w:marTop w:val="0"/>
      <w:marBottom w:val="0"/>
      <w:divBdr>
        <w:top w:val="none" w:sz="0" w:space="0" w:color="auto"/>
        <w:left w:val="none" w:sz="0" w:space="0" w:color="auto"/>
        <w:bottom w:val="none" w:sz="0" w:space="0" w:color="auto"/>
        <w:right w:val="none" w:sz="0" w:space="0" w:color="auto"/>
      </w:divBdr>
    </w:div>
    <w:div w:id="547451162">
      <w:bodyDiv w:val="1"/>
      <w:marLeft w:val="0"/>
      <w:marRight w:val="0"/>
      <w:marTop w:val="0"/>
      <w:marBottom w:val="0"/>
      <w:divBdr>
        <w:top w:val="none" w:sz="0" w:space="0" w:color="auto"/>
        <w:left w:val="none" w:sz="0" w:space="0" w:color="auto"/>
        <w:bottom w:val="none" w:sz="0" w:space="0" w:color="auto"/>
        <w:right w:val="none" w:sz="0" w:space="0" w:color="auto"/>
      </w:divBdr>
    </w:div>
    <w:div w:id="577979833">
      <w:bodyDiv w:val="1"/>
      <w:marLeft w:val="0"/>
      <w:marRight w:val="0"/>
      <w:marTop w:val="0"/>
      <w:marBottom w:val="0"/>
      <w:divBdr>
        <w:top w:val="none" w:sz="0" w:space="0" w:color="auto"/>
        <w:left w:val="none" w:sz="0" w:space="0" w:color="auto"/>
        <w:bottom w:val="none" w:sz="0" w:space="0" w:color="auto"/>
        <w:right w:val="none" w:sz="0" w:space="0" w:color="auto"/>
      </w:divBdr>
    </w:div>
    <w:div w:id="611323212">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36494721">
      <w:bodyDiv w:val="1"/>
      <w:marLeft w:val="0"/>
      <w:marRight w:val="0"/>
      <w:marTop w:val="0"/>
      <w:marBottom w:val="0"/>
      <w:divBdr>
        <w:top w:val="none" w:sz="0" w:space="0" w:color="auto"/>
        <w:left w:val="none" w:sz="0" w:space="0" w:color="auto"/>
        <w:bottom w:val="none" w:sz="0" w:space="0" w:color="auto"/>
        <w:right w:val="none" w:sz="0" w:space="0" w:color="auto"/>
      </w:divBdr>
    </w:div>
    <w:div w:id="643314245">
      <w:bodyDiv w:val="1"/>
      <w:marLeft w:val="0"/>
      <w:marRight w:val="0"/>
      <w:marTop w:val="0"/>
      <w:marBottom w:val="0"/>
      <w:divBdr>
        <w:top w:val="none" w:sz="0" w:space="0" w:color="auto"/>
        <w:left w:val="none" w:sz="0" w:space="0" w:color="auto"/>
        <w:bottom w:val="none" w:sz="0" w:space="0" w:color="auto"/>
        <w:right w:val="none" w:sz="0" w:space="0" w:color="auto"/>
      </w:divBdr>
    </w:div>
    <w:div w:id="65044937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2609424">
      <w:bodyDiv w:val="1"/>
      <w:marLeft w:val="0"/>
      <w:marRight w:val="0"/>
      <w:marTop w:val="0"/>
      <w:marBottom w:val="0"/>
      <w:divBdr>
        <w:top w:val="none" w:sz="0" w:space="0" w:color="auto"/>
        <w:left w:val="none" w:sz="0" w:space="0" w:color="auto"/>
        <w:bottom w:val="none" w:sz="0" w:space="0" w:color="auto"/>
        <w:right w:val="none" w:sz="0" w:space="0" w:color="auto"/>
      </w:divBdr>
    </w:div>
    <w:div w:id="697436014">
      <w:bodyDiv w:val="1"/>
      <w:marLeft w:val="0"/>
      <w:marRight w:val="0"/>
      <w:marTop w:val="0"/>
      <w:marBottom w:val="0"/>
      <w:divBdr>
        <w:top w:val="none" w:sz="0" w:space="0" w:color="auto"/>
        <w:left w:val="none" w:sz="0" w:space="0" w:color="auto"/>
        <w:bottom w:val="none" w:sz="0" w:space="0" w:color="auto"/>
        <w:right w:val="none" w:sz="0" w:space="0" w:color="auto"/>
      </w:divBdr>
    </w:div>
    <w:div w:id="723874667">
      <w:bodyDiv w:val="1"/>
      <w:marLeft w:val="0"/>
      <w:marRight w:val="0"/>
      <w:marTop w:val="0"/>
      <w:marBottom w:val="0"/>
      <w:divBdr>
        <w:top w:val="none" w:sz="0" w:space="0" w:color="auto"/>
        <w:left w:val="none" w:sz="0" w:space="0" w:color="auto"/>
        <w:bottom w:val="none" w:sz="0" w:space="0" w:color="auto"/>
        <w:right w:val="none" w:sz="0" w:space="0" w:color="auto"/>
      </w:divBdr>
    </w:div>
    <w:div w:id="743645426">
      <w:bodyDiv w:val="1"/>
      <w:marLeft w:val="0"/>
      <w:marRight w:val="0"/>
      <w:marTop w:val="0"/>
      <w:marBottom w:val="0"/>
      <w:divBdr>
        <w:top w:val="none" w:sz="0" w:space="0" w:color="auto"/>
        <w:left w:val="none" w:sz="0" w:space="0" w:color="auto"/>
        <w:bottom w:val="none" w:sz="0" w:space="0" w:color="auto"/>
        <w:right w:val="none" w:sz="0" w:space="0" w:color="auto"/>
      </w:divBdr>
    </w:div>
    <w:div w:id="749422488">
      <w:bodyDiv w:val="1"/>
      <w:marLeft w:val="0"/>
      <w:marRight w:val="0"/>
      <w:marTop w:val="0"/>
      <w:marBottom w:val="0"/>
      <w:divBdr>
        <w:top w:val="none" w:sz="0" w:space="0" w:color="auto"/>
        <w:left w:val="none" w:sz="0" w:space="0" w:color="auto"/>
        <w:bottom w:val="none" w:sz="0" w:space="0" w:color="auto"/>
        <w:right w:val="none" w:sz="0" w:space="0" w:color="auto"/>
      </w:divBdr>
    </w:div>
    <w:div w:id="750322460">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7242898">
      <w:bodyDiv w:val="1"/>
      <w:marLeft w:val="0"/>
      <w:marRight w:val="0"/>
      <w:marTop w:val="0"/>
      <w:marBottom w:val="0"/>
      <w:divBdr>
        <w:top w:val="none" w:sz="0" w:space="0" w:color="auto"/>
        <w:left w:val="none" w:sz="0" w:space="0" w:color="auto"/>
        <w:bottom w:val="none" w:sz="0" w:space="0" w:color="auto"/>
        <w:right w:val="none" w:sz="0" w:space="0" w:color="auto"/>
      </w:divBdr>
    </w:div>
    <w:div w:id="788015884">
      <w:bodyDiv w:val="1"/>
      <w:marLeft w:val="0"/>
      <w:marRight w:val="0"/>
      <w:marTop w:val="0"/>
      <w:marBottom w:val="0"/>
      <w:divBdr>
        <w:top w:val="none" w:sz="0" w:space="0" w:color="auto"/>
        <w:left w:val="none" w:sz="0" w:space="0" w:color="auto"/>
        <w:bottom w:val="none" w:sz="0" w:space="0" w:color="auto"/>
        <w:right w:val="none" w:sz="0" w:space="0" w:color="auto"/>
      </w:divBdr>
    </w:div>
    <w:div w:id="792137123">
      <w:bodyDiv w:val="1"/>
      <w:marLeft w:val="0"/>
      <w:marRight w:val="0"/>
      <w:marTop w:val="0"/>
      <w:marBottom w:val="0"/>
      <w:divBdr>
        <w:top w:val="none" w:sz="0" w:space="0" w:color="auto"/>
        <w:left w:val="none" w:sz="0" w:space="0" w:color="auto"/>
        <w:bottom w:val="none" w:sz="0" w:space="0" w:color="auto"/>
        <w:right w:val="none" w:sz="0" w:space="0" w:color="auto"/>
      </w:divBdr>
    </w:div>
    <w:div w:id="796222434">
      <w:bodyDiv w:val="1"/>
      <w:marLeft w:val="0"/>
      <w:marRight w:val="0"/>
      <w:marTop w:val="0"/>
      <w:marBottom w:val="0"/>
      <w:divBdr>
        <w:top w:val="none" w:sz="0" w:space="0" w:color="auto"/>
        <w:left w:val="none" w:sz="0" w:space="0" w:color="auto"/>
        <w:bottom w:val="none" w:sz="0" w:space="0" w:color="auto"/>
        <w:right w:val="none" w:sz="0" w:space="0" w:color="auto"/>
      </w:divBdr>
    </w:div>
    <w:div w:id="810371331">
      <w:bodyDiv w:val="1"/>
      <w:marLeft w:val="0"/>
      <w:marRight w:val="0"/>
      <w:marTop w:val="0"/>
      <w:marBottom w:val="0"/>
      <w:divBdr>
        <w:top w:val="none" w:sz="0" w:space="0" w:color="auto"/>
        <w:left w:val="none" w:sz="0" w:space="0" w:color="auto"/>
        <w:bottom w:val="none" w:sz="0" w:space="0" w:color="auto"/>
        <w:right w:val="none" w:sz="0" w:space="0" w:color="auto"/>
      </w:divBdr>
    </w:div>
    <w:div w:id="817260490">
      <w:bodyDiv w:val="1"/>
      <w:marLeft w:val="0"/>
      <w:marRight w:val="0"/>
      <w:marTop w:val="0"/>
      <w:marBottom w:val="0"/>
      <w:divBdr>
        <w:top w:val="none" w:sz="0" w:space="0" w:color="auto"/>
        <w:left w:val="none" w:sz="0" w:space="0" w:color="auto"/>
        <w:bottom w:val="none" w:sz="0" w:space="0" w:color="auto"/>
        <w:right w:val="none" w:sz="0" w:space="0" w:color="auto"/>
      </w:divBdr>
    </w:div>
    <w:div w:id="832332039">
      <w:bodyDiv w:val="1"/>
      <w:marLeft w:val="0"/>
      <w:marRight w:val="0"/>
      <w:marTop w:val="0"/>
      <w:marBottom w:val="0"/>
      <w:divBdr>
        <w:top w:val="none" w:sz="0" w:space="0" w:color="auto"/>
        <w:left w:val="none" w:sz="0" w:space="0" w:color="auto"/>
        <w:bottom w:val="none" w:sz="0" w:space="0" w:color="auto"/>
        <w:right w:val="none" w:sz="0" w:space="0" w:color="auto"/>
      </w:divBdr>
    </w:div>
    <w:div w:id="857887731">
      <w:bodyDiv w:val="1"/>
      <w:marLeft w:val="0"/>
      <w:marRight w:val="0"/>
      <w:marTop w:val="0"/>
      <w:marBottom w:val="0"/>
      <w:divBdr>
        <w:top w:val="none" w:sz="0" w:space="0" w:color="auto"/>
        <w:left w:val="none" w:sz="0" w:space="0" w:color="auto"/>
        <w:bottom w:val="none" w:sz="0" w:space="0" w:color="auto"/>
        <w:right w:val="none" w:sz="0" w:space="0" w:color="auto"/>
      </w:divBdr>
    </w:div>
    <w:div w:id="868035077">
      <w:bodyDiv w:val="1"/>
      <w:marLeft w:val="0"/>
      <w:marRight w:val="0"/>
      <w:marTop w:val="0"/>
      <w:marBottom w:val="0"/>
      <w:divBdr>
        <w:top w:val="none" w:sz="0" w:space="0" w:color="auto"/>
        <w:left w:val="none" w:sz="0" w:space="0" w:color="auto"/>
        <w:bottom w:val="none" w:sz="0" w:space="0" w:color="auto"/>
        <w:right w:val="none" w:sz="0" w:space="0" w:color="auto"/>
      </w:divBdr>
    </w:div>
    <w:div w:id="877011359">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10502746">
      <w:bodyDiv w:val="1"/>
      <w:marLeft w:val="0"/>
      <w:marRight w:val="0"/>
      <w:marTop w:val="0"/>
      <w:marBottom w:val="0"/>
      <w:divBdr>
        <w:top w:val="none" w:sz="0" w:space="0" w:color="auto"/>
        <w:left w:val="none" w:sz="0" w:space="0" w:color="auto"/>
        <w:bottom w:val="none" w:sz="0" w:space="0" w:color="auto"/>
        <w:right w:val="none" w:sz="0" w:space="0" w:color="auto"/>
      </w:divBdr>
    </w:div>
    <w:div w:id="914700861">
      <w:bodyDiv w:val="1"/>
      <w:marLeft w:val="0"/>
      <w:marRight w:val="0"/>
      <w:marTop w:val="0"/>
      <w:marBottom w:val="0"/>
      <w:divBdr>
        <w:top w:val="none" w:sz="0" w:space="0" w:color="auto"/>
        <w:left w:val="none" w:sz="0" w:space="0" w:color="auto"/>
        <w:bottom w:val="none" w:sz="0" w:space="0" w:color="auto"/>
        <w:right w:val="none" w:sz="0" w:space="0" w:color="auto"/>
      </w:divBdr>
    </w:div>
    <w:div w:id="915364190">
      <w:bodyDiv w:val="1"/>
      <w:marLeft w:val="0"/>
      <w:marRight w:val="0"/>
      <w:marTop w:val="0"/>
      <w:marBottom w:val="0"/>
      <w:divBdr>
        <w:top w:val="none" w:sz="0" w:space="0" w:color="auto"/>
        <w:left w:val="none" w:sz="0" w:space="0" w:color="auto"/>
        <w:bottom w:val="none" w:sz="0" w:space="0" w:color="auto"/>
        <w:right w:val="none" w:sz="0" w:space="0" w:color="auto"/>
      </w:divBdr>
    </w:div>
    <w:div w:id="917979819">
      <w:bodyDiv w:val="1"/>
      <w:marLeft w:val="0"/>
      <w:marRight w:val="0"/>
      <w:marTop w:val="0"/>
      <w:marBottom w:val="0"/>
      <w:divBdr>
        <w:top w:val="none" w:sz="0" w:space="0" w:color="auto"/>
        <w:left w:val="none" w:sz="0" w:space="0" w:color="auto"/>
        <w:bottom w:val="none" w:sz="0" w:space="0" w:color="auto"/>
        <w:right w:val="none" w:sz="0" w:space="0" w:color="auto"/>
      </w:divBdr>
    </w:div>
    <w:div w:id="946428527">
      <w:bodyDiv w:val="1"/>
      <w:marLeft w:val="0"/>
      <w:marRight w:val="0"/>
      <w:marTop w:val="0"/>
      <w:marBottom w:val="0"/>
      <w:divBdr>
        <w:top w:val="none" w:sz="0" w:space="0" w:color="auto"/>
        <w:left w:val="none" w:sz="0" w:space="0" w:color="auto"/>
        <w:bottom w:val="none" w:sz="0" w:space="0" w:color="auto"/>
        <w:right w:val="none" w:sz="0" w:space="0" w:color="auto"/>
      </w:divBdr>
    </w:div>
    <w:div w:id="965886836">
      <w:bodyDiv w:val="1"/>
      <w:marLeft w:val="0"/>
      <w:marRight w:val="0"/>
      <w:marTop w:val="0"/>
      <w:marBottom w:val="0"/>
      <w:divBdr>
        <w:top w:val="none" w:sz="0" w:space="0" w:color="auto"/>
        <w:left w:val="none" w:sz="0" w:space="0" w:color="auto"/>
        <w:bottom w:val="none" w:sz="0" w:space="0" w:color="auto"/>
        <w:right w:val="none" w:sz="0" w:space="0" w:color="auto"/>
      </w:divBdr>
    </w:div>
    <w:div w:id="981688450">
      <w:bodyDiv w:val="1"/>
      <w:marLeft w:val="0"/>
      <w:marRight w:val="0"/>
      <w:marTop w:val="0"/>
      <w:marBottom w:val="0"/>
      <w:divBdr>
        <w:top w:val="none" w:sz="0" w:space="0" w:color="auto"/>
        <w:left w:val="none" w:sz="0" w:space="0" w:color="auto"/>
        <w:bottom w:val="none" w:sz="0" w:space="0" w:color="auto"/>
        <w:right w:val="none" w:sz="0" w:space="0" w:color="auto"/>
      </w:divBdr>
    </w:div>
    <w:div w:id="996154719">
      <w:bodyDiv w:val="1"/>
      <w:marLeft w:val="0"/>
      <w:marRight w:val="0"/>
      <w:marTop w:val="0"/>
      <w:marBottom w:val="0"/>
      <w:divBdr>
        <w:top w:val="none" w:sz="0" w:space="0" w:color="auto"/>
        <w:left w:val="none" w:sz="0" w:space="0" w:color="auto"/>
        <w:bottom w:val="none" w:sz="0" w:space="0" w:color="auto"/>
        <w:right w:val="none" w:sz="0" w:space="0" w:color="auto"/>
      </w:divBdr>
    </w:div>
    <w:div w:id="1002780650">
      <w:bodyDiv w:val="1"/>
      <w:marLeft w:val="0"/>
      <w:marRight w:val="0"/>
      <w:marTop w:val="0"/>
      <w:marBottom w:val="0"/>
      <w:divBdr>
        <w:top w:val="none" w:sz="0" w:space="0" w:color="auto"/>
        <w:left w:val="none" w:sz="0" w:space="0" w:color="auto"/>
        <w:bottom w:val="none" w:sz="0" w:space="0" w:color="auto"/>
        <w:right w:val="none" w:sz="0" w:space="0" w:color="auto"/>
      </w:divBdr>
    </w:div>
    <w:div w:id="1027027221">
      <w:bodyDiv w:val="1"/>
      <w:marLeft w:val="0"/>
      <w:marRight w:val="0"/>
      <w:marTop w:val="0"/>
      <w:marBottom w:val="0"/>
      <w:divBdr>
        <w:top w:val="none" w:sz="0" w:space="0" w:color="auto"/>
        <w:left w:val="none" w:sz="0" w:space="0" w:color="auto"/>
        <w:bottom w:val="none" w:sz="0" w:space="0" w:color="auto"/>
        <w:right w:val="none" w:sz="0" w:space="0" w:color="auto"/>
      </w:divBdr>
    </w:div>
    <w:div w:id="1043136516">
      <w:bodyDiv w:val="1"/>
      <w:marLeft w:val="0"/>
      <w:marRight w:val="0"/>
      <w:marTop w:val="0"/>
      <w:marBottom w:val="0"/>
      <w:divBdr>
        <w:top w:val="none" w:sz="0" w:space="0" w:color="auto"/>
        <w:left w:val="none" w:sz="0" w:space="0" w:color="auto"/>
        <w:bottom w:val="none" w:sz="0" w:space="0" w:color="auto"/>
        <w:right w:val="none" w:sz="0" w:space="0" w:color="auto"/>
      </w:divBdr>
    </w:div>
    <w:div w:id="1047804244">
      <w:bodyDiv w:val="1"/>
      <w:marLeft w:val="0"/>
      <w:marRight w:val="0"/>
      <w:marTop w:val="0"/>
      <w:marBottom w:val="0"/>
      <w:divBdr>
        <w:top w:val="none" w:sz="0" w:space="0" w:color="auto"/>
        <w:left w:val="none" w:sz="0" w:space="0" w:color="auto"/>
        <w:bottom w:val="none" w:sz="0" w:space="0" w:color="auto"/>
        <w:right w:val="none" w:sz="0" w:space="0" w:color="auto"/>
      </w:divBdr>
    </w:div>
    <w:div w:id="1053700039">
      <w:bodyDiv w:val="1"/>
      <w:marLeft w:val="0"/>
      <w:marRight w:val="0"/>
      <w:marTop w:val="0"/>
      <w:marBottom w:val="0"/>
      <w:divBdr>
        <w:top w:val="none" w:sz="0" w:space="0" w:color="auto"/>
        <w:left w:val="none" w:sz="0" w:space="0" w:color="auto"/>
        <w:bottom w:val="none" w:sz="0" w:space="0" w:color="auto"/>
        <w:right w:val="none" w:sz="0" w:space="0" w:color="auto"/>
      </w:divBdr>
    </w:div>
    <w:div w:id="1071611288">
      <w:bodyDiv w:val="1"/>
      <w:marLeft w:val="0"/>
      <w:marRight w:val="0"/>
      <w:marTop w:val="0"/>
      <w:marBottom w:val="0"/>
      <w:divBdr>
        <w:top w:val="none" w:sz="0" w:space="0" w:color="auto"/>
        <w:left w:val="none" w:sz="0" w:space="0" w:color="auto"/>
        <w:bottom w:val="none" w:sz="0" w:space="0" w:color="auto"/>
        <w:right w:val="none" w:sz="0" w:space="0" w:color="auto"/>
      </w:divBdr>
    </w:div>
    <w:div w:id="1073087920">
      <w:bodyDiv w:val="1"/>
      <w:marLeft w:val="0"/>
      <w:marRight w:val="0"/>
      <w:marTop w:val="0"/>
      <w:marBottom w:val="0"/>
      <w:divBdr>
        <w:top w:val="none" w:sz="0" w:space="0" w:color="auto"/>
        <w:left w:val="none" w:sz="0" w:space="0" w:color="auto"/>
        <w:bottom w:val="none" w:sz="0" w:space="0" w:color="auto"/>
        <w:right w:val="none" w:sz="0" w:space="0" w:color="auto"/>
      </w:divBdr>
    </w:div>
    <w:div w:id="1075081689">
      <w:bodyDiv w:val="1"/>
      <w:marLeft w:val="0"/>
      <w:marRight w:val="0"/>
      <w:marTop w:val="0"/>
      <w:marBottom w:val="0"/>
      <w:divBdr>
        <w:top w:val="none" w:sz="0" w:space="0" w:color="auto"/>
        <w:left w:val="none" w:sz="0" w:space="0" w:color="auto"/>
        <w:bottom w:val="none" w:sz="0" w:space="0" w:color="auto"/>
        <w:right w:val="none" w:sz="0" w:space="0" w:color="auto"/>
      </w:divBdr>
    </w:div>
    <w:div w:id="1106996554">
      <w:bodyDiv w:val="1"/>
      <w:marLeft w:val="0"/>
      <w:marRight w:val="0"/>
      <w:marTop w:val="0"/>
      <w:marBottom w:val="0"/>
      <w:divBdr>
        <w:top w:val="none" w:sz="0" w:space="0" w:color="auto"/>
        <w:left w:val="none" w:sz="0" w:space="0" w:color="auto"/>
        <w:bottom w:val="none" w:sz="0" w:space="0" w:color="auto"/>
        <w:right w:val="none" w:sz="0" w:space="0" w:color="auto"/>
      </w:divBdr>
    </w:div>
    <w:div w:id="1117723985">
      <w:bodyDiv w:val="1"/>
      <w:marLeft w:val="0"/>
      <w:marRight w:val="0"/>
      <w:marTop w:val="0"/>
      <w:marBottom w:val="0"/>
      <w:divBdr>
        <w:top w:val="none" w:sz="0" w:space="0" w:color="auto"/>
        <w:left w:val="none" w:sz="0" w:space="0" w:color="auto"/>
        <w:bottom w:val="none" w:sz="0" w:space="0" w:color="auto"/>
        <w:right w:val="none" w:sz="0" w:space="0" w:color="auto"/>
      </w:divBdr>
    </w:div>
    <w:div w:id="1120346514">
      <w:bodyDiv w:val="1"/>
      <w:marLeft w:val="0"/>
      <w:marRight w:val="0"/>
      <w:marTop w:val="0"/>
      <w:marBottom w:val="0"/>
      <w:divBdr>
        <w:top w:val="none" w:sz="0" w:space="0" w:color="auto"/>
        <w:left w:val="none" w:sz="0" w:space="0" w:color="auto"/>
        <w:bottom w:val="none" w:sz="0" w:space="0" w:color="auto"/>
        <w:right w:val="none" w:sz="0" w:space="0" w:color="auto"/>
      </w:divBdr>
      <w:divsChild>
        <w:div w:id="1293748346">
          <w:marLeft w:val="0"/>
          <w:marRight w:val="0"/>
          <w:marTop w:val="0"/>
          <w:marBottom w:val="0"/>
          <w:divBdr>
            <w:top w:val="none" w:sz="0" w:space="0" w:color="auto"/>
            <w:left w:val="none" w:sz="0" w:space="0" w:color="auto"/>
            <w:bottom w:val="none" w:sz="0" w:space="0" w:color="auto"/>
            <w:right w:val="none" w:sz="0" w:space="0" w:color="auto"/>
          </w:divBdr>
          <w:divsChild>
            <w:div w:id="315688505">
              <w:marLeft w:val="0"/>
              <w:marRight w:val="0"/>
              <w:marTop w:val="0"/>
              <w:marBottom w:val="0"/>
              <w:divBdr>
                <w:top w:val="none" w:sz="0" w:space="0" w:color="auto"/>
                <w:left w:val="none" w:sz="0" w:space="0" w:color="auto"/>
                <w:bottom w:val="none" w:sz="0" w:space="0" w:color="auto"/>
                <w:right w:val="none" w:sz="0" w:space="0" w:color="auto"/>
              </w:divBdr>
              <w:divsChild>
                <w:div w:id="10415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120408">
      <w:bodyDiv w:val="1"/>
      <w:marLeft w:val="0"/>
      <w:marRight w:val="0"/>
      <w:marTop w:val="0"/>
      <w:marBottom w:val="0"/>
      <w:divBdr>
        <w:top w:val="none" w:sz="0" w:space="0" w:color="auto"/>
        <w:left w:val="none" w:sz="0" w:space="0" w:color="auto"/>
        <w:bottom w:val="none" w:sz="0" w:space="0" w:color="auto"/>
        <w:right w:val="none" w:sz="0" w:space="0" w:color="auto"/>
      </w:divBdr>
    </w:div>
    <w:div w:id="1153569341">
      <w:bodyDiv w:val="1"/>
      <w:marLeft w:val="0"/>
      <w:marRight w:val="0"/>
      <w:marTop w:val="0"/>
      <w:marBottom w:val="0"/>
      <w:divBdr>
        <w:top w:val="none" w:sz="0" w:space="0" w:color="auto"/>
        <w:left w:val="none" w:sz="0" w:space="0" w:color="auto"/>
        <w:bottom w:val="none" w:sz="0" w:space="0" w:color="auto"/>
        <w:right w:val="none" w:sz="0" w:space="0" w:color="auto"/>
      </w:divBdr>
    </w:div>
    <w:div w:id="1154644297">
      <w:bodyDiv w:val="1"/>
      <w:marLeft w:val="0"/>
      <w:marRight w:val="0"/>
      <w:marTop w:val="0"/>
      <w:marBottom w:val="0"/>
      <w:divBdr>
        <w:top w:val="none" w:sz="0" w:space="0" w:color="auto"/>
        <w:left w:val="none" w:sz="0" w:space="0" w:color="auto"/>
        <w:bottom w:val="none" w:sz="0" w:space="0" w:color="auto"/>
        <w:right w:val="none" w:sz="0" w:space="0" w:color="auto"/>
      </w:divBdr>
    </w:div>
    <w:div w:id="1160390376">
      <w:bodyDiv w:val="1"/>
      <w:marLeft w:val="0"/>
      <w:marRight w:val="0"/>
      <w:marTop w:val="0"/>
      <w:marBottom w:val="0"/>
      <w:divBdr>
        <w:top w:val="none" w:sz="0" w:space="0" w:color="auto"/>
        <w:left w:val="none" w:sz="0" w:space="0" w:color="auto"/>
        <w:bottom w:val="none" w:sz="0" w:space="0" w:color="auto"/>
        <w:right w:val="none" w:sz="0" w:space="0" w:color="auto"/>
      </w:divBdr>
    </w:div>
    <w:div w:id="1161776557">
      <w:bodyDiv w:val="1"/>
      <w:marLeft w:val="0"/>
      <w:marRight w:val="0"/>
      <w:marTop w:val="0"/>
      <w:marBottom w:val="0"/>
      <w:divBdr>
        <w:top w:val="none" w:sz="0" w:space="0" w:color="auto"/>
        <w:left w:val="none" w:sz="0" w:space="0" w:color="auto"/>
        <w:bottom w:val="none" w:sz="0" w:space="0" w:color="auto"/>
        <w:right w:val="none" w:sz="0" w:space="0" w:color="auto"/>
      </w:divBdr>
    </w:div>
    <w:div w:id="1163468892">
      <w:bodyDiv w:val="1"/>
      <w:marLeft w:val="0"/>
      <w:marRight w:val="0"/>
      <w:marTop w:val="0"/>
      <w:marBottom w:val="0"/>
      <w:divBdr>
        <w:top w:val="none" w:sz="0" w:space="0" w:color="auto"/>
        <w:left w:val="none" w:sz="0" w:space="0" w:color="auto"/>
        <w:bottom w:val="none" w:sz="0" w:space="0" w:color="auto"/>
        <w:right w:val="none" w:sz="0" w:space="0" w:color="auto"/>
      </w:divBdr>
    </w:div>
    <w:div w:id="1165705157">
      <w:bodyDiv w:val="1"/>
      <w:marLeft w:val="0"/>
      <w:marRight w:val="0"/>
      <w:marTop w:val="0"/>
      <w:marBottom w:val="0"/>
      <w:divBdr>
        <w:top w:val="none" w:sz="0" w:space="0" w:color="auto"/>
        <w:left w:val="none" w:sz="0" w:space="0" w:color="auto"/>
        <w:bottom w:val="none" w:sz="0" w:space="0" w:color="auto"/>
        <w:right w:val="none" w:sz="0" w:space="0" w:color="auto"/>
      </w:divBdr>
    </w:div>
    <w:div w:id="1176269693">
      <w:bodyDiv w:val="1"/>
      <w:marLeft w:val="0"/>
      <w:marRight w:val="0"/>
      <w:marTop w:val="0"/>
      <w:marBottom w:val="0"/>
      <w:divBdr>
        <w:top w:val="none" w:sz="0" w:space="0" w:color="auto"/>
        <w:left w:val="none" w:sz="0" w:space="0" w:color="auto"/>
        <w:bottom w:val="none" w:sz="0" w:space="0" w:color="auto"/>
        <w:right w:val="none" w:sz="0" w:space="0" w:color="auto"/>
      </w:divBdr>
    </w:div>
    <w:div w:id="1191407466">
      <w:bodyDiv w:val="1"/>
      <w:marLeft w:val="0"/>
      <w:marRight w:val="0"/>
      <w:marTop w:val="0"/>
      <w:marBottom w:val="0"/>
      <w:divBdr>
        <w:top w:val="none" w:sz="0" w:space="0" w:color="auto"/>
        <w:left w:val="none" w:sz="0" w:space="0" w:color="auto"/>
        <w:bottom w:val="none" w:sz="0" w:space="0" w:color="auto"/>
        <w:right w:val="none" w:sz="0" w:space="0" w:color="auto"/>
      </w:divBdr>
    </w:div>
    <w:div w:id="1200507814">
      <w:bodyDiv w:val="1"/>
      <w:marLeft w:val="0"/>
      <w:marRight w:val="0"/>
      <w:marTop w:val="0"/>
      <w:marBottom w:val="0"/>
      <w:divBdr>
        <w:top w:val="none" w:sz="0" w:space="0" w:color="auto"/>
        <w:left w:val="none" w:sz="0" w:space="0" w:color="auto"/>
        <w:bottom w:val="none" w:sz="0" w:space="0" w:color="auto"/>
        <w:right w:val="none" w:sz="0" w:space="0" w:color="auto"/>
      </w:divBdr>
    </w:div>
    <w:div w:id="1207062836">
      <w:bodyDiv w:val="1"/>
      <w:marLeft w:val="0"/>
      <w:marRight w:val="0"/>
      <w:marTop w:val="0"/>
      <w:marBottom w:val="0"/>
      <w:divBdr>
        <w:top w:val="none" w:sz="0" w:space="0" w:color="auto"/>
        <w:left w:val="none" w:sz="0" w:space="0" w:color="auto"/>
        <w:bottom w:val="none" w:sz="0" w:space="0" w:color="auto"/>
        <w:right w:val="none" w:sz="0" w:space="0" w:color="auto"/>
      </w:divBdr>
    </w:div>
    <w:div w:id="1215238533">
      <w:bodyDiv w:val="1"/>
      <w:marLeft w:val="0"/>
      <w:marRight w:val="0"/>
      <w:marTop w:val="0"/>
      <w:marBottom w:val="0"/>
      <w:divBdr>
        <w:top w:val="none" w:sz="0" w:space="0" w:color="auto"/>
        <w:left w:val="none" w:sz="0" w:space="0" w:color="auto"/>
        <w:bottom w:val="none" w:sz="0" w:space="0" w:color="auto"/>
        <w:right w:val="none" w:sz="0" w:space="0" w:color="auto"/>
      </w:divBdr>
    </w:div>
    <w:div w:id="1222516153">
      <w:bodyDiv w:val="1"/>
      <w:marLeft w:val="0"/>
      <w:marRight w:val="0"/>
      <w:marTop w:val="0"/>
      <w:marBottom w:val="0"/>
      <w:divBdr>
        <w:top w:val="none" w:sz="0" w:space="0" w:color="auto"/>
        <w:left w:val="none" w:sz="0" w:space="0" w:color="auto"/>
        <w:bottom w:val="none" w:sz="0" w:space="0" w:color="auto"/>
        <w:right w:val="none" w:sz="0" w:space="0" w:color="auto"/>
      </w:divBdr>
    </w:div>
    <w:div w:id="1227573771">
      <w:bodyDiv w:val="1"/>
      <w:marLeft w:val="0"/>
      <w:marRight w:val="0"/>
      <w:marTop w:val="0"/>
      <w:marBottom w:val="0"/>
      <w:divBdr>
        <w:top w:val="none" w:sz="0" w:space="0" w:color="auto"/>
        <w:left w:val="none" w:sz="0" w:space="0" w:color="auto"/>
        <w:bottom w:val="none" w:sz="0" w:space="0" w:color="auto"/>
        <w:right w:val="none" w:sz="0" w:space="0" w:color="auto"/>
      </w:divBdr>
    </w:div>
    <w:div w:id="1231766921">
      <w:bodyDiv w:val="1"/>
      <w:marLeft w:val="0"/>
      <w:marRight w:val="0"/>
      <w:marTop w:val="0"/>
      <w:marBottom w:val="0"/>
      <w:divBdr>
        <w:top w:val="none" w:sz="0" w:space="0" w:color="auto"/>
        <w:left w:val="none" w:sz="0" w:space="0" w:color="auto"/>
        <w:bottom w:val="none" w:sz="0" w:space="0" w:color="auto"/>
        <w:right w:val="none" w:sz="0" w:space="0" w:color="auto"/>
      </w:divBdr>
    </w:div>
    <w:div w:id="1241938596">
      <w:bodyDiv w:val="1"/>
      <w:marLeft w:val="0"/>
      <w:marRight w:val="0"/>
      <w:marTop w:val="0"/>
      <w:marBottom w:val="0"/>
      <w:divBdr>
        <w:top w:val="none" w:sz="0" w:space="0" w:color="auto"/>
        <w:left w:val="none" w:sz="0" w:space="0" w:color="auto"/>
        <w:bottom w:val="none" w:sz="0" w:space="0" w:color="auto"/>
        <w:right w:val="none" w:sz="0" w:space="0" w:color="auto"/>
      </w:divBdr>
    </w:div>
    <w:div w:id="1248736655">
      <w:bodyDiv w:val="1"/>
      <w:marLeft w:val="0"/>
      <w:marRight w:val="0"/>
      <w:marTop w:val="0"/>
      <w:marBottom w:val="0"/>
      <w:divBdr>
        <w:top w:val="none" w:sz="0" w:space="0" w:color="auto"/>
        <w:left w:val="none" w:sz="0" w:space="0" w:color="auto"/>
        <w:bottom w:val="none" w:sz="0" w:space="0" w:color="auto"/>
        <w:right w:val="none" w:sz="0" w:space="0" w:color="auto"/>
      </w:divBdr>
    </w:div>
    <w:div w:id="1253319074">
      <w:bodyDiv w:val="1"/>
      <w:marLeft w:val="0"/>
      <w:marRight w:val="0"/>
      <w:marTop w:val="0"/>
      <w:marBottom w:val="0"/>
      <w:divBdr>
        <w:top w:val="none" w:sz="0" w:space="0" w:color="auto"/>
        <w:left w:val="none" w:sz="0" w:space="0" w:color="auto"/>
        <w:bottom w:val="none" w:sz="0" w:space="0" w:color="auto"/>
        <w:right w:val="none" w:sz="0" w:space="0" w:color="auto"/>
      </w:divBdr>
    </w:div>
    <w:div w:id="1287665056">
      <w:bodyDiv w:val="1"/>
      <w:marLeft w:val="0"/>
      <w:marRight w:val="0"/>
      <w:marTop w:val="0"/>
      <w:marBottom w:val="0"/>
      <w:divBdr>
        <w:top w:val="none" w:sz="0" w:space="0" w:color="auto"/>
        <w:left w:val="none" w:sz="0" w:space="0" w:color="auto"/>
        <w:bottom w:val="none" w:sz="0" w:space="0" w:color="auto"/>
        <w:right w:val="none" w:sz="0" w:space="0" w:color="auto"/>
      </w:divBdr>
    </w:div>
    <w:div w:id="1323268890">
      <w:bodyDiv w:val="1"/>
      <w:marLeft w:val="0"/>
      <w:marRight w:val="0"/>
      <w:marTop w:val="0"/>
      <w:marBottom w:val="0"/>
      <w:divBdr>
        <w:top w:val="none" w:sz="0" w:space="0" w:color="auto"/>
        <w:left w:val="none" w:sz="0" w:space="0" w:color="auto"/>
        <w:bottom w:val="none" w:sz="0" w:space="0" w:color="auto"/>
        <w:right w:val="none" w:sz="0" w:space="0" w:color="auto"/>
      </w:divBdr>
    </w:div>
    <w:div w:id="1364552791">
      <w:bodyDiv w:val="1"/>
      <w:marLeft w:val="0"/>
      <w:marRight w:val="0"/>
      <w:marTop w:val="0"/>
      <w:marBottom w:val="0"/>
      <w:divBdr>
        <w:top w:val="none" w:sz="0" w:space="0" w:color="auto"/>
        <w:left w:val="none" w:sz="0" w:space="0" w:color="auto"/>
        <w:bottom w:val="none" w:sz="0" w:space="0" w:color="auto"/>
        <w:right w:val="none" w:sz="0" w:space="0" w:color="auto"/>
      </w:divBdr>
    </w:div>
    <w:div w:id="1380203441">
      <w:bodyDiv w:val="1"/>
      <w:marLeft w:val="0"/>
      <w:marRight w:val="0"/>
      <w:marTop w:val="0"/>
      <w:marBottom w:val="0"/>
      <w:divBdr>
        <w:top w:val="none" w:sz="0" w:space="0" w:color="auto"/>
        <w:left w:val="none" w:sz="0" w:space="0" w:color="auto"/>
        <w:bottom w:val="none" w:sz="0" w:space="0" w:color="auto"/>
        <w:right w:val="none" w:sz="0" w:space="0" w:color="auto"/>
      </w:divBdr>
    </w:div>
    <w:div w:id="1392464259">
      <w:bodyDiv w:val="1"/>
      <w:marLeft w:val="0"/>
      <w:marRight w:val="0"/>
      <w:marTop w:val="0"/>
      <w:marBottom w:val="0"/>
      <w:divBdr>
        <w:top w:val="none" w:sz="0" w:space="0" w:color="auto"/>
        <w:left w:val="none" w:sz="0" w:space="0" w:color="auto"/>
        <w:bottom w:val="none" w:sz="0" w:space="0" w:color="auto"/>
        <w:right w:val="none" w:sz="0" w:space="0" w:color="auto"/>
      </w:divBdr>
    </w:div>
    <w:div w:id="1395814329">
      <w:bodyDiv w:val="1"/>
      <w:marLeft w:val="0"/>
      <w:marRight w:val="0"/>
      <w:marTop w:val="0"/>
      <w:marBottom w:val="0"/>
      <w:divBdr>
        <w:top w:val="none" w:sz="0" w:space="0" w:color="auto"/>
        <w:left w:val="none" w:sz="0" w:space="0" w:color="auto"/>
        <w:bottom w:val="none" w:sz="0" w:space="0" w:color="auto"/>
        <w:right w:val="none" w:sz="0" w:space="0" w:color="auto"/>
      </w:divBdr>
    </w:div>
    <w:div w:id="1408845526">
      <w:bodyDiv w:val="1"/>
      <w:marLeft w:val="0"/>
      <w:marRight w:val="0"/>
      <w:marTop w:val="0"/>
      <w:marBottom w:val="0"/>
      <w:divBdr>
        <w:top w:val="none" w:sz="0" w:space="0" w:color="auto"/>
        <w:left w:val="none" w:sz="0" w:space="0" w:color="auto"/>
        <w:bottom w:val="none" w:sz="0" w:space="0" w:color="auto"/>
        <w:right w:val="none" w:sz="0" w:space="0" w:color="auto"/>
      </w:divBdr>
    </w:div>
    <w:div w:id="1454783631">
      <w:bodyDiv w:val="1"/>
      <w:marLeft w:val="0"/>
      <w:marRight w:val="0"/>
      <w:marTop w:val="0"/>
      <w:marBottom w:val="0"/>
      <w:divBdr>
        <w:top w:val="none" w:sz="0" w:space="0" w:color="auto"/>
        <w:left w:val="none" w:sz="0" w:space="0" w:color="auto"/>
        <w:bottom w:val="none" w:sz="0" w:space="0" w:color="auto"/>
        <w:right w:val="none" w:sz="0" w:space="0" w:color="auto"/>
      </w:divBdr>
    </w:div>
    <w:div w:id="1456487360">
      <w:bodyDiv w:val="1"/>
      <w:marLeft w:val="0"/>
      <w:marRight w:val="0"/>
      <w:marTop w:val="0"/>
      <w:marBottom w:val="0"/>
      <w:divBdr>
        <w:top w:val="none" w:sz="0" w:space="0" w:color="auto"/>
        <w:left w:val="none" w:sz="0" w:space="0" w:color="auto"/>
        <w:bottom w:val="none" w:sz="0" w:space="0" w:color="auto"/>
        <w:right w:val="none" w:sz="0" w:space="0" w:color="auto"/>
      </w:divBdr>
    </w:div>
    <w:div w:id="1456827754">
      <w:bodyDiv w:val="1"/>
      <w:marLeft w:val="0"/>
      <w:marRight w:val="0"/>
      <w:marTop w:val="0"/>
      <w:marBottom w:val="0"/>
      <w:divBdr>
        <w:top w:val="none" w:sz="0" w:space="0" w:color="auto"/>
        <w:left w:val="none" w:sz="0" w:space="0" w:color="auto"/>
        <w:bottom w:val="none" w:sz="0" w:space="0" w:color="auto"/>
        <w:right w:val="none" w:sz="0" w:space="0" w:color="auto"/>
      </w:divBdr>
    </w:div>
    <w:div w:id="1464880778">
      <w:bodyDiv w:val="1"/>
      <w:marLeft w:val="0"/>
      <w:marRight w:val="0"/>
      <w:marTop w:val="0"/>
      <w:marBottom w:val="0"/>
      <w:divBdr>
        <w:top w:val="none" w:sz="0" w:space="0" w:color="auto"/>
        <w:left w:val="none" w:sz="0" w:space="0" w:color="auto"/>
        <w:bottom w:val="none" w:sz="0" w:space="0" w:color="auto"/>
        <w:right w:val="none" w:sz="0" w:space="0" w:color="auto"/>
      </w:divBdr>
    </w:div>
    <w:div w:id="1472753098">
      <w:bodyDiv w:val="1"/>
      <w:marLeft w:val="0"/>
      <w:marRight w:val="0"/>
      <w:marTop w:val="0"/>
      <w:marBottom w:val="0"/>
      <w:divBdr>
        <w:top w:val="none" w:sz="0" w:space="0" w:color="auto"/>
        <w:left w:val="none" w:sz="0" w:space="0" w:color="auto"/>
        <w:bottom w:val="none" w:sz="0" w:space="0" w:color="auto"/>
        <w:right w:val="none" w:sz="0" w:space="0" w:color="auto"/>
      </w:divBdr>
    </w:div>
    <w:div w:id="1483816744">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88785969">
      <w:bodyDiv w:val="1"/>
      <w:marLeft w:val="0"/>
      <w:marRight w:val="0"/>
      <w:marTop w:val="0"/>
      <w:marBottom w:val="0"/>
      <w:divBdr>
        <w:top w:val="none" w:sz="0" w:space="0" w:color="auto"/>
        <w:left w:val="none" w:sz="0" w:space="0" w:color="auto"/>
        <w:bottom w:val="none" w:sz="0" w:space="0" w:color="auto"/>
        <w:right w:val="none" w:sz="0" w:space="0" w:color="auto"/>
      </w:divBdr>
    </w:div>
    <w:div w:id="1499032390">
      <w:bodyDiv w:val="1"/>
      <w:marLeft w:val="0"/>
      <w:marRight w:val="0"/>
      <w:marTop w:val="0"/>
      <w:marBottom w:val="0"/>
      <w:divBdr>
        <w:top w:val="none" w:sz="0" w:space="0" w:color="auto"/>
        <w:left w:val="none" w:sz="0" w:space="0" w:color="auto"/>
        <w:bottom w:val="none" w:sz="0" w:space="0" w:color="auto"/>
        <w:right w:val="none" w:sz="0" w:space="0" w:color="auto"/>
      </w:divBdr>
    </w:div>
    <w:div w:id="1505169191">
      <w:bodyDiv w:val="1"/>
      <w:marLeft w:val="0"/>
      <w:marRight w:val="0"/>
      <w:marTop w:val="0"/>
      <w:marBottom w:val="0"/>
      <w:divBdr>
        <w:top w:val="none" w:sz="0" w:space="0" w:color="auto"/>
        <w:left w:val="none" w:sz="0" w:space="0" w:color="auto"/>
        <w:bottom w:val="none" w:sz="0" w:space="0" w:color="auto"/>
        <w:right w:val="none" w:sz="0" w:space="0" w:color="auto"/>
      </w:divBdr>
    </w:div>
    <w:div w:id="1522085360">
      <w:bodyDiv w:val="1"/>
      <w:marLeft w:val="0"/>
      <w:marRight w:val="0"/>
      <w:marTop w:val="0"/>
      <w:marBottom w:val="0"/>
      <w:divBdr>
        <w:top w:val="none" w:sz="0" w:space="0" w:color="auto"/>
        <w:left w:val="none" w:sz="0" w:space="0" w:color="auto"/>
        <w:bottom w:val="none" w:sz="0" w:space="0" w:color="auto"/>
        <w:right w:val="none" w:sz="0" w:space="0" w:color="auto"/>
      </w:divBdr>
    </w:div>
    <w:div w:id="1523324067">
      <w:bodyDiv w:val="1"/>
      <w:marLeft w:val="0"/>
      <w:marRight w:val="0"/>
      <w:marTop w:val="0"/>
      <w:marBottom w:val="0"/>
      <w:divBdr>
        <w:top w:val="none" w:sz="0" w:space="0" w:color="auto"/>
        <w:left w:val="none" w:sz="0" w:space="0" w:color="auto"/>
        <w:bottom w:val="none" w:sz="0" w:space="0" w:color="auto"/>
        <w:right w:val="none" w:sz="0" w:space="0" w:color="auto"/>
      </w:divBdr>
    </w:div>
    <w:div w:id="1528370280">
      <w:bodyDiv w:val="1"/>
      <w:marLeft w:val="0"/>
      <w:marRight w:val="0"/>
      <w:marTop w:val="0"/>
      <w:marBottom w:val="0"/>
      <w:divBdr>
        <w:top w:val="none" w:sz="0" w:space="0" w:color="auto"/>
        <w:left w:val="none" w:sz="0" w:space="0" w:color="auto"/>
        <w:bottom w:val="none" w:sz="0" w:space="0" w:color="auto"/>
        <w:right w:val="none" w:sz="0" w:space="0" w:color="auto"/>
      </w:divBdr>
    </w:div>
    <w:div w:id="1537545761">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
    <w:div w:id="1595161324">
      <w:bodyDiv w:val="1"/>
      <w:marLeft w:val="0"/>
      <w:marRight w:val="0"/>
      <w:marTop w:val="0"/>
      <w:marBottom w:val="0"/>
      <w:divBdr>
        <w:top w:val="none" w:sz="0" w:space="0" w:color="auto"/>
        <w:left w:val="none" w:sz="0" w:space="0" w:color="auto"/>
        <w:bottom w:val="none" w:sz="0" w:space="0" w:color="auto"/>
        <w:right w:val="none" w:sz="0" w:space="0" w:color="auto"/>
      </w:divBdr>
    </w:div>
    <w:div w:id="1600869379">
      <w:bodyDiv w:val="1"/>
      <w:marLeft w:val="0"/>
      <w:marRight w:val="0"/>
      <w:marTop w:val="0"/>
      <w:marBottom w:val="0"/>
      <w:divBdr>
        <w:top w:val="none" w:sz="0" w:space="0" w:color="auto"/>
        <w:left w:val="none" w:sz="0" w:space="0" w:color="auto"/>
        <w:bottom w:val="none" w:sz="0" w:space="0" w:color="auto"/>
        <w:right w:val="none" w:sz="0" w:space="0" w:color="auto"/>
      </w:divBdr>
    </w:div>
    <w:div w:id="1604418947">
      <w:bodyDiv w:val="1"/>
      <w:marLeft w:val="0"/>
      <w:marRight w:val="0"/>
      <w:marTop w:val="0"/>
      <w:marBottom w:val="0"/>
      <w:divBdr>
        <w:top w:val="none" w:sz="0" w:space="0" w:color="auto"/>
        <w:left w:val="none" w:sz="0" w:space="0" w:color="auto"/>
        <w:bottom w:val="none" w:sz="0" w:space="0" w:color="auto"/>
        <w:right w:val="none" w:sz="0" w:space="0" w:color="auto"/>
      </w:divBdr>
    </w:div>
    <w:div w:id="1634557625">
      <w:bodyDiv w:val="1"/>
      <w:marLeft w:val="0"/>
      <w:marRight w:val="0"/>
      <w:marTop w:val="0"/>
      <w:marBottom w:val="0"/>
      <w:divBdr>
        <w:top w:val="none" w:sz="0" w:space="0" w:color="auto"/>
        <w:left w:val="none" w:sz="0" w:space="0" w:color="auto"/>
        <w:bottom w:val="none" w:sz="0" w:space="0" w:color="auto"/>
        <w:right w:val="none" w:sz="0" w:space="0" w:color="auto"/>
      </w:divBdr>
    </w:div>
    <w:div w:id="1644852480">
      <w:bodyDiv w:val="1"/>
      <w:marLeft w:val="0"/>
      <w:marRight w:val="0"/>
      <w:marTop w:val="0"/>
      <w:marBottom w:val="0"/>
      <w:divBdr>
        <w:top w:val="none" w:sz="0" w:space="0" w:color="auto"/>
        <w:left w:val="none" w:sz="0" w:space="0" w:color="auto"/>
        <w:bottom w:val="none" w:sz="0" w:space="0" w:color="auto"/>
        <w:right w:val="none" w:sz="0" w:space="0" w:color="auto"/>
      </w:divBdr>
    </w:div>
    <w:div w:id="1649941045">
      <w:bodyDiv w:val="1"/>
      <w:marLeft w:val="0"/>
      <w:marRight w:val="0"/>
      <w:marTop w:val="0"/>
      <w:marBottom w:val="0"/>
      <w:divBdr>
        <w:top w:val="none" w:sz="0" w:space="0" w:color="auto"/>
        <w:left w:val="none" w:sz="0" w:space="0" w:color="auto"/>
        <w:bottom w:val="none" w:sz="0" w:space="0" w:color="auto"/>
        <w:right w:val="none" w:sz="0" w:space="0" w:color="auto"/>
      </w:divBdr>
    </w:div>
    <w:div w:id="1650864366">
      <w:bodyDiv w:val="1"/>
      <w:marLeft w:val="0"/>
      <w:marRight w:val="0"/>
      <w:marTop w:val="0"/>
      <w:marBottom w:val="0"/>
      <w:divBdr>
        <w:top w:val="none" w:sz="0" w:space="0" w:color="auto"/>
        <w:left w:val="none" w:sz="0" w:space="0" w:color="auto"/>
        <w:bottom w:val="none" w:sz="0" w:space="0" w:color="auto"/>
        <w:right w:val="none" w:sz="0" w:space="0" w:color="auto"/>
      </w:divBdr>
    </w:div>
    <w:div w:id="1655720183">
      <w:bodyDiv w:val="1"/>
      <w:marLeft w:val="0"/>
      <w:marRight w:val="0"/>
      <w:marTop w:val="0"/>
      <w:marBottom w:val="0"/>
      <w:divBdr>
        <w:top w:val="none" w:sz="0" w:space="0" w:color="auto"/>
        <w:left w:val="none" w:sz="0" w:space="0" w:color="auto"/>
        <w:bottom w:val="none" w:sz="0" w:space="0" w:color="auto"/>
        <w:right w:val="none" w:sz="0" w:space="0" w:color="auto"/>
      </w:divBdr>
    </w:div>
    <w:div w:id="1673295351">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04817092">
      <w:bodyDiv w:val="1"/>
      <w:marLeft w:val="0"/>
      <w:marRight w:val="0"/>
      <w:marTop w:val="0"/>
      <w:marBottom w:val="0"/>
      <w:divBdr>
        <w:top w:val="none" w:sz="0" w:space="0" w:color="auto"/>
        <w:left w:val="none" w:sz="0" w:space="0" w:color="auto"/>
        <w:bottom w:val="none" w:sz="0" w:space="0" w:color="auto"/>
        <w:right w:val="none" w:sz="0" w:space="0" w:color="auto"/>
      </w:divBdr>
    </w:div>
    <w:div w:id="1749812886">
      <w:bodyDiv w:val="1"/>
      <w:marLeft w:val="0"/>
      <w:marRight w:val="0"/>
      <w:marTop w:val="0"/>
      <w:marBottom w:val="0"/>
      <w:divBdr>
        <w:top w:val="none" w:sz="0" w:space="0" w:color="auto"/>
        <w:left w:val="none" w:sz="0" w:space="0" w:color="auto"/>
        <w:bottom w:val="none" w:sz="0" w:space="0" w:color="auto"/>
        <w:right w:val="none" w:sz="0" w:space="0" w:color="auto"/>
      </w:divBdr>
    </w:div>
    <w:div w:id="1769814852">
      <w:bodyDiv w:val="1"/>
      <w:marLeft w:val="0"/>
      <w:marRight w:val="0"/>
      <w:marTop w:val="0"/>
      <w:marBottom w:val="0"/>
      <w:divBdr>
        <w:top w:val="none" w:sz="0" w:space="0" w:color="auto"/>
        <w:left w:val="none" w:sz="0" w:space="0" w:color="auto"/>
        <w:bottom w:val="none" w:sz="0" w:space="0" w:color="auto"/>
        <w:right w:val="none" w:sz="0" w:space="0" w:color="auto"/>
      </w:divBdr>
    </w:div>
    <w:div w:id="1778284974">
      <w:bodyDiv w:val="1"/>
      <w:marLeft w:val="0"/>
      <w:marRight w:val="0"/>
      <w:marTop w:val="0"/>
      <w:marBottom w:val="0"/>
      <w:divBdr>
        <w:top w:val="none" w:sz="0" w:space="0" w:color="auto"/>
        <w:left w:val="none" w:sz="0" w:space="0" w:color="auto"/>
        <w:bottom w:val="none" w:sz="0" w:space="0" w:color="auto"/>
        <w:right w:val="none" w:sz="0" w:space="0" w:color="auto"/>
      </w:divBdr>
    </w:div>
    <w:div w:id="1790928444">
      <w:bodyDiv w:val="1"/>
      <w:marLeft w:val="0"/>
      <w:marRight w:val="0"/>
      <w:marTop w:val="0"/>
      <w:marBottom w:val="0"/>
      <w:divBdr>
        <w:top w:val="none" w:sz="0" w:space="0" w:color="auto"/>
        <w:left w:val="none" w:sz="0" w:space="0" w:color="auto"/>
        <w:bottom w:val="none" w:sz="0" w:space="0" w:color="auto"/>
        <w:right w:val="none" w:sz="0" w:space="0" w:color="auto"/>
      </w:divBdr>
    </w:div>
    <w:div w:id="1797406692">
      <w:bodyDiv w:val="1"/>
      <w:marLeft w:val="0"/>
      <w:marRight w:val="0"/>
      <w:marTop w:val="0"/>
      <w:marBottom w:val="0"/>
      <w:divBdr>
        <w:top w:val="none" w:sz="0" w:space="0" w:color="auto"/>
        <w:left w:val="none" w:sz="0" w:space="0" w:color="auto"/>
        <w:bottom w:val="none" w:sz="0" w:space="0" w:color="auto"/>
        <w:right w:val="none" w:sz="0" w:space="0" w:color="auto"/>
      </w:divBdr>
    </w:div>
    <w:div w:id="1818179185">
      <w:bodyDiv w:val="1"/>
      <w:marLeft w:val="0"/>
      <w:marRight w:val="0"/>
      <w:marTop w:val="0"/>
      <w:marBottom w:val="0"/>
      <w:divBdr>
        <w:top w:val="none" w:sz="0" w:space="0" w:color="auto"/>
        <w:left w:val="none" w:sz="0" w:space="0" w:color="auto"/>
        <w:bottom w:val="none" w:sz="0" w:space="0" w:color="auto"/>
        <w:right w:val="none" w:sz="0" w:space="0" w:color="auto"/>
      </w:divBdr>
    </w:div>
    <w:div w:id="1823963461">
      <w:bodyDiv w:val="1"/>
      <w:marLeft w:val="0"/>
      <w:marRight w:val="0"/>
      <w:marTop w:val="0"/>
      <w:marBottom w:val="0"/>
      <w:divBdr>
        <w:top w:val="none" w:sz="0" w:space="0" w:color="auto"/>
        <w:left w:val="none" w:sz="0" w:space="0" w:color="auto"/>
        <w:bottom w:val="none" w:sz="0" w:space="0" w:color="auto"/>
        <w:right w:val="none" w:sz="0" w:space="0" w:color="auto"/>
      </w:divBdr>
    </w:div>
    <w:div w:id="1858227179">
      <w:bodyDiv w:val="1"/>
      <w:marLeft w:val="0"/>
      <w:marRight w:val="0"/>
      <w:marTop w:val="0"/>
      <w:marBottom w:val="0"/>
      <w:divBdr>
        <w:top w:val="none" w:sz="0" w:space="0" w:color="auto"/>
        <w:left w:val="none" w:sz="0" w:space="0" w:color="auto"/>
        <w:bottom w:val="none" w:sz="0" w:space="0" w:color="auto"/>
        <w:right w:val="none" w:sz="0" w:space="0" w:color="auto"/>
      </w:divBdr>
    </w:div>
    <w:div w:id="1888444308">
      <w:bodyDiv w:val="1"/>
      <w:marLeft w:val="0"/>
      <w:marRight w:val="0"/>
      <w:marTop w:val="0"/>
      <w:marBottom w:val="0"/>
      <w:divBdr>
        <w:top w:val="none" w:sz="0" w:space="0" w:color="auto"/>
        <w:left w:val="none" w:sz="0" w:space="0" w:color="auto"/>
        <w:bottom w:val="none" w:sz="0" w:space="0" w:color="auto"/>
        <w:right w:val="none" w:sz="0" w:space="0" w:color="auto"/>
      </w:divBdr>
    </w:div>
    <w:div w:id="1908224017">
      <w:bodyDiv w:val="1"/>
      <w:marLeft w:val="0"/>
      <w:marRight w:val="0"/>
      <w:marTop w:val="0"/>
      <w:marBottom w:val="0"/>
      <w:divBdr>
        <w:top w:val="none" w:sz="0" w:space="0" w:color="auto"/>
        <w:left w:val="none" w:sz="0" w:space="0" w:color="auto"/>
        <w:bottom w:val="none" w:sz="0" w:space="0" w:color="auto"/>
        <w:right w:val="none" w:sz="0" w:space="0" w:color="auto"/>
      </w:divBdr>
    </w:div>
    <w:div w:id="1918975917">
      <w:bodyDiv w:val="1"/>
      <w:marLeft w:val="0"/>
      <w:marRight w:val="0"/>
      <w:marTop w:val="0"/>
      <w:marBottom w:val="0"/>
      <w:divBdr>
        <w:top w:val="none" w:sz="0" w:space="0" w:color="auto"/>
        <w:left w:val="none" w:sz="0" w:space="0" w:color="auto"/>
        <w:bottom w:val="none" w:sz="0" w:space="0" w:color="auto"/>
        <w:right w:val="none" w:sz="0" w:space="0" w:color="auto"/>
      </w:divBdr>
    </w:div>
    <w:div w:id="1930189826">
      <w:bodyDiv w:val="1"/>
      <w:marLeft w:val="0"/>
      <w:marRight w:val="0"/>
      <w:marTop w:val="0"/>
      <w:marBottom w:val="0"/>
      <w:divBdr>
        <w:top w:val="none" w:sz="0" w:space="0" w:color="auto"/>
        <w:left w:val="none" w:sz="0" w:space="0" w:color="auto"/>
        <w:bottom w:val="none" w:sz="0" w:space="0" w:color="auto"/>
        <w:right w:val="none" w:sz="0" w:space="0" w:color="auto"/>
      </w:divBdr>
    </w:div>
    <w:div w:id="1939677639">
      <w:bodyDiv w:val="1"/>
      <w:marLeft w:val="0"/>
      <w:marRight w:val="0"/>
      <w:marTop w:val="0"/>
      <w:marBottom w:val="0"/>
      <w:divBdr>
        <w:top w:val="none" w:sz="0" w:space="0" w:color="auto"/>
        <w:left w:val="none" w:sz="0" w:space="0" w:color="auto"/>
        <w:bottom w:val="none" w:sz="0" w:space="0" w:color="auto"/>
        <w:right w:val="none" w:sz="0" w:space="0" w:color="auto"/>
      </w:divBdr>
    </w:div>
    <w:div w:id="1940331934">
      <w:bodyDiv w:val="1"/>
      <w:marLeft w:val="0"/>
      <w:marRight w:val="0"/>
      <w:marTop w:val="0"/>
      <w:marBottom w:val="0"/>
      <w:divBdr>
        <w:top w:val="none" w:sz="0" w:space="0" w:color="auto"/>
        <w:left w:val="none" w:sz="0" w:space="0" w:color="auto"/>
        <w:bottom w:val="none" w:sz="0" w:space="0" w:color="auto"/>
        <w:right w:val="none" w:sz="0" w:space="0" w:color="auto"/>
      </w:divBdr>
    </w:div>
    <w:div w:id="1941449532">
      <w:bodyDiv w:val="1"/>
      <w:marLeft w:val="0"/>
      <w:marRight w:val="0"/>
      <w:marTop w:val="0"/>
      <w:marBottom w:val="0"/>
      <w:divBdr>
        <w:top w:val="none" w:sz="0" w:space="0" w:color="auto"/>
        <w:left w:val="none" w:sz="0" w:space="0" w:color="auto"/>
        <w:bottom w:val="none" w:sz="0" w:space="0" w:color="auto"/>
        <w:right w:val="none" w:sz="0" w:space="0" w:color="auto"/>
      </w:divBdr>
    </w:div>
    <w:div w:id="1942293145">
      <w:bodyDiv w:val="1"/>
      <w:marLeft w:val="0"/>
      <w:marRight w:val="0"/>
      <w:marTop w:val="0"/>
      <w:marBottom w:val="0"/>
      <w:divBdr>
        <w:top w:val="none" w:sz="0" w:space="0" w:color="auto"/>
        <w:left w:val="none" w:sz="0" w:space="0" w:color="auto"/>
        <w:bottom w:val="none" w:sz="0" w:space="0" w:color="auto"/>
        <w:right w:val="none" w:sz="0" w:space="0" w:color="auto"/>
      </w:divBdr>
    </w:div>
    <w:div w:id="1961304268">
      <w:bodyDiv w:val="1"/>
      <w:marLeft w:val="0"/>
      <w:marRight w:val="0"/>
      <w:marTop w:val="0"/>
      <w:marBottom w:val="0"/>
      <w:divBdr>
        <w:top w:val="none" w:sz="0" w:space="0" w:color="auto"/>
        <w:left w:val="none" w:sz="0" w:space="0" w:color="auto"/>
        <w:bottom w:val="none" w:sz="0" w:space="0" w:color="auto"/>
        <w:right w:val="none" w:sz="0" w:space="0" w:color="auto"/>
      </w:divBdr>
    </w:div>
    <w:div w:id="1988241047">
      <w:bodyDiv w:val="1"/>
      <w:marLeft w:val="0"/>
      <w:marRight w:val="0"/>
      <w:marTop w:val="0"/>
      <w:marBottom w:val="0"/>
      <w:divBdr>
        <w:top w:val="none" w:sz="0" w:space="0" w:color="auto"/>
        <w:left w:val="none" w:sz="0" w:space="0" w:color="auto"/>
        <w:bottom w:val="none" w:sz="0" w:space="0" w:color="auto"/>
        <w:right w:val="none" w:sz="0" w:space="0" w:color="auto"/>
      </w:divBdr>
    </w:div>
    <w:div w:id="2003003697">
      <w:bodyDiv w:val="1"/>
      <w:marLeft w:val="0"/>
      <w:marRight w:val="0"/>
      <w:marTop w:val="0"/>
      <w:marBottom w:val="0"/>
      <w:divBdr>
        <w:top w:val="none" w:sz="0" w:space="0" w:color="auto"/>
        <w:left w:val="none" w:sz="0" w:space="0" w:color="auto"/>
        <w:bottom w:val="none" w:sz="0" w:space="0" w:color="auto"/>
        <w:right w:val="none" w:sz="0" w:space="0" w:color="auto"/>
      </w:divBdr>
    </w:div>
    <w:div w:id="2020236840">
      <w:bodyDiv w:val="1"/>
      <w:marLeft w:val="0"/>
      <w:marRight w:val="0"/>
      <w:marTop w:val="0"/>
      <w:marBottom w:val="0"/>
      <w:divBdr>
        <w:top w:val="none" w:sz="0" w:space="0" w:color="auto"/>
        <w:left w:val="none" w:sz="0" w:space="0" w:color="auto"/>
        <w:bottom w:val="none" w:sz="0" w:space="0" w:color="auto"/>
        <w:right w:val="none" w:sz="0" w:space="0" w:color="auto"/>
      </w:divBdr>
    </w:div>
    <w:div w:id="2054113366">
      <w:bodyDiv w:val="1"/>
      <w:marLeft w:val="0"/>
      <w:marRight w:val="0"/>
      <w:marTop w:val="0"/>
      <w:marBottom w:val="0"/>
      <w:divBdr>
        <w:top w:val="none" w:sz="0" w:space="0" w:color="auto"/>
        <w:left w:val="none" w:sz="0" w:space="0" w:color="auto"/>
        <w:bottom w:val="none" w:sz="0" w:space="0" w:color="auto"/>
        <w:right w:val="none" w:sz="0" w:space="0" w:color="auto"/>
      </w:divBdr>
    </w:div>
    <w:div w:id="2057310000">
      <w:bodyDiv w:val="1"/>
      <w:marLeft w:val="0"/>
      <w:marRight w:val="0"/>
      <w:marTop w:val="0"/>
      <w:marBottom w:val="0"/>
      <w:divBdr>
        <w:top w:val="none" w:sz="0" w:space="0" w:color="auto"/>
        <w:left w:val="none" w:sz="0" w:space="0" w:color="auto"/>
        <w:bottom w:val="none" w:sz="0" w:space="0" w:color="auto"/>
        <w:right w:val="none" w:sz="0" w:space="0" w:color="auto"/>
      </w:divBdr>
    </w:div>
    <w:div w:id="2059350574">
      <w:bodyDiv w:val="1"/>
      <w:marLeft w:val="0"/>
      <w:marRight w:val="0"/>
      <w:marTop w:val="0"/>
      <w:marBottom w:val="0"/>
      <w:divBdr>
        <w:top w:val="none" w:sz="0" w:space="0" w:color="auto"/>
        <w:left w:val="none" w:sz="0" w:space="0" w:color="auto"/>
        <w:bottom w:val="none" w:sz="0" w:space="0" w:color="auto"/>
        <w:right w:val="none" w:sz="0" w:space="0" w:color="auto"/>
      </w:divBdr>
    </w:div>
    <w:div w:id="2096395446">
      <w:bodyDiv w:val="1"/>
      <w:marLeft w:val="0"/>
      <w:marRight w:val="0"/>
      <w:marTop w:val="0"/>
      <w:marBottom w:val="0"/>
      <w:divBdr>
        <w:top w:val="none" w:sz="0" w:space="0" w:color="auto"/>
        <w:left w:val="none" w:sz="0" w:space="0" w:color="auto"/>
        <w:bottom w:val="none" w:sz="0" w:space="0" w:color="auto"/>
        <w:right w:val="none" w:sz="0" w:space="0" w:color="auto"/>
      </w:divBdr>
    </w:div>
    <w:div w:id="2099280913">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07846009">
      <w:bodyDiv w:val="1"/>
      <w:marLeft w:val="0"/>
      <w:marRight w:val="0"/>
      <w:marTop w:val="0"/>
      <w:marBottom w:val="0"/>
      <w:divBdr>
        <w:top w:val="none" w:sz="0" w:space="0" w:color="auto"/>
        <w:left w:val="none" w:sz="0" w:space="0" w:color="auto"/>
        <w:bottom w:val="none" w:sz="0" w:space="0" w:color="auto"/>
        <w:right w:val="none" w:sz="0" w:space="0" w:color="auto"/>
      </w:divBdr>
    </w:div>
    <w:div w:id="2127919887">
      <w:bodyDiv w:val="1"/>
      <w:marLeft w:val="0"/>
      <w:marRight w:val="0"/>
      <w:marTop w:val="0"/>
      <w:marBottom w:val="0"/>
      <w:divBdr>
        <w:top w:val="none" w:sz="0" w:space="0" w:color="auto"/>
        <w:left w:val="none" w:sz="0" w:space="0" w:color="auto"/>
        <w:bottom w:val="none" w:sz="0" w:space="0" w:color="auto"/>
        <w:right w:val="none" w:sz="0" w:space="0" w:color="auto"/>
      </w:divBdr>
    </w:div>
    <w:div w:id="2138447773">
      <w:bodyDiv w:val="1"/>
      <w:marLeft w:val="0"/>
      <w:marRight w:val="0"/>
      <w:marTop w:val="0"/>
      <w:marBottom w:val="0"/>
      <w:divBdr>
        <w:top w:val="none" w:sz="0" w:space="0" w:color="auto"/>
        <w:left w:val="none" w:sz="0" w:space="0" w:color="auto"/>
        <w:bottom w:val="none" w:sz="0" w:space="0" w:color="auto"/>
        <w:right w:val="none" w:sz="0" w:space="0" w:color="auto"/>
      </w:divBdr>
    </w:div>
    <w:div w:id="214481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3A047F-1542-FB46-A6A0-AC55776DE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2231</Words>
  <Characters>12722</Characters>
  <Application>Microsoft Office Word</Application>
  <DocSecurity>0</DocSecurity>
  <Lines>106</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AT&amp;T</Company>
  <LinksUpToDate>false</LinksUpToDate>
  <CharactersWithSpaces>14924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Novlan, Thomas</dc:creator>
  <cp:keywords>CTPClassification=CTP_NT</cp:keywords>
  <dc:description/>
  <cp:lastModifiedBy>NOVLAN, THOMAS D</cp:lastModifiedBy>
  <cp:revision>2</cp:revision>
  <cp:lastPrinted>2016-02-23T10:51:00Z</cp:lastPrinted>
  <dcterms:created xsi:type="dcterms:W3CDTF">2020-04-27T01:14:00Z</dcterms:created>
  <dcterms:modified xsi:type="dcterms:W3CDTF">2020-04-27T01:14:00Z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(3)fjtiOcBu6DtfqeaEN4fMj2etHh9DafFbOQynil6wOo9yi4N/HIp3ztE7Vqh3N5RXz9I/3vfv
PmOit83vjVuFA51Xf5u69UFzTZwuAZCGNVmKDIqChTKnR1gxpH+JSaT2xgeWB/qf6aYuSIwU
kVCWzx9HqLPVmBTgXIiW1P1xnDlycjk9ONB/Xx74btX75Sk1cvovGEKtdTDaAaIjR0RpPvkX
x4P9KiRxp8p4/zcAd9</vt:lpwstr>
  </property>
  <property fmtid="{D5CDD505-2E9C-101B-9397-08002B2CF9AE}" pid="4" name="_2015_ms_pID_7253431">
    <vt:lpwstr>qzM1tMYp31FxpLTx1CrzNVgQ8piyFYtPW1pxDCq7EYfm1to8pJ9WsB
hLOAlRscG6FhIfmPDCU5Em4iWbBm7YEjauCz4HBxPIrCkLq1nffi1v4kRgb6/3xswU0FGlP2
wXq/j1H/5+GPW3s5i8xccrkui8JTJWhRg58B3UNDdoAhmx259kzVgACYNb56qtF3CTx5LX/X
KguMuAOtHkfYuhxYlnVkb6kDpNxlRziwEswV</vt:lpwstr>
  </property>
  <property fmtid="{D5CDD505-2E9C-101B-9397-08002B2CF9AE}" pid="5" name="TitusGUID">
    <vt:lpwstr>be31f42a-66bd-4fed-84ed-7d2ea880f470</vt:lpwstr>
  </property>
  <property fmtid="{D5CDD505-2E9C-101B-9397-08002B2CF9AE}" pid="6" name="CTP_TimeStamp">
    <vt:lpwstr>2020-04-22 17:47:48Z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2">
    <vt:lpwstr>KQ==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1587472450</vt:lpwstr>
  </property>
  <property fmtid="{D5CDD505-2E9C-101B-9397-08002B2CF9AE}" pid="15" name="NSCPROP_SA">
    <vt:lpwstr>D:\회사\업무\3GPP\3GPP meeting\202004_RAN1#100b-e_Busan_Cancel\feature lead drafts\7.2.3 IAB\R1-200xxxx Summary of [100b-e-NR-IAB-03]_v8_HW2-ZTE_DCM_Intel2.docx</vt:lpwstr>
  </property>
  <property fmtid="{D5CDD505-2E9C-101B-9397-08002B2CF9AE}" pid="16" name="CTPClassification">
    <vt:lpwstr>CTP_NT</vt:lpwstr>
  </property>
</Properties>
</file>