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jc w:val="both"/>
        <w:rPr>
          <w:rFonts w:ascii="Times New Roman" w:hAnsi="Times New Roman" w:cs="Times New Roman"/>
          <w:b/>
          <w:sz w:val="22"/>
          <w:szCs w:val="22"/>
          <w:highlight w:val="none"/>
          <w:lang w:val="en-GB"/>
        </w:rPr>
      </w:pPr>
      <w:bookmarkStart w:id="0" w:name="OLE_LINK6"/>
      <w:bookmarkStart w:id="1" w:name="OLE_LINK3"/>
      <w:r>
        <w:rPr>
          <w:rFonts w:ascii="Times New Roman" w:hAnsi="Times New Roman" w:cs="Times New Roman"/>
          <w:b/>
          <w:sz w:val="22"/>
          <w:szCs w:val="22"/>
          <w:lang w:val="en-GB"/>
        </w:rPr>
        <w:t>3GPP TSG RAN WG1 #100bis</w:t>
      </w:r>
      <w:r>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highlight w:val="none"/>
          <w:lang w:val="en-GB"/>
        </w:rPr>
        <w:t>R1-</w:t>
      </w:r>
      <w:r>
        <w:t xml:space="preserve"> </w:t>
      </w:r>
      <w:r>
        <w:rPr>
          <w:rFonts w:ascii="Times New Roman" w:hAnsi="Times New Roman" w:cs="Times New Roman"/>
          <w:b/>
          <w:sz w:val="22"/>
          <w:szCs w:val="22"/>
          <w:lang w:val="en-GB"/>
        </w:rPr>
        <w:t xml:space="preserve">2002207 </w:t>
      </w:r>
    </w:p>
    <w:p>
      <w:pPr>
        <w:pStyle w:val="31"/>
        <w:jc w:val="both"/>
        <w:rPr>
          <w:rFonts w:ascii="Times New Roman" w:hAnsi="Times New Roman" w:cs="Times New Roman"/>
          <w:sz w:val="22"/>
          <w:szCs w:val="22"/>
          <w:lang w:eastAsia="ja-JP"/>
        </w:rPr>
      </w:pPr>
      <w:r>
        <w:rPr>
          <w:rFonts w:ascii="Times New Roman" w:hAnsi="Times New Roman" w:cs="Times New Roman"/>
          <w:b/>
          <w:sz w:val="22"/>
          <w:szCs w:val="22"/>
          <w:lang w:val="en-GB"/>
        </w:rPr>
        <w:t>e-Meeting, April 20th – 30th, 2020</w:t>
      </w:r>
    </w:p>
    <w:bookmarkEnd w:id="0"/>
    <w:p>
      <w:pPr>
        <w:tabs>
          <w:tab w:val="left" w:pos="1985"/>
        </w:tabs>
        <w:ind w:left="1870" w:hanging="1870" w:hangingChars="850"/>
        <w:rPr>
          <w:rFonts w:ascii="Times New Roman" w:hAnsi="Times New Roman" w:cs="Times New Roman"/>
          <w:sz w:val="22"/>
          <w:szCs w:val="22"/>
        </w:rPr>
      </w:pPr>
    </w:p>
    <w:p>
      <w:pPr>
        <w:pStyle w:val="31"/>
        <w:ind w:left="1800" w:hanging="1800"/>
        <w:jc w:val="both"/>
        <w:rPr>
          <w:rFonts w:ascii="Times New Roman" w:hAnsi="Times New Roman" w:eastAsia="MS Gothic" w:cs="Times New Roman"/>
          <w:sz w:val="22"/>
          <w:szCs w:val="22"/>
        </w:rPr>
      </w:pPr>
      <w:r>
        <w:rPr>
          <w:rFonts w:ascii="Times New Roman" w:hAnsi="Times New Roman" w:eastAsia="MS Gothic" w:cs="Times New Roman"/>
          <w:b/>
          <w:bCs/>
          <w:sz w:val="22"/>
          <w:szCs w:val="22"/>
        </w:rPr>
        <w:t>Source:</w:t>
      </w:r>
      <w:r>
        <w:rPr>
          <w:rFonts w:ascii="Times New Roman" w:hAnsi="Times New Roman" w:eastAsia="MS Gothic" w:cs="Times New Roman"/>
          <w:sz w:val="22"/>
          <w:szCs w:val="22"/>
        </w:rPr>
        <w:tab/>
      </w:r>
      <w:r>
        <w:rPr>
          <w:rFonts w:ascii="Times New Roman" w:hAnsi="Times New Roman" w:eastAsia="MS Gothic" w:cs="Times New Roman"/>
          <w:sz w:val="22"/>
          <w:szCs w:val="22"/>
        </w:rPr>
        <w:t>CMCC</w:t>
      </w:r>
    </w:p>
    <w:bookmarkEnd w:id="1"/>
    <w:p>
      <w:pPr>
        <w:pStyle w:val="31"/>
        <w:ind w:left="1800" w:hanging="1800"/>
        <w:jc w:val="both"/>
        <w:rPr>
          <w:rFonts w:ascii="Times New Roman" w:hAnsi="Times New Roman" w:eastAsia="MS Gothic" w:cs="Times New Roman"/>
          <w:sz w:val="22"/>
          <w:szCs w:val="22"/>
        </w:rPr>
      </w:pPr>
      <w:r>
        <w:rPr>
          <w:rFonts w:ascii="Times New Roman" w:hAnsi="Times New Roman" w:eastAsia="MS Gothic" w:cs="Times New Roman"/>
          <w:b/>
          <w:bCs/>
          <w:sz w:val="22"/>
          <w:szCs w:val="22"/>
        </w:rPr>
        <w:t>Title:</w:t>
      </w:r>
      <w:r>
        <w:rPr>
          <w:rFonts w:ascii="Times New Roman" w:hAnsi="Times New Roman" w:eastAsia="MS Gothic" w:cs="Times New Roman"/>
          <w:sz w:val="22"/>
          <w:szCs w:val="22"/>
        </w:rPr>
        <w:tab/>
      </w:r>
      <w:r>
        <w:rPr>
          <w:rFonts w:ascii="Times New Roman" w:hAnsi="Times New Roman" w:eastAsia="MS Gothic" w:cs="Times New Roman"/>
          <w:sz w:val="22"/>
          <w:szCs w:val="22"/>
        </w:rPr>
        <w:t>Remaining issues on physical layer procedures for sidelink</w:t>
      </w:r>
    </w:p>
    <w:p>
      <w:pPr>
        <w:pStyle w:val="31"/>
        <w:tabs>
          <w:tab w:val="left" w:pos="1800"/>
          <w:tab w:val="left" w:pos="3600"/>
        </w:tabs>
        <w:ind w:left="1800" w:hanging="1800"/>
        <w:jc w:val="both"/>
        <w:rPr>
          <w:rFonts w:ascii="Times New Roman" w:hAnsi="Times New Roman" w:eastAsia="宋体" w:cs="Times New Roman"/>
          <w:sz w:val="22"/>
          <w:szCs w:val="22"/>
        </w:rPr>
      </w:pPr>
      <w:r>
        <w:rPr>
          <w:rFonts w:ascii="Times New Roman" w:hAnsi="Times New Roman" w:eastAsia="MS Gothic" w:cs="Times New Roman"/>
          <w:b/>
          <w:bCs/>
          <w:sz w:val="22"/>
          <w:szCs w:val="22"/>
        </w:rPr>
        <w:t>Agenda Item:</w:t>
      </w:r>
      <w:bookmarkStart w:id="2" w:name="Source"/>
      <w:bookmarkEnd w:id="2"/>
      <w:r>
        <w:rPr>
          <w:rFonts w:ascii="Times New Roman" w:hAnsi="Times New Roman" w:eastAsia="MS Gothic" w:cs="Times New Roman"/>
          <w:sz w:val="22"/>
          <w:szCs w:val="22"/>
        </w:rPr>
        <w:tab/>
      </w:r>
      <w:r>
        <w:rPr>
          <w:rFonts w:ascii="Times New Roman" w:hAnsi="Times New Roman" w:eastAsia="宋体" w:cs="Times New Roman"/>
          <w:sz w:val="22"/>
          <w:szCs w:val="22"/>
        </w:rPr>
        <w:t>7.2.4.5</w:t>
      </w:r>
    </w:p>
    <w:p>
      <w:pPr>
        <w:pBdr>
          <w:bottom w:val="single" w:color="auto" w:sz="6" w:space="1"/>
        </w:pBdr>
        <w:tabs>
          <w:tab w:val="left" w:pos="1985"/>
        </w:tabs>
        <w:ind w:left="1870" w:hanging="1871" w:hangingChars="850"/>
        <w:rPr>
          <w:rFonts w:ascii="Times New Roman" w:hAnsi="Times New Roman" w:cs="Times New Roman"/>
          <w:bCs/>
          <w:sz w:val="22"/>
          <w:szCs w:val="22"/>
        </w:rPr>
      </w:pPr>
      <w:r>
        <w:rPr>
          <w:rFonts w:ascii="Times New Roman" w:hAnsi="Times New Roman" w:cs="Times New Roman"/>
          <w:b/>
          <w:sz w:val="22"/>
          <w:szCs w:val="22"/>
        </w:rPr>
        <w:t xml:space="preserve">Document for: </w:t>
      </w:r>
      <w:r>
        <w:rPr>
          <w:rFonts w:ascii="Times New Roman" w:hAnsi="Times New Roman" w:cs="Times New Roman"/>
          <w:bCs/>
          <w:sz w:val="22"/>
          <w:szCs w:val="22"/>
        </w:rPr>
        <w:t>Discussion</w:t>
      </w:r>
      <w:r>
        <w:rPr>
          <w:rFonts w:ascii="Times New Roman" w:hAnsi="Times New Roman" w:cs="Times New Roman"/>
          <w:bCs/>
          <w:sz w:val="22"/>
          <w:szCs w:val="22"/>
          <w:lang w:eastAsia="ko-KR"/>
        </w:rPr>
        <w:t xml:space="preserve"> and Decision</w:t>
      </w:r>
    </w:p>
    <w:p>
      <w:pPr>
        <w:pStyle w:val="2"/>
        <w:spacing w:before="120" w:after="120"/>
        <w:rPr>
          <w:rFonts w:ascii="Times New Roman" w:hAnsi="Times New Roman"/>
          <w:sz w:val="22"/>
          <w:szCs w:val="22"/>
        </w:rPr>
      </w:pPr>
      <w:bookmarkStart w:id="3" w:name="DocumentFor"/>
      <w:bookmarkEnd w:id="3"/>
      <w:r>
        <w:rPr>
          <w:rFonts w:ascii="Times New Roman" w:hAnsi="Times New Roman"/>
          <w:sz w:val="22"/>
          <w:szCs w:val="22"/>
        </w:rPr>
        <w:t>Introduction</w:t>
      </w:r>
    </w:p>
    <w:p>
      <w:pPr>
        <w:rPr>
          <w:rFonts w:ascii="Times New Roman" w:hAnsi="Times New Roman" w:cs="Times New Roman"/>
          <w:bCs/>
          <w:iCs/>
          <w:sz w:val="22"/>
          <w:szCs w:val="22"/>
        </w:rPr>
      </w:pPr>
      <w:bookmarkStart w:id="4" w:name="_Hlk521259925"/>
      <w:r>
        <w:rPr>
          <w:rFonts w:ascii="Times New Roman" w:hAnsi="Times New Roman" w:cs="Times New Roman"/>
          <w:bCs/>
          <w:iCs/>
          <w:sz w:val="22"/>
          <w:szCs w:val="22"/>
        </w:rPr>
        <w:t xml:space="preserve">In this contribution, we further discuss the remain issues on </w:t>
      </w:r>
      <w:r>
        <w:rPr>
          <w:rFonts w:ascii="Times New Roman" w:hAnsi="Times New Roman" w:eastAsia="MS Gothic" w:cs="Times New Roman"/>
          <w:sz w:val="22"/>
          <w:szCs w:val="22"/>
        </w:rPr>
        <w:t>physical layer procedures for sidelink</w:t>
      </w:r>
      <w:r>
        <w:rPr>
          <w:rFonts w:ascii="Times New Roman" w:hAnsi="Times New Roman" w:eastAsia="宋体" w:cs="Times New Roman"/>
          <w:sz w:val="22"/>
          <w:szCs w:val="22"/>
        </w:rPr>
        <w:t>,</w:t>
      </w:r>
      <w:r>
        <w:rPr>
          <w:rFonts w:ascii="Times New Roman" w:hAnsi="Times New Roman" w:eastAsia="MS Gothic" w:cs="Times New Roman"/>
          <w:sz w:val="22"/>
          <w:szCs w:val="22"/>
        </w:rPr>
        <w:t xml:space="preserve"> and give our preference on </w:t>
      </w:r>
      <w:r>
        <w:rPr>
          <w:rFonts w:ascii="Times New Roman" w:hAnsi="Times New Roman" w:eastAsia="宋体" w:cs="Times New Roman"/>
          <w:sz w:val="22"/>
          <w:szCs w:val="22"/>
        </w:rPr>
        <w:t xml:space="preserve">two critical issues left from RAN1 #100e meeting, i.e., </w:t>
      </w:r>
      <w:r>
        <w:rPr>
          <w:rFonts w:ascii="Times New Roman" w:hAnsi="Times New Roman" w:eastAsia="MS Gothic" w:cs="Times New Roman"/>
          <w:sz w:val="22"/>
          <w:szCs w:val="22"/>
        </w:rPr>
        <w:t xml:space="preserve">indication of groupcast HARQ feedback options, </w:t>
      </w:r>
      <w:r>
        <w:rPr>
          <w:rFonts w:ascii="Times New Roman" w:hAnsi="Times New Roman" w:eastAsia="宋体" w:cs="Times New Roman"/>
          <w:sz w:val="22"/>
          <w:szCs w:val="22"/>
        </w:rPr>
        <w:t>as well as multiple PSFCH TXs and PSD of each PSFCH.</w:t>
      </w:r>
    </w:p>
    <w:p>
      <w:pPr>
        <w:rPr>
          <w:rFonts w:ascii="Times New Roman" w:hAnsi="Times New Roman" w:cs="Times New Roman"/>
          <w:bCs/>
          <w:iCs/>
          <w:sz w:val="22"/>
          <w:szCs w:val="22"/>
        </w:rPr>
      </w:pPr>
    </w:p>
    <w:p>
      <w:pPr>
        <w:pStyle w:val="2"/>
        <w:spacing w:before="120" w:after="120"/>
        <w:rPr>
          <w:rFonts w:ascii="Times New Roman" w:hAnsi="Times New Roman"/>
          <w:iCs/>
          <w:sz w:val="22"/>
          <w:szCs w:val="22"/>
          <w:lang w:eastAsia="zh-CN"/>
        </w:rPr>
      </w:pPr>
      <w:r>
        <w:rPr>
          <w:rFonts w:ascii="Times New Roman" w:hAnsi="Times New Roman"/>
          <w:sz w:val="22"/>
          <w:szCs w:val="22"/>
        </w:rPr>
        <w:t xml:space="preserve">Discussion on </w:t>
      </w:r>
      <w:r>
        <w:rPr>
          <w:rFonts w:ascii="Times New Roman" w:hAnsi="Times New Roman"/>
          <w:sz w:val="22"/>
          <w:szCs w:val="22"/>
          <w:lang w:eastAsia="zh-CN"/>
        </w:rPr>
        <w:t xml:space="preserve">indication of </w:t>
      </w:r>
      <w:r>
        <w:rPr>
          <w:rFonts w:ascii="Times New Roman" w:hAnsi="Times New Roman"/>
          <w:sz w:val="22"/>
          <w:szCs w:val="22"/>
          <w:lang w:val="en-GB"/>
        </w:rPr>
        <w:t>groupcast HARQ feedback</w:t>
      </w:r>
    </w:p>
    <w:p>
      <w:pPr>
        <w:spacing w:before="120" w:beforeLines="50" w:after="120" w:afterLines="50"/>
        <w:rPr>
          <w:rFonts w:ascii="Times New Roman" w:hAnsi="Times New Roman" w:cs="Times New Roman"/>
          <w:bCs/>
          <w:iCs/>
          <w:sz w:val="22"/>
          <w:szCs w:val="22"/>
        </w:rPr>
      </w:pPr>
      <w:r>
        <w:rPr>
          <w:rFonts w:ascii="Times New Roman" w:hAnsi="Times New Roman" w:cs="Times New Roman"/>
          <w:bCs/>
          <w:iCs/>
          <w:sz w:val="22"/>
          <w:szCs w:val="22"/>
        </w:rPr>
        <w:t xml:space="preserve">It has been agreed in previous RAN1 meetings that two options of HARQ feedback for groupcast are supported, with the following detailed description need to be down-select [1]: </w:t>
      </w:r>
    </w:p>
    <w:p>
      <w:pPr>
        <w:spacing w:before="120" w:beforeLines="50" w:after="120" w:afterLines="50"/>
        <w:rPr>
          <w:rFonts w:ascii="Times New Roman" w:hAnsi="Times New Roman" w:cs="Times New Roman"/>
          <w:sz w:val="22"/>
          <w:szCs w:val="22"/>
          <w:highlight w:val="none"/>
        </w:rPr>
      </w:pPr>
      <w:r>
        <w:rPr>
          <w:rFonts w:ascii="Times New Roman" w:hAnsi="Times New Roman" w:cs="Times New Roman"/>
          <w:sz w:val="22"/>
          <w:szCs w:val="22"/>
          <w:highlight w:val="green"/>
        </w:rPr>
        <w:t>Agreements:</w:t>
      </w:r>
    </w:p>
    <w:p>
      <w:pPr>
        <w:pStyle w:val="101"/>
        <w:numPr>
          <w:ilvl w:val="0"/>
          <w:numId w:val="10"/>
        </w:numPr>
        <w:spacing w:beforeLines="0" w:afterLines="0" w:line="240" w:lineRule="auto"/>
        <w:rPr>
          <w:szCs w:val="22"/>
        </w:rPr>
      </w:pPr>
      <w:r>
        <w:rPr>
          <w:szCs w:val="22"/>
        </w:rPr>
        <w:t>2</w:t>
      </w:r>
      <w:r>
        <w:rPr>
          <w:szCs w:val="22"/>
          <w:vertAlign w:val="superscript"/>
        </w:rPr>
        <w:t>nd</w:t>
      </w:r>
      <w:r>
        <w:rPr>
          <w:szCs w:val="22"/>
        </w:rPr>
        <w:t xml:space="preserve"> stage SCI format for groupcast HARQ feedback option 1 and option 2. To down-select during the week:</w:t>
      </w:r>
    </w:p>
    <w:p>
      <w:pPr>
        <w:pStyle w:val="101"/>
        <w:numPr>
          <w:ilvl w:val="0"/>
          <w:numId w:val="11"/>
        </w:numPr>
        <w:spacing w:beforeLines="0" w:afterLines="0" w:line="240" w:lineRule="auto"/>
        <w:rPr>
          <w:szCs w:val="22"/>
        </w:rPr>
      </w:pPr>
      <w:r>
        <w:rPr>
          <w:b/>
          <w:bCs/>
          <w:szCs w:val="22"/>
        </w:rPr>
        <w:t>Option 1</w:t>
      </w:r>
      <w:r>
        <w:rPr>
          <w:szCs w:val="22"/>
        </w:rPr>
        <w:t>: The same 2</w:t>
      </w:r>
      <w:r>
        <w:rPr>
          <w:szCs w:val="22"/>
          <w:vertAlign w:val="superscript"/>
        </w:rPr>
        <w:t>nd</w:t>
      </w:r>
      <w:r>
        <w:rPr>
          <w:szCs w:val="22"/>
        </w:rPr>
        <w:t xml:space="preserve"> stage SCI format is used for groupcast HARQ feedback option 1 and option 2.</w:t>
      </w:r>
    </w:p>
    <w:p>
      <w:pPr>
        <w:pStyle w:val="101"/>
        <w:numPr>
          <w:ilvl w:val="2"/>
          <w:numId w:val="10"/>
        </w:numPr>
        <w:spacing w:beforeLines="0" w:afterLines="0" w:line="240" w:lineRule="auto"/>
        <w:ind w:left="960" w:hanging="240"/>
        <w:rPr>
          <w:szCs w:val="22"/>
        </w:rPr>
      </w:pPr>
      <w:r>
        <w:rPr>
          <w:rFonts w:eastAsia="宋体"/>
          <w:szCs w:val="22"/>
          <w:lang w:eastAsia="zh-CN"/>
        </w:rPr>
        <w:tab/>
      </w:r>
      <w:r>
        <w:rPr>
          <w:szCs w:val="22"/>
        </w:rPr>
        <w:t>SCI indicator to indicate between groupcast Option 1 and groupcast Option 2 is in the 2nd-stage SCI.</w:t>
      </w:r>
    </w:p>
    <w:p>
      <w:pPr>
        <w:pStyle w:val="101"/>
        <w:numPr>
          <w:ilvl w:val="0"/>
          <w:numId w:val="11"/>
        </w:numPr>
        <w:spacing w:beforeLines="0" w:afterLines="0" w:line="240" w:lineRule="auto"/>
        <w:rPr>
          <w:b/>
          <w:bCs/>
          <w:szCs w:val="22"/>
        </w:rPr>
      </w:pPr>
      <w:r>
        <w:rPr>
          <w:b/>
          <w:bCs/>
          <w:szCs w:val="22"/>
        </w:rPr>
        <w:t xml:space="preserve">Option 2: </w:t>
      </w:r>
      <w:r>
        <w:rPr>
          <w:szCs w:val="22"/>
        </w:rPr>
        <w:t>Different 2nd stage SCI formats are used in groupcast HARQ feedback option 1 and option 2.</w:t>
      </w:r>
    </w:p>
    <w:p>
      <w:pPr>
        <w:pStyle w:val="101"/>
        <w:numPr>
          <w:ilvl w:val="2"/>
          <w:numId w:val="10"/>
        </w:numPr>
        <w:spacing w:beforeLines="0" w:afterLines="0" w:line="240" w:lineRule="auto"/>
        <w:ind w:left="960" w:hanging="240"/>
        <w:rPr>
          <w:szCs w:val="22"/>
        </w:rPr>
      </w:pPr>
      <w:r>
        <w:rPr>
          <w:rFonts w:eastAsia="宋体"/>
          <w:szCs w:val="22"/>
          <w:lang w:eastAsia="zh-CN"/>
        </w:rPr>
        <w:t>1st stage SCI indicates which format is used.</w:t>
      </w:r>
    </w:p>
    <w:p>
      <w:pPr>
        <w:spacing w:before="0" w:beforeLines="-2147483648" w:after="120" w:afterLines="50"/>
        <w:rPr>
          <w:rFonts w:ascii="Times New Roman" w:hAnsi="Times New Roman" w:cs="Times New Roman"/>
          <w:sz w:val="22"/>
          <w:szCs w:val="22"/>
          <w:highlight w:val="green"/>
        </w:rPr>
      </w:pPr>
      <w:r>
        <w:rPr>
          <w:rFonts w:ascii="Times New Roman" w:hAnsi="Times New Roman" w:cs="Times New Roman"/>
          <w:sz w:val="22"/>
          <w:szCs w:val="22"/>
          <w:highlight w:val="green"/>
        </w:rPr>
        <w:t>Agreements:</w:t>
      </w:r>
    </w:p>
    <w:p>
      <w:pPr>
        <w:widowControl/>
        <w:numPr>
          <w:ilvl w:val="0"/>
          <w:numId w:val="12"/>
        </w:numPr>
        <w:spacing w:after="180"/>
        <w:contextualSpacing/>
        <w:jc w:val="left"/>
        <w:rPr>
          <w:rFonts w:ascii="Times" w:hAnsi="Times" w:eastAsia="等线"/>
          <w:kern w:val="0"/>
          <w:sz w:val="22"/>
          <w:szCs w:val="22"/>
          <w:lang w:val="en-GB"/>
        </w:rPr>
      </w:pPr>
      <w:r>
        <w:rPr>
          <w:rFonts w:ascii="Times" w:hAnsi="Times" w:eastAsia="等线"/>
          <w:kern w:val="0"/>
          <w:sz w:val="22"/>
          <w:szCs w:val="22"/>
          <w:lang w:val="en-GB"/>
        </w:rPr>
        <w:t xml:space="preserve">1st SCI includes at least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Priority (QoS value),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PSSCH resource assignment (frequency/time resource for PSSCH),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Resource reservation period (if enabled),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PSSCH DMRS pattern (if more than one patterns are (pre-)configured),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2nd SCI format (e.g. information on the size of 2nd SCI),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[2]-bit information on amount of resources for 2</w:t>
      </w:r>
      <w:r>
        <w:rPr>
          <w:rFonts w:ascii="Times" w:hAnsi="Times" w:eastAsia="等线"/>
          <w:kern w:val="0"/>
          <w:sz w:val="22"/>
          <w:szCs w:val="22"/>
          <w:vertAlign w:val="superscript"/>
          <w:lang w:val="en-GB"/>
        </w:rPr>
        <w:t>nd</w:t>
      </w:r>
      <w:r>
        <w:rPr>
          <w:rFonts w:ascii="Times" w:hAnsi="Times" w:eastAsia="等线"/>
          <w:kern w:val="0"/>
          <w:sz w:val="22"/>
          <w:szCs w:val="22"/>
          <w:lang w:val="en-GB"/>
        </w:rPr>
        <w:t xml:space="preserve"> SCI (e.g. beta offset or aggregation level)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 xml:space="preserve">Number of PSSCH DMRS port(s) </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5-bit MCS</w:t>
      </w:r>
    </w:p>
    <w:p>
      <w:pPr>
        <w:widowControl/>
        <w:numPr>
          <w:ilvl w:val="1"/>
          <w:numId w:val="12"/>
        </w:numPr>
        <w:spacing w:after="180"/>
        <w:ind w:hanging="600"/>
        <w:contextualSpacing/>
        <w:jc w:val="left"/>
        <w:rPr>
          <w:rFonts w:ascii="Times" w:hAnsi="Times" w:eastAsia="等线"/>
          <w:kern w:val="0"/>
          <w:sz w:val="22"/>
          <w:szCs w:val="22"/>
          <w:lang w:val="en-GB"/>
        </w:rPr>
      </w:pPr>
      <w:r>
        <w:rPr>
          <w:rFonts w:ascii="Times" w:hAnsi="Times" w:eastAsia="等线"/>
          <w:kern w:val="0"/>
          <w:sz w:val="22"/>
          <w:szCs w:val="22"/>
          <w:lang w:val="en-GB"/>
        </w:rPr>
        <w:t>FFS on some part of destination ID</w:t>
      </w:r>
    </w:p>
    <w:p>
      <w:pPr>
        <w:widowControl/>
        <w:numPr>
          <w:ilvl w:val="255"/>
          <w:numId w:val="0"/>
        </w:numPr>
        <w:spacing w:after="180"/>
        <w:contextualSpacing/>
        <w:jc w:val="left"/>
        <w:rPr>
          <w:rFonts w:ascii="Times" w:hAnsi="Times" w:eastAsia="等线"/>
          <w:kern w:val="0"/>
          <w:sz w:val="22"/>
          <w:szCs w:val="22"/>
          <w:lang w:val="en-GB"/>
        </w:rPr>
      </w:pPr>
    </w:p>
    <w:p>
      <w:pPr>
        <w:spacing w:before="120" w:beforeLines="50" w:after="120" w:afterLines="50"/>
        <w:rPr>
          <w:rFonts w:ascii="Times New Roman" w:hAnsi="Times New Roman" w:cs="Times New Roman"/>
          <w:bCs/>
          <w:iCs/>
          <w:sz w:val="22"/>
          <w:szCs w:val="22"/>
        </w:rPr>
      </w:pPr>
      <w:r>
        <w:rPr>
          <w:rFonts w:ascii="Times New Roman" w:hAnsi="Times New Roman" w:cs="Times New Roman"/>
          <w:bCs/>
          <w:iCs/>
          <w:sz w:val="22"/>
          <w:szCs w:val="22"/>
        </w:rPr>
        <w:t>After RAN1 #100e meeting, further agreements</w:t>
      </w:r>
      <w:r>
        <w:rPr>
          <w:rFonts w:ascii="Times New Roman" w:hAnsi="Times New Roman" w:cs="Times New Roman"/>
          <w:sz w:val="21"/>
          <w:szCs w:val="21"/>
        </w:rPr>
        <w:t xml:space="preserve"> </w:t>
      </w:r>
      <w:r>
        <w:rPr>
          <w:rFonts w:ascii="Times New Roman" w:hAnsi="Times New Roman" w:cs="Times New Roman"/>
          <w:bCs/>
          <w:iCs/>
          <w:sz w:val="22"/>
          <w:szCs w:val="22"/>
        </w:rPr>
        <w:t>have been achieved as follows [2],</w:t>
      </w:r>
    </w:p>
    <w:p>
      <w:pPr>
        <w:spacing w:before="120" w:beforeLines="50" w:after="120" w:afterLines="50"/>
        <w:rPr>
          <w:rFonts w:ascii="Times New Roman" w:hAnsi="Times New Roman" w:cs="Times New Roman"/>
          <w:sz w:val="22"/>
          <w:szCs w:val="22"/>
          <w:highlight w:val="none"/>
        </w:rPr>
      </w:pPr>
      <w:r>
        <w:rPr>
          <w:rFonts w:ascii="Times New Roman" w:hAnsi="Times New Roman" w:cs="Times New Roman"/>
          <w:sz w:val="22"/>
          <w:szCs w:val="22"/>
          <w:highlight w:val="green"/>
        </w:rPr>
        <w:t>Agreements:</w:t>
      </w:r>
    </w:p>
    <w:p>
      <w:pPr>
        <w:widowControl/>
        <w:numPr>
          <w:ilvl w:val="0"/>
          <w:numId w:val="12"/>
        </w:numPr>
        <w:spacing w:after="180"/>
        <w:contextualSpacing/>
        <w:jc w:val="left"/>
        <w:rPr>
          <w:rFonts w:ascii="Times" w:hAnsi="Times" w:eastAsia="等线"/>
          <w:kern w:val="0"/>
          <w:sz w:val="22"/>
          <w:szCs w:val="22"/>
        </w:rPr>
      </w:pPr>
      <w:r>
        <w:rPr>
          <w:rFonts w:ascii="Times" w:hAnsi="Times" w:eastAsia="等线"/>
          <w:kern w:val="0"/>
          <w:sz w:val="22"/>
          <w:szCs w:val="22"/>
        </w:rPr>
        <w:t>RAN1 assumes that RAN2 will handle selection of appropriate groupcast HARQ feedback option. From RAN1 perspective, a TX UE can use distance HARQ feedback only when the TX UE</w:t>
      </w:r>
      <w:r>
        <w:rPr>
          <w:rFonts w:hint="eastAsia" w:ascii="Times" w:hAnsi="Times" w:eastAsia="等线"/>
          <w:kern w:val="0"/>
          <w:sz w:val="22"/>
          <w:szCs w:val="22"/>
        </w:rPr>
        <w:t>’</w:t>
      </w:r>
      <w:r>
        <w:rPr>
          <w:rFonts w:ascii="Times" w:hAnsi="Times" w:eastAsia="等线"/>
          <w:kern w:val="0"/>
          <w:sz w:val="22"/>
          <w:szCs w:val="22"/>
        </w:rPr>
        <w:t xml:space="preserve">s location is available. </w:t>
      </w:r>
    </w:p>
    <w:p>
      <w:pPr>
        <w:spacing w:before="0" w:beforeLines="-2147483648" w:after="120" w:afterLines="50"/>
        <w:rPr>
          <w:rFonts w:ascii="Times New Roman" w:hAnsi="Times New Roman" w:cs="Times New Roman"/>
          <w:sz w:val="22"/>
          <w:szCs w:val="22"/>
          <w:highlight w:val="none"/>
        </w:rPr>
      </w:pPr>
      <w:r>
        <w:rPr>
          <w:rFonts w:ascii="Times New Roman" w:hAnsi="Times New Roman" w:cs="Times New Roman"/>
          <w:sz w:val="22"/>
          <w:szCs w:val="22"/>
          <w:highlight w:val="green"/>
        </w:rPr>
        <w:t>Agreements:</w:t>
      </w:r>
    </w:p>
    <w:p>
      <w:pPr>
        <w:widowControl/>
        <w:numPr>
          <w:ilvl w:val="0"/>
          <w:numId w:val="12"/>
        </w:numPr>
        <w:spacing w:after="180"/>
        <w:contextualSpacing/>
        <w:jc w:val="left"/>
        <w:rPr>
          <w:rFonts w:ascii="Times New Roman" w:hAnsi="Times New Roman" w:cs="Times New Roman"/>
        </w:rPr>
      </w:pPr>
      <w:r>
        <w:rPr>
          <w:rFonts w:ascii="Times" w:hAnsi="Times" w:eastAsia="等线"/>
          <w:kern w:val="0"/>
          <w:sz w:val="22"/>
          <w:szCs w:val="22"/>
        </w:rPr>
        <w:t>RAN1 assumes that RAN2 will handle the case the RX UE</w:t>
      </w:r>
      <w:r>
        <w:rPr>
          <w:rFonts w:hint="eastAsia" w:ascii="Times" w:hAnsi="Times" w:eastAsia="等线"/>
          <w:kern w:val="0"/>
          <w:sz w:val="22"/>
          <w:szCs w:val="22"/>
        </w:rPr>
        <w:t>’</w:t>
      </w:r>
      <w:r>
        <w:rPr>
          <w:rFonts w:ascii="Times" w:hAnsi="Times" w:eastAsia="等线"/>
          <w:kern w:val="0"/>
          <w:sz w:val="22"/>
          <w:szCs w:val="22"/>
        </w:rPr>
        <w:t xml:space="preserve">s location is not available. </w:t>
      </w:r>
    </w:p>
    <w:p>
      <w:pPr>
        <w:spacing w:before="0" w:beforeLines="-2147483648" w:after="120" w:afterLines="50"/>
        <w:rPr>
          <w:rFonts w:ascii="Times New Roman" w:hAnsi="Times New Roman" w:cs="Times New Roman"/>
          <w:sz w:val="22"/>
          <w:szCs w:val="22"/>
          <w:highlight w:val="green"/>
        </w:rPr>
      </w:pPr>
      <w:r>
        <w:rPr>
          <w:rFonts w:ascii="Times New Roman" w:hAnsi="Times New Roman" w:cs="Times New Roman"/>
          <w:sz w:val="22"/>
          <w:szCs w:val="22"/>
          <w:highlight w:val="green"/>
        </w:rPr>
        <w:t>Agreements:</w:t>
      </w:r>
    </w:p>
    <w:p>
      <w:pPr>
        <w:numPr>
          <w:ilvl w:val="0"/>
          <w:numId w:val="12"/>
        </w:numPr>
        <w:spacing w:after="180"/>
        <w:contextualSpacing/>
        <w:jc w:val="left"/>
        <w:rPr>
          <w:rFonts w:ascii="Times New Roman" w:hAnsi="Times New Roman" w:cs="Times New Roman"/>
          <w:sz w:val="22"/>
          <w:szCs w:val="22"/>
          <w:lang w:eastAsia="ko-KR"/>
        </w:rPr>
      </w:pPr>
      <w:r>
        <w:rPr>
          <w:rFonts w:ascii="Times New Roman" w:hAnsi="Times New Roman" w:cs="Times New Roman"/>
          <w:color w:val="212121"/>
          <w:sz w:val="22"/>
          <w:szCs w:val="22"/>
          <w:lang w:eastAsia="ko-KR"/>
        </w:rPr>
        <w:t>RAN1 assumes</w:t>
      </w:r>
      <w:r>
        <w:rPr>
          <w:rFonts w:ascii="Times New Roman" w:hAnsi="Times New Roman" w:cs="Times New Roman"/>
          <w:sz w:val="22"/>
          <w:szCs w:val="22"/>
          <w:lang w:eastAsia="ko-KR"/>
        </w:rPr>
        <w:t xml:space="preserve">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pPr>
        <w:numPr>
          <w:ilvl w:val="1"/>
          <w:numId w:val="12"/>
        </w:numPr>
        <w:spacing w:after="180"/>
        <w:contextualSpacing/>
        <w:jc w:val="left"/>
        <w:rPr>
          <w:rFonts w:ascii="Times" w:hAnsi="Times" w:eastAsia="等线"/>
          <w:kern w:val="0"/>
          <w:sz w:val="22"/>
          <w:szCs w:val="22"/>
          <w:lang w:val="en-GB"/>
        </w:rPr>
      </w:pPr>
      <w:r>
        <w:rPr>
          <w:rFonts w:ascii="Times" w:hAnsi="Times" w:eastAsia="等线"/>
          <w:kern w:val="0"/>
          <w:sz w:val="22"/>
          <w:szCs w:val="22"/>
          <w:lang w:val="en-GB" w:eastAsia="ko-KR"/>
        </w:rPr>
        <w:t>Send an LS to RAN2</w:t>
      </w:r>
    </w:p>
    <w:p>
      <w:pPr>
        <w:spacing w:after="120" w:afterLines="50"/>
        <w:rPr>
          <w:rFonts w:ascii="Times New Roman" w:hAnsi="Times New Roman" w:cs="Times New Roman"/>
          <w:sz w:val="22"/>
          <w:szCs w:val="22"/>
          <w:highlight w:val="green"/>
          <w:lang w:val="en-US" w:eastAsia="zh-CN"/>
        </w:rPr>
      </w:pPr>
      <w:r>
        <w:rPr>
          <w:rFonts w:ascii="Times New Roman" w:hAnsi="Times New Roman" w:cs="Times New Roman"/>
          <w:sz w:val="22"/>
          <w:szCs w:val="22"/>
          <w:highlight w:val="green"/>
        </w:rPr>
        <w:t>Agreement:</w:t>
      </w:r>
    </w:p>
    <w:p>
      <w:pPr>
        <w:numPr>
          <w:ilvl w:val="0"/>
          <w:numId w:val="12"/>
        </w:numPr>
        <w:spacing w:after="180"/>
        <w:contextualSpacing/>
        <w:rPr>
          <w:rFonts w:ascii="Times New Roman" w:hAnsi="Times New Roman" w:cs="Times New Roman"/>
          <w:color w:val="212121"/>
          <w:sz w:val="22"/>
          <w:szCs w:val="22"/>
          <w:lang w:eastAsia="ko-KR"/>
        </w:rPr>
      </w:pPr>
      <w:r>
        <w:rPr>
          <w:rFonts w:ascii="Times New Roman" w:hAnsi="Times New Roman" w:cs="Times New Roman"/>
          <w:color w:val="212121"/>
          <w:sz w:val="22"/>
          <w:szCs w:val="22"/>
          <w:lang w:eastAsia="ko-KR"/>
        </w:rPr>
        <w:t>One of the following two options is (pre-)configured per resource pool.</w:t>
      </w:r>
    </w:p>
    <w:p>
      <w:pPr>
        <w:widowControl/>
        <w:numPr>
          <w:ilvl w:val="1"/>
          <w:numId w:val="12"/>
        </w:numPr>
        <w:spacing w:after="180"/>
        <w:ind w:hanging="600"/>
        <w:contextualSpacing/>
        <w:jc w:val="left"/>
        <w:rPr>
          <w:rFonts w:hint="default" w:ascii="Times" w:hAnsi="Times" w:eastAsia="等线"/>
          <w:kern w:val="0"/>
          <w:sz w:val="22"/>
          <w:szCs w:val="22"/>
          <w:lang w:val="en-GB" w:eastAsia="ko-KR"/>
        </w:rPr>
      </w:pPr>
      <w:r>
        <w:rPr>
          <w:rFonts w:ascii="Times" w:hAnsi="Times" w:eastAsia="等线"/>
          <w:kern w:val="0"/>
          <w:sz w:val="22"/>
          <w:szCs w:val="22"/>
          <w:lang w:val="en-GB" w:eastAsia="ko-KR"/>
        </w:rPr>
        <w:t>Option 1: The set of PRBs for the candidate PSFCH resource is determined by the starting sub-channel and slot used for that PSSCH.</w:t>
      </w:r>
    </w:p>
    <w:p>
      <w:pPr>
        <w:widowControl/>
        <w:numPr>
          <w:ilvl w:val="1"/>
          <w:numId w:val="12"/>
        </w:numPr>
        <w:spacing w:after="180"/>
        <w:ind w:hanging="600"/>
        <w:contextualSpacing/>
        <w:jc w:val="left"/>
        <w:rPr>
          <w:rFonts w:hint="default" w:ascii="Times" w:hAnsi="Times" w:eastAsia="等线"/>
          <w:kern w:val="0"/>
          <w:sz w:val="22"/>
          <w:szCs w:val="22"/>
          <w:lang w:val="en-GB" w:eastAsia="ko-KR"/>
        </w:rPr>
      </w:pPr>
      <w:r>
        <w:rPr>
          <w:rFonts w:ascii="Times" w:hAnsi="Times" w:eastAsia="等线"/>
          <w:kern w:val="0"/>
          <w:sz w:val="22"/>
          <w:szCs w:val="22"/>
          <w:lang w:val="en-GB" w:eastAsia="ko-KR"/>
        </w:rPr>
        <w:t xml:space="preserve">Option 2: The set of PRBs for the candidate PSFCH resource is determined by </w:t>
      </w:r>
      <w:r>
        <w:rPr>
          <w:rFonts w:ascii="Times" w:hAnsi="Times" w:eastAsia="等线"/>
          <w:kern w:val="0"/>
          <w:sz w:val="22"/>
          <w:szCs w:val="22"/>
          <w:lang w:val="en-GB" w:eastAsia="ko-KR"/>
        </w:rPr>
        <w:t>the sub-channel(s) and slot used for that PSSCH.</w:t>
      </w:r>
    </w:p>
    <w:p>
      <w:pPr>
        <w:spacing w:before="120" w:beforeLines="50" w:after="120" w:afterLines="50"/>
        <w:rPr>
          <w:rFonts w:ascii="Times New Roman" w:hAnsi="Times New Roman" w:cs="Times New Roman"/>
          <w:bCs/>
          <w:iCs/>
          <w:sz w:val="22"/>
          <w:szCs w:val="22"/>
        </w:rPr>
      </w:pPr>
      <w:bookmarkStart w:id="5" w:name="_GoBack"/>
      <w:bookmarkEnd w:id="5"/>
    </w:p>
    <w:p>
      <w:pPr>
        <w:spacing w:before="120" w:beforeLines="50" w:after="120" w:afterLines="50"/>
        <w:rPr>
          <w:rFonts w:ascii="Times New Roman" w:hAnsi="Times New Roman" w:cs="Times New Roman"/>
          <w:sz w:val="22"/>
          <w:szCs w:val="22"/>
        </w:rPr>
      </w:pPr>
      <w:r>
        <w:rPr>
          <w:rFonts w:ascii="Times New Roman" w:hAnsi="Times New Roman" w:cs="Times New Roman"/>
          <w:bCs/>
          <w:iCs/>
          <w:sz w:val="22"/>
          <w:szCs w:val="22"/>
        </w:rPr>
        <w:t xml:space="preserve">For the </w:t>
      </w:r>
      <w:r>
        <w:rPr>
          <w:rFonts w:ascii="Times New Roman" w:hAnsi="Times New Roman" w:cs="Times New Roman"/>
          <w:sz w:val="22"/>
          <w:szCs w:val="22"/>
        </w:rPr>
        <w:t>2</w:t>
      </w:r>
      <w:r>
        <w:rPr>
          <w:rFonts w:ascii="Times New Roman" w:hAnsi="Times New Roman" w:cs="Times New Roman"/>
          <w:sz w:val="22"/>
          <w:szCs w:val="22"/>
          <w:vertAlign w:val="superscript"/>
        </w:rPr>
        <w:t>nd</w:t>
      </w:r>
      <w:r>
        <w:rPr>
          <w:rFonts w:ascii="Times New Roman" w:hAnsi="Times New Roman" w:cs="Times New Roman"/>
          <w:sz w:val="22"/>
          <w:szCs w:val="22"/>
        </w:rPr>
        <w:t xml:space="preserve"> stage SCI format for groupcast HARQ feedback, if the same 2</w:t>
      </w:r>
      <w:r>
        <w:rPr>
          <w:rFonts w:ascii="Times New Roman" w:hAnsi="Times New Roman" w:cs="Times New Roman"/>
          <w:sz w:val="22"/>
          <w:szCs w:val="22"/>
          <w:vertAlign w:val="superscript"/>
        </w:rPr>
        <w:t>nd</w:t>
      </w:r>
      <w:r>
        <w:rPr>
          <w:rFonts w:ascii="Times New Roman" w:hAnsi="Times New Roman" w:cs="Times New Roman"/>
          <w:sz w:val="22"/>
          <w:szCs w:val="22"/>
        </w:rPr>
        <w:t xml:space="preserve"> stage SCI format is used for groupcast HARQ feedback option 1 (only HARQ NACK) and option 2 (HARQ ACK/NACK), it was agreed in RAN1 #99 that SCI indicator in the 2nd-stage SCI is used to indicate between groupcast Option 1 and groupcast Option 2, and thus, at least one additional bit needs to be introduced in the SCI format 0-2 in order to indicate the two groupcast HARQ feedback options.   </w:t>
      </w:r>
    </w:p>
    <w:p>
      <w:pPr>
        <w:rPr>
          <w:b/>
          <w:bCs/>
          <w:color w:val="FF0000"/>
          <w:sz w:val="22"/>
          <w:szCs w:val="22"/>
          <w:highlight w:val="none"/>
        </w:rPr>
      </w:pPr>
      <w:r>
        <w:rPr>
          <w:rFonts w:ascii="Times New Roman" w:hAnsi="Times New Roman" w:cs="Times New Roman"/>
          <w:sz w:val="22"/>
          <w:szCs w:val="22"/>
        </w:rPr>
        <w:t>However, it has been agreed in RAN1 #99 meeting and specified in TS38.212 [3] that 1</w:t>
      </w:r>
      <w:r>
        <w:rPr>
          <w:rFonts w:ascii="Times New Roman" w:hAnsi="Times New Roman" w:cs="Times New Roman"/>
          <w:sz w:val="22"/>
          <w:szCs w:val="22"/>
          <w:vertAlign w:val="superscript"/>
        </w:rPr>
        <w:t>st</w:t>
      </w:r>
      <w:r>
        <w:rPr>
          <w:rFonts w:ascii="Times New Roman" w:hAnsi="Times New Roman" w:cs="Times New Roman"/>
          <w:sz w:val="22"/>
          <w:szCs w:val="22"/>
        </w:rPr>
        <w:t xml:space="preserve"> stage SCI indicates         the information of 2</w:t>
      </w:r>
      <w:r>
        <w:rPr>
          <w:rFonts w:ascii="Times New Roman" w:hAnsi="Times New Roman" w:cs="Times New Roman"/>
          <w:sz w:val="22"/>
          <w:szCs w:val="22"/>
          <w:vertAlign w:val="superscript"/>
        </w:rPr>
        <w:t>nd</w:t>
      </w:r>
      <w:r>
        <w:rPr>
          <w:rFonts w:ascii="Times New Roman" w:hAnsi="Times New Roman" w:cs="Times New Roman"/>
          <w:sz w:val="22"/>
          <w:szCs w:val="22"/>
          <w:lang w:eastAsia="ko-KR"/>
        </w:rPr>
        <w:t xml:space="preserve">-stage SCI format </w:t>
      </w:r>
      <w:r>
        <w:rPr>
          <w:rFonts w:ascii="Times" w:hAnsi="Times" w:eastAsia="等线"/>
          <w:kern w:val="0"/>
          <w:sz w:val="22"/>
          <w:szCs w:val="22"/>
          <w:lang w:val="en-GB"/>
        </w:rPr>
        <w:t xml:space="preserve">, e.g. information on the size of </w:t>
      </w:r>
      <w:r>
        <w:rPr>
          <w:rFonts w:ascii="Times New Roman" w:hAnsi="Times New Roman" w:cs="Times New Roman"/>
          <w:sz w:val="22"/>
          <w:szCs w:val="22"/>
        </w:rPr>
        <w:t>2</w:t>
      </w:r>
      <w:r>
        <w:rPr>
          <w:rFonts w:ascii="Times New Roman" w:hAnsi="Times New Roman" w:cs="Times New Roman"/>
          <w:sz w:val="22"/>
          <w:szCs w:val="22"/>
          <w:vertAlign w:val="superscript"/>
        </w:rPr>
        <w:t>nd</w:t>
      </w:r>
      <w:r>
        <w:rPr>
          <w:rFonts w:ascii="Times New Roman" w:hAnsi="Times New Roman" w:cs="Times New Roman"/>
          <w:sz w:val="22"/>
          <w:szCs w:val="22"/>
          <w:lang w:eastAsia="ko-KR"/>
        </w:rPr>
        <w:t>-stage</w:t>
      </w:r>
      <w:r>
        <w:rPr>
          <w:rFonts w:ascii="Times" w:hAnsi="Times" w:eastAsia="等线"/>
          <w:kern w:val="0"/>
          <w:sz w:val="22"/>
          <w:szCs w:val="22"/>
          <w:lang w:val="en-GB"/>
        </w:rPr>
        <w:t xml:space="preserve"> SCI</w:t>
      </w:r>
      <w:r>
        <w:rPr>
          <w:rFonts w:ascii="Times New Roman" w:hAnsi="Times New Roman" w:cs="Times New Roman"/>
          <w:sz w:val="22"/>
          <w:szCs w:val="22"/>
        </w:rPr>
        <w:t>, and if the 2</w:t>
      </w:r>
      <w:r>
        <w:rPr>
          <w:rFonts w:ascii="Times New Roman" w:hAnsi="Times New Roman" w:cs="Times New Roman"/>
          <w:sz w:val="22"/>
          <w:szCs w:val="22"/>
          <w:vertAlign w:val="superscript"/>
        </w:rPr>
        <w:t>nd</w:t>
      </w:r>
      <w:r>
        <w:rPr>
          <w:rFonts w:ascii="Times New Roman" w:hAnsi="Times New Roman" w:cs="Times New Roman"/>
          <w:sz w:val="22"/>
          <w:szCs w:val="22"/>
          <w:lang w:eastAsia="ko-KR"/>
        </w:rPr>
        <w:t>-stage SCI format field indicat</w:t>
      </w:r>
      <w:r>
        <w:rPr>
          <w:rFonts w:ascii="Times New Roman" w:hAnsi="Times New Roman" w:cs="Times New Roman"/>
          <w:sz w:val="22"/>
          <w:szCs w:val="22"/>
        </w:rPr>
        <w:t xml:space="preserve">es the </w:t>
      </w:r>
      <w:r>
        <w:rPr>
          <w:rFonts w:ascii="Times New Roman" w:hAnsi="Times New Roman" w:cs="Times New Roman"/>
          <w:sz w:val="22"/>
          <w:szCs w:val="22"/>
          <w:lang w:eastAsia="ko-KR"/>
        </w:rPr>
        <w:t>type 1 groupcast, the following fields are present:</w:t>
      </w:r>
    </w:p>
    <w:p>
      <w:pPr>
        <w:pStyle w:val="74"/>
        <w:spacing w:beforeLines="0" w:afterLines="0"/>
        <w:rPr>
          <w:rFonts w:eastAsia="宋体"/>
          <w:sz w:val="22"/>
          <w:szCs w:val="22"/>
        </w:rPr>
      </w:pPr>
      <w:r>
        <w:rPr>
          <w:sz w:val="22"/>
          <w:szCs w:val="22"/>
          <w:lang w:eastAsia="ko-KR"/>
        </w:rPr>
        <w:t>-</w:t>
      </w:r>
      <w:r>
        <w:rPr>
          <w:sz w:val="22"/>
          <w:szCs w:val="22"/>
          <w:lang w:eastAsia="ko-KR"/>
        </w:rPr>
        <w:tab/>
      </w:r>
      <w:r>
        <w:rPr>
          <w:sz w:val="22"/>
          <w:szCs w:val="22"/>
          <w:lang w:eastAsia="ko-KR"/>
        </w:rPr>
        <w:t xml:space="preserve">Zone ID–12 bits </w:t>
      </w:r>
    </w:p>
    <w:p>
      <w:pPr>
        <w:pStyle w:val="74"/>
        <w:spacing w:beforeLines="0" w:afterLines="0"/>
        <w:ind w:left="284" w:firstLine="0"/>
        <w:rPr>
          <w:rFonts w:eastAsia="Malgun Gothic"/>
          <w:sz w:val="22"/>
          <w:szCs w:val="22"/>
          <w:lang w:eastAsia="ko-KR"/>
        </w:rPr>
      </w:pPr>
      <w:r>
        <w:rPr>
          <w:sz w:val="22"/>
          <w:szCs w:val="22"/>
          <w:lang w:eastAsia="ko-KR"/>
        </w:rPr>
        <w:t>-</w:t>
      </w:r>
      <w:r>
        <w:rPr>
          <w:sz w:val="22"/>
          <w:szCs w:val="22"/>
          <w:lang w:eastAsia="ko-KR"/>
        </w:rPr>
        <w:tab/>
      </w:r>
      <w:r>
        <w:rPr>
          <w:rFonts w:eastAsia="宋体"/>
          <w:sz w:val="22"/>
          <w:szCs w:val="22"/>
        </w:rPr>
        <w:tab/>
      </w:r>
      <w:r>
        <w:rPr>
          <w:rFonts w:eastAsia="宋体"/>
          <w:sz w:val="22"/>
          <w:szCs w:val="22"/>
        </w:rPr>
        <w:tab/>
      </w:r>
      <w:r>
        <w:rPr>
          <w:sz w:val="22"/>
          <w:szCs w:val="22"/>
          <w:lang w:eastAsia="ko-KR"/>
        </w:rPr>
        <w:t>Communication range requirement – 4</w:t>
      </w:r>
      <w:r>
        <w:rPr>
          <w:rFonts w:hint="eastAsia" w:eastAsia="宋体"/>
          <w:sz w:val="22"/>
          <w:szCs w:val="22"/>
          <w:lang w:val="en-US" w:eastAsia="zh-CN"/>
        </w:rPr>
        <w:t xml:space="preserve"> </w:t>
      </w:r>
      <w:r>
        <w:rPr>
          <w:sz w:val="22"/>
          <w:szCs w:val="22"/>
          <w:lang w:eastAsia="ko-KR"/>
        </w:rPr>
        <w:t xml:space="preserve">bits </w:t>
      </w:r>
    </w:p>
    <w:p>
      <w:pPr>
        <w:spacing w:before="120" w:beforeLines="50" w:after="120" w:afterLines="50"/>
        <w:rPr>
          <w:rFonts w:ascii="Times New Roman" w:hAnsi="Times New Roman" w:cs="Times New Roman"/>
          <w:sz w:val="22"/>
          <w:szCs w:val="22"/>
        </w:rPr>
      </w:pPr>
      <w:r>
        <w:rPr>
          <w:rFonts w:ascii="Times New Roman" w:hAnsi="Times New Roman" w:cs="Times New Roman"/>
          <w:sz w:val="22"/>
          <w:szCs w:val="22"/>
        </w:rPr>
        <w:t>It is observed that additional two fields have been defined for the type 1 groupcast leading to different payload size of 2</w:t>
      </w:r>
      <w:r>
        <w:rPr>
          <w:rFonts w:ascii="Times New Roman" w:hAnsi="Times New Roman" w:cs="Times New Roman"/>
          <w:sz w:val="22"/>
          <w:szCs w:val="22"/>
          <w:vertAlign w:val="superscript"/>
        </w:rPr>
        <w:t>nd</w:t>
      </w:r>
      <w:r>
        <w:rPr>
          <w:rFonts w:ascii="Times New Roman" w:hAnsi="Times New Roman" w:cs="Times New Roman"/>
          <w:sz w:val="22"/>
          <w:szCs w:val="22"/>
        </w:rPr>
        <w:t xml:space="preserve"> stage SCI compared to that for the type 2 groupcast. Therefore, different 2</w:t>
      </w:r>
      <w:r>
        <w:rPr>
          <w:rFonts w:ascii="Times New Roman" w:hAnsi="Times New Roman" w:cs="Times New Roman"/>
          <w:sz w:val="22"/>
          <w:szCs w:val="22"/>
          <w:vertAlign w:val="superscript"/>
        </w:rPr>
        <w:t>nd</w:t>
      </w:r>
      <w:r>
        <w:rPr>
          <w:rFonts w:ascii="Times New Roman" w:hAnsi="Times New Roman" w:cs="Times New Roman"/>
          <w:sz w:val="22"/>
          <w:szCs w:val="22"/>
        </w:rPr>
        <w:t>stage SCI format or different payload size of 2</w:t>
      </w:r>
      <w:r>
        <w:rPr>
          <w:rFonts w:ascii="Times New Roman" w:hAnsi="Times New Roman" w:cs="Times New Roman"/>
          <w:sz w:val="22"/>
          <w:szCs w:val="22"/>
          <w:vertAlign w:val="superscript"/>
        </w:rPr>
        <w:t>nd</w:t>
      </w:r>
      <w:r>
        <w:rPr>
          <w:rFonts w:ascii="Times New Roman" w:hAnsi="Times New Roman" w:cs="Times New Roman"/>
          <w:sz w:val="22"/>
          <w:szCs w:val="22"/>
        </w:rPr>
        <w:t xml:space="preserve"> stage </w:t>
      </w:r>
      <w:r>
        <w:rPr>
          <w:rFonts w:hint="eastAsia" w:ascii="Times New Roman" w:hAnsi="Times New Roman" w:cs="Times New Roman"/>
          <w:sz w:val="22"/>
          <w:szCs w:val="22"/>
          <w:lang w:val="en-US" w:eastAsia="zh-CN"/>
        </w:rPr>
        <w:t>S</w:t>
      </w:r>
      <w:r>
        <w:rPr>
          <w:rFonts w:ascii="Times New Roman" w:hAnsi="Times New Roman" w:cs="Times New Roman"/>
          <w:sz w:val="22"/>
          <w:szCs w:val="22"/>
        </w:rPr>
        <w:t xml:space="preserve">CI indicated by SCI format 0-1, can distinguish different types of groupcast, which are associated with the groupcast HARQ feedback option 1 and option 2, and no additional information is needed to be introduced in the SCI format 0-2 in order to indicate the </w:t>
      </w:r>
      <w:r>
        <w:rPr>
          <w:rFonts w:ascii="Times New Roman" w:hAnsi="Times New Roman" w:cs="Times New Roman"/>
          <w:sz w:val="22"/>
          <w:szCs w:val="22"/>
          <w:lang w:val="en-GB"/>
        </w:rPr>
        <w:t>groupcast HARQ feedback</w:t>
      </w:r>
      <w:r>
        <w:rPr>
          <w:rFonts w:ascii="Times New Roman" w:hAnsi="Times New Roman" w:cs="Times New Roman"/>
          <w:sz w:val="22"/>
          <w:szCs w:val="22"/>
        </w:rPr>
        <w:t xml:space="preserve"> options. </w:t>
      </w:r>
    </w:p>
    <w:p>
      <w:pPr>
        <w:pStyle w:val="38"/>
        <w:spacing w:before="120" w:beforeAutospacing="0" w:after="120" w:afterAutospacing="0"/>
        <w:jc w:val="both"/>
        <w:rPr>
          <w:rFonts w:ascii="Times New Roman" w:hAnsi="Times New Roman" w:cs="Times New Roman"/>
          <w:b/>
          <w:bCs/>
          <w:iCs/>
          <w:sz w:val="22"/>
          <w:szCs w:val="22"/>
          <w:highlight w:val="none"/>
        </w:rPr>
      </w:pPr>
      <w:r>
        <w:rPr>
          <w:rFonts w:ascii="Times New Roman" w:hAnsi="Times New Roman" w:cs="Times New Roman" w:eastAsiaTheme="minorEastAsia"/>
          <w:kern w:val="2"/>
          <w:sz w:val="22"/>
          <w:szCs w:val="22"/>
        </w:rPr>
        <w:t xml:space="preserve">In RAN1 #100e meeting, the main discussion point was on whether to support </w:t>
      </w:r>
      <w:r>
        <w:rPr>
          <w:rFonts w:ascii="Times New Roman" w:hAnsi="Times New Roman" w:cs="Times New Roman"/>
          <w:sz w:val="22"/>
          <w:szCs w:val="22"/>
          <w:lang w:val="en-GB"/>
        </w:rPr>
        <w:t xml:space="preserve">groupcast </w:t>
      </w:r>
      <w:r>
        <w:rPr>
          <w:rFonts w:ascii="Times New Roman" w:hAnsi="Times New Roman" w:cs="Times New Roman" w:eastAsiaTheme="minorEastAsia"/>
          <w:kern w:val="2"/>
          <w:sz w:val="22"/>
          <w:szCs w:val="22"/>
        </w:rPr>
        <w:t>HARQ option 1 without the distance based operation. Many companies mentioned that it is useful for groupcast (e.g., platooning) when the PSFCH resource is not sufficient, and if this is not supported, when the group size is relatively large, groupcast HARQ option 2 is not possible and the only option is to rely on the blind re-transmission. However, the group size is determined by high layer, it can depend on high layer implementation to select a</w:t>
      </w:r>
      <w:r>
        <w:rPr>
          <w:rFonts w:ascii="Times New Roman" w:hAnsi="Times New Roman" w:cs="Times New Roman"/>
          <w:sz w:val="22"/>
          <w:szCs w:val="22"/>
          <w:lang w:eastAsia="ko-KR"/>
        </w:rPr>
        <w:t xml:space="preserve"> group size not greater than the number of candidate PSFCH resources associated with the selected PSSCH resource.</w:t>
      </w:r>
      <w:r>
        <w:rPr>
          <w:rFonts w:ascii="Times New Roman" w:hAnsi="Times New Roman" w:cs="Times New Roman" w:eastAsiaTheme="minorEastAsia"/>
          <w:kern w:val="2"/>
          <w:sz w:val="22"/>
          <w:szCs w:val="22"/>
        </w:rPr>
        <w:t xml:space="preserve"> </w:t>
      </w:r>
      <w:r>
        <w:rPr>
          <w:rFonts w:ascii="Times New Roman" w:hAnsi="Times New Roman" w:cs="Times New Roman" w:eastAsiaTheme="minorEastAsia"/>
          <w:kern w:val="2"/>
          <w:sz w:val="22"/>
          <w:szCs w:val="22"/>
          <w:highlight w:val="none"/>
        </w:rPr>
        <w:t xml:space="preserve">Moreover, </w:t>
      </w:r>
      <w:r>
        <w:rPr>
          <w:rFonts w:ascii="Times New Roman" w:hAnsi="Times New Roman" w:cs="Times New Roman" w:eastAsiaTheme="minorEastAsia"/>
          <w:kern w:val="2"/>
          <w:sz w:val="22"/>
          <w:szCs w:val="22"/>
          <w:highlight w:val="none"/>
        </w:rPr>
        <w:t xml:space="preserve">the requirement of maximum group size </w:t>
      </w:r>
      <w:r>
        <w:rPr>
          <w:rFonts w:ascii="Times New Roman" w:hAnsi="Times New Roman" w:cs="Times New Roman" w:eastAsiaTheme="minorEastAsia"/>
          <w:kern w:val="2"/>
          <w:sz w:val="22"/>
          <w:szCs w:val="22"/>
          <w:highlight w:val="none"/>
        </w:rPr>
        <w:t xml:space="preserve">of platooning </w:t>
      </w:r>
      <w:r>
        <w:rPr>
          <w:rFonts w:ascii="Times New Roman" w:hAnsi="Times New Roman" w:cs="Times New Roman" w:eastAsiaTheme="minorEastAsia"/>
          <w:kern w:val="2"/>
          <w:sz w:val="22"/>
          <w:szCs w:val="22"/>
          <w:highlight w:val="none"/>
        </w:rPr>
        <w:t xml:space="preserve">is up to 20 according to </w:t>
      </w:r>
      <w:r>
        <w:rPr>
          <w:rFonts w:ascii="Times New Roman" w:hAnsi="Times New Roman" w:cs="Times New Roman" w:eastAsiaTheme="minorEastAsia"/>
          <w:kern w:val="2"/>
          <w:sz w:val="22"/>
          <w:szCs w:val="22"/>
          <w:highlight w:val="none"/>
        </w:rPr>
        <w:t xml:space="preserve">TS </w:t>
      </w:r>
      <w:r>
        <w:rPr>
          <w:rFonts w:ascii="Times New Roman" w:hAnsi="Times New Roman" w:cs="Times New Roman" w:eastAsiaTheme="minorEastAsia"/>
          <w:kern w:val="2"/>
          <w:sz w:val="22"/>
          <w:szCs w:val="22"/>
          <w:highlight w:val="none"/>
        </w:rPr>
        <w:t>22.186 [</w:t>
      </w:r>
      <w:r>
        <w:rPr>
          <w:rFonts w:hint="default" w:ascii="Times New Roman" w:hAnsi="Times New Roman" w:cs="Times New Roman" w:eastAsiaTheme="minorEastAsia"/>
          <w:kern w:val="2"/>
          <w:sz w:val="22"/>
          <w:szCs w:val="22"/>
          <w:highlight w:val="none"/>
          <w:lang w:val="en-US" w:eastAsia="zh-CN"/>
        </w:rPr>
        <w:t>4</w:t>
      </w:r>
      <w:r>
        <w:rPr>
          <w:rFonts w:ascii="Times New Roman" w:hAnsi="Times New Roman" w:cs="Times New Roman" w:eastAsiaTheme="minorEastAsia"/>
          <w:kern w:val="2"/>
          <w:sz w:val="22"/>
          <w:szCs w:val="22"/>
          <w:highlight w:val="none"/>
        </w:rPr>
        <w:t xml:space="preserve">] and it seems </w:t>
      </w:r>
      <w:r>
        <w:rPr>
          <w:rFonts w:ascii="Times New Roman" w:hAnsi="Times New Roman" w:cs="Times New Roman" w:eastAsiaTheme="minorEastAsia"/>
          <w:kern w:val="2"/>
          <w:sz w:val="22"/>
          <w:szCs w:val="22"/>
          <w:highlight w:val="none"/>
        </w:rPr>
        <w:t xml:space="preserve">that PSFCH resource would be sufficient for </w:t>
      </w:r>
      <w:r>
        <w:rPr>
          <w:rFonts w:hint="eastAsia" w:ascii="Times New Roman" w:hAnsi="Times New Roman" w:cs="Times New Roman" w:eastAsiaTheme="minorEastAsia"/>
          <w:kern w:val="2"/>
          <w:sz w:val="22"/>
          <w:szCs w:val="22"/>
          <w:highlight w:val="none"/>
          <w:lang w:val="en-US" w:eastAsia="zh-CN"/>
        </w:rPr>
        <w:t xml:space="preserve">the </w:t>
      </w:r>
      <w:r>
        <w:rPr>
          <w:rFonts w:ascii="Times New Roman" w:hAnsi="Times New Roman" w:cs="Times New Roman" w:eastAsiaTheme="minorEastAsia"/>
          <w:kern w:val="2"/>
          <w:sz w:val="22"/>
          <w:szCs w:val="22"/>
          <w:highlight w:val="none"/>
        </w:rPr>
        <w:t>groupcast HARQ feedback option 2</w:t>
      </w:r>
      <w:r>
        <w:rPr>
          <w:rFonts w:ascii="Times New Roman" w:hAnsi="Times New Roman" w:cs="Times New Roman" w:eastAsiaTheme="minorEastAsia"/>
          <w:b w:val="0"/>
          <w:bCs w:val="0"/>
          <w:kern w:val="2"/>
          <w:sz w:val="22"/>
          <w:szCs w:val="22"/>
          <w:highlight w:val="none"/>
        </w:rPr>
        <w:t xml:space="preserve"> </w:t>
      </w:r>
      <w:r>
        <w:rPr>
          <w:rFonts w:hint="default" w:ascii="Times New Roman" w:hAnsi="Times New Roman" w:cs="Times New Roman" w:eastAsiaTheme="minorEastAsia"/>
          <w:b w:val="0"/>
          <w:bCs w:val="0"/>
          <w:kern w:val="2"/>
          <w:sz w:val="22"/>
          <w:szCs w:val="22"/>
          <w:highlight w:val="none"/>
          <w:lang w:val="en-US" w:eastAsia="zh-CN"/>
        </w:rPr>
        <w:t>by</w:t>
      </w:r>
      <w:r>
        <w:rPr>
          <w:rFonts w:ascii="Times New Roman" w:hAnsi="Times New Roman" w:cs="Times New Roman" w:eastAsiaTheme="minorEastAsia"/>
          <w:b w:val="0"/>
          <w:bCs w:val="0"/>
          <w:kern w:val="2"/>
          <w:sz w:val="22"/>
          <w:szCs w:val="22"/>
          <w:highlight w:val="none"/>
        </w:rPr>
        <w:t xml:space="preserve"> appropriate configur</w:t>
      </w:r>
      <w:r>
        <w:rPr>
          <w:rFonts w:hint="default" w:ascii="Times New Roman" w:hAnsi="Times New Roman" w:cs="Times New Roman" w:eastAsiaTheme="minorEastAsia"/>
          <w:b w:val="0"/>
          <w:bCs w:val="0"/>
          <w:kern w:val="2"/>
          <w:sz w:val="22"/>
          <w:szCs w:val="22"/>
          <w:highlight w:val="none"/>
          <w:lang w:val="en-US" w:eastAsia="zh-CN"/>
        </w:rPr>
        <w:t xml:space="preserve">ation of </w:t>
      </w:r>
      <w:r>
        <w:rPr>
          <w:rFonts w:ascii="Times" w:hAnsi="Times" w:eastAsia="等线"/>
          <w:kern w:val="0"/>
          <w:sz w:val="22"/>
          <w:szCs w:val="22"/>
          <w:lang w:val="en-GB" w:eastAsia="ko-KR"/>
        </w:rPr>
        <w:t>PSFCH resource</w:t>
      </w:r>
      <w:r>
        <w:rPr>
          <w:rFonts w:hint="default" w:ascii="Times New Roman" w:hAnsi="Times New Roman" w:cs="Times New Roman" w:eastAsiaTheme="minorEastAsia"/>
          <w:b w:val="0"/>
          <w:bCs w:val="0"/>
          <w:kern w:val="2"/>
          <w:sz w:val="22"/>
          <w:szCs w:val="22"/>
          <w:highlight w:val="none"/>
          <w:lang w:val="en-US" w:eastAsia="zh-CN"/>
        </w:rPr>
        <w:t>, e.g., more sub-channels for a PSSCH transmission and t</w:t>
      </w:r>
      <w:r>
        <w:rPr>
          <w:rFonts w:ascii="Times New Roman" w:hAnsi="Times New Roman" w:cs="Times New Roman" w:eastAsiaTheme="minorEastAsia"/>
          <w:kern w:val="2"/>
          <w:sz w:val="22"/>
          <w:szCs w:val="22"/>
          <w:highlight w:val="none"/>
          <w:lang w:eastAsia="ko-KR"/>
        </w:rPr>
        <w:t xml:space="preserve">he set of PRBs for </w:t>
      </w:r>
      <w:r>
        <w:rPr>
          <w:rFonts w:hint="eastAsia" w:ascii="Times New Roman" w:hAnsi="Times New Roman" w:cs="Times New Roman" w:eastAsiaTheme="minorEastAsia"/>
          <w:kern w:val="2"/>
          <w:sz w:val="22"/>
          <w:szCs w:val="22"/>
          <w:highlight w:val="none"/>
          <w:lang w:val="en-US" w:eastAsia="zh-CN"/>
        </w:rPr>
        <w:t xml:space="preserve">the </w:t>
      </w:r>
      <w:r>
        <w:rPr>
          <w:rFonts w:ascii="Times New Roman" w:hAnsi="Times New Roman" w:cs="Times New Roman" w:eastAsiaTheme="minorEastAsia"/>
          <w:kern w:val="2"/>
          <w:sz w:val="22"/>
          <w:szCs w:val="22"/>
          <w:highlight w:val="none"/>
          <w:lang w:eastAsia="ko-KR"/>
        </w:rPr>
        <w:t xml:space="preserve">candidate PSFCH resource is determined by </w:t>
      </w:r>
      <w:r>
        <w:rPr>
          <w:rFonts w:ascii="Times New Roman" w:hAnsi="Times New Roman" w:cs="Times New Roman" w:eastAsiaTheme="minorEastAsia"/>
          <w:kern w:val="2"/>
          <w:sz w:val="22"/>
          <w:szCs w:val="22"/>
          <w:highlight w:val="none"/>
          <w:lang w:eastAsia="ko-KR"/>
        </w:rPr>
        <w:t>the sub-channel(s) and slot used for that PSSCH</w:t>
      </w:r>
      <w:r>
        <w:rPr>
          <w:rFonts w:hint="default" w:ascii="Times New Roman" w:hAnsi="Times New Roman" w:cs="Times New Roman" w:eastAsiaTheme="minorEastAsia"/>
          <w:kern w:val="2"/>
          <w:sz w:val="22"/>
          <w:szCs w:val="22"/>
          <w:highlight w:val="none"/>
          <w:lang w:val="en-US" w:eastAsia="zh-CN"/>
        </w:rPr>
        <w:t>.</w:t>
      </w:r>
    </w:p>
    <w:p>
      <w:pPr>
        <w:rPr>
          <w:rFonts w:ascii="Times New Roman" w:hAnsi="Times New Roman" w:eastAsia="宋体" w:cs="Times New Roman"/>
          <w:b/>
          <w:bCs/>
          <w:kern w:val="0"/>
          <w:sz w:val="21"/>
          <w:szCs w:val="21"/>
          <w:highlight w:val="none"/>
        </w:rPr>
      </w:pPr>
      <w:r>
        <w:rPr>
          <w:rFonts w:ascii="Times New Roman" w:hAnsi="Times New Roman" w:eastAsia="宋体" w:cs="Times New Roman"/>
          <w:b/>
          <w:bCs/>
          <w:sz w:val="21"/>
          <w:szCs w:val="21"/>
          <w:highlight w:val="none"/>
        </w:rPr>
        <w:t>Proposal 1</w:t>
      </w:r>
      <w:r>
        <w:rPr>
          <w:rFonts w:ascii="Times New Roman" w:hAnsi="Times New Roman" w:eastAsia="宋体" w:cs="Times New Roman"/>
          <w:b/>
          <w:bCs/>
          <w:color w:val="BFBFBF" w:themeColor="background1" w:themeShade="BF"/>
          <w:sz w:val="21"/>
          <w:szCs w:val="21"/>
          <w:highlight w:val="none"/>
        </w:rPr>
        <w:t xml:space="preserve">: </w:t>
      </w:r>
      <w:r>
        <w:rPr>
          <w:rFonts w:ascii="Times New Roman" w:hAnsi="Times New Roman" w:eastAsia="宋体" w:cs="Times New Roman"/>
          <w:b/>
          <w:bCs/>
          <w:kern w:val="0"/>
          <w:sz w:val="21"/>
          <w:szCs w:val="21"/>
          <w:highlight w:val="none"/>
        </w:rPr>
        <w:t xml:space="preserve">Groupcast HARQ feedback option 1 without distance based operation is not necessary to be introduced, and </w:t>
      </w:r>
      <w:r>
        <w:rPr>
          <w:rFonts w:ascii="Times New Roman" w:hAnsi="Times New Roman" w:eastAsia="宋体" w:cs="Times New Roman"/>
          <w:b/>
          <w:bCs/>
          <w:kern w:val="0"/>
          <w:sz w:val="21"/>
          <w:szCs w:val="21"/>
          <w:highlight w:val="none"/>
        </w:rPr>
        <w:t>it can be up to appropriately configure the group size and PSFCH resources.</w:t>
      </w:r>
    </w:p>
    <w:p>
      <w:pPr>
        <w:spacing w:before="120" w:beforeLines="50" w:after="120" w:afterLines="50"/>
        <w:rPr>
          <w:rFonts w:ascii="Times New Roman" w:hAnsi="Times New Roman" w:cs="Times New Roman"/>
          <w:b/>
          <w:bCs/>
          <w:sz w:val="21"/>
          <w:szCs w:val="21"/>
        </w:rPr>
      </w:pPr>
      <w:r>
        <w:rPr>
          <w:rFonts w:ascii="Times New Roman" w:hAnsi="Times New Roman" w:cs="Times New Roman"/>
          <w:b/>
          <w:bCs/>
          <w:iCs/>
          <w:sz w:val="21"/>
          <w:szCs w:val="21"/>
          <w:highlight w:val="none"/>
        </w:rPr>
        <w:t>Proposal 2</w:t>
      </w:r>
      <w:r>
        <w:rPr>
          <w:rFonts w:ascii="Times New Roman" w:hAnsi="Times New Roman" w:cs="Times New Roman"/>
          <w:b/>
          <w:bCs/>
          <w:iCs/>
          <w:sz w:val="21"/>
          <w:szCs w:val="21"/>
        </w:rPr>
        <w:t>: T</w:t>
      </w:r>
      <w:r>
        <w:rPr>
          <w:rFonts w:ascii="Times New Roman" w:hAnsi="Times New Roman" w:cs="Times New Roman"/>
          <w:b/>
          <w:bCs/>
          <w:sz w:val="21"/>
          <w:szCs w:val="21"/>
        </w:rPr>
        <w:t>wo different 2</w:t>
      </w:r>
      <w:r>
        <w:rPr>
          <w:rFonts w:ascii="Times New Roman" w:hAnsi="Times New Roman" w:cs="Times New Roman"/>
          <w:b/>
          <w:bCs/>
          <w:sz w:val="21"/>
          <w:szCs w:val="21"/>
          <w:vertAlign w:val="superscript"/>
        </w:rPr>
        <w:t>nd</w:t>
      </w:r>
      <w:r>
        <w:rPr>
          <w:rFonts w:ascii="Times New Roman" w:hAnsi="Times New Roman" w:cs="Times New Roman"/>
          <w:b/>
          <w:bCs/>
          <w:sz w:val="21"/>
          <w:szCs w:val="21"/>
        </w:rPr>
        <w:t>-stage SCI formats are supported for groupcast HARQ feedback, where</w:t>
      </w:r>
    </w:p>
    <w:p>
      <w:pPr>
        <w:widowControl/>
        <w:numPr>
          <w:ilvl w:val="0"/>
          <w:numId w:val="12"/>
        </w:numPr>
        <w:ind w:left="480" w:hanging="240"/>
        <w:contextualSpacing/>
        <w:jc w:val="both"/>
        <w:rPr>
          <w:rFonts w:ascii="Times" w:hAnsi="Times" w:eastAsia="等线"/>
          <w:b/>
          <w:bCs/>
          <w:kern w:val="0"/>
          <w:sz w:val="22"/>
          <w:szCs w:val="22"/>
        </w:rPr>
      </w:pPr>
      <w:r>
        <w:rPr>
          <w:rFonts w:ascii="Times" w:hAnsi="Times" w:eastAsia="等线"/>
          <w:b/>
          <w:bCs/>
          <w:kern w:val="0"/>
          <w:sz w:val="22"/>
          <w:szCs w:val="22"/>
        </w:rPr>
        <w:t xml:space="preserve"> In one format, Zone ID field and communication range requirement field are present in the 2nd-stage SCI, and groupcast HARQ feedback Option 1 (i.e. NACK-only feedback with M_ID=0) can be used.</w:t>
      </w:r>
    </w:p>
    <w:p>
      <w:pPr>
        <w:widowControl/>
        <w:numPr>
          <w:ilvl w:val="0"/>
          <w:numId w:val="12"/>
        </w:numPr>
        <w:ind w:left="480" w:hanging="240"/>
        <w:contextualSpacing/>
        <w:jc w:val="both"/>
        <w:rPr>
          <w:rFonts w:ascii="Times" w:hAnsi="Times" w:eastAsia="等线"/>
          <w:b/>
          <w:bCs/>
          <w:kern w:val="0"/>
          <w:sz w:val="22"/>
          <w:szCs w:val="22"/>
        </w:rPr>
      </w:pPr>
      <w:r>
        <w:rPr>
          <w:rFonts w:ascii="Times" w:hAnsi="Times" w:eastAsia="等线"/>
          <w:b/>
          <w:bCs/>
          <w:kern w:val="0"/>
          <w:sz w:val="22"/>
          <w:szCs w:val="22"/>
        </w:rPr>
        <w:t xml:space="preserve"> In other format, neither Zone ID field nor communication range requirement field is present in the 2nd-stage SCI. Groupcast HARQ feedback Option 2 (i.e. ACK/NACK feedback with M_ID of the RX UE) and unicast HARQ feedback (i.e. ACK/NACK feedback with M_ID=0) can be used.</w:t>
      </w:r>
    </w:p>
    <w:p>
      <w:pPr>
        <w:widowControl/>
        <w:numPr>
          <w:ilvl w:val="0"/>
          <w:numId w:val="12"/>
        </w:numPr>
        <w:ind w:left="480" w:hanging="240"/>
        <w:contextualSpacing/>
        <w:rPr>
          <w:rFonts w:ascii="Times" w:hAnsi="Times" w:eastAsia="等线"/>
          <w:b/>
          <w:bCs/>
          <w:kern w:val="0"/>
          <w:sz w:val="22"/>
          <w:szCs w:val="22"/>
        </w:rPr>
      </w:pPr>
      <w:r>
        <w:rPr>
          <w:rFonts w:ascii="Times" w:hAnsi="Times" w:eastAsia="等线"/>
          <w:b/>
          <w:bCs/>
          <w:kern w:val="0"/>
          <w:sz w:val="22"/>
          <w:szCs w:val="22"/>
        </w:rPr>
        <w:t xml:space="preserve">1st stage SCI indicates which format is used.  </w:t>
      </w:r>
    </w:p>
    <w:p>
      <w:pPr>
        <w:widowControl/>
        <w:numPr>
          <w:ilvl w:val="0"/>
          <w:numId w:val="0"/>
        </w:numPr>
        <w:ind w:left="480" w:firstLine="0"/>
        <w:contextualSpacing/>
        <w:jc w:val="both"/>
        <w:rPr>
          <w:rFonts w:ascii="Times" w:hAnsi="Times" w:eastAsia="等线"/>
          <w:b/>
          <w:bCs/>
          <w:kern w:val="0"/>
          <w:sz w:val="22"/>
          <w:szCs w:val="22"/>
        </w:rPr>
      </w:pPr>
    </w:p>
    <w:p>
      <w:pPr>
        <w:pStyle w:val="2"/>
        <w:spacing w:before="120" w:after="120"/>
        <w:rPr>
          <w:rFonts w:ascii="Times New Roman" w:hAnsi="Times New Roman"/>
          <w:iCs/>
          <w:sz w:val="22"/>
          <w:szCs w:val="22"/>
        </w:rPr>
      </w:pPr>
      <w:r>
        <w:rPr>
          <w:rFonts w:ascii="Times New Roman" w:hAnsi="Times New Roman" w:eastAsia="宋体"/>
          <w:sz w:val="22"/>
          <w:szCs w:val="22"/>
          <w:lang w:eastAsia="zh-CN"/>
        </w:rPr>
        <w:t>Discussion on multiple PSFCH TXs and PSD of each PSFCH</w:t>
      </w:r>
    </w:p>
    <w:p>
      <w:pPr>
        <w:spacing w:before="120" w:beforeLines="50" w:after="120" w:afterLines="50"/>
        <w:rPr>
          <w:rFonts w:ascii="Times New Roman" w:hAnsi="Times New Roman" w:cs="Times New Roman"/>
          <w:bCs/>
          <w:iCs/>
          <w:sz w:val="22"/>
          <w:szCs w:val="22"/>
        </w:rPr>
      </w:pPr>
      <w:r>
        <w:rPr>
          <w:rFonts w:ascii="Times New Roman" w:hAnsi="Times New Roman" w:cs="Times New Roman"/>
          <w:bCs/>
          <w:iCs/>
          <w:sz w:val="22"/>
          <w:szCs w:val="22"/>
        </w:rPr>
        <w:t>Some agreements about the multiple PSFCH TXs and PSD of each PSFCH have been achieved in the last two meetings as follows,</w:t>
      </w:r>
    </w:p>
    <w:p>
      <w:pPr>
        <w:spacing w:before="0" w:beforeLines="-2147483648" w:after="120" w:afterLines="50"/>
        <w:rPr>
          <w:rFonts w:ascii="Times New Roman" w:hAnsi="Times New Roman" w:cs="Times New Roman"/>
          <w:sz w:val="22"/>
          <w:szCs w:val="22"/>
          <w:highlight w:val="green"/>
        </w:rPr>
      </w:pPr>
      <w:r>
        <w:rPr>
          <w:rFonts w:ascii="Times New Roman" w:hAnsi="Times New Roman" w:cs="Times New Roman"/>
          <w:sz w:val="22"/>
          <w:szCs w:val="22"/>
          <w:highlight w:val="green"/>
        </w:rPr>
        <w:t>Agreements:</w:t>
      </w:r>
    </w:p>
    <w:p>
      <w:pPr>
        <w:widowControl/>
        <w:numPr>
          <w:ilvl w:val="0"/>
          <w:numId w:val="12"/>
        </w:numPr>
        <w:spacing w:after="180"/>
        <w:ind w:left="240" w:hanging="240"/>
        <w:contextualSpacing/>
        <w:jc w:val="left"/>
        <w:rPr>
          <w:rFonts w:ascii="Times" w:hAnsi="Times" w:eastAsia="等线"/>
          <w:kern w:val="0"/>
          <w:sz w:val="22"/>
          <w:szCs w:val="22"/>
        </w:rPr>
      </w:pPr>
      <w:r>
        <w:rPr>
          <w:rFonts w:ascii="Times" w:hAnsi="Times" w:eastAsia="等线"/>
          <w:kern w:val="0"/>
          <w:sz w:val="22"/>
          <w:szCs w:val="22"/>
        </w:rPr>
        <w:t>When UE transmits N PSFCHs simultaneously (if supported), transmit power of each PSFCH is the same.</w:t>
      </w:r>
    </w:p>
    <w:p>
      <w:pPr>
        <w:spacing w:before="0" w:beforeLines="-2147483648" w:after="120" w:afterLines="50"/>
        <w:rPr>
          <w:rFonts w:ascii="Times New Roman" w:hAnsi="Times New Roman" w:cs="Times New Roman"/>
          <w:sz w:val="22"/>
          <w:szCs w:val="22"/>
          <w:highlight w:val="green"/>
        </w:rPr>
      </w:pPr>
      <w:r>
        <w:rPr>
          <w:rFonts w:ascii="Times New Roman" w:hAnsi="Times New Roman" w:cs="Times New Roman"/>
          <w:sz w:val="22"/>
          <w:szCs w:val="22"/>
          <w:highlight w:val="green"/>
        </w:rPr>
        <w:t>Agreements:</w:t>
      </w:r>
    </w:p>
    <w:p>
      <w:pPr>
        <w:widowControl/>
        <w:numPr>
          <w:ilvl w:val="0"/>
          <w:numId w:val="12"/>
        </w:numPr>
        <w:spacing w:after="180"/>
        <w:ind w:left="240" w:hanging="240"/>
        <w:contextualSpacing/>
        <w:jc w:val="left"/>
        <w:rPr>
          <w:rFonts w:ascii="Times" w:hAnsi="Times" w:eastAsia="等线"/>
          <w:kern w:val="0"/>
          <w:sz w:val="22"/>
          <w:szCs w:val="22"/>
        </w:rPr>
      </w:pPr>
      <w:r>
        <w:rPr>
          <w:rFonts w:ascii="Times" w:hAnsi="Times" w:eastAsia="等线"/>
          <w:kern w:val="0"/>
          <w:sz w:val="22"/>
          <w:szCs w:val="22"/>
        </w:rPr>
        <w:t xml:space="preserve"> For Case 3 (PSFCH TX with multiple HARQ feedback to the same UE), </w:t>
      </w:r>
    </w:p>
    <w:p>
      <w:pPr>
        <w:widowControl/>
        <w:numPr>
          <w:ilvl w:val="1"/>
          <w:numId w:val="12"/>
        </w:numPr>
        <w:ind w:left="1083" w:hanging="601"/>
        <w:contextualSpacing/>
        <w:jc w:val="left"/>
        <w:rPr>
          <w:rFonts w:ascii="Times" w:hAnsi="Times" w:eastAsia="等线"/>
          <w:kern w:val="0"/>
          <w:sz w:val="22"/>
          <w:szCs w:val="22"/>
          <w:lang w:val="en-GB" w:eastAsia="ko-KR"/>
        </w:rPr>
      </w:pPr>
      <w:r>
        <w:rPr>
          <w:rFonts w:ascii="Times" w:hAnsi="Times" w:eastAsia="等线"/>
          <w:kern w:val="0"/>
          <w:sz w:val="22"/>
          <w:szCs w:val="22"/>
          <w:lang w:val="en-GB" w:eastAsia="ko-KR"/>
        </w:rPr>
        <w:t xml:space="preserve">For PSFCH resource period N=2 and 4, </w:t>
      </w:r>
    </w:p>
    <w:p>
      <w:pPr>
        <w:pStyle w:val="101"/>
        <w:numPr>
          <w:ilvl w:val="2"/>
          <w:numId w:val="10"/>
        </w:numPr>
        <w:spacing w:beforeLines="0" w:afterLines="0" w:line="240" w:lineRule="auto"/>
        <w:ind w:left="960" w:hanging="240"/>
        <w:rPr>
          <w:rFonts w:eastAsia="宋体"/>
          <w:szCs w:val="22"/>
          <w:lang w:eastAsia="zh-CN"/>
        </w:rPr>
      </w:pPr>
      <w:r>
        <w:rPr>
          <w:rFonts w:eastAsia="宋体"/>
          <w:szCs w:val="22"/>
          <w:lang w:eastAsia="zh-CN"/>
        </w:rPr>
        <w:t>Solution of Case 2 applies, i.e., select M PSFCH(s) transmissions at least based on priority rule.</w:t>
      </w:r>
    </w:p>
    <w:p>
      <w:pPr>
        <w:spacing w:before="0" w:beforeLines="-2147483648" w:after="120" w:afterLines="50"/>
        <w:rPr>
          <w:rFonts w:ascii="Times New Roman" w:hAnsi="Times New Roman" w:cs="Times New Roman"/>
          <w:sz w:val="22"/>
          <w:szCs w:val="22"/>
          <w:highlight w:val="green"/>
        </w:rPr>
      </w:pPr>
      <w:r>
        <w:rPr>
          <w:rFonts w:ascii="Times New Roman" w:hAnsi="Times New Roman" w:cs="Times New Roman"/>
          <w:sz w:val="22"/>
          <w:szCs w:val="22"/>
          <w:highlight w:val="green"/>
        </w:rPr>
        <w:t>Agreements:</w:t>
      </w:r>
    </w:p>
    <w:p>
      <w:pPr>
        <w:widowControl/>
        <w:numPr>
          <w:ilvl w:val="0"/>
          <w:numId w:val="12"/>
        </w:numPr>
        <w:spacing w:after="180"/>
        <w:ind w:left="240" w:hanging="240"/>
        <w:contextualSpacing/>
        <w:jc w:val="left"/>
        <w:rPr>
          <w:rFonts w:ascii="Times" w:hAnsi="Times" w:eastAsia="等线"/>
          <w:kern w:val="0"/>
          <w:sz w:val="22"/>
          <w:szCs w:val="22"/>
        </w:rPr>
      </w:pPr>
      <w:r>
        <w:rPr>
          <w:rFonts w:ascii="Times" w:hAnsi="Times" w:eastAsia="等线"/>
          <w:kern w:val="0"/>
          <w:sz w:val="22"/>
          <w:szCs w:val="22"/>
        </w:rPr>
        <w:t xml:space="preserve">Simultaneous PSFCH transmissions in a PSFCH TX occasion is supported from RAN1 specification perspective. </w:t>
      </w:r>
    </w:p>
    <w:p>
      <w:pPr>
        <w:widowControl/>
        <w:numPr>
          <w:ilvl w:val="-1"/>
          <w:numId w:val="0"/>
        </w:numPr>
        <w:spacing w:after="180"/>
        <w:ind w:left="0" w:firstLine="0"/>
        <w:contextualSpacing/>
        <w:jc w:val="left"/>
        <w:rPr>
          <w:rFonts w:ascii="Times" w:hAnsi="Times" w:eastAsia="等线"/>
          <w:kern w:val="0"/>
          <w:sz w:val="22"/>
          <w:szCs w:val="22"/>
        </w:rPr>
      </w:pPr>
    </w:p>
    <w:p>
      <w:pPr>
        <w:pStyle w:val="26"/>
        <w:spacing w:before="120" w:after="120"/>
        <w:jc w:val="both"/>
        <w:rPr>
          <w:rFonts w:ascii="Times New Roman" w:hAnsi="Times New Roman" w:eastAsia="宋体"/>
          <w:sz w:val="22"/>
          <w:szCs w:val="22"/>
          <w:highlight w:val="none"/>
        </w:rPr>
      </w:pPr>
      <w:r>
        <w:rPr>
          <w:rFonts w:ascii="Times New Roman" w:hAnsi="Times New Roman" w:eastAsiaTheme="majorEastAsia"/>
          <w:sz w:val="22"/>
          <w:szCs w:val="22"/>
        </w:rPr>
        <w:t>In RAN1 #100e meeting, the main discussion point was that the UE behavior when a UE is requested to transmit more than Nmax PSFCHs where Nmax is the max number of PSFCHs that the UE can simultaneously transmit (e.g., the UE received M SCIs which indicates HARQ feedback in a given PSFCH slot and it’s requested to transmit M PSFCHs larger than Nmax). Further considerations can be based on the following alternatives from RAN1 #100e email discussion progress, where P_{CMAX} in the following alternatives is in the linear scale.</w:t>
      </w:r>
    </w:p>
    <w:p>
      <w:pPr>
        <w:pStyle w:val="38"/>
        <w:spacing w:before="120" w:beforeAutospacing="0" w:after="120" w:afterAutospacing="0"/>
        <w:jc w:val="both"/>
        <w:rPr>
          <w:rFonts w:ascii="Times New Roman" w:hAnsi="Times New Roman" w:cs="Times New Roman"/>
          <w:sz w:val="22"/>
          <w:szCs w:val="22"/>
          <w:highlight w:val="none"/>
        </w:rPr>
      </w:pPr>
      <w:r>
        <w:rPr>
          <w:rFonts w:ascii="Times New Roman" w:hAnsi="Times New Roman" w:eastAsia="宋体" w:cs="Times New Roman"/>
          <w:b/>
          <w:bCs/>
          <w:sz w:val="22"/>
          <w:szCs w:val="22"/>
          <w:highlight w:val="none"/>
        </w:rPr>
        <w:t xml:space="preserve">Alt. 1: </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UE selects N PSFCH(s) transmissions based on priority, where</w:t>
      </w:r>
    </w:p>
    <w:p>
      <w:pPr>
        <w:pStyle w:val="38"/>
        <w:spacing w:beforeLines="0" w:beforeAutospacing="0" w:afterLines="0" w:afterAutospacing="0"/>
        <w:ind w:left="480" w:hanging="120"/>
        <w:jc w:val="both"/>
        <w:rPr>
          <w:rFonts w:ascii="Times New Roman" w:hAnsi="Times New Roman" w:cs="Times New Roman"/>
          <w:sz w:val="22"/>
          <w:szCs w:val="22"/>
        </w:rPr>
      </w:pPr>
      <w:r>
        <w:rPr>
          <w:rFonts w:ascii="Times New Roman" w:hAnsi="Times New Roman" w:eastAsia="宋体" w:cs="Times New Roman"/>
          <w:sz w:val="22"/>
          <w:szCs w:val="22"/>
        </w:rPr>
        <w:t>•  N &lt; Nmax if the sum of TX power of Nmax PSFCHs before applying the upper bound below is larger than P_{CMAX}</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N is up to UE implementation</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N = Nmax otherwise</w:t>
      </w:r>
    </w:p>
    <w:p>
      <w:pPr>
        <w:pStyle w:val="38"/>
        <w:spacing w:beforeLines="0" w:beforeAutospacing="0" w:afterLines="0" w:afterAutospacing="0"/>
        <w:ind w:left="240" w:firstLine="120"/>
        <w:jc w:val="both"/>
        <w:rPr>
          <w:rFonts w:ascii="Times New Roman" w:hAnsi="Times New Roman" w:eastAsia="宋体" w:cs="Times New Roman"/>
          <w:sz w:val="22"/>
          <w:szCs w:val="22"/>
          <w:highlight w:val="none"/>
        </w:rPr>
      </w:pPr>
      <w:r>
        <w:rPr>
          <w:rFonts w:ascii="Times New Roman" w:hAnsi="Times New Roman" w:eastAsia="宋体" w:cs="Times New Roman"/>
          <w:sz w:val="22"/>
          <w:szCs w:val="22"/>
        </w:rPr>
        <w:t>•  TX power of each PSFCH is upper-bounded by P_{CMAX}/N.</w:t>
      </w:r>
    </w:p>
    <w:p>
      <w:pPr>
        <w:pStyle w:val="38"/>
        <w:spacing w:before="120" w:beforeAutospacing="0" w:after="120" w:afterAutospacing="0"/>
        <w:jc w:val="both"/>
        <w:rPr>
          <w:rFonts w:ascii="Times New Roman" w:hAnsi="Times New Roman" w:eastAsia="宋体" w:cs="Times New Roman"/>
          <w:b/>
          <w:bCs/>
          <w:sz w:val="22"/>
          <w:szCs w:val="22"/>
          <w:highlight w:val="none"/>
        </w:rPr>
      </w:pPr>
      <w:r>
        <w:rPr>
          <w:rFonts w:ascii="Times New Roman" w:hAnsi="Times New Roman" w:eastAsia="宋体" w:cs="Times New Roman"/>
          <w:b/>
          <w:bCs/>
          <w:sz w:val="22"/>
          <w:szCs w:val="22"/>
          <w:highlight w:val="none"/>
        </w:rPr>
        <w:t xml:space="preserve">Alt. 2: </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UE selects N PSFCH(s) transmissions based on priority, where</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N = Nmax if the sum of TX power of Nmax PSFCHs is not larger than P_{CMAX}</w:t>
      </w:r>
    </w:p>
    <w:p>
      <w:pPr>
        <w:pStyle w:val="38"/>
        <w:spacing w:beforeLines="0" w:beforeAutospacing="0" w:afterLines="0" w:afterAutospacing="0"/>
        <w:ind w:left="480" w:hanging="120"/>
        <w:jc w:val="both"/>
        <w:rPr>
          <w:rFonts w:ascii="Times New Roman" w:hAnsi="Times New Roman" w:cs="Times New Roman"/>
          <w:sz w:val="22"/>
          <w:szCs w:val="22"/>
        </w:rPr>
      </w:pPr>
      <w:r>
        <w:rPr>
          <w:rFonts w:ascii="Times New Roman" w:hAnsi="Times New Roman" w:eastAsia="宋体" w:cs="Times New Roman"/>
          <w:sz w:val="22"/>
          <w:szCs w:val="22"/>
        </w:rPr>
        <w:t>•  N is the largest number where each TX power P_{CMAX}/N is not smaller than A, if the sum of TX power of Nmax PSFCHs is larger than P_{CMAX}</w:t>
      </w:r>
    </w:p>
    <w:p>
      <w:pPr>
        <w:pStyle w:val="38"/>
        <w:spacing w:beforeLines="0" w:beforeAutospacing="0" w:afterLines="0" w:afterAutospacing="0"/>
        <w:ind w:left="240" w:firstLine="120"/>
        <w:jc w:val="both"/>
        <w:rPr>
          <w:rFonts w:ascii="Times New Roman" w:hAnsi="Times New Roman" w:eastAsia="宋体" w:cs="Times New Roman"/>
          <w:sz w:val="22"/>
          <w:szCs w:val="22"/>
          <w:highlight w:val="none"/>
        </w:rPr>
      </w:pPr>
      <w:r>
        <w:rPr>
          <w:rFonts w:ascii="Times New Roman" w:hAnsi="Times New Roman" w:eastAsia="宋体" w:cs="Times New Roman"/>
          <w:sz w:val="22"/>
          <w:szCs w:val="22"/>
        </w:rPr>
        <w:t>•  A is (pre-)configured</w:t>
      </w:r>
    </w:p>
    <w:p>
      <w:pPr>
        <w:pStyle w:val="38"/>
        <w:spacing w:before="120" w:beforeAutospacing="0" w:after="120" w:afterAutospacing="0"/>
        <w:jc w:val="both"/>
        <w:rPr>
          <w:rFonts w:ascii="Times New Roman" w:hAnsi="Times New Roman" w:eastAsia="宋体" w:cs="Times New Roman"/>
          <w:b/>
          <w:bCs/>
          <w:sz w:val="22"/>
          <w:szCs w:val="22"/>
          <w:highlight w:val="none"/>
        </w:rPr>
      </w:pPr>
      <w:r>
        <w:rPr>
          <w:rFonts w:ascii="Times New Roman" w:hAnsi="Times New Roman" w:eastAsia="宋体" w:cs="Times New Roman"/>
          <w:b/>
          <w:bCs/>
          <w:sz w:val="22"/>
          <w:szCs w:val="22"/>
          <w:highlight w:val="none"/>
        </w:rPr>
        <w:t xml:space="preserve">Alt. 3: </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UE selects N PSFCH(s) transmissions based on priority, where</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Decision on N is up to UE implementation.</w:t>
      </w:r>
    </w:p>
    <w:p>
      <w:pPr>
        <w:pStyle w:val="38"/>
        <w:spacing w:beforeLines="0" w:beforeAutospacing="0" w:afterLines="0" w:afterAutospacing="0"/>
        <w:ind w:left="240" w:firstLine="120"/>
        <w:jc w:val="both"/>
        <w:rPr>
          <w:rFonts w:ascii="Times New Roman" w:hAnsi="Times New Roman" w:eastAsia="宋体" w:cs="Times New Roman"/>
          <w:sz w:val="22"/>
          <w:szCs w:val="22"/>
          <w:highlight w:val="none"/>
        </w:rPr>
      </w:pPr>
      <w:r>
        <w:rPr>
          <w:rFonts w:ascii="Times New Roman" w:hAnsi="Times New Roman" w:eastAsia="宋体" w:cs="Times New Roman"/>
          <w:sz w:val="22"/>
          <w:szCs w:val="22"/>
        </w:rPr>
        <w:t>•  TX power of each PSFCH is upper-bounded by P_{CMAX}/N.</w:t>
      </w:r>
    </w:p>
    <w:p>
      <w:pPr>
        <w:pStyle w:val="38"/>
        <w:spacing w:before="120" w:beforeAutospacing="0" w:after="120" w:afterAutospacing="0"/>
        <w:jc w:val="both"/>
        <w:rPr>
          <w:rFonts w:ascii="Times New Roman" w:hAnsi="Times New Roman" w:eastAsia="宋体" w:cs="Times New Roman"/>
          <w:b/>
          <w:bCs/>
          <w:sz w:val="22"/>
          <w:szCs w:val="22"/>
          <w:highlight w:val="none"/>
        </w:rPr>
      </w:pPr>
      <w:r>
        <w:rPr>
          <w:rFonts w:ascii="Times New Roman" w:hAnsi="Times New Roman" w:eastAsia="宋体" w:cs="Times New Roman"/>
          <w:b/>
          <w:bCs/>
          <w:sz w:val="22"/>
          <w:szCs w:val="22"/>
          <w:highlight w:val="none"/>
        </w:rPr>
        <w:t xml:space="preserve">Alt. 4: </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UE selects N PSFCH(s) transmissions based on priority, where</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N = Nmax</w:t>
      </w:r>
    </w:p>
    <w:p>
      <w:pPr>
        <w:pStyle w:val="38"/>
        <w:spacing w:beforeLines="0" w:beforeAutospacing="0" w:afterLines="0" w:afterAutospacing="0"/>
        <w:ind w:left="240" w:firstLine="120"/>
        <w:jc w:val="both"/>
        <w:rPr>
          <w:rFonts w:ascii="Times New Roman" w:hAnsi="Times New Roman" w:cs="Times New Roman"/>
          <w:sz w:val="22"/>
          <w:szCs w:val="22"/>
        </w:rPr>
      </w:pPr>
      <w:r>
        <w:rPr>
          <w:rFonts w:ascii="Times New Roman" w:hAnsi="Times New Roman" w:eastAsia="宋体" w:cs="Times New Roman"/>
          <w:sz w:val="22"/>
          <w:szCs w:val="22"/>
        </w:rPr>
        <w:t>•  TX power of each PSFCH is upper-bounded by P_{CMAX}/N.</w:t>
      </w:r>
    </w:p>
    <w:p>
      <w:pPr>
        <w:pStyle w:val="21"/>
        <w:spacing w:before="120" w:after="120"/>
        <w:rPr>
          <w:rFonts w:ascii="Times New Roman" w:hAnsi="Times New Roman" w:eastAsia="宋体" w:cs="Times New Roman"/>
          <w:b/>
          <w:bCs/>
          <w:kern w:val="0"/>
          <w:sz w:val="22"/>
          <w:szCs w:val="22"/>
          <w:highlight w:val="yellow"/>
        </w:rPr>
      </w:pPr>
      <w:r>
        <w:rPr>
          <w:rFonts w:eastAsiaTheme="majorEastAsia"/>
          <w:sz w:val="22"/>
          <w:szCs w:val="22"/>
          <w:lang w:val="en-US"/>
        </w:rPr>
        <w:t>According to our understanding, w</w:t>
      </w:r>
      <w:r>
        <w:rPr>
          <w:rFonts w:eastAsiaTheme="majorEastAsia"/>
          <w:sz w:val="22"/>
          <w:szCs w:val="22"/>
        </w:rPr>
        <w:t>hen a UE is requested to transmit more than Nmax PSFCHs in a slot, it is natural to select N = Nmax if the sum of TX power of Nmax PSFCHs is not larger than P_{CMAX}. The most controversial point is the UE behaviour when the sum of TX power of Nmax PSFCHs</w:t>
      </w:r>
      <w:r>
        <w:rPr>
          <w:rFonts w:eastAsiaTheme="minorEastAsia"/>
        </w:rPr>
        <w:t xml:space="preserve"> is larger than P_{CMAX}, it is a trade-off between whether to transmit more PSFCHs or to guarantee the transmission power of each selected PSFCH.</w:t>
      </w:r>
    </w:p>
    <w:p>
      <w:pPr>
        <w:pStyle w:val="26"/>
        <w:spacing w:before="120" w:after="120"/>
        <w:rPr>
          <w:rFonts w:ascii="Times New Roman" w:hAnsi="Times New Roman" w:eastAsia="宋体"/>
          <w:b/>
          <w:bCs/>
          <w:sz w:val="22"/>
          <w:szCs w:val="22"/>
          <w:highlight w:val="none"/>
        </w:rPr>
      </w:pPr>
      <w:r>
        <w:rPr>
          <w:rFonts w:hint="eastAsia" w:ascii="Times New Roman" w:hAnsi="Times New Roman" w:eastAsiaTheme="majorEastAsia"/>
          <w:sz w:val="22"/>
          <w:szCs w:val="22"/>
        </w:rPr>
        <w:t>In</w:t>
      </w:r>
      <w:r>
        <w:rPr>
          <w:rFonts w:ascii="Times New Roman" w:hAnsi="Times New Roman" w:eastAsiaTheme="majorEastAsia"/>
          <w:sz w:val="22"/>
          <w:szCs w:val="22"/>
        </w:rPr>
        <w:t xml:space="preserve"> the following table, we present comparison of different alternatives:</w:t>
      </w:r>
    </w:p>
    <w:tbl>
      <w:tblPr>
        <w:tblStyle w:val="44"/>
        <w:tblW w:w="50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4530"/>
        <w:gridCol w:w="4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pct"/>
          </w:tcPr>
          <w:p>
            <w:pPr>
              <w:rPr>
                <w:rFonts w:ascii="Times New Roman" w:hAnsi="Times New Roman" w:eastAsia="宋体" w:cs="Times New Roman"/>
                <w:b/>
                <w:bCs/>
                <w:kern w:val="0"/>
                <w:sz w:val="21"/>
                <w:szCs w:val="21"/>
                <w:lang w:eastAsia="en-US"/>
              </w:rPr>
            </w:pPr>
            <w:r>
              <w:rPr>
                <w:rFonts w:ascii="Times New Roman" w:hAnsi="Times New Roman" w:eastAsia="宋体" w:cs="Times New Roman"/>
                <w:b/>
                <w:bCs/>
                <w:kern w:val="0"/>
                <w:sz w:val="21"/>
                <w:szCs w:val="21"/>
                <w:lang w:eastAsia="en-US"/>
              </w:rPr>
              <w:t>Alternatives</w:t>
            </w:r>
          </w:p>
        </w:tc>
        <w:tc>
          <w:tcPr>
            <w:tcW w:w="2211" w:type="pct"/>
          </w:tcPr>
          <w:p>
            <w:pPr>
              <w:rPr>
                <w:rFonts w:ascii="Times New Roman" w:hAnsi="Times New Roman" w:eastAsia="宋体" w:cs="Times New Roman"/>
                <w:b/>
                <w:bCs/>
                <w:kern w:val="0"/>
                <w:sz w:val="21"/>
                <w:szCs w:val="21"/>
                <w:lang w:eastAsia="en-US"/>
              </w:rPr>
            </w:pPr>
            <w:r>
              <w:rPr>
                <w:rFonts w:ascii="Times New Roman" w:hAnsi="Times New Roman" w:eastAsia="宋体" w:cs="Times New Roman"/>
                <w:b/>
                <w:bCs/>
                <w:kern w:val="0"/>
                <w:sz w:val="21"/>
                <w:szCs w:val="21"/>
                <w:lang w:eastAsia="en-US"/>
              </w:rPr>
              <w:t>Advantages </w:t>
            </w:r>
          </w:p>
        </w:tc>
        <w:tc>
          <w:tcPr>
            <w:tcW w:w="2114" w:type="pct"/>
          </w:tcPr>
          <w:p>
            <w:pPr>
              <w:rPr>
                <w:rFonts w:ascii="Times New Roman" w:hAnsi="Times New Roman" w:eastAsia="宋体" w:cs="Times New Roman"/>
                <w:b/>
                <w:bCs/>
                <w:kern w:val="0"/>
                <w:sz w:val="21"/>
                <w:szCs w:val="21"/>
                <w:lang w:eastAsia="en-US"/>
              </w:rPr>
            </w:pPr>
            <w:r>
              <w:rPr>
                <w:rFonts w:ascii="Times New Roman" w:hAnsi="Times New Roman" w:eastAsia="宋体" w:cs="Times New Roman"/>
                <w:b/>
                <w:bCs/>
                <w:kern w:val="0"/>
                <w:sz w:val="21"/>
                <w:szCs w:val="21"/>
                <w:lang w:eastAsia="en-US"/>
              </w:rPr>
              <w:t>Disadvantages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73" w:type="pct"/>
          </w:tcPr>
          <w:p>
            <w:pPr>
              <w:pStyle w:val="38"/>
              <w:spacing w:before="120" w:beforeAutospacing="0" w:after="120" w:afterAutospacing="0"/>
              <w:rPr>
                <w:rFonts w:ascii="Times New Roman" w:hAnsi="Times New Roman" w:eastAsia="宋体" w:cs="Times New Roman"/>
                <w:sz w:val="21"/>
                <w:szCs w:val="21"/>
                <w:lang w:eastAsia="en-US"/>
              </w:rPr>
            </w:pPr>
            <w:r>
              <w:rPr>
                <w:rFonts w:ascii="Times New Roman" w:hAnsi="Times New Roman" w:eastAsia="宋体" w:cs="Times New Roman"/>
                <w:b/>
                <w:bCs/>
                <w:sz w:val="21"/>
                <w:szCs w:val="21"/>
                <w:highlight w:val="none"/>
                <w:lang w:eastAsia="en-US"/>
              </w:rPr>
              <w:t>Alt 1</w:t>
            </w:r>
          </w:p>
        </w:tc>
        <w:tc>
          <w:tcPr>
            <w:tcW w:w="2211" w:type="pct"/>
          </w:tcPr>
          <w:p>
            <w:pPr>
              <w:pStyle w:val="114"/>
              <w:spacing w:before="120" w:after="120"/>
              <w:ind w:firstLine="0" w:firstLineChars="0"/>
              <w:rPr>
                <w:rFonts w:ascii="Times New Roman" w:hAnsi="Times New Roman" w:eastAsia="宋体" w:cs="Times New Roman"/>
                <w:kern w:val="0"/>
                <w:sz w:val="22"/>
                <w:szCs w:val="22"/>
                <w:highlight w:val="none"/>
                <w:lang w:eastAsia="en-US"/>
              </w:rPr>
            </w:pPr>
            <w:r>
              <w:rPr>
                <w:rFonts w:ascii="Times New Roman" w:hAnsi="Times New Roman" w:eastAsia="宋体" w:cs="Times New Roman"/>
                <w:kern w:val="0"/>
                <w:sz w:val="21"/>
                <w:szCs w:val="21"/>
                <w:highlight w:val="none"/>
                <w:lang w:eastAsia="en-US"/>
              </w:rPr>
              <w:t>Leave some flexibility to UE implementation for the selection of PSFCH transmission,</w:t>
            </w:r>
            <w:r>
              <w:rPr>
                <w:rFonts w:ascii="Times New Roman" w:hAnsi="Times New Roman" w:eastAsia="宋体" w:cs="Times New Roman"/>
                <w:kern w:val="0"/>
                <w:sz w:val="21"/>
                <w:szCs w:val="21"/>
                <w:highlight w:val="none"/>
                <w:lang w:eastAsia="en-US"/>
              </w:rPr>
              <w:t xml:space="preserve"> if the sum of TX power of Nmax PSFCHs before applying the upper bound below is larger than P_{CMAX}. </w:t>
            </w:r>
          </w:p>
        </w:tc>
        <w:tc>
          <w:tcPr>
            <w:tcW w:w="2114" w:type="pct"/>
          </w:tcPr>
          <w:p>
            <w:pPr>
              <w:jc w:val="both"/>
              <w:rPr>
                <w:rFonts w:ascii="Times New Roman" w:hAnsi="Times New Roman" w:eastAsia="宋体" w:cs="Times New Roman"/>
                <w:kern w:val="0"/>
                <w:sz w:val="21"/>
                <w:szCs w:val="21"/>
                <w:highlight w:val="none"/>
                <w:lang w:eastAsia="en-US"/>
              </w:rPr>
            </w:pPr>
            <w:r>
              <w:rPr>
                <w:rFonts w:ascii="Times New Roman" w:hAnsi="Times New Roman" w:eastAsia="宋体" w:cs="Times New Roman"/>
                <w:kern w:val="0"/>
                <w:sz w:val="21"/>
                <w:szCs w:val="21"/>
                <w:highlight w:val="none"/>
                <w:lang w:eastAsia="en-US"/>
              </w:rPr>
              <w:t>When the sum of TX power of Nmax PSFCHs is larger than P_{CMAX}, N is always smaller than Nmax. Since Nmax is not determined yet, if Nmax</w:t>
            </w:r>
            <w:r>
              <w:rPr>
                <w:rFonts w:hint="eastAsia" w:ascii="Times New Roman" w:hAnsi="Times New Roman" w:eastAsia="宋体" w:cs="Times New Roman"/>
                <w:kern w:val="0"/>
                <w:sz w:val="21"/>
                <w:szCs w:val="21"/>
                <w:highlight w:val="none"/>
                <w:lang w:val="en-US" w:eastAsia="zh-CN"/>
              </w:rPr>
              <w:t xml:space="preserve"> </w:t>
            </w:r>
            <w:r>
              <w:rPr>
                <w:rFonts w:ascii="Times New Roman" w:hAnsi="Times New Roman" w:eastAsia="宋体" w:cs="Times New Roman"/>
                <w:kern w:val="0"/>
                <w:sz w:val="21"/>
                <w:szCs w:val="21"/>
                <w:highlight w:val="none"/>
                <w:lang w:eastAsia="en-US"/>
              </w:rPr>
              <w:t>=</w:t>
            </w:r>
            <w:r>
              <w:rPr>
                <w:rFonts w:hint="eastAsia" w:ascii="Times New Roman" w:hAnsi="Times New Roman" w:eastAsia="宋体" w:cs="Times New Roman"/>
                <w:kern w:val="0"/>
                <w:sz w:val="21"/>
                <w:szCs w:val="21"/>
                <w:highlight w:val="none"/>
                <w:lang w:val="en-US" w:eastAsia="zh-CN"/>
              </w:rPr>
              <w:t xml:space="preserve"> </w:t>
            </w:r>
            <w:r>
              <w:rPr>
                <w:rFonts w:ascii="Times New Roman" w:hAnsi="Times New Roman" w:eastAsia="宋体" w:cs="Times New Roman"/>
                <w:kern w:val="0"/>
                <w:sz w:val="21"/>
                <w:szCs w:val="21"/>
                <w:highlight w:val="none"/>
                <w:lang w:eastAsia="en-US"/>
              </w:rPr>
              <w:t>1, no PSFCH will be transmitted which seems not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673" w:type="pct"/>
          </w:tcPr>
          <w:p>
            <w:pPr>
              <w:jc w:val="both"/>
              <w:rPr>
                <w:rFonts w:ascii="Times New Roman" w:hAnsi="Times New Roman" w:eastAsia="宋体" w:cs="Times New Roman"/>
                <w:kern w:val="0"/>
                <w:sz w:val="21"/>
                <w:szCs w:val="21"/>
                <w:lang w:eastAsia="en-US"/>
              </w:rPr>
            </w:pPr>
            <w:r>
              <w:rPr>
                <w:rFonts w:ascii="Times New Roman" w:hAnsi="Times New Roman" w:eastAsia="宋体" w:cs="Times New Roman"/>
                <w:b/>
                <w:bCs/>
                <w:kern w:val="0"/>
                <w:sz w:val="21"/>
                <w:szCs w:val="21"/>
                <w:highlight w:val="none"/>
                <w:lang w:eastAsia="en-US"/>
              </w:rPr>
              <w:t>Alt 2</w:t>
            </w:r>
          </w:p>
        </w:tc>
        <w:tc>
          <w:tcPr>
            <w:tcW w:w="2211" w:type="pct"/>
          </w:tcPr>
          <w:p>
            <w:pPr>
              <w:pStyle w:val="38"/>
              <w:numPr>
                <w:ilvl w:val="255"/>
                <w:numId w:val="0"/>
              </w:numPr>
              <w:spacing w:before="120" w:beforeAutospacing="0" w:after="120" w:afterAutospacing="0"/>
              <w:jc w:val="both"/>
              <w:rPr>
                <w:rFonts w:ascii="Times New Roman" w:hAnsi="Times New Roman" w:eastAsia="宋体" w:cs="Times New Roman"/>
                <w:sz w:val="21"/>
                <w:szCs w:val="21"/>
                <w:highlight w:val="none"/>
                <w:lang w:eastAsia="en-US"/>
              </w:rPr>
            </w:pPr>
            <w:r>
              <w:rPr>
                <w:rFonts w:ascii="Times New Roman" w:hAnsi="Times New Roman" w:eastAsia="宋体" w:cs="Times New Roman"/>
                <w:sz w:val="21"/>
                <w:szCs w:val="21"/>
                <w:highlight w:val="none"/>
                <w:lang w:eastAsia="en-US"/>
              </w:rPr>
              <w:t>If the sum of TX power of Nmax PSFCHs is larger than P_{CMAX}, the PSFCH(s) can be transmitted as much as possible under the minimum power restriction to guarantee the reliability of each PSFCH.</w:t>
            </w:r>
          </w:p>
        </w:tc>
        <w:tc>
          <w:tcPr>
            <w:tcW w:w="2114" w:type="pct"/>
          </w:tcPr>
          <w:p>
            <w:pPr>
              <w:jc w:val="both"/>
              <w:rPr>
                <w:rFonts w:ascii="Times New Roman" w:hAnsi="Times New Roman" w:eastAsia="宋体" w:cs="Times New Roman"/>
                <w:kern w:val="0"/>
                <w:sz w:val="21"/>
                <w:szCs w:val="21"/>
                <w:highlight w:val="none"/>
                <w:lang w:eastAsia="en-US"/>
              </w:rPr>
            </w:pPr>
            <w:r>
              <w:rPr>
                <w:rFonts w:ascii="Times New Roman" w:hAnsi="Times New Roman" w:eastAsia="宋体" w:cs="Times New Roman"/>
                <w:kern w:val="0"/>
                <w:sz w:val="21"/>
                <w:szCs w:val="21"/>
                <w:highlight w:val="none"/>
                <w:lang w:eastAsia="en-US"/>
              </w:rPr>
              <w:t xml:space="preserve">A is (pre) configured, and additional overhead will be introduced to SCI. </w:t>
            </w:r>
            <w:r>
              <w:rPr>
                <w:rFonts w:ascii="Times New Roman" w:hAnsi="Times New Roman" w:eastAsia="宋体" w:cs="Times New Roman"/>
                <w:kern w:val="0"/>
                <w:sz w:val="21"/>
                <w:szCs w:val="21"/>
                <w:highlight w:val="none"/>
                <w:lang w:eastAsia="en-US"/>
              </w:rPr>
              <w:t>This alternative is more complicated for spec</w:t>
            </w:r>
            <w:r>
              <w:rPr>
                <w:rFonts w:hint="eastAsia" w:ascii="Times New Roman" w:hAnsi="Times New Roman" w:eastAsia="宋体" w:cs="Times New Roman"/>
                <w:kern w:val="0"/>
                <w:sz w:val="21"/>
                <w:szCs w:val="21"/>
                <w:highlight w:val="none"/>
                <w:lang w:val="en-US" w:eastAsia="zh-CN"/>
              </w:rPr>
              <w:t>ification</w:t>
            </w:r>
            <w:r>
              <w:rPr>
                <w:rFonts w:ascii="Times New Roman" w:hAnsi="Times New Roman" w:eastAsia="宋体" w:cs="Times New Roman"/>
                <w:kern w:val="0"/>
                <w:sz w:val="21"/>
                <w:szCs w:val="21"/>
                <w:highlight w:val="none"/>
                <w:lang w:eastAsia="en-US"/>
              </w:rPr>
              <w:t xml:space="preserve"> considering CR stage now. Moreover, parameter</w:t>
            </w:r>
            <w:r>
              <w:rPr>
                <w:rFonts w:ascii="Times New Roman" w:hAnsi="Times New Roman" w:eastAsia="宋体" w:cs="Times New Roman"/>
                <w:kern w:val="0"/>
                <w:sz w:val="21"/>
                <w:szCs w:val="21"/>
                <w:highlight w:val="none"/>
                <w:lang w:eastAsia="en-US"/>
              </w:rPr>
              <w:t xml:space="preserve"> A can be also up to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pct"/>
          </w:tcPr>
          <w:p>
            <w:pPr>
              <w:rPr>
                <w:rFonts w:ascii="Times New Roman" w:hAnsi="Times New Roman" w:eastAsia="宋体" w:cs="Times New Roman"/>
                <w:kern w:val="0"/>
                <w:sz w:val="21"/>
                <w:szCs w:val="21"/>
                <w:lang w:eastAsia="en-US"/>
              </w:rPr>
            </w:pPr>
            <w:r>
              <w:rPr>
                <w:rFonts w:ascii="Times New Roman" w:hAnsi="Times New Roman" w:eastAsia="宋体" w:cs="Times New Roman"/>
                <w:b/>
                <w:bCs/>
                <w:kern w:val="0"/>
                <w:sz w:val="21"/>
                <w:szCs w:val="21"/>
                <w:highlight w:val="none"/>
                <w:lang w:eastAsia="en-US"/>
              </w:rPr>
              <w:t>Alt 3</w:t>
            </w:r>
          </w:p>
        </w:tc>
        <w:tc>
          <w:tcPr>
            <w:tcW w:w="2211" w:type="pct"/>
          </w:tcPr>
          <w:p>
            <w:pPr>
              <w:jc w:val="both"/>
              <w:rPr>
                <w:highlight w:val="none"/>
                <w:lang w:eastAsia="en-US"/>
              </w:rPr>
            </w:pPr>
            <w:r>
              <w:rPr>
                <w:rFonts w:ascii="Times New Roman" w:hAnsi="Times New Roman" w:eastAsia="宋体" w:cs="Times New Roman"/>
                <w:kern w:val="0"/>
                <w:sz w:val="21"/>
                <w:szCs w:val="21"/>
                <w:highlight w:val="none"/>
                <w:lang w:eastAsia="en-US"/>
              </w:rPr>
              <w:t xml:space="preserve">Leave more flexibility to UE implementation for the selection of PSFCH transmission. Since N = Nmax can also be considered as an UE implementation, Alt 1 or Alt4 can be implemented by Alt3. </w:t>
            </w:r>
          </w:p>
        </w:tc>
        <w:tc>
          <w:tcPr>
            <w:tcW w:w="2114" w:type="pct"/>
          </w:tcPr>
          <w:p>
            <w:pPr>
              <w:jc w:val="both"/>
              <w:rPr>
                <w:rFonts w:ascii="Times New Roman" w:hAnsi="Times New Roman" w:eastAsia="宋体" w:cs="Times New Roman"/>
                <w:kern w:val="0"/>
                <w:sz w:val="21"/>
                <w:szCs w:val="21"/>
                <w:highlight w:val="none"/>
                <w:lang w:eastAsia="en-US"/>
              </w:rPr>
            </w:pPr>
            <w:r>
              <w:rPr>
                <w:rFonts w:ascii="Times New Roman" w:hAnsi="Times New Roman" w:eastAsia="宋体" w:cs="Times New Roman"/>
                <w:kern w:val="0"/>
                <w:sz w:val="21"/>
                <w:szCs w:val="21"/>
                <w:highlight w:val="none"/>
                <w:lang w:eastAsia="en-US"/>
              </w:rPr>
              <w:t>Its performance is highly dependent on the algorithm of UE</w:t>
            </w:r>
            <w:r>
              <w:rPr>
                <w:rFonts w:hint="eastAsia" w:ascii="Times New Roman" w:hAnsi="Times New Roman" w:eastAsia="宋体" w:cs="Times New Roman"/>
                <w:kern w:val="0"/>
                <w:sz w:val="21"/>
                <w:szCs w:val="21"/>
                <w:highlight w:val="none"/>
                <w:lang w:val="en-US" w:eastAsia="zh-CN"/>
              </w:rPr>
              <w:t xml:space="preserve"> </w:t>
            </w:r>
            <w:r>
              <w:rPr>
                <w:rFonts w:ascii="Times New Roman" w:hAnsi="Times New Roman" w:eastAsia="宋体" w:cs="Times New Roman"/>
                <w:kern w:val="0"/>
                <w:sz w:val="21"/>
                <w:szCs w:val="21"/>
                <w:highlight w:val="none"/>
                <w:lang w:eastAsia="en-US"/>
              </w:rPr>
              <w:t>implementation</w:t>
            </w:r>
            <w:r>
              <w:rPr>
                <w:rFonts w:hint="eastAsia" w:ascii="Times New Roman" w:hAnsi="Times New Roman" w:eastAsia="宋体" w:cs="Times New Roman"/>
                <w:kern w:val="0"/>
                <w:sz w:val="21"/>
                <w:szCs w:val="21"/>
                <w:highlight w:val="none"/>
                <w:lang w:val="en-US" w:eastAsia="zh-CN"/>
              </w:rPr>
              <w:t>.</w:t>
            </w:r>
            <w:r>
              <w:rPr>
                <w:rFonts w:ascii="Times New Roman" w:hAnsi="Times New Roman" w:eastAsia="宋体" w:cs="Times New Roman"/>
                <w:kern w:val="0"/>
                <w:sz w:val="21"/>
                <w:szCs w:val="21"/>
                <w:highlight w:val="none"/>
                <w:lang w:eastAsia="en-US"/>
              </w:rPr>
              <w:t xml:space="preserve"> </w:t>
            </w:r>
            <w:r>
              <w:rPr>
                <w:rFonts w:hint="eastAsia" w:ascii="Times New Roman" w:hAnsi="Times New Roman" w:eastAsia="宋体" w:cs="Times New Roman"/>
                <w:kern w:val="0"/>
                <w:sz w:val="21"/>
                <w:szCs w:val="21"/>
                <w:highlight w:val="none"/>
                <w:lang w:val="en-US" w:eastAsia="zh-CN"/>
              </w:rPr>
              <w:t>T</w:t>
            </w:r>
            <w:r>
              <w:rPr>
                <w:rFonts w:ascii="Times New Roman" w:hAnsi="Times New Roman" w:eastAsia="宋体" w:cs="Times New Roman"/>
                <w:kern w:val="0"/>
                <w:sz w:val="21"/>
                <w:szCs w:val="21"/>
                <w:highlight w:val="none"/>
                <w:lang w:eastAsia="en-US"/>
              </w:rPr>
              <w:t xml:space="preserve">he problems brought by Alt 1 and Alt 4 may </w:t>
            </w:r>
            <w:r>
              <w:rPr>
                <w:rFonts w:hint="eastAsia" w:ascii="Times New Roman" w:hAnsi="Times New Roman" w:eastAsia="宋体" w:cs="Times New Roman"/>
                <w:kern w:val="0"/>
                <w:sz w:val="21"/>
                <w:szCs w:val="21"/>
                <w:highlight w:val="none"/>
                <w:lang w:val="en-US" w:eastAsia="zh-CN"/>
              </w:rPr>
              <w:t xml:space="preserve">also </w:t>
            </w:r>
            <w:r>
              <w:rPr>
                <w:rFonts w:ascii="Times New Roman" w:hAnsi="Times New Roman" w:eastAsia="宋体" w:cs="Times New Roman"/>
                <w:kern w:val="0"/>
                <w:sz w:val="21"/>
                <w:szCs w:val="21"/>
                <w:highlight w:val="none"/>
                <w:lang w:eastAsia="en-US"/>
              </w:rPr>
              <w:t xml:space="preserve">happen to Alt 3 with unsuitable implementation. However, </w:t>
            </w:r>
            <w:r>
              <w:rPr>
                <w:rFonts w:hint="eastAsia" w:ascii="Times New Roman" w:hAnsi="Times New Roman" w:eastAsia="宋体" w:cs="Times New Roman"/>
                <w:kern w:val="0"/>
                <w:sz w:val="21"/>
                <w:szCs w:val="21"/>
                <w:highlight w:val="none"/>
                <w:lang w:val="en-US" w:eastAsia="zh-CN"/>
              </w:rPr>
              <w:t xml:space="preserve">if </w:t>
            </w:r>
            <w:r>
              <w:rPr>
                <w:rFonts w:ascii="Times New Roman" w:hAnsi="Times New Roman" w:eastAsia="宋体" w:cs="Times New Roman"/>
                <w:kern w:val="0"/>
                <w:sz w:val="21"/>
                <w:szCs w:val="21"/>
                <w:highlight w:val="none"/>
                <w:lang w:eastAsia="en-US"/>
              </w:rPr>
              <w:t xml:space="preserve">with </w:t>
            </w:r>
            <w:r>
              <w:rPr>
                <w:rFonts w:hint="eastAsia" w:ascii="Times New Roman" w:hAnsi="Times New Roman" w:eastAsia="宋体" w:cs="Times New Roman"/>
                <w:kern w:val="0"/>
                <w:sz w:val="21"/>
                <w:szCs w:val="21"/>
                <w:highlight w:val="none"/>
                <w:lang w:val="en-US" w:eastAsia="zh-CN"/>
              </w:rPr>
              <w:t xml:space="preserve">the </w:t>
            </w:r>
            <w:r>
              <w:rPr>
                <w:rFonts w:ascii="Times New Roman" w:hAnsi="Times New Roman" w:eastAsia="宋体" w:cs="Times New Roman"/>
                <w:kern w:val="0"/>
                <w:sz w:val="21"/>
                <w:szCs w:val="21"/>
                <w:highlight w:val="none"/>
                <w:lang w:eastAsia="en-US"/>
              </w:rPr>
              <w:t xml:space="preserve">smart algorithm, the problems </w:t>
            </w:r>
            <w:r>
              <w:rPr>
                <w:rFonts w:hint="eastAsia" w:ascii="Times New Roman" w:hAnsi="Times New Roman" w:eastAsia="宋体" w:cs="Times New Roman"/>
                <w:kern w:val="0"/>
                <w:sz w:val="21"/>
                <w:szCs w:val="21"/>
                <w:highlight w:val="none"/>
                <w:lang w:val="en-US" w:eastAsia="zh-CN"/>
              </w:rPr>
              <w:t>of Alt1 and Alt4 may</w:t>
            </w:r>
            <w:r>
              <w:rPr>
                <w:rFonts w:ascii="Times New Roman" w:hAnsi="Times New Roman" w:eastAsia="宋体" w:cs="Times New Roman"/>
                <w:kern w:val="0"/>
                <w:sz w:val="21"/>
                <w:szCs w:val="21"/>
                <w:highlight w:val="none"/>
                <w:lang w:eastAsia="en-US"/>
              </w:rPr>
              <w:t xml:space="preserve"> be avoided.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pct"/>
          </w:tcPr>
          <w:p>
            <w:pPr>
              <w:rPr>
                <w:rFonts w:ascii="Times New Roman" w:hAnsi="Times New Roman" w:eastAsia="宋体" w:cs="Times New Roman"/>
                <w:kern w:val="0"/>
                <w:sz w:val="21"/>
                <w:szCs w:val="21"/>
                <w:lang w:eastAsia="en-US"/>
              </w:rPr>
            </w:pPr>
            <w:r>
              <w:rPr>
                <w:rFonts w:ascii="Times New Roman" w:hAnsi="Times New Roman" w:eastAsia="宋体" w:cs="Times New Roman"/>
                <w:b/>
                <w:bCs/>
                <w:kern w:val="0"/>
                <w:sz w:val="21"/>
                <w:szCs w:val="21"/>
                <w:highlight w:val="none"/>
                <w:lang w:eastAsia="en-US"/>
              </w:rPr>
              <w:t>Alt 4</w:t>
            </w:r>
          </w:p>
        </w:tc>
        <w:tc>
          <w:tcPr>
            <w:tcW w:w="2211" w:type="pct"/>
          </w:tcPr>
          <w:p>
            <w:pPr>
              <w:spacing w:before="120" w:after="120"/>
              <w:jc w:val="both"/>
              <w:rPr>
                <w:rFonts w:eastAsia="宋体" w:cs="Times New Roman"/>
                <w:sz w:val="21"/>
                <w:szCs w:val="21"/>
                <w:lang w:eastAsia="en-US"/>
              </w:rPr>
            </w:pPr>
            <w:r>
              <w:rPr>
                <w:rFonts w:ascii="Times New Roman" w:hAnsi="Times New Roman" w:eastAsia="宋体" w:cs="Times New Roman"/>
                <w:kern w:val="0"/>
                <w:sz w:val="21"/>
                <w:szCs w:val="21"/>
                <w:lang w:eastAsia="en-US"/>
              </w:rPr>
              <w:t>UE always selects the maximum number of PSFCH transmission within the UE capability.</w:t>
            </w:r>
          </w:p>
        </w:tc>
        <w:tc>
          <w:tcPr>
            <w:tcW w:w="2114" w:type="pct"/>
          </w:tcPr>
          <w:p>
            <w:pPr>
              <w:jc w:val="both"/>
              <w:rPr>
                <w:rFonts w:ascii="Times New Roman" w:hAnsi="Times New Roman" w:eastAsia="宋体" w:cs="Times New Roman"/>
                <w:kern w:val="0"/>
                <w:sz w:val="21"/>
                <w:szCs w:val="21"/>
                <w:lang w:eastAsia="en-US"/>
              </w:rPr>
            </w:pPr>
            <w:r>
              <w:rPr>
                <w:rFonts w:ascii="Times New Roman" w:hAnsi="Times New Roman" w:eastAsia="宋体" w:cs="Times New Roman"/>
                <w:kern w:val="0"/>
                <w:sz w:val="21"/>
                <w:szCs w:val="21"/>
                <w:lang w:eastAsia="zh-CN"/>
              </w:rPr>
              <w:t xml:space="preserve">Always transmitting Nmax PSFCH may result in limited transmission power for each PSFCH, which is </w:t>
            </w:r>
            <w:r>
              <w:rPr>
                <w:rFonts w:ascii="Times New Roman" w:hAnsi="Times New Roman" w:eastAsia="宋体" w:cs="Times New Roman"/>
                <w:kern w:val="0"/>
                <w:sz w:val="21"/>
                <w:szCs w:val="21"/>
                <w:lang w:eastAsia="en-US"/>
              </w:rPr>
              <w:t>not flexible enough.</w:t>
            </w:r>
          </w:p>
        </w:tc>
      </w:tr>
    </w:tbl>
    <w:p>
      <w:pPr>
        <w:ind w:right="-684" w:rightChars="-285"/>
        <w:rPr>
          <w:rFonts w:ascii="Times New Roman" w:hAnsi="Times New Roman" w:eastAsia="宋体" w:cs="Times New Roman"/>
          <w:kern w:val="0"/>
          <w:sz w:val="22"/>
          <w:szCs w:val="22"/>
          <w:highlight w:val="none"/>
        </w:rPr>
      </w:pPr>
    </w:p>
    <w:p>
      <w:pPr>
        <w:rPr>
          <w:rFonts w:ascii="Times New Roman" w:hAnsi="Times New Roman" w:eastAsia="宋体" w:cs="Times New Roman"/>
          <w:kern w:val="0"/>
          <w:sz w:val="22"/>
          <w:szCs w:val="22"/>
        </w:rPr>
      </w:pPr>
      <w:r>
        <w:rPr>
          <w:rFonts w:ascii="Times New Roman" w:hAnsi="Times New Roman" w:eastAsia="宋体" w:cs="Times New Roman"/>
          <w:kern w:val="0"/>
          <w:sz w:val="22"/>
          <w:szCs w:val="22"/>
        </w:rPr>
        <w:t xml:space="preserve">Based on above analysis, in order to avoid additional overhead of (pre-)configuration, and leave more flexibility to UE implementation for the selection of PSFCH transmission, it seems that Alt3 will achieve a trade-off since N = Nmax can also be considered as an UE implementation. </w:t>
      </w:r>
    </w:p>
    <w:p>
      <w:pPr>
        <w:widowControl/>
        <w:numPr>
          <w:ilvl w:val="255"/>
          <w:numId w:val="0"/>
        </w:numPr>
        <w:spacing w:before="120" w:beforeLines="50" w:after="120" w:afterLines="50"/>
        <w:jc w:val="both"/>
        <w:rPr>
          <w:rFonts w:ascii="Times New Roman" w:hAnsi="Times New Roman" w:eastAsia="宋体" w:cs="Times New Roman"/>
          <w:b/>
          <w:bCs/>
          <w:sz w:val="22"/>
          <w:szCs w:val="22"/>
        </w:rPr>
      </w:pPr>
      <w:r>
        <w:rPr>
          <w:rFonts w:ascii="Times New Roman" w:hAnsi="Times New Roman" w:cs="Times New Roman"/>
          <w:b/>
          <w:bCs/>
          <w:iCs/>
          <w:sz w:val="22"/>
          <w:szCs w:val="22"/>
          <w:highlight w:val="none"/>
        </w:rPr>
        <w:t>Proposal 3:</w:t>
      </w:r>
      <w:r>
        <w:rPr>
          <w:rFonts w:ascii="Times New Roman" w:hAnsi="Times New Roman" w:cs="Times New Roman"/>
          <w:b/>
          <w:bCs/>
          <w:iCs/>
          <w:sz w:val="22"/>
          <w:szCs w:val="22"/>
          <w:highlight w:val="none"/>
        </w:rPr>
        <w:t xml:space="preserve"> </w:t>
      </w:r>
      <w:r>
        <w:rPr>
          <w:rFonts w:ascii="Times New Roman" w:hAnsi="Times New Roman" w:eastAsia="宋体" w:cs="Times New Roman"/>
          <w:b/>
          <w:bCs/>
          <w:sz w:val="22"/>
          <w:szCs w:val="22"/>
        </w:rPr>
        <w:t>Support the Alt3 when a UE is requested to transmit more than Nmax PSFCHs where Nmax is the max number of PSFCH(s) that the UE can simultaneously transmit, (P_{CMAX} in the following alternatives is in the linear scale.)</w:t>
      </w:r>
    </w:p>
    <w:p>
      <w:pPr>
        <w:pStyle w:val="38"/>
        <w:spacing w:beforeLines="0" w:beforeAutospacing="0" w:afterLines="0" w:afterAutospacing="0"/>
        <w:ind w:firstLine="420"/>
        <w:jc w:val="both"/>
        <w:rPr>
          <w:rFonts w:ascii="Times New Roman" w:hAnsi="Times New Roman" w:cs="Times New Roman"/>
          <w:b/>
          <w:bCs/>
          <w:sz w:val="22"/>
          <w:szCs w:val="22"/>
        </w:rPr>
      </w:pPr>
      <w:r>
        <w:rPr>
          <w:rFonts w:ascii="Times New Roman" w:hAnsi="Times New Roman" w:eastAsia="宋体" w:cs="Times New Roman"/>
          <w:b/>
          <w:bCs/>
          <w:sz w:val="22"/>
          <w:szCs w:val="22"/>
        </w:rPr>
        <w:t>•  UE selects N PSFCH(s) transmissions based on priority, where</w:t>
      </w:r>
    </w:p>
    <w:p>
      <w:pPr>
        <w:pStyle w:val="38"/>
        <w:spacing w:beforeLines="0" w:beforeAutospacing="0" w:afterLines="0" w:afterAutospacing="0"/>
        <w:ind w:firstLine="420"/>
        <w:jc w:val="both"/>
        <w:rPr>
          <w:rFonts w:ascii="Times New Roman" w:hAnsi="Times New Roman" w:cs="Times New Roman"/>
          <w:b/>
          <w:bCs/>
          <w:sz w:val="22"/>
          <w:szCs w:val="22"/>
        </w:rPr>
      </w:pPr>
      <w:r>
        <w:rPr>
          <w:rFonts w:ascii="Times New Roman" w:hAnsi="Times New Roman" w:eastAsia="宋体" w:cs="Times New Roman"/>
          <w:b/>
          <w:bCs/>
          <w:sz w:val="22"/>
          <w:szCs w:val="22"/>
        </w:rPr>
        <w:t>•  Decision on N is up to UE implementation.</w:t>
      </w:r>
    </w:p>
    <w:p>
      <w:pPr>
        <w:pStyle w:val="38"/>
        <w:spacing w:beforeLines="0" w:beforeAutospacing="0" w:afterLines="0" w:afterAutospacing="0"/>
        <w:ind w:firstLine="420"/>
        <w:jc w:val="both"/>
        <w:rPr>
          <w:rFonts w:ascii="Times New Roman" w:hAnsi="Times New Roman" w:eastAsia="宋体" w:cs="Times New Roman"/>
          <w:b/>
          <w:bCs/>
          <w:sz w:val="22"/>
          <w:szCs w:val="22"/>
        </w:rPr>
      </w:pPr>
      <w:r>
        <w:rPr>
          <w:rFonts w:ascii="Times New Roman" w:hAnsi="Times New Roman" w:eastAsia="宋体" w:cs="Times New Roman"/>
          <w:b/>
          <w:bCs/>
          <w:sz w:val="22"/>
          <w:szCs w:val="22"/>
        </w:rPr>
        <w:t>•  TX power of each PSFCH is upper-bounded by P_{CMAX}/N.</w:t>
      </w:r>
    </w:p>
    <w:p>
      <w:pPr>
        <w:rPr>
          <w:rFonts w:ascii="Times New Roman" w:hAnsi="Times New Roman" w:eastAsia="宋体" w:cs="Times New Roman"/>
          <w:b/>
          <w:bCs/>
          <w:color w:val="000000"/>
          <w:sz w:val="22"/>
          <w:szCs w:val="22"/>
        </w:rPr>
      </w:pPr>
    </w:p>
    <w:p>
      <w:pPr>
        <w:spacing w:after="120" w:afterLines="50"/>
        <w:rPr>
          <w:rFonts w:ascii="Times New Roman" w:hAnsi="Times New Roman" w:eastAsia="宋体" w:cs="Times New Roman"/>
          <w:kern w:val="0"/>
          <w:sz w:val="22"/>
          <w:szCs w:val="22"/>
        </w:rPr>
      </w:pPr>
      <w:r>
        <w:rPr>
          <w:rFonts w:ascii="Times New Roman" w:hAnsi="Times New Roman" w:eastAsia="宋体" w:cs="Times New Roman"/>
          <w:kern w:val="0"/>
          <w:sz w:val="22"/>
          <w:szCs w:val="22"/>
        </w:rPr>
        <w:t>In addition, we think a UE should also need to make clear the case that sum of TX power of M requested PSFCHs is larger than P_{CMAX}, where M is no more than Nmax, and Nmax is the max number of PSFCH(s) that the UE can simultaneously transmit. Our understanding of this issue is as follows:</w:t>
      </w:r>
    </w:p>
    <w:p>
      <w:pPr>
        <w:pStyle w:val="38"/>
        <w:spacing w:beforeLines="0" w:beforeAutospacing="0" w:afterLines="0" w:afterAutospacing="0"/>
        <w:jc w:val="both"/>
        <w:rPr>
          <w:rFonts w:ascii="Times New Roman" w:hAnsi="Times New Roman" w:eastAsia="宋体" w:cs="Times New Roman"/>
          <w:sz w:val="22"/>
          <w:szCs w:val="22"/>
        </w:rPr>
      </w:pPr>
      <w:r>
        <w:rPr>
          <w:rFonts w:ascii="Times New Roman" w:hAnsi="Times New Roman" w:eastAsia="宋体" w:cs="Times New Roman"/>
          <w:sz w:val="22"/>
          <w:szCs w:val="22"/>
        </w:rPr>
        <w:t>In the case of requested number of PSFCH transmission M &lt;= Nmax,</w:t>
      </w:r>
    </w:p>
    <w:p>
      <w:pPr>
        <w:pStyle w:val="38"/>
        <w:spacing w:beforeLines="0" w:beforeAutospacing="0" w:afterLines="0" w:afterAutospacing="0"/>
        <w:ind w:left="240" w:firstLine="120"/>
        <w:jc w:val="both"/>
        <w:rPr>
          <w:rFonts w:ascii="Times New Roman" w:hAnsi="Times New Roman" w:eastAsia="宋体" w:cs="Times New Roman"/>
          <w:sz w:val="22"/>
          <w:szCs w:val="22"/>
        </w:rPr>
      </w:pPr>
      <w:r>
        <w:rPr>
          <w:rFonts w:ascii="Times New Roman" w:hAnsi="Times New Roman" w:eastAsia="宋体" w:cs="Times New Roman"/>
          <w:sz w:val="22"/>
          <w:szCs w:val="22"/>
        </w:rPr>
        <w:t>•  Calculation of Tx power for each PSFCH, OLPC formula with the upper-bound of P_{CMAX} is used,</w:t>
      </w:r>
    </w:p>
    <w:p>
      <w:pPr>
        <w:pStyle w:val="38"/>
        <w:spacing w:beforeLines="0" w:beforeAutospacing="0" w:afterLines="0" w:afterAutospacing="0"/>
        <w:ind w:left="240" w:firstLine="120"/>
        <w:jc w:val="both"/>
        <w:rPr>
          <w:rFonts w:ascii="Times New Roman" w:hAnsi="Times New Roman" w:eastAsia="宋体" w:cs="Times New Roman"/>
          <w:sz w:val="22"/>
          <w:szCs w:val="22"/>
        </w:rPr>
      </w:pPr>
      <w:r>
        <w:rPr>
          <w:rFonts w:ascii="Times New Roman" w:hAnsi="Times New Roman" w:eastAsia="宋体" w:cs="Times New Roman"/>
          <w:sz w:val="22"/>
          <w:szCs w:val="22"/>
        </w:rPr>
        <w:t xml:space="preserve">•  If the sum Tx Power of M PSFCHs is no larger than P_{CMAX}, </w:t>
      </w:r>
    </w:p>
    <w:p>
      <w:pPr>
        <w:pStyle w:val="38"/>
        <w:spacing w:beforeLines="0" w:beforeAutospacing="0" w:afterLines="0" w:afterAutospacing="0"/>
        <w:ind w:left="240" w:firstLine="120"/>
        <w:jc w:val="both"/>
        <w:rPr>
          <w:rFonts w:ascii="Times New Roman" w:hAnsi="Times New Roman" w:eastAsia="宋体" w:cs="Times New Roman"/>
          <w:sz w:val="22"/>
          <w:szCs w:val="22"/>
        </w:rPr>
      </w:pPr>
      <w:r>
        <w:rPr>
          <w:rFonts w:ascii="Times New Roman" w:hAnsi="Times New Roman" w:eastAsia="宋体" w:cs="Times New Roman"/>
          <w:sz w:val="22"/>
          <w:szCs w:val="22"/>
        </w:rPr>
        <w:t xml:space="preserve">•  The number N of actual PSFCH transmission is kept to M, and the Tx power of each PSFCH is the result calculated by OLPC formula with the upper-bound P_{CMAX}.    </w:t>
      </w:r>
    </w:p>
    <w:p>
      <w:pPr>
        <w:pStyle w:val="38"/>
        <w:spacing w:beforeLines="0" w:beforeAutospacing="0" w:afterLines="0" w:afterAutospacing="0"/>
        <w:jc w:val="both"/>
        <w:rPr>
          <w:rFonts w:ascii="Times New Roman" w:hAnsi="Times New Roman" w:eastAsia="宋体" w:cs="Times New Roman"/>
          <w:sz w:val="22"/>
          <w:szCs w:val="22"/>
        </w:rPr>
      </w:pPr>
      <w:r>
        <w:rPr>
          <w:rFonts w:ascii="Times New Roman" w:hAnsi="Times New Roman" w:eastAsia="宋体" w:cs="Times New Roman"/>
          <w:sz w:val="22"/>
          <w:szCs w:val="22"/>
        </w:rPr>
        <w:t>Else,</w:t>
      </w:r>
    </w:p>
    <w:p>
      <w:pPr>
        <w:pStyle w:val="38"/>
        <w:spacing w:beforeLines="0" w:beforeAutospacing="0" w:afterLines="0" w:afterAutospacing="0"/>
        <w:ind w:left="480" w:hanging="120"/>
        <w:jc w:val="both"/>
        <w:rPr>
          <w:rFonts w:ascii="Times New Roman" w:hAnsi="Times New Roman" w:eastAsia="宋体" w:cs="Times New Roman"/>
          <w:sz w:val="22"/>
          <w:szCs w:val="22"/>
        </w:rPr>
      </w:pPr>
      <w:r>
        <w:rPr>
          <w:rFonts w:ascii="Times New Roman" w:hAnsi="Times New Roman" w:eastAsia="宋体" w:cs="Times New Roman"/>
          <w:sz w:val="22"/>
          <w:szCs w:val="22"/>
        </w:rPr>
        <w:t>•  UE selects N PSFCH(s) transmissions based on priority, and N is up to UE implementation;</w:t>
      </w:r>
    </w:p>
    <w:p>
      <w:pPr>
        <w:pStyle w:val="38"/>
        <w:spacing w:beforeLines="0" w:beforeAutospacing="0" w:afterLines="0" w:afterAutospacing="0"/>
        <w:ind w:left="240" w:firstLine="120"/>
        <w:jc w:val="both"/>
        <w:rPr>
          <w:rFonts w:ascii="Times New Roman" w:hAnsi="Times New Roman" w:eastAsia="宋体" w:cs="Times New Roman"/>
          <w:sz w:val="22"/>
          <w:szCs w:val="22"/>
        </w:rPr>
      </w:pPr>
      <w:r>
        <w:rPr>
          <w:rFonts w:ascii="Times New Roman" w:hAnsi="Times New Roman" w:eastAsia="宋体" w:cs="Times New Roman"/>
          <w:sz w:val="22"/>
          <w:szCs w:val="22"/>
        </w:rPr>
        <w:t>•  TX power of each PSFCH is upper-bounded by P_{CMAX}/N.</w:t>
      </w:r>
    </w:p>
    <w:p>
      <w:pPr>
        <w:pStyle w:val="38"/>
        <w:spacing w:beforeLines="0" w:beforeAutospacing="0" w:afterLines="0" w:afterAutospacing="0"/>
        <w:ind w:left="240" w:firstLine="120"/>
        <w:jc w:val="both"/>
        <w:rPr>
          <w:rFonts w:ascii="Times New Roman" w:hAnsi="Times New Roman" w:eastAsia="宋体" w:cs="Times New Roman"/>
          <w:sz w:val="22"/>
          <w:szCs w:val="22"/>
        </w:rPr>
      </w:pPr>
    </w:p>
    <w:p>
      <w:pPr>
        <w:widowControl/>
        <w:jc w:val="both"/>
        <w:rPr>
          <w:rFonts w:ascii="Times New Roman" w:hAnsi="Times New Roman" w:eastAsia="宋体" w:cs="Times New Roman"/>
          <w:b/>
          <w:bCs/>
          <w:sz w:val="22"/>
          <w:szCs w:val="22"/>
        </w:rPr>
      </w:pPr>
      <w:r>
        <w:rPr>
          <w:rFonts w:ascii="Times New Roman" w:hAnsi="Times New Roman" w:eastAsia="宋体" w:cs="Times New Roman"/>
          <w:b/>
          <w:bCs/>
          <w:color w:val="000000"/>
          <w:sz w:val="22"/>
          <w:szCs w:val="22"/>
          <w:highlight w:val="none"/>
        </w:rPr>
        <w:t>Proposal 4:</w:t>
      </w:r>
      <w:r>
        <w:rPr>
          <w:rFonts w:ascii="Times New Roman" w:hAnsi="Times New Roman" w:eastAsia="宋体" w:cs="Times New Roman"/>
          <w:b/>
          <w:bCs/>
          <w:color w:val="000000"/>
          <w:sz w:val="22"/>
          <w:szCs w:val="22"/>
          <w:highlight w:val="none"/>
        </w:rPr>
        <w:t xml:space="preserve"> </w:t>
      </w:r>
      <w:r>
        <w:rPr>
          <w:rFonts w:ascii="Times New Roman" w:hAnsi="Times New Roman" w:eastAsia="宋体" w:cs="Times New Roman"/>
          <w:b/>
          <w:bCs/>
          <w:sz w:val="22"/>
          <w:szCs w:val="22"/>
        </w:rPr>
        <w:t xml:space="preserve">Support the following alternative when </w:t>
      </w:r>
      <w:r>
        <w:rPr>
          <w:rFonts w:ascii="Times New Roman" w:hAnsi="Times New Roman" w:eastAsia="宋体" w:cs="Times New Roman"/>
          <w:b/>
          <w:bCs/>
          <w:kern w:val="0"/>
          <w:sz w:val="22"/>
          <w:szCs w:val="22"/>
        </w:rPr>
        <w:t xml:space="preserve">sum of TX power of M requested PSFCHs is larger than P_{CMAX}, </w:t>
      </w:r>
      <w:r>
        <w:rPr>
          <w:rFonts w:ascii="Times New Roman" w:hAnsi="Times New Roman" w:eastAsia="宋体" w:cs="Times New Roman"/>
          <w:b/>
          <w:bCs/>
          <w:sz w:val="22"/>
          <w:szCs w:val="22"/>
        </w:rPr>
        <w:t>where M is no more than Nmax, and Nmax is the max number of PSFCH(s) that the UE can simultaneously transmit. (P_{CMAX} in the following alternatives is in the linear scale.)</w:t>
      </w:r>
    </w:p>
    <w:p>
      <w:pPr>
        <w:rPr>
          <w:rFonts w:ascii="Times New Roman" w:hAnsi="Times New Roman" w:eastAsia="宋体" w:cs="Times New Roman"/>
          <w:b/>
          <w:bCs/>
          <w:sz w:val="22"/>
          <w:szCs w:val="22"/>
        </w:rPr>
      </w:pPr>
    </w:p>
    <w:p>
      <w:pPr>
        <w:pStyle w:val="38"/>
        <w:spacing w:beforeLines="0" w:beforeAutospacing="0" w:afterLines="0" w:afterAutospacing="0"/>
        <w:ind w:firstLine="420"/>
        <w:jc w:val="both"/>
        <w:rPr>
          <w:rFonts w:ascii="Times New Roman" w:hAnsi="Times New Roman" w:cs="Times New Roman"/>
          <w:b/>
          <w:bCs/>
          <w:sz w:val="22"/>
          <w:szCs w:val="22"/>
        </w:rPr>
      </w:pPr>
      <w:r>
        <w:rPr>
          <w:rFonts w:ascii="Times New Roman" w:hAnsi="Times New Roman" w:eastAsia="宋体" w:cs="Times New Roman"/>
          <w:b/>
          <w:bCs/>
          <w:sz w:val="22"/>
          <w:szCs w:val="22"/>
        </w:rPr>
        <w:t>•  UE selects N &lt;= M PSFCH(s) transmissions based on priority, where</w:t>
      </w:r>
    </w:p>
    <w:p>
      <w:pPr>
        <w:pStyle w:val="38"/>
        <w:spacing w:beforeLines="0" w:beforeAutospacing="0" w:afterLines="0" w:afterAutospacing="0"/>
        <w:ind w:firstLine="420"/>
        <w:jc w:val="both"/>
        <w:rPr>
          <w:rFonts w:ascii="Times New Roman" w:hAnsi="Times New Roman" w:cs="Times New Roman"/>
          <w:b/>
          <w:bCs/>
          <w:sz w:val="22"/>
          <w:szCs w:val="22"/>
        </w:rPr>
      </w:pPr>
      <w:r>
        <w:rPr>
          <w:rFonts w:ascii="Times New Roman" w:hAnsi="Times New Roman" w:eastAsia="宋体" w:cs="Times New Roman"/>
          <w:b/>
          <w:bCs/>
          <w:sz w:val="22"/>
          <w:szCs w:val="22"/>
        </w:rPr>
        <w:t>•  Decision on N is up to UE implementation.</w:t>
      </w:r>
    </w:p>
    <w:p>
      <w:pPr>
        <w:pStyle w:val="38"/>
        <w:spacing w:beforeLines="0" w:beforeAutospacing="0" w:afterLines="0" w:afterAutospacing="0"/>
        <w:ind w:firstLine="420"/>
        <w:jc w:val="both"/>
        <w:rPr>
          <w:rFonts w:ascii="Times New Roman" w:hAnsi="Times New Roman" w:eastAsia="宋体" w:cs="Times New Roman"/>
          <w:b/>
          <w:bCs/>
          <w:sz w:val="22"/>
          <w:szCs w:val="22"/>
        </w:rPr>
      </w:pPr>
      <w:r>
        <w:rPr>
          <w:rFonts w:ascii="Times New Roman" w:hAnsi="Times New Roman" w:eastAsia="宋体" w:cs="Times New Roman"/>
          <w:b/>
          <w:bCs/>
          <w:sz w:val="22"/>
          <w:szCs w:val="22"/>
        </w:rPr>
        <w:t>•  TX power of each PSFCH is upper-bounded by P_{CMAX}/N.</w:t>
      </w:r>
    </w:p>
    <w:p>
      <w:pPr>
        <w:spacing w:before="120" w:beforeLines="50" w:after="120" w:afterLines="50"/>
        <w:rPr>
          <w:rFonts w:ascii="Times New Roman" w:hAnsi="Times New Roman" w:cs="Times New Roman"/>
          <w:bCs/>
          <w:iCs/>
          <w:sz w:val="22"/>
          <w:szCs w:val="22"/>
        </w:rPr>
      </w:pPr>
    </w:p>
    <w:bookmarkEnd w:id="4"/>
    <w:p>
      <w:pPr>
        <w:pStyle w:val="2"/>
        <w:spacing w:before="120" w:after="120"/>
        <w:rPr>
          <w:rFonts w:ascii="Times New Roman" w:hAnsi="Times New Roman"/>
          <w:sz w:val="22"/>
          <w:szCs w:val="22"/>
        </w:rPr>
      </w:pPr>
      <w:r>
        <w:rPr>
          <w:rFonts w:ascii="Times New Roman" w:hAnsi="Times New Roman" w:eastAsia="宋体"/>
          <w:sz w:val="22"/>
          <w:szCs w:val="22"/>
          <w:lang w:eastAsia="zh-CN"/>
        </w:rPr>
        <w:t xml:space="preserve">  </w:t>
      </w:r>
      <w:r>
        <w:rPr>
          <w:rFonts w:ascii="Times New Roman" w:hAnsi="Times New Roman"/>
          <w:sz w:val="22"/>
          <w:szCs w:val="22"/>
        </w:rPr>
        <w:t>Conclusions</w:t>
      </w:r>
    </w:p>
    <w:p>
      <w:pPr>
        <w:rPr>
          <w:rFonts w:ascii="Times New Roman" w:hAnsi="Times New Roman" w:cs="Times New Roman"/>
          <w:sz w:val="22"/>
          <w:szCs w:val="22"/>
          <w:lang w:val="en-GB"/>
        </w:rPr>
      </w:pPr>
      <w:r>
        <w:rPr>
          <w:rFonts w:ascii="Times New Roman" w:hAnsi="Times New Roman" w:cs="Times New Roman"/>
          <w:sz w:val="22"/>
          <w:szCs w:val="22"/>
          <w:lang w:val="en-GB"/>
        </w:rPr>
        <w:t xml:space="preserve">In this contribution, we share </w:t>
      </w:r>
      <w:r>
        <w:rPr>
          <w:rFonts w:ascii="Times New Roman" w:hAnsi="Times New Roman" w:eastAsia="MS Mincho" w:cs="Times New Roman"/>
          <w:sz w:val="22"/>
          <w:szCs w:val="22"/>
          <w:lang w:eastAsia="ja-JP"/>
        </w:rPr>
        <w:t>ou</w:t>
      </w:r>
      <w:r>
        <w:rPr>
          <w:rFonts w:ascii="Times New Roman" w:hAnsi="Times New Roman" w:cs="Times New Roman"/>
          <w:sz w:val="22"/>
          <w:szCs w:val="22"/>
          <w:lang w:val="en-GB" w:eastAsia="ja-JP"/>
        </w:rPr>
        <w:t xml:space="preserve">r views </w:t>
      </w:r>
      <w:r>
        <w:rPr>
          <w:rFonts w:ascii="Times New Roman" w:hAnsi="Times New Roman" w:cs="Times New Roman"/>
          <w:sz w:val="22"/>
          <w:szCs w:val="22"/>
          <w:lang w:val="en-GB"/>
        </w:rPr>
        <w:t xml:space="preserve">on </w:t>
      </w:r>
      <w:r>
        <w:rPr>
          <w:rFonts w:ascii="Times New Roman" w:hAnsi="Times New Roman" w:cs="Times New Roman"/>
          <w:sz w:val="22"/>
          <w:szCs w:val="22"/>
        </w:rPr>
        <w:t xml:space="preserve">remaining issues on physical layer procedures for sidelink, related to </w:t>
      </w:r>
      <w:r>
        <w:rPr>
          <w:rFonts w:ascii="Times New Roman" w:hAnsi="Times New Roman" w:eastAsia="MS Gothic" w:cs="Times New Roman"/>
          <w:sz w:val="22"/>
          <w:szCs w:val="22"/>
        </w:rPr>
        <w:t xml:space="preserve">indication of groupcast HARQ feedback options, </w:t>
      </w:r>
      <w:r>
        <w:rPr>
          <w:rFonts w:ascii="Times New Roman" w:hAnsi="Times New Roman" w:eastAsia="宋体" w:cs="Times New Roman"/>
          <w:sz w:val="22"/>
          <w:szCs w:val="22"/>
        </w:rPr>
        <w:t>as well as multiple PSFCH TXs and PSD of each PSFCH</w:t>
      </w:r>
      <w:r>
        <w:rPr>
          <w:rFonts w:ascii="Times New Roman" w:hAnsi="Times New Roman" w:cs="Times New Roman"/>
          <w:sz w:val="22"/>
          <w:szCs w:val="22"/>
          <w:lang w:val="en-GB"/>
        </w:rPr>
        <w:t>. The proposals are summarized as follows:</w:t>
      </w:r>
    </w:p>
    <w:p>
      <w:pPr>
        <w:rPr>
          <w:rFonts w:ascii="Times New Roman" w:hAnsi="Times New Roman" w:cs="Times New Roman"/>
          <w:sz w:val="22"/>
          <w:szCs w:val="22"/>
          <w:lang w:val="en-GB"/>
        </w:rPr>
      </w:pPr>
    </w:p>
    <w:p>
      <w:pPr>
        <w:rPr>
          <w:rFonts w:ascii="Times New Roman" w:hAnsi="Times New Roman" w:eastAsia="宋体" w:cs="Times New Roman"/>
          <w:b/>
          <w:bCs/>
          <w:kern w:val="0"/>
          <w:sz w:val="21"/>
          <w:szCs w:val="21"/>
          <w:highlight w:val="none"/>
        </w:rPr>
      </w:pPr>
      <w:r>
        <w:rPr>
          <w:rFonts w:ascii="Times New Roman" w:hAnsi="Times New Roman" w:eastAsia="宋体" w:cs="Times New Roman"/>
          <w:b/>
          <w:bCs/>
          <w:sz w:val="21"/>
          <w:szCs w:val="21"/>
          <w:highlight w:val="none"/>
        </w:rPr>
        <w:t>Proposal 1</w:t>
      </w:r>
      <w:r>
        <w:rPr>
          <w:rFonts w:ascii="Times New Roman" w:hAnsi="Times New Roman" w:eastAsia="宋体" w:cs="Times New Roman"/>
          <w:b/>
          <w:bCs/>
          <w:color w:val="BFBFBF" w:themeColor="background1" w:themeShade="BF"/>
          <w:sz w:val="21"/>
          <w:szCs w:val="21"/>
          <w:highlight w:val="none"/>
        </w:rPr>
        <w:t xml:space="preserve">: </w:t>
      </w:r>
      <w:r>
        <w:rPr>
          <w:rFonts w:ascii="Times New Roman" w:hAnsi="Times New Roman" w:eastAsia="宋体" w:cs="Times New Roman"/>
          <w:b/>
          <w:bCs/>
          <w:kern w:val="0"/>
          <w:sz w:val="21"/>
          <w:szCs w:val="21"/>
          <w:highlight w:val="none"/>
        </w:rPr>
        <w:t>Groupcast HARQ feedback option 1 without distance based operation is not necessary to be introduced, and it can be up to appropriately configure the group size and PSFCH resources.</w:t>
      </w:r>
    </w:p>
    <w:p>
      <w:pPr>
        <w:spacing w:before="120" w:beforeLines="50" w:after="120" w:afterLines="50"/>
        <w:rPr>
          <w:rFonts w:ascii="Times New Roman" w:hAnsi="Times New Roman" w:cs="Times New Roman"/>
          <w:b/>
          <w:bCs/>
          <w:sz w:val="21"/>
          <w:szCs w:val="21"/>
        </w:rPr>
      </w:pPr>
      <w:r>
        <w:rPr>
          <w:rFonts w:ascii="Times New Roman" w:hAnsi="Times New Roman" w:cs="Times New Roman"/>
          <w:b/>
          <w:bCs/>
          <w:iCs/>
          <w:sz w:val="21"/>
          <w:szCs w:val="21"/>
          <w:highlight w:val="none"/>
        </w:rPr>
        <w:t>Proposal 2</w:t>
      </w:r>
      <w:r>
        <w:rPr>
          <w:rFonts w:ascii="Times New Roman" w:hAnsi="Times New Roman" w:cs="Times New Roman"/>
          <w:b/>
          <w:bCs/>
          <w:iCs/>
          <w:sz w:val="21"/>
          <w:szCs w:val="21"/>
        </w:rPr>
        <w:t>: T</w:t>
      </w:r>
      <w:r>
        <w:rPr>
          <w:rFonts w:ascii="Times New Roman" w:hAnsi="Times New Roman" w:cs="Times New Roman"/>
          <w:b/>
          <w:bCs/>
          <w:sz w:val="21"/>
          <w:szCs w:val="21"/>
        </w:rPr>
        <w:t>wo different 2</w:t>
      </w:r>
      <w:r>
        <w:rPr>
          <w:rFonts w:ascii="Times New Roman" w:hAnsi="Times New Roman" w:cs="Times New Roman"/>
          <w:b/>
          <w:bCs/>
          <w:sz w:val="21"/>
          <w:szCs w:val="21"/>
          <w:vertAlign w:val="superscript"/>
        </w:rPr>
        <w:t>nd</w:t>
      </w:r>
      <w:r>
        <w:rPr>
          <w:rFonts w:ascii="Times New Roman" w:hAnsi="Times New Roman" w:cs="Times New Roman"/>
          <w:b/>
          <w:bCs/>
          <w:sz w:val="21"/>
          <w:szCs w:val="21"/>
        </w:rPr>
        <w:t>-stage SCI formats are supported for groupcast HARQ feedback, where</w:t>
      </w:r>
    </w:p>
    <w:p>
      <w:pPr>
        <w:widowControl/>
        <w:numPr>
          <w:ilvl w:val="0"/>
          <w:numId w:val="12"/>
        </w:numPr>
        <w:ind w:left="480" w:hanging="240"/>
        <w:contextualSpacing/>
        <w:jc w:val="both"/>
        <w:rPr>
          <w:rFonts w:ascii="Times" w:hAnsi="Times" w:eastAsia="等线"/>
          <w:b/>
          <w:bCs/>
          <w:kern w:val="0"/>
          <w:sz w:val="22"/>
          <w:szCs w:val="22"/>
        </w:rPr>
      </w:pPr>
      <w:r>
        <w:rPr>
          <w:rFonts w:ascii="Times" w:hAnsi="Times" w:eastAsia="等线"/>
          <w:b/>
          <w:bCs/>
          <w:kern w:val="0"/>
          <w:sz w:val="22"/>
          <w:szCs w:val="22"/>
        </w:rPr>
        <w:t xml:space="preserve"> In one format, Zone ID field and communication range requirement field are present in the 2nd-stage SCI, and groupcast HARQ feedback Option 1 (i.e. NACK-only feedback with M_ID=0) can be used.</w:t>
      </w:r>
    </w:p>
    <w:p>
      <w:pPr>
        <w:widowControl/>
        <w:numPr>
          <w:ilvl w:val="0"/>
          <w:numId w:val="12"/>
        </w:numPr>
        <w:ind w:left="480" w:hanging="240"/>
        <w:contextualSpacing/>
        <w:jc w:val="both"/>
        <w:rPr>
          <w:rFonts w:ascii="Times" w:hAnsi="Times" w:eastAsia="等线"/>
          <w:b/>
          <w:bCs/>
          <w:kern w:val="0"/>
          <w:sz w:val="22"/>
          <w:szCs w:val="22"/>
        </w:rPr>
      </w:pPr>
      <w:r>
        <w:rPr>
          <w:rFonts w:ascii="Times" w:hAnsi="Times" w:eastAsia="等线"/>
          <w:b/>
          <w:bCs/>
          <w:kern w:val="0"/>
          <w:sz w:val="22"/>
          <w:szCs w:val="22"/>
        </w:rPr>
        <w:t xml:space="preserve"> In other format, neither Zone ID field nor communication range requirement field is present in the 2nd-stage SCI. Groupcast HARQ feedback Option 2 (i.e. ACK/NACK feedback with M_ID of the RX UE) and unicast HARQ feedback (i.e. ACK/NACK feedback with M_ID=0) can be used.</w:t>
      </w:r>
    </w:p>
    <w:p>
      <w:pPr>
        <w:widowControl/>
        <w:numPr>
          <w:ilvl w:val="0"/>
          <w:numId w:val="12"/>
        </w:numPr>
        <w:ind w:left="480" w:hanging="240"/>
        <w:contextualSpacing/>
        <w:rPr>
          <w:rFonts w:ascii="Times" w:hAnsi="Times" w:eastAsia="等线"/>
          <w:b/>
          <w:bCs/>
          <w:kern w:val="0"/>
          <w:sz w:val="22"/>
          <w:szCs w:val="22"/>
        </w:rPr>
      </w:pPr>
      <w:r>
        <w:rPr>
          <w:rFonts w:ascii="Times" w:hAnsi="Times" w:eastAsia="等线"/>
          <w:b/>
          <w:bCs/>
          <w:kern w:val="0"/>
          <w:sz w:val="22"/>
          <w:szCs w:val="22"/>
        </w:rPr>
        <w:t xml:space="preserve">1st stage SCI indicates which format is used.  </w:t>
      </w:r>
    </w:p>
    <w:p>
      <w:pPr>
        <w:spacing w:before="240" w:beforeLines="100" w:after="120" w:afterLines="50"/>
        <w:rPr>
          <w:rFonts w:ascii="Times New Roman" w:hAnsi="Times New Roman" w:cs="Times New Roman"/>
          <w:b/>
          <w:bCs/>
          <w:iCs/>
          <w:sz w:val="21"/>
          <w:szCs w:val="21"/>
        </w:rPr>
      </w:pPr>
      <w:r>
        <w:rPr>
          <w:rFonts w:ascii="Times New Roman" w:hAnsi="Times New Roman" w:cs="Times New Roman"/>
          <w:b/>
          <w:bCs/>
          <w:iCs/>
          <w:sz w:val="21"/>
          <w:szCs w:val="21"/>
          <w:highlight w:val="none"/>
        </w:rPr>
        <w:t>Proposal 3:</w:t>
      </w:r>
      <w:r>
        <w:rPr>
          <w:rFonts w:ascii="Times New Roman" w:hAnsi="Times New Roman" w:cs="Times New Roman"/>
          <w:b/>
          <w:bCs/>
          <w:iCs/>
          <w:sz w:val="21"/>
          <w:szCs w:val="21"/>
        </w:rPr>
        <w:t xml:space="preserve"> Support the Alt3 when a UE is requested to transmit more than Nmax PSFCHs where Nmax is the max number of PSFCH(s) that the UE can simultaneously transmit, (P_{CMAX} in the following alternatives is in the linear scale.)</w:t>
      </w:r>
    </w:p>
    <w:p>
      <w:pPr>
        <w:numPr>
          <w:ilvl w:val="0"/>
          <w:numId w:val="12"/>
        </w:numPr>
        <w:ind w:left="240" w:firstLine="0"/>
        <w:contextualSpacing/>
        <w:rPr>
          <w:rFonts w:ascii="Times" w:hAnsi="Times" w:eastAsia="等线"/>
          <w:b/>
          <w:bCs/>
          <w:kern w:val="0"/>
          <w:sz w:val="22"/>
          <w:szCs w:val="22"/>
        </w:rPr>
      </w:pPr>
      <w:r>
        <w:rPr>
          <w:rFonts w:hint="eastAsia" w:ascii="Times" w:hAnsi="Times" w:eastAsia="等线"/>
          <w:b/>
          <w:bCs/>
          <w:kern w:val="0"/>
          <w:sz w:val="22"/>
          <w:szCs w:val="22"/>
        </w:rPr>
        <w:t> </w:t>
      </w:r>
      <w:r>
        <w:rPr>
          <w:rFonts w:ascii="Times" w:hAnsi="Times" w:eastAsia="等线"/>
          <w:b/>
          <w:bCs/>
          <w:kern w:val="0"/>
          <w:sz w:val="22"/>
          <w:szCs w:val="22"/>
        </w:rPr>
        <w:t xml:space="preserve"> UE selects N PSFCH(s) transmissions based on priority, where</w:t>
      </w:r>
    </w:p>
    <w:p>
      <w:pPr>
        <w:numPr>
          <w:ilvl w:val="0"/>
          <w:numId w:val="12"/>
        </w:numPr>
        <w:ind w:left="240" w:firstLine="0"/>
        <w:contextualSpacing/>
        <w:rPr>
          <w:rFonts w:ascii="Times" w:hAnsi="Times" w:eastAsia="等线"/>
          <w:b/>
          <w:bCs/>
          <w:kern w:val="0"/>
          <w:sz w:val="22"/>
          <w:szCs w:val="22"/>
        </w:rPr>
      </w:pPr>
      <w:r>
        <w:rPr>
          <w:rFonts w:hint="eastAsia" w:ascii="Times" w:hAnsi="Times" w:eastAsia="等线"/>
          <w:b/>
          <w:bCs/>
          <w:kern w:val="0"/>
          <w:sz w:val="22"/>
          <w:szCs w:val="22"/>
        </w:rPr>
        <w:t> </w:t>
      </w:r>
      <w:r>
        <w:rPr>
          <w:rFonts w:ascii="Times" w:hAnsi="Times" w:eastAsia="等线"/>
          <w:b/>
          <w:bCs/>
          <w:kern w:val="0"/>
          <w:sz w:val="22"/>
          <w:szCs w:val="22"/>
        </w:rPr>
        <w:t xml:space="preserve"> Decision on N is up to UE implementation .</w:t>
      </w:r>
    </w:p>
    <w:p>
      <w:pPr>
        <w:numPr>
          <w:ilvl w:val="0"/>
          <w:numId w:val="12"/>
        </w:numPr>
        <w:ind w:left="240" w:firstLine="0"/>
        <w:contextualSpacing/>
        <w:rPr>
          <w:rFonts w:ascii="Times" w:hAnsi="Times" w:eastAsia="等线"/>
          <w:b/>
          <w:bCs/>
          <w:kern w:val="0"/>
          <w:sz w:val="22"/>
          <w:szCs w:val="22"/>
        </w:rPr>
      </w:pPr>
      <w:r>
        <w:rPr>
          <w:rFonts w:hint="eastAsia" w:ascii="Times" w:hAnsi="Times" w:eastAsia="等线"/>
          <w:b/>
          <w:bCs/>
          <w:kern w:val="0"/>
          <w:sz w:val="22"/>
          <w:szCs w:val="22"/>
        </w:rPr>
        <w:t> </w:t>
      </w:r>
      <w:r>
        <w:rPr>
          <w:rFonts w:ascii="Times" w:hAnsi="Times" w:eastAsia="等线"/>
          <w:b/>
          <w:bCs/>
          <w:kern w:val="0"/>
          <w:sz w:val="22"/>
          <w:szCs w:val="22"/>
        </w:rPr>
        <w:t xml:space="preserve"> TX power of each PSFCH is upper-bounded by P_{CMAX}/N.</w:t>
      </w:r>
    </w:p>
    <w:p>
      <w:pPr>
        <w:spacing w:before="240" w:beforeLines="100" w:after="120" w:afterLines="50"/>
        <w:rPr>
          <w:rFonts w:ascii="Times New Roman" w:hAnsi="Times New Roman" w:cs="Times New Roman"/>
          <w:b/>
          <w:bCs/>
          <w:iCs/>
          <w:sz w:val="21"/>
          <w:szCs w:val="21"/>
          <w:highlight w:val="none"/>
        </w:rPr>
      </w:pPr>
      <w:r>
        <w:rPr>
          <w:rFonts w:ascii="Times New Roman" w:hAnsi="Times New Roman" w:cs="Times New Roman"/>
          <w:b/>
          <w:bCs/>
          <w:iCs/>
          <w:sz w:val="21"/>
          <w:szCs w:val="21"/>
          <w:highlight w:val="none"/>
        </w:rPr>
        <w:t>Proposal 4:</w:t>
      </w:r>
      <w:r>
        <w:rPr>
          <w:rFonts w:ascii="Times New Roman" w:hAnsi="Times New Roman" w:cs="Times New Roman"/>
          <w:b/>
          <w:bCs/>
          <w:iCs/>
          <w:sz w:val="21"/>
          <w:szCs w:val="21"/>
        </w:rPr>
        <w:t>Support the following alternative when sum of TX power of M requested PSFCHs is larger than P_{CMAX}, where M is no more than Nmax, and Nmax is the max number of PSFCH(s) that the UE can simultaneously transmit. (P_{CMAX} in the following alternatives is in the linear scale.)</w:t>
      </w:r>
    </w:p>
    <w:p>
      <w:pPr>
        <w:numPr>
          <w:ilvl w:val="0"/>
          <w:numId w:val="12"/>
        </w:numPr>
        <w:ind w:left="240" w:firstLine="0"/>
        <w:contextualSpacing/>
        <w:rPr>
          <w:rFonts w:ascii="Times" w:hAnsi="Times" w:eastAsia="等线"/>
          <w:b/>
          <w:bCs/>
          <w:kern w:val="0"/>
          <w:sz w:val="22"/>
          <w:szCs w:val="22"/>
        </w:rPr>
      </w:pPr>
      <w:r>
        <w:rPr>
          <w:rFonts w:ascii="Times" w:hAnsi="Times" w:eastAsia="等线"/>
          <w:b/>
          <w:bCs/>
          <w:kern w:val="0"/>
          <w:sz w:val="22"/>
          <w:szCs w:val="22"/>
        </w:rPr>
        <w:t xml:space="preserve"> UE selects N &lt;= M PSFCH(s) transmissions based on priority, where</w:t>
      </w:r>
    </w:p>
    <w:p>
      <w:pPr>
        <w:numPr>
          <w:ilvl w:val="0"/>
          <w:numId w:val="12"/>
        </w:numPr>
        <w:ind w:left="240" w:firstLine="0"/>
        <w:contextualSpacing/>
        <w:rPr>
          <w:rFonts w:ascii="Times" w:hAnsi="Times" w:eastAsia="等线"/>
          <w:b/>
          <w:bCs/>
          <w:kern w:val="0"/>
          <w:sz w:val="22"/>
          <w:szCs w:val="22"/>
        </w:rPr>
      </w:pPr>
      <w:r>
        <w:rPr>
          <w:rFonts w:ascii="Times" w:hAnsi="Times" w:eastAsia="等线"/>
          <w:b/>
          <w:bCs/>
          <w:kern w:val="0"/>
          <w:sz w:val="22"/>
          <w:szCs w:val="22"/>
        </w:rPr>
        <w:t xml:space="preserve"> Decision on N is up to UE implementation .</w:t>
      </w:r>
    </w:p>
    <w:p>
      <w:pPr>
        <w:numPr>
          <w:ilvl w:val="0"/>
          <w:numId w:val="12"/>
        </w:numPr>
        <w:ind w:left="240" w:firstLine="0"/>
        <w:contextualSpacing/>
        <w:rPr>
          <w:rFonts w:ascii="Times" w:hAnsi="Times" w:eastAsia="等线"/>
          <w:b/>
          <w:bCs/>
          <w:kern w:val="0"/>
          <w:sz w:val="22"/>
          <w:szCs w:val="22"/>
        </w:rPr>
      </w:pPr>
      <w:r>
        <w:rPr>
          <w:rFonts w:ascii="Times" w:hAnsi="Times" w:eastAsia="等线"/>
          <w:b/>
          <w:bCs/>
          <w:kern w:val="0"/>
          <w:sz w:val="22"/>
          <w:szCs w:val="22"/>
        </w:rPr>
        <w:t xml:space="preserve"> TX power of each PSFCH is upper-bounded by P_{CMAX}/N.</w:t>
      </w:r>
    </w:p>
    <w:p>
      <w:pPr>
        <w:numPr>
          <w:ilvl w:val="255"/>
          <w:numId w:val="0"/>
        </w:numPr>
        <w:ind w:left="240"/>
        <w:contextualSpacing/>
        <w:rPr>
          <w:rFonts w:ascii="Times" w:hAnsi="Times" w:eastAsia="等线"/>
          <w:b/>
          <w:bCs/>
          <w:kern w:val="0"/>
          <w:sz w:val="22"/>
          <w:szCs w:val="22"/>
        </w:rPr>
      </w:pPr>
    </w:p>
    <w:p>
      <w:pPr>
        <w:pStyle w:val="3"/>
        <w:numPr>
          <w:ilvl w:val="0"/>
          <w:numId w:val="0"/>
        </w:numPr>
        <w:spacing w:before="240" w:beforeLines="100" w:after="120"/>
        <w:rPr>
          <w:sz w:val="22"/>
          <w:szCs w:val="22"/>
        </w:rPr>
      </w:pPr>
      <w:r>
        <w:rPr>
          <w:sz w:val="22"/>
          <w:szCs w:val="22"/>
        </w:rPr>
        <w:t>References</w:t>
      </w:r>
    </w:p>
    <w:p>
      <w:pPr>
        <w:pStyle w:val="23"/>
        <w:numPr>
          <w:ilvl w:val="0"/>
          <w:numId w:val="13"/>
        </w:numPr>
        <w:spacing w:before="120" w:after="120"/>
        <w:ind w:left="357" w:hanging="357"/>
        <w:rPr>
          <w:sz w:val="22"/>
          <w:szCs w:val="22"/>
        </w:rPr>
      </w:pPr>
      <w:r>
        <w:rPr>
          <w:sz w:val="22"/>
          <w:szCs w:val="22"/>
        </w:rPr>
        <w:t>R1-1913601, Summary of RAN1 Agreements/Working assumptions in WI 5G V2X with NR sidelink, LG Electronics</w:t>
      </w:r>
      <w:r>
        <w:rPr>
          <w:rFonts w:hint="eastAsia"/>
          <w:sz w:val="22"/>
          <w:szCs w:val="22"/>
        </w:rPr>
        <w:t>，</w:t>
      </w:r>
      <w:r>
        <w:rPr>
          <w:sz w:val="22"/>
          <w:szCs w:val="22"/>
        </w:rPr>
        <w:t>2019-11.</w:t>
      </w:r>
    </w:p>
    <w:p>
      <w:pPr>
        <w:pStyle w:val="23"/>
        <w:numPr>
          <w:ilvl w:val="0"/>
          <w:numId w:val="13"/>
        </w:numPr>
        <w:spacing w:before="120" w:after="120"/>
        <w:ind w:left="357" w:hanging="357"/>
        <w:rPr>
          <w:sz w:val="22"/>
          <w:szCs w:val="22"/>
        </w:rPr>
      </w:pPr>
      <w:r>
        <w:rPr>
          <w:sz w:val="22"/>
          <w:szCs w:val="22"/>
        </w:rPr>
        <w:t>RAN1#100-e list of email discussion approvals v010</w:t>
      </w:r>
      <w:r>
        <w:rPr>
          <w:rFonts w:eastAsia="宋体"/>
          <w:sz w:val="22"/>
          <w:szCs w:val="22"/>
        </w:rPr>
        <w:t>, 2020-03</w:t>
      </w:r>
    </w:p>
    <w:p>
      <w:pPr>
        <w:pStyle w:val="23"/>
        <w:numPr>
          <w:ilvl w:val="0"/>
          <w:numId w:val="13"/>
        </w:numPr>
        <w:spacing w:before="120" w:after="120"/>
        <w:ind w:left="357" w:hanging="357"/>
        <w:rPr>
          <w:sz w:val="22"/>
          <w:szCs w:val="22"/>
        </w:rPr>
      </w:pPr>
      <w:r>
        <w:rPr>
          <w:sz w:val="22"/>
          <w:szCs w:val="22"/>
        </w:rPr>
        <w:t>3GPP TS 38.212 V16.0.0 , Multiplexing and channel coding(Release 16), 2019-12</w:t>
      </w:r>
    </w:p>
    <w:p>
      <w:pPr>
        <w:pStyle w:val="23"/>
        <w:numPr>
          <w:ilvl w:val="0"/>
          <w:numId w:val="13"/>
        </w:numPr>
        <w:spacing w:before="120" w:after="120"/>
        <w:ind w:left="357" w:hanging="357"/>
        <w:rPr>
          <w:sz w:val="22"/>
          <w:szCs w:val="22"/>
        </w:rPr>
      </w:pPr>
      <w:r>
        <w:rPr>
          <w:rFonts w:eastAsia="宋体"/>
          <w:sz w:val="22"/>
          <w:szCs w:val="22"/>
        </w:rPr>
        <w:t xml:space="preserve">3GPP TS 22.186 V16.2.0, </w:t>
      </w:r>
      <w:r>
        <w:rPr>
          <w:sz w:val="22"/>
          <w:szCs w:val="22"/>
          <w:lang w:eastAsia="ko-KR"/>
        </w:rPr>
        <w:t>Enhancement of 3GPP support for V2X scenarios</w:t>
      </w:r>
      <w:r>
        <w:rPr>
          <w:rFonts w:eastAsia="宋体"/>
          <w:sz w:val="22"/>
          <w:szCs w:val="22"/>
        </w:rPr>
        <w:t xml:space="preserve"> (Release 16), 2019-06</w:t>
      </w:r>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3</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7</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0810039B"/>
    <w:multiLevelType w:val="multilevel"/>
    <w:tmpl w:val="0810039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DDF0E1C"/>
    <w:multiLevelType w:val="multilevel"/>
    <w:tmpl w:val="2DDF0E1C"/>
    <w:lvl w:ilvl="0" w:tentative="0">
      <w:start w:val="1"/>
      <w:numFmt w:val="bullet"/>
      <w:pStyle w:val="19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78"/>
      <w:lvlText w:val=""/>
      <w:lvlJc w:val="left"/>
      <w:pPr>
        <w:tabs>
          <w:tab w:val="left" w:pos="360"/>
        </w:tabs>
        <w:ind w:left="340" w:hanging="340"/>
      </w:pPr>
      <w:rPr>
        <w:rFonts w:hint="default" w:ascii="Symbol" w:hAnsi="Symbol"/>
      </w:rPr>
    </w:lvl>
  </w:abstractNum>
  <w:abstractNum w:abstractNumId="4">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5">
    <w:nsid w:val="4C2D2ECC"/>
    <w:multiLevelType w:val="multilevel"/>
    <w:tmpl w:val="4C2D2ECC"/>
    <w:lvl w:ilvl="0" w:tentative="0">
      <w:start w:val="1"/>
      <w:numFmt w:val="bullet"/>
      <w:lvlText w:val="o"/>
      <w:lvlJc w:val="left"/>
      <w:pPr>
        <w:ind w:left="930" w:hanging="420"/>
      </w:pPr>
      <w:rPr>
        <w:rFonts w:hint="default" w:ascii="Courier New" w:hAnsi="Courier New" w:cs="Courier New"/>
      </w:rPr>
    </w:lvl>
    <w:lvl w:ilvl="1" w:tentative="0">
      <w:start w:val="1"/>
      <w:numFmt w:val="bullet"/>
      <w:lvlText w:val=""/>
      <w:lvlJc w:val="left"/>
      <w:pPr>
        <w:ind w:left="1350" w:hanging="420"/>
      </w:pPr>
      <w:rPr>
        <w:rFonts w:hint="default" w:ascii="Wingdings" w:hAnsi="Wingdings"/>
      </w:rPr>
    </w:lvl>
    <w:lvl w:ilvl="2" w:tentative="0">
      <w:start w:val="1"/>
      <w:numFmt w:val="bullet"/>
      <w:lvlText w:val=""/>
      <w:lvlJc w:val="left"/>
      <w:pPr>
        <w:ind w:left="1770" w:hanging="420"/>
      </w:pPr>
      <w:rPr>
        <w:rFonts w:hint="default" w:ascii="Wingdings" w:hAnsi="Wingdings"/>
      </w:rPr>
    </w:lvl>
    <w:lvl w:ilvl="3" w:tentative="0">
      <w:start w:val="1"/>
      <w:numFmt w:val="bullet"/>
      <w:lvlText w:val=""/>
      <w:lvlJc w:val="left"/>
      <w:pPr>
        <w:ind w:left="2190" w:hanging="420"/>
      </w:pPr>
      <w:rPr>
        <w:rFonts w:hint="default" w:ascii="Wingdings" w:hAnsi="Wingdings"/>
      </w:rPr>
    </w:lvl>
    <w:lvl w:ilvl="4" w:tentative="0">
      <w:start w:val="1"/>
      <w:numFmt w:val="bullet"/>
      <w:lvlText w:val=""/>
      <w:lvlJc w:val="left"/>
      <w:pPr>
        <w:ind w:left="2610" w:hanging="420"/>
      </w:pPr>
      <w:rPr>
        <w:rFonts w:hint="default" w:ascii="Wingdings" w:hAnsi="Wingdings"/>
      </w:rPr>
    </w:lvl>
    <w:lvl w:ilvl="5" w:tentative="0">
      <w:start w:val="1"/>
      <w:numFmt w:val="bullet"/>
      <w:lvlText w:val=""/>
      <w:lvlJc w:val="left"/>
      <w:pPr>
        <w:ind w:left="3030" w:hanging="420"/>
      </w:pPr>
      <w:rPr>
        <w:rFonts w:hint="default" w:ascii="Wingdings" w:hAnsi="Wingdings"/>
      </w:rPr>
    </w:lvl>
    <w:lvl w:ilvl="6" w:tentative="0">
      <w:start w:val="1"/>
      <w:numFmt w:val="bullet"/>
      <w:lvlText w:val=""/>
      <w:lvlJc w:val="left"/>
      <w:pPr>
        <w:ind w:left="3450" w:hanging="420"/>
      </w:pPr>
      <w:rPr>
        <w:rFonts w:hint="default" w:ascii="Wingdings" w:hAnsi="Wingdings"/>
      </w:rPr>
    </w:lvl>
    <w:lvl w:ilvl="7" w:tentative="0">
      <w:start w:val="1"/>
      <w:numFmt w:val="bullet"/>
      <w:lvlText w:val=""/>
      <w:lvlJc w:val="left"/>
      <w:pPr>
        <w:ind w:left="3870" w:hanging="420"/>
      </w:pPr>
      <w:rPr>
        <w:rFonts w:hint="default" w:ascii="Wingdings" w:hAnsi="Wingdings"/>
      </w:rPr>
    </w:lvl>
    <w:lvl w:ilvl="8" w:tentative="0">
      <w:start w:val="1"/>
      <w:numFmt w:val="bullet"/>
      <w:lvlText w:val=""/>
      <w:lvlJc w:val="left"/>
      <w:pPr>
        <w:ind w:left="4290" w:hanging="420"/>
      </w:pPr>
      <w:rPr>
        <w:rFonts w:hint="default" w:ascii="Wingdings" w:hAnsi="Wingdings"/>
      </w:rPr>
    </w:lvl>
  </w:abstractNum>
  <w:abstractNum w:abstractNumId="6">
    <w:nsid w:val="4D586619"/>
    <w:multiLevelType w:val="multilevel"/>
    <w:tmpl w:val="4D586619"/>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F8A1A09"/>
    <w:multiLevelType w:val="multilevel"/>
    <w:tmpl w:val="4F8A1A0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101505E"/>
    <w:multiLevelType w:val="multilevel"/>
    <w:tmpl w:val="5101505E"/>
    <w:lvl w:ilvl="0" w:tentative="0">
      <w:start w:val="1"/>
      <w:numFmt w:val="decimal"/>
      <w:pStyle w:val="201"/>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6"/>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0"/>
  </w:num>
  <w:num w:numId="3">
    <w:abstractNumId w:val="0"/>
  </w:num>
  <w:num w:numId="4">
    <w:abstractNumId w:val="3"/>
  </w:num>
  <w:num w:numId="5">
    <w:abstractNumId w:val="11"/>
  </w:num>
  <w:num w:numId="6">
    <w:abstractNumId w:val="12"/>
  </w:num>
  <w:num w:numId="7">
    <w:abstractNumId w:val="4"/>
    <w:lvlOverride w:ilvl="0">
      <w:startOverride w:val="1"/>
    </w:lvlOverride>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1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D83"/>
    <w:rsid w:val="000000E2"/>
    <w:rsid w:val="00000A5C"/>
    <w:rsid w:val="000010A7"/>
    <w:rsid w:val="0000134D"/>
    <w:rsid w:val="00002BE1"/>
    <w:rsid w:val="000034BD"/>
    <w:rsid w:val="00004CAF"/>
    <w:rsid w:val="000050CA"/>
    <w:rsid w:val="00006B61"/>
    <w:rsid w:val="00006E84"/>
    <w:rsid w:val="00007822"/>
    <w:rsid w:val="000079D5"/>
    <w:rsid w:val="0001003F"/>
    <w:rsid w:val="00010BB5"/>
    <w:rsid w:val="00010E4C"/>
    <w:rsid w:val="00013BB4"/>
    <w:rsid w:val="0001592B"/>
    <w:rsid w:val="000159C0"/>
    <w:rsid w:val="00016041"/>
    <w:rsid w:val="00016E8F"/>
    <w:rsid w:val="00017B4D"/>
    <w:rsid w:val="00017E60"/>
    <w:rsid w:val="000208DF"/>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268"/>
    <w:rsid w:val="000276BF"/>
    <w:rsid w:val="00027A3D"/>
    <w:rsid w:val="00030895"/>
    <w:rsid w:val="0003128F"/>
    <w:rsid w:val="0003175B"/>
    <w:rsid w:val="000317B2"/>
    <w:rsid w:val="000318B5"/>
    <w:rsid w:val="0003278C"/>
    <w:rsid w:val="00032C4E"/>
    <w:rsid w:val="00033259"/>
    <w:rsid w:val="00033767"/>
    <w:rsid w:val="00036044"/>
    <w:rsid w:val="00036118"/>
    <w:rsid w:val="00036EF7"/>
    <w:rsid w:val="000376ED"/>
    <w:rsid w:val="00037B23"/>
    <w:rsid w:val="00037B78"/>
    <w:rsid w:val="00037E60"/>
    <w:rsid w:val="00040480"/>
    <w:rsid w:val="0004156F"/>
    <w:rsid w:val="00042D39"/>
    <w:rsid w:val="000439A8"/>
    <w:rsid w:val="0004446D"/>
    <w:rsid w:val="00045C93"/>
    <w:rsid w:val="0004655C"/>
    <w:rsid w:val="00046CAF"/>
    <w:rsid w:val="00047536"/>
    <w:rsid w:val="0005016F"/>
    <w:rsid w:val="00050648"/>
    <w:rsid w:val="000507B2"/>
    <w:rsid w:val="000510E7"/>
    <w:rsid w:val="000527E7"/>
    <w:rsid w:val="00052DEC"/>
    <w:rsid w:val="00052ECA"/>
    <w:rsid w:val="000535B2"/>
    <w:rsid w:val="00053BB7"/>
    <w:rsid w:val="00053C3F"/>
    <w:rsid w:val="00054A81"/>
    <w:rsid w:val="000558BB"/>
    <w:rsid w:val="00056077"/>
    <w:rsid w:val="0005690F"/>
    <w:rsid w:val="000572BC"/>
    <w:rsid w:val="00057396"/>
    <w:rsid w:val="000577A9"/>
    <w:rsid w:val="000602EC"/>
    <w:rsid w:val="000607DF"/>
    <w:rsid w:val="00061421"/>
    <w:rsid w:val="000620FF"/>
    <w:rsid w:val="00062315"/>
    <w:rsid w:val="000627D7"/>
    <w:rsid w:val="00063E3A"/>
    <w:rsid w:val="00064B32"/>
    <w:rsid w:val="00065652"/>
    <w:rsid w:val="0006617A"/>
    <w:rsid w:val="000667CE"/>
    <w:rsid w:val="00067232"/>
    <w:rsid w:val="00067C75"/>
    <w:rsid w:val="0007046C"/>
    <w:rsid w:val="00071257"/>
    <w:rsid w:val="00071971"/>
    <w:rsid w:val="00072047"/>
    <w:rsid w:val="0007281F"/>
    <w:rsid w:val="00073219"/>
    <w:rsid w:val="00073F1B"/>
    <w:rsid w:val="00074140"/>
    <w:rsid w:val="00074636"/>
    <w:rsid w:val="00074F02"/>
    <w:rsid w:val="00075371"/>
    <w:rsid w:val="00075496"/>
    <w:rsid w:val="000756F1"/>
    <w:rsid w:val="0007571C"/>
    <w:rsid w:val="00075C34"/>
    <w:rsid w:val="000767FE"/>
    <w:rsid w:val="00077738"/>
    <w:rsid w:val="00080156"/>
    <w:rsid w:val="0008057D"/>
    <w:rsid w:val="000820C2"/>
    <w:rsid w:val="000825A9"/>
    <w:rsid w:val="0008407D"/>
    <w:rsid w:val="0008429A"/>
    <w:rsid w:val="000848F1"/>
    <w:rsid w:val="00086A5A"/>
    <w:rsid w:val="00086CE7"/>
    <w:rsid w:val="00090ACD"/>
    <w:rsid w:val="000918A2"/>
    <w:rsid w:val="0009222B"/>
    <w:rsid w:val="00092B38"/>
    <w:rsid w:val="00093353"/>
    <w:rsid w:val="000933F3"/>
    <w:rsid w:val="0009387A"/>
    <w:rsid w:val="00093AF8"/>
    <w:rsid w:val="000943DD"/>
    <w:rsid w:val="00094A89"/>
    <w:rsid w:val="00095B66"/>
    <w:rsid w:val="00096BD2"/>
    <w:rsid w:val="00096FD0"/>
    <w:rsid w:val="000971D0"/>
    <w:rsid w:val="0009777C"/>
    <w:rsid w:val="000A09EF"/>
    <w:rsid w:val="000A1054"/>
    <w:rsid w:val="000A129E"/>
    <w:rsid w:val="000A133F"/>
    <w:rsid w:val="000A1BFF"/>
    <w:rsid w:val="000A1ECC"/>
    <w:rsid w:val="000A3157"/>
    <w:rsid w:val="000A3B33"/>
    <w:rsid w:val="000A3F8C"/>
    <w:rsid w:val="000A43FE"/>
    <w:rsid w:val="000A4736"/>
    <w:rsid w:val="000A49F0"/>
    <w:rsid w:val="000A4F71"/>
    <w:rsid w:val="000A50A6"/>
    <w:rsid w:val="000A53DB"/>
    <w:rsid w:val="000A571C"/>
    <w:rsid w:val="000A580D"/>
    <w:rsid w:val="000A584F"/>
    <w:rsid w:val="000A6793"/>
    <w:rsid w:val="000A7600"/>
    <w:rsid w:val="000A7ABD"/>
    <w:rsid w:val="000A7CE9"/>
    <w:rsid w:val="000B0890"/>
    <w:rsid w:val="000B0E3A"/>
    <w:rsid w:val="000B14DC"/>
    <w:rsid w:val="000B15F3"/>
    <w:rsid w:val="000B1E21"/>
    <w:rsid w:val="000B27E0"/>
    <w:rsid w:val="000B28DC"/>
    <w:rsid w:val="000B2D04"/>
    <w:rsid w:val="000B312F"/>
    <w:rsid w:val="000B336C"/>
    <w:rsid w:val="000B3813"/>
    <w:rsid w:val="000B3913"/>
    <w:rsid w:val="000B3B52"/>
    <w:rsid w:val="000B4924"/>
    <w:rsid w:val="000B4B16"/>
    <w:rsid w:val="000B4B23"/>
    <w:rsid w:val="000B5483"/>
    <w:rsid w:val="000B5725"/>
    <w:rsid w:val="000B5932"/>
    <w:rsid w:val="000B5B10"/>
    <w:rsid w:val="000B742E"/>
    <w:rsid w:val="000B78CE"/>
    <w:rsid w:val="000B7D86"/>
    <w:rsid w:val="000C0CBE"/>
    <w:rsid w:val="000C145F"/>
    <w:rsid w:val="000C2492"/>
    <w:rsid w:val="000C34BC"/>
    <w:rsid w:val="000C3E6A"/>
    <w:rsid w:val="000C423D"/>
    <w:rsid w:val="000C436D"/>
    <w:rsid w:val="000C46DF"/>
    <w:rsid w:val="000C4726"/>
    <w:rsid w:val="000C485E"/>
    <w:rsid w:val="000C48AD"/>
    <w:rsid w:val="000C53E8"/>
    <w:rsid w:val="000C55CC"/>
    <w:rsid w:val="000C568C"/>
    <w:rsid w:val="000C6B3C"/>
    <w:rsid w:val="000D066B"/>
    <w:rsid w:val="000D0A25"/>
    <w:rsid w:val="000D10B4"/>
    <w:rsid w:val="000D1113"/>
    <w:rsid w:val="000D120E"/>
    <w:rsid w:val="000D2551"/>
    <w:rsid w:val="000D40FA"/>
    <w:rsid w:val="000D41F4"/>
    <w:rsid w:val="000D4302"/>
    <w:rsid w:val="000D44D3"/>
    <w:rsid w:val="000D4843"/>
    <w:rsid w:val="000D49FF"/>
    <w:rsid w:val="000D56AE"/>
    <w:rsid w:val="000D6492"/>
    <w:rsid w:val="000D6A63"/>
    <w:rsid w:val="000D7513"/>
    <w:rsid w:val="000E0DDF"/>
    <w:rsid w:val="000E14DA"/>
    <w:rsid w:val="000E1856"/>
    <w:rsid w:val="000E1AB2"/>
    <w:rsid w:val="000E3614"/>
    <w:rsid w:val="000E3E1A"/>
    <w:rsid w:val="000E4D79"/>
    <w:rsid w:val="000E5953"/>
    <w:rsid w:val="000E59FA"/>
    <w:rsid w:val="000E5D98"/>
    <w:rsid w:val="000E6B33"/>
    <w:rsid w:val="000E7178"/>
    <w:rsid w:val="000E7582"/>
    <w:rsid w:val="000F01A8"/>
    <w:rsid w:val="000F05AD"/>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C3A"/>
    <w:rsid w:val="000F7FC9"/>
    <w:rsid w:val="0010067A"/>
    <w:rsid w:val="00101632"/>
    <w:rsid w:val="00102BB4"/>
    <w:rsid w:val="00103401"/>
    <w:rsid w:val="001040A5"/>
    <w:rsid w:val="00105238"/>
    <w:rsid w:val="0010538A"/>
    <w:rsid w:val="0010590A"/>
    <w:rsid w:val="00105C38"/>
    <w:rsid w:val="00106247"/>
    <w:rsid w:val="0010748D"/>
    <w:rsid w:val="001079A7"/>
    <w:rsid w:val="00107A25"/>
    <w:rsid w:val="00107E0B"/>
    <w:rsid w:val="00112D06"/>
    <w:rsid w:val="00112E5B"/>
    <w:rsid w:val="00112F8A"/>
    <w:rsid w:val="00115C4D"/>
    <w:rsid w:val="00115D6C"/>
    <w:rsid w:val="00116096"/>
    <w:rsid w:val="00116723"/>
    <w:rsid w:val="00116BF7"/>
    <w:rsid w:val="001200F1"/>
    <w:rsid w:val="001211DE"/>
    <w:rsid w:val="0012147A"/>
    <w:rsid w:val="00121C4F"/>
    <w:rsid w:val="00121DE4"/>
    <w:rsid w:val="00121FBB"/>
    <w:rsid w:val="0012207E"/>
    <w:rsid w:val="00122255"/>
    <w:rsid w:val="00122B36"/>
    <w:rsid w:val="00123968"/>
    <w:rsid w:val="0012400A"/>
    <w:rsid w:val="00125063"/>
    <w:rsid w:val="0012659E"/>
    <w:rsid w:val="001266B9"/>
    <w:rsid w:val="001272D0"/>
    <w:rsid w:val="00130C4F"/>
    <w:rsid w:val="001315F9"/>
    <w:rsid w:val="00131AF7"/>
    <w:rsid w:val="00132F67"/>
    <w:rsid w:val="001337DF"/>
    <w:rsid w:val="001340EA"/>
    <w:rsid w:val="0013412F"/>
    <w:rsid w:val="00134468"/>
    <w:rsid w:val="001348BA"/>
    <w:rsid w:val="00135617"/>
    <w:rsid w:val="001367C1"/>
    <w:rsid w:val="0013771D"/>
    <w:rsid w:val="00137DB6"/>
    <w:rsid w:val="00137F50"/>
    <w:rsid w:val="00140D12"/>
    <w:rsid w:val="00141E77"/>
    <w:rsid w:val="001420D5"/>
    <w:rsid w:val="00142C04"/>
    <w:rsid w:val="00142C6A"/>
    <w:rsid w:val="00142DB0"/>
    <w:rsid w:val="0014307C"/>
    <w:rsid w:val="00143086"/>
    <w:rsid w:val="00143403"/>
    <w:rsid w:val="00143618"/>
    <w:rsid w:val="00143EA8"/>
    <w:rsid w:val="0014525B"/>
    <w:rsid w:val="00145554"/>
    <w:rsid w:val="00146BE8"/>
    <w:rsid w:val="00146E29"/>
    <w:rsid w:val="00147520"/>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832"/>
    <w:rsid w:val="00162C81"/>
    <w:rsid w:val="00163078"/>
    <w:rsid w:val="00163330"/>
    <w:rsid w:val="0016467B"/>
    <w:rsid w:val="001649FA"/>
    <w:rsid w:val="00164ACB"/>
    <w:rsid w:val="00165BE7"/>
    <w:rsid w:val="00165CC4"/>
    <w:rsid w:val="00166350"/>
    <w:rsid w:val="00166F5C"/>
    <w:rsid w:val="001673FA"/>
    <w:rsid w:val="00167C14"/>
    <w:rsid w:val="00167C93"/>
    <w:rsid w:val="00170609"/>
    <w:rsid w:val="00170A12"/>
    <w:rsid w:val="00171CF5"/>
    <w:rsid w:val="001721BB"/>
    <w:rsid w:val="00172617"/>
    <w:rsid w:val="001726F7"/>
    <w:rsid w:val="00172984"/>
    <w:rsid w:val="00172B86"/>
    <w:rsid w:val="00173B16"/>
    <w:rsid w:val="001744FF"/>
    <w:rsid w:val="00174A5C"/>
    <w:rsid w:val="00175344"/>
    <w:rsid w:val="00175B13"/>
    <w:rsid w:val="00176455"/>
    <w:rsid w:val="00176470"/>
    <w:rsid w:val="001771DB"/>
    <w:rsid w:val="0018086A"/>
    <w:rsid w:val="00180B53"/>
    <w:rsid w:val="001814DE"/>
    <w:rsid w:val="001815D7"/>
    <w:rsid w:val="00182593"/>
    <w:rsid w:val="00183080"/>
    <w:rsid w:val="00183151"/>
    <w:rsid w:val="00183517"/>
    <w:rsid w:val="001837DF"/>
    <w:rsid w:val="0018382B"/>
    <w:rsid w:val="001842E9"/>
    <w:rsid w:val="00184866"/>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705"/>
    <w:rsid w:val="001A1EF5"/>
    <w:rsid w:val="001A2B09"/>
    <w:rsid w:val="001A2B1E"/>
    <w:rsid w:val="001A36F3"/>
    <w:rsid w:val="001A36FC"/>
    <w:rsid w:val="001A3AF7"/>
    <w:rsid w:val="001A3E30"/>
    <w:rsid w:val="001A41EE"/>
    <w:rsid w:val="001A5B10"/>
    <w:rsid w:val="001A6837"/>
    <w:rsid w:val="001A6C94"/>
    <w:rsid w:val="001A6D28"/>
    <w:rsid w:val="001A6FDF"/>
    <w:rsid w:val="001A7073"/>
    <w:rsid w:val="001A78C3"/>
    <w:rsid w:val="001A7AAA"/>
    <w:rsid w:val="001A7F76"/>
    <w:rsid w:val="001B0A86"/>
    <w:rsid w:val="001B11E1"/>
    <w:rsid w:val="001B15AA"/>
    <w:rsid w:val="001B16B9"/>
    <w:rsid w:val="001B1A72"/>
    <w:rsid w:val="001B1E01"/>
    <w:rsid w:val="001B28C0"/>
    <w:rsid w:val="001B2F17"/>
    <w:rsid w:val="001B2FEE"/>
    <w:rsid w:val="001B3585"/>
    <w:rsid w:val="001B376D"/>
    <w:rsid w:val="001B420B"/>
    <w:rsid w:val="001B4361"/>
    <w:rsid w:val="001B49D2"/>
    <w:rsid w:val="001B6504"/>
    <w:rsid w:val="001B7173"/>
    <w:rsid w:val="001C010A"/>
    <w:rsid w:val="001C02F5"/>
    <w:rsid w:val="001C04F2"/>
    <w:rsid w:val="001C0D79"/>
    <w:rsid w:val="001C144E"/>
    <w:rsid w:val="001C204C"/>
    <w:rsid w:val="001C21B0"/>
    <w:rsid w:val="001C245E"/>
    <w:rsid w:val="001C2D82"/>
    <w:rsid w:val="001C375E"/>
    <w:rsid w:val="001C3CDA"/>
    <w:rsid w:val="001C3CDE"/>
    <w:rsid w:val="001C3FD6"/>
    <w:rsid w:val="001C50CB"/>
    <w:rsid w:val="001C5172"/>
    <w:rsid w:val="001C51E5"/>
    <w:rsid w:val="001C5519"/>
    <w:rsid w:val="001C556A"/>
    <w:rsid w:val="001C5792"/>
    <w:rsid w:val="001C5BEA"/>
    <w:rsid w:val="001C5BF9"/>
    <w:rsid w:val="001C5C7E"/>
    <w:rsid w:val="001C6EAD"/>
    <w:rsid w:val="001C7D5D"/>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204C"/>
    <w:rsid w:val="001E2392"/>
    <w:rsid w:val="001E2B5E"/>
    <w:rsid w:val="001E36B1"/>
    <w:rsid w:val="001E4406"/>
    <w:rsid w:val="001E474E"/>
    <w:rsid w:val="001E51EF"/>
    <w:rsid w:val="001E533B"/>
    <w:rsid w:val="001E5E25"/>
    <w:rsid w:val="001E5E4B"/>
    <w:rsid w:val="001E6D8A"/>
    <w:rsid w:val="001E7E0B"/>
    <w:rsid w:val="001E7E87"/>
    <w:rsid w:val="001F1892"/>
    <w:rsid w:val="001F2194"/>
    <w:rsid w:val="001F3963"/>
    <w:rsid w:val="001F40A0"/>
    <w:rsid w:val="001F68FF"/>
    <w:rsid w:val="001F77D8"/>
    <w:rsid w:val="001F7E20"/>
    <w:rsid w:val="002001A1"/>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30B"/>
    <w:rsid w:val="00214A8E"/>
    <w:rsid w:val="00217934"/>
    <w:rsid w:val="002202F4"/>
    <w:rsid w:val="00220C08"/>
    <w:rsid w:val="002217BE"/>
    <w:rsid w:val="00222F8F"/>
    <w:rsid w:val="002241AE"/>
    <w:rsid w:val="00224BD0"/>
    <w:rsid w:val="00225B48"/>
    <w:rsid w:val="002263CD"/>
    <w:rsid w:val="00226B41"/>
    <w:rsid w:val="00231BBB"/>
    <w:rsid w:val="002323DF"/>
    <w:rsid w:val="00234570"/>
    <w:rsid w:val="00234AF9"/>
    <w:rsid w:val="002362EF"/>
    <w:rsid w:val="00240A67"/>
    <w:rsid w:val="00240CAC"/>
    <w:rsid w:val="00240D14"/>
    <w:rsid w:val="00241E90"/>
    <w:rsid w:val="002424EF"/>
    <w:rsid w:val="00242A2B"/>
    <w:rsid w:val="00243707"/>
    <w:rsid w:val="00243CAA"/>
    <w:rsid w:val="00243D40"/>
    <w:rsid w:val="00244166"/>
    <w:rsid w:val="00244ECE"/>
    <w:rsid w:val="002458E5"/>
    <w:rsid w:val="00245B0D"/>
    <w:rsid w:val="00245D8C"/>
    <w:rsid w:val="00247037"/>
    <w:rsid w:val="0024735D"/>
    <w:rsid w:val="00247E76"/>
    <w:rsid w:val="002500F1"/>
    <w:rsid w:val="0025050A"/>
    <w:rsid w:val="002506AE"/>
    <w:rsid w:val="002509A5"/>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26DA"/>
    <w:rsid w:val="0027287C"/>
    <w:rsid w:val="00272E7C"/>
    <w:rsid w:val="00273878"/>
    <w:rsid w:val="00273C06"/>
    <w:rsid w:val="00273D4B"/>
    <w:rsid w:val="00273F20"/>
    <w:rsid w:val="002741CF"/>
    <w:rsid w:val="00274383"/>
    <w:rsid w:val="002746CD"/>
    <w:rsid w:val="00274CCD"/>
    <w:rsid w:val="00275791"/>
    <w:rsid w:val="00275E83"/>
    <w:rsid w:val="0027725D"/>
    <w:rsid w:val="00277529"/>
    <w:rsid w:val="00280051"/>
    <w:rsid w:val="00281A3E"/>
    <w:rsid w:val="00281CFE"/>
    <w:rsid w:val="00282FB9"/>
    <w:rsid w:val="002837B0"/>
    <w:rsid w:val="002839CA"/>
    <w:rsid w:val="002842D1"/>
    <w:rsid w:val="00285AB8"/>
    <w:rsid w:val="002860B2"/>
    <w:rsid w:val="0028611A"/>
    <w:rsid w:val="00286483"/>
    <w:rsid w:val="0028765C"/>
    <w:rsid w:val="0029024A"/>
    <w:rsid w:val="0029081C"/>
    <w:rsid w:val="002911AF"/>
    <w:rsid w:val="002913AD"/>
    <w:rsid w:val="00291604"/>
    <w:rsid w:val="0029198E"/>
    <w:rsid w:val="00291A5B"/>
    <w:rsid w:val="002921ED"/>
    <w:rsid w:val="0029248E"/>
    <w:rsid w:val="00292C4D"/>
    <w:rsid w:val="002931F3"/>
    <w:rsid w:val="00293204"/>
    <w:rsid w:val="002936FF"/>
    <w:rsid w:val="00294725"/>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510"/>
    <w:rsid w:val="002A2EA1"/>
    <w:rsid w:val="002A3EF2"/>
    <w:rsid w:val="002A3F7A"/>
    <w:rsid w:val="002A3F9B"/>
    <w:rsid w:val="002A4177"/>
    <w:rsid w:val="002A43A6"/>
    <w:rsid w:val="002A4E36"/>
    <w:rsid w:val="002A5A50"/>
    <w:rsid w:val="002A5B31"/>
    <w:rsid w:val="002A6759"/>
    <w:rsid w:val="002A7ECD"/>
    <w:rsid w:val="002B0706"/>
    <w:rsid w:val="002B0818"/>
    <w:rsid w:val="002B0B93"/>
    <w:rsid w:val="002B0CD9"/>
    <w:rsid w:val="002B134B"/>
    <w:rsid w:val="002B1930"/>
    <w:rsid w:val="002B2608"/>
    <w:rsid w:val="002B3111"/>
    <w:rsid w:val="002B3D83"/>
    <w:rsid w:val="002B4DA4"/>
    <w:rsid w:val="002B4E99"/>
    <w:rsid w:val="002B4F3D"/>
    <w:rsid w:val="002B6FD1"/>
    <w:rsid w:val="002B7308"/>
    <w:rsid w:val="002B74A6"/>
    <w:rsid w:val="002B771E"/>
    <w:rsid w:val="002B7873"/>
    <w:rsid w:val="002B7F2D"/>
    <w:rsid w:val="002C0405"/>
    <w:rsid w:val="002C0BDB"/>
    <w:rsid w:val="002C1146"/>
    <w:rsid w:val="002C23F0"/>
    <w:rsid w:val="002C2A39"/>
    <w:rsid w:val="002C34B7"/>
    <w:rsid w:val="002C3683"/>
    <w:rsid w:val="002C5A60"/>
    <w:rsid w:val="002C6262"/>
    <w:rsid w:val="002D0675"/>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E1E88"/>
    <w:rsid w:val="002E2055"/>
    <w:rsid w:val="002E2A3A"/>
    <w:rsid w:val="002E2B4F"/>
    <w:rsid w:val="002E2D56"/>
    <w:rsid w:val="002E4046"/>
    <w:rsid w:val="002E51A3"/>
    <w:rsid w:val="002E6337"/>
    <w:rsid w:val="002E634D"/>
    <w:rsid w:val="002E6583"/>
    <w:rsid w:val="002E67DC"/>
    <w:rsid w:val="002E6DFE"/>
    <w:rsid w:val="002E7157"/>
    <w:rsid w:val="002E78B0"/>
    <w:rsid w:val="002F006C"/>
    <w:rsid w:val="002F0622"/>
    <w:rsid w:val="002F1134"/>
    <w:rsid w:val="002F15CE"/>
    <w:rsid w:val="002F1850"/>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8E1"/>
    <w:rsid w:val="00313DF9"/>
    <w:rsid w:val="00313F41"/>
    <w:rsid w:val="00314463"/>
    <w:rsid w:val="003147EA"/>
    <w:rsid w:val="003149C2"/>
    <w:rsid w:val="00314C95"/>
    <w:rsid w:val="00316EDA"/>
    <w:rsid w:val="00317365"/>
    <w:rsid w:val="003179F2"/>
    <w:rsid w:val="00317AAA"/>
    <w:rsid w:val="003207D5"/>
    <w:rsid w:val="003211CF"/>
    <w:rsid w:val="00321B1B"/>
    <w:rsid w:val="00321F6A"/>
    <w:rsid w:val="00322212"/>
    <w:rsid w:val="003239D7"/>
    <w:rsid w:val="00323F71"/>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039"/>
    <w:rsid w:val="00336DA4"/>
    <w:rsid w:val="00337B27"/>
    <w:rsid w:val="00337D55"/>
    <w:rsid w:val="003401EB"/>
    <w:rsid w:val="003405B6"/>
    <w:rsid w:val="00340CBC"/>
    <w:rsid w:val="0034163F"/>
    <w:rsid w:val="00341FA0"/>
    <w:rsid w:val="0034226D"/>
    <w:rsid w:val="00342C1F"/>
    <w:rsid w:val="003432A6"/>
    <w:rsid w:val="0034436B"/>
    <w:rsid w:val="00344E4B"/>
    <w:rsid w:val="00344F37"/>
    <w:rsid w:val="003450C5"/>
    <w:rsid w:val="00345648"/>
    <w:rsid w:val="00347569"/>
    <w:rsid w:val="0035028E"/>
    <w:rsid w:val="00350F69"/>
    <w:rsid w:val="0035177D"/>
    <w:rsid w:val="003519E6"/>
    <w:rsid w:val="003529F1"/>
    <w:rsid w:val="00353029"/>
    <w:rsid w:val="0035325B"/>
    <w:rsid w:val="003542DB"/>
    <w:rsid w:val="0035472D"/>
    <w:rsid w:val="0035504D"/>
    <w:rsid w:val="0035572F"/>
    <w:rsid w:val="00356214"/>
    <w:rsid w:val="00356795"/>
    <w:rsid w:val="00360441"/>
    <w:rsid w:val="00360486"/>
    <w:rsid w:val="0036068A"/>
    <w:rsid w:val="00360EB5"/>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484"/>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C21"/>
    <w:rsid w:val="00386C76"/>
    <w:rsid w:val="003876BB"/>
    <w:rsid w:val="00390358"/>
    <w:rsid w:val="003905CF"/>
    <w:rsid w:val="00390D83"/>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B4F"/>
    <w:rsid w:val="003A3E3F"/>
    <w:rsid w:val="003A3F82"/>
    <w:rsid w:val="003A6258"/>
    <w:rsid w:val="003A6B9E"/>
    <w:rsid w:val="003A6F0D"/>
    <w:rsid w:val="003A70CD"/>
    <w:rsid w:val="003B1007"/>
    <w:rsid w:val="003B1160"/>
    <w:rsid w:val="003B15F5"/>
    <w:rsid w:val="003B172E"/>
    <w:rsid w:val="003B1DA4"/>
    <w:rsid w:val="003B1EC3"/>
    <w:rsid w:val="003B26D6"/>
    <w:rsid w:val="003B4E8F"/>
    <w:rsid w:val="003B52B2"/>
    <w:rsid w:val="003B558F"/>
    <w:rsid w:val="003B5666"/>
    <w:rsid w:val="003B5A59"/>
    <w:rsid w:val="003B5E67"/>
    <w:rsid w:val="003B6256"/>
    <w:rsid w:val="003B6365"/>
    <w:rsid w:val="003B6F21"/>
    <w:rsid w:val="003B73AC"/>
    <w:rsid w:val="003B7CE9"/>
    <w:rsid w:val="003B7D08"/>
    <w:rsid w:val="003C02B4"/>
    <w:rsid w:val="003C0559"/>
    <w:rsid w:val="003C0561"/>
    <w:rsid w:val="003C12D6"/>
    <w:rsid w:val="003C1CEC"/>
    <w:rsid w:val="003C216A"/>
    <w:rsid w:val="003C28E6"/>
    <w:rsid w:val="003C2ABA"/>
    <w:rsid w:val="003C314B"/>
    <w:rsid w:val="003C3262"/>
    <w:rsid w:val="003C3654"/>
    <w:rsid w:val="003C3822"/>
    <w:rsid w:val="003C3CB9"/>
    <w:rsid w:val="003C4B7A"/>
    <w:rsid w:val="003C4DDE"/>
    <w:rsid w:val="003C54B3"/>
    <w:rsid w:val="003C5C04"/>
    <w:rsid w:val="003C625F"/>
    <w:rsid w:val="003C63AA"/>
    <w:rsid w:val="003C6876"/>
    <w:rsid w:val="003C6A1B"/>
    <w:rsid w:val="003C7FFA"/>
    <w:rsid w:val="003D0627"/>
    <w:rsid w:val="003D1417"/>
    <w:rsid w:val="003D2537"/>
    <w:rsid w:val="003D2EAD"/>
    <w:rsid w:val="003D3462"/>
    <w:rsid w:val="003D46FF"/>
    <w:rsid w:val="003D4A3B"/>
    <w:rsid w:val="003D4C77"/>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2F"/>
    <w:rsid w:val="003E3EC5"/>
    <w:rsid w:val="003E48C7"/>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8A6"/>
    <w:rsid w:val="003F5371"/>
    <w:rsid w:val="003F5786"/>
    <w:rsid w:val="003F5EB6"/>
    <w:rsid w:val="003F6CAE"/>
    <w:rsid w:val="003F6DC5"/>
    <w:rsid w:val="003F70C8"/>
    <w:rsid w:val="003F73EA"/>
    <w:rsid w:val="003F7428"/>
    <w:rsid w:val="003F7B60"/>
    <w:rsid w:val="0040160D"/>
    <w:rsid w:val="0040169E"/>
    <w:rsid w:val="0040183D"/>
    <w:rsid w:val="004018DB"/>
    <w:rsid w:val="00401DAD"/>
    <w:rsid w:val="00402068"/>
    <w:rsid w:val="00402236"/>
    <w:rsid w:val="00402336"/>
    <w:rsid w:val="00402825"/>
    <w:rsid w:val="00402B11"/>
    <w:rsid w:val="004036F6"/>
    <w:rsid w:val="00403BE9"/>
    <w:rsid w:val="00403C2E"/>
    <w:rsid w:val="00403E76"/>
    <w:rsid w:val="004053D1"/>
    <w:rsid w:val="004058A9"/>
    <w:rsid w:val="00405DB1"/>
    <w:rsid w:val="0040677A"/>
    <w:rsid w:val="0040742A"/>
    <w:rsid w:val="00407D53"/>
    <w:rsid w:val="00410144"/>
    <w:rsid w:val="00410735"/>
    <w:rsid w:val="004108D0"/>
    <w:rsid w:val="00410919"/>
    <w:rsid w:val="00411279"/>
    <w:rsid w:val="0041268C"/>
    <w:rsid w:val="00412CB4"/>
    <w:rsid w:val="00414448"/>
    <w:rsid w:val="00414F1D"/>
    <w:rsid w:val="00415181"/>
    <w:rsid w:val="00415F4B"/>
    <w:rsid w:val="00415FB5"/>
    <w:rsid w:val="004165AA"/>
    <w:rsid w:val="00417496"/>
    <w:rsid w:val="00420D7D"/>
    <w:rsid w:val="004223A0"/>
    <w:rsid w:val="00422C8D"/>
    <w:rsid w:val="0042456B"/>
    <w:rsid w:val="00424D7D"/>
    <w:rsid w:val="00424DC6"/>
    <w:rsid w:val="00424E0E"/>
    <w:rsid w:val="004265B2"/>
    <w:rsid w:val="00427379"/>
    <w:rsid w:val="004278F4"/>
    <w:rsid w:val="004315AF"/>
    <w:rsid w:val="0043263A"/>
    <w:rsid w:val="0043279E"/>
    <w:rsid w:val="0043336B"/>
    <w:rsid w:val="004333CC"/>
    <w:rsid w:val="004334D6"/>
    <w:rsid w:val="00433945"/>
    <w:rsid w:val="00433A13"/>
    <w:rsid w:val="00433DAF"/>
    <w:rsid w:val="00433F8E"/>
    <w:rsid w:val="00434BB0"/>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0787"/>
    <w:rsid w:val="0044174C"/>
    <w:rsid w:val="00441F8F"/>
    <w:rsid w:val="004423C0"/>
    <w:rsid w:val="004426F2"/>
    <w:rsid w:val="00442B8A"/>
    <w:rsid w:val="00442D3C"/>
    <w:rsid w:val="0044410C"/>
    <w:rsid w:val="004453C3"/>
    <w:rsid w:val="00445721"/>
    <w:rsid w:val="00445FF8"/>
    <w:rsid w:val="0044667F"/>
    <w:rsid w:val="004470A2"/>
    <w:rsid w:val="004506BC"/>
    <w:rsid w:val="00450D80"/>
    <w:rsid w:val="00451357"/>
    <w:rsid w:val="004513C9"/>
    <w:rsid w:val="0045148F"/>
    <w:rsid w:val="004528E7"/>
    <w:rsid w:val="00452AB0"/>
    <w:rsid w:val="00453CDA"/>
    <w:rsid w:val="00453D77"/>
    <w:rsid w:val="004541BA"/>
    <w:rsid w:val="004542B3"/>
    <w:rsid w:val="00454600"/>
    <w:rsid w:val="0045519D"/>
    <w:rsid w:val="00456324"/>
    <w:rsid w:val="004566A6"/>
    <w:rsid w:val="004567AB"/>
    <w:rsid w:val="00457169"/>
    <w:rsid w:val="004578DD"/>
    <w:rsid w:val="00457944"/>
    <w:rsid w:val="00457AFE"/>
    <w:rsid w:val="00457B77"/>
    <w:rsid w:val="00460720"/>
    <w:rsid w:val="00461E0E"/>
    <w:rsid w:val="00462094"/>
    <w:rsid w:val="00462933"/>
    <w:rsid w:val="00463350"/>
    <w:rsid w:val="0046362C"/>
    <w:rsid w:val="00463AD7"/>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17C"/>
    <w:rsid w:val="004825AC"/>
    <w:rsid w:val="0048343E"/>
    <w:rsid w:val="004837EC"/>
    <w:rsid w:val="004841E6"/>
    <w:rsid w:val="00484D83"/>
    <w:rsid w:val="00485101"/>
    <w:rsid w:val="0048531E"/>
    <w:rsid w:val="004856E9"/>
    <w:rsid w:val="00486C3C"/>
    <w:rsid w:val="00490107"/>
    <w:rsid w:val="00490D28"/>
    <w:rsid w:val="00491088"/>
    <w:rsid w:val="00492A2C"/>
    <w:rsid w:val="00492E16"/>
    <w:rsid w:val="00493187"/>
    <w:rsid w:val="004934AF"/>
    <w:rsid w:val="004937BA"/>
    <w:rsid w:val="00493975"/>
    <w:rsid w:val="0049441E"/>
    <w:rsid w:val="00495E28"/>
    <w:rsid w:val="0049735A"/>
    <w:rsid w:val="004A02E0"/>
    <w:rsid w:val="004A060F"/>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3A45"/>
    <w:rsid w:val="004A436D"/>
    <w:rsid w:val="004A4AB1"/>
    <w:rsid w:val="004A573A"/>
    <w:rsid w:val="004A62A8"/>
    <w:rsid w:val="004B05B2"/>
    <w:rsid w:val="004B0A7C"/>
    <w:rsid w:val="004B161B"/>
    <w:rsid w:val="004B1DFD"/>
    <w:rsid w:val="004B24A5"/>
    <w:rsid w:val="004B37C8"/>
    <w:rsid w:val="004B417A"/>
    <w:rsid w:val="004B42DC"/>
    <w:rsid w:val="004B48A7"/>
    <w:rsid w:val="004B4D03"/>
    <w:rsid w:val="004B5E3E"/>
    <w:rsid w:val="004B6A00"/>
    <w:rsid w:val="004B72D3"/>
    <w:rsid w:val="004B7E83"/>
    <w:rsid w:val="004B7F71"/>
    <w:rsid w:val="004C0502"/>
    <w:rsid w:val="004C0A65"/>
    <w:rsid w:val="004C0C0B"/>
    <w:rsid w:val="004C1BBE"/>
    <w:rsid w:val="004C1F49"/>
    <w:rsid w:val="004C26BE"/>
    <w:rsid w:val="004C30E4"/>
    <w:rsid w:val="004C322C"/>
    <w:rsid w:val="004C3A0C"/>
    <w:rsid w:val="004C3DC1"/>
    <w:rsid w:val="004C43CB"/>
    <w:rsid w:val="004C4453"/>
    <w:rsid w:val="004C5ED0"/>
    <w:rsid w:val="004C6D95"/>
    <w:rsid w:val="004C779A"/>
    <w:rsid w:val="004C7D32"/>
    <w:rsid w:val="004D07DB"/>
    <w:rsid w:val="004D1913"/>
    <w:rsid w:val="004D1A56"/>
    <w:rsid w:val="004D21D6"/>
    <w:rsid w:val="004D236E"/>
    <w:rsid w:val="004D23DD"/>
    <w:rsid w:val="004D2F6B"/>
    <w:rsid w:val="004D303D"/>
    <w:rsid w:val="004D3276"/>
    <w:rsid w:val="004D375A"/>
    <w:rsid w:val="004D3C7E"/>
    <w:rsid w:val="004D41A4"/>
    <w:rsid w:val="004D44FD"/>
    <w:rsid w:val="004D47A8"/>
    <w:rsid w:val="004D48F6"/>
    <w:rsid w:val="004D5156"/>
    <w:rsid w:val="004D5E39"/>
    <w:rsid w:val="004D6D77"/>
    <w:rsid w:val="004D75B7"/>
    <w:rsid w:val="004D78F5"/>
    <w:rsid w:val="004D7D6D"/>
    <w:rsid w:val="004E0339"/>
    <w:rsid w:val="004E0441"/>
    <w:rsid w:val="004E1261"/>
    <w:rsid w:val="004E2119"/>
    <w:rsid w:val="004E265E"/>
    <w:rsid w:val="004E32D0"/>
    <w:rsid w:val="004E408E"/>
    <w:rsid w:val="004E41E5"/>
    <w:rsid w:val="004E4E0E"/>
    <w:rsid w:val="004E5303"/>
    <w:rsid w:val="004E647A"/>
    <w:rsid w:val="004E6A85"/>
    <w:rsid w:val="004E6D35"/>
    <w:rsid w:val="004E70F3"/>
    <w:rsid w:val="004F07B8"/>
    <w:rsid w:val="004F0968"/>
    <w:rsid w:val="004F0E85"/>
    <w:rsid w:val="004F1400"/>
    <w:rsid w:val="004F1DD2"/>
    <w:rsid w:val="004F3030"/>
    <w:rsid w:val="004F3081"/>
    <w:rsid w:val="004F41B5"/>
    <w:rsid w:val="004F44D7"/>
    <w:rsid w:val="004F4527"/>
    <w:rsid w:val="004F4809"/>
    <w:rsid w:val="004F593E"/>
    <w:rsid w:val="004F60BE"/>
    <w:rsid w:val="004F6A38"/>
    <w:rsid w:val="004F6B1F"/>
    <w:rsid w:val="004F6DDE"/>
    <w:rsid w:val="004F6E80"/>
    <w:rsid w:val="004F6FF8"/>
    <w:rsid w:val="004F70C6"/>
    <w:rsid w:val="004F7D6E"/>
    <w:rsid w:val="0050037E"/>
    <w:rsid w:val="005008F3"/>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4936"/>
    <w:rsid w:val="00514F24"/>
    <w:rsid w:val="00515730"/>
    <w:rsid w:val="00516381"/>
    <w:rsid w:val="00516515"/>
    <w:rsid w:val="00517C9A"/>
    <w:rsid w:val="00520227"/>
    <w:rsid w:val="00521002"/>
    <w:rsid w:val="005232E7"/>
    <w:rsid w:val="00523381"/>
    <w:rsid w:val="0052434F"/>
    <w:rsid w:val="00524AC1"/>
    <w:rsid w:val="00524E26"/>
    <w:rsid w:val="005250D9"/>
    <w:rsid w:val="00525C9D"/>
    <w:rsid w:val="00525DE1"/>
    <w:rsid w:val="00525EC5"/>
    <w:rsid w:val="00526931"/>
    <w:rsid w:val="0052699D"/>
    <w:rsid w:val="00527BA9"/>
    <w:rsid w:val="00527FA6"/>
    <w:rsid w:val="00527FBB"/>
    <w:rsid w:val="00530F2A"/>
    <w:rsid w:val="005318E6"/>
    <w:rsid w:val="00531B68"/>
    <w:rsid w:val="00531D94"/>
    <w:rsid w:val="00532434"/>
    <w:rsid w:val="00532B4A"/>
    <w:rsid w:val="00532EC2"/>
    <w:rsid w:val="0053339D"/>
    <w:rsid w:val="005336AC"/>
    <w:rsid w:val="005338EA"/>
    <w:rsid w:val="00533F51"/>
    <w:rsid w:val="0053408B"/>
    <w:rsid w:val="00534418"/>
    <w:rsid w:val="0053604A"/>
    <w:rsid w:val="00537C15"/>
    <w:rsid w:val="005401E5"/>
    <w:rsid w:val="005405E0"/>
    <w:rsid w:val="0054077A"/>
    <w:rsid w:val="00540A3D"/>
    <w:rsid w:val="00541A1F"/>
    <w:rsid w:val="00541C37"/>
    <w:rsid w:val="00542541"/>
    <w:rsid w:val="00544E74"/>
    <w:rsid w:val="00544ECF"/>
    <w:rsid w:val="00545FC1"/>
    <w:rsid w:val="00546393"/>
    <w:rsid w:val="0054645A"/>
    <w:rsid w:val="005466C3"/>
    <w:rsid w:val="00546D70"/>
    <w:rsid w:val="00546EF6"/>
    <w:rsid w:val="005478AE"/>
    <w:rsid w:val="005501FB"/>
    <w:rsid w:val="00551ADC"/>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87D"/>
    <w:rsid w:val="00557C7C"/>
    <w:rsid w:val="00557F76"/>
    <w:rsid w:val="00557F8C"/>
    <w:rsid w:val="005611FB"/>
    <w:rsid w:val="005614A4"/>
    <w:rsid w:val="005618D2"/>
    <w:rsid w:val="00561EE4"/>
    <w:rsid w:val="00563428"/>
    <w:rsid w:val="00563BB3"/>
    <w:rsid w:val="00563C0D"/>
    <w:rsid w:val="005645A7"/>
    <w:rsid w:val="005648F3"/>
    <w:rsid w:val="0056544D"/>
    <w:rsid w:val="00565C1D"/>
    <w:rsid w:val="0056641F"/>
    <w:rsid w:val="00566624"/>
    <w:rsid w:val="0056675D"/>
    <w:rsid w:val="00567240"/>
    <w:rsid w:val="00567608"/>
    <w:rsid w:val="005678C2"/>
    <w:rsid w:val="00567933"/>
    <w:rsid w:val="00570EFC"/>
    <w:rsid w:val="005716ED"/>
    <w:rsid w:val="00571914"/>
    <w:rsid w:val="00571AA9"/>
    <w:rsid w:val="00572229"/>
    <w:rsid w:val="0057330F"/>
    <w:rsid w:val="00574420"/>
    <w:rsid w:val="00574951"/>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BF2"/>
    <w:rsid w:val="00591C2E"/>
    <w:rsid w:val="00591EE7"/>
    <w:rsid w:val="00591F7C"/>
    <w:rsid w:val="00591FC2"/>
    <w:rsid w:val="0059216C"/>
    <w:rsid w:val="005922D9"/>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1E2D"/>
    <w:rsid w:val="005A2540"/>
    <w:rsid w:val="005A2D7E"/>
    <w:rsid w:val="005A3414"/>
    <w:rsid w:val="005A3FBB"/>
    <w:rsid w:val="005A5332"/>
    <w:rsid w:val="005A5E09"/>
    <w:rsid w:val="005A6023"/>
    <w:rsid w:val="005A6628"/>
    <w:rsid w:val="005A6E30"/>
    <w:rsid w:val="005A70CA"/>
    <w:rsid w:val="005B0BC6"/>
    <w:rsid w:val="005B0CF7"/>
    <w:rsid w:val="005B18B4"/>
    <w:rsid w:val="005B2C18"/>
    <w:rsid w:val="005B2F07"/>
    <w:rsid w:val="005B37BD"/>
    <w:rsid w:val="005B3D62"/>
    <w:rsid w:val="005B458D"/>
    <w:rsid w:val="005B469C"/>
    <w:rsid w:val="005B482E"/>
    <w:rsid w:val="005B4EC7"/>
    <w:rsid w:val="005B512F"/>
    <w:rsid w:val="005B5958"/>
    <w:rsid w:val="005B62D8"/>
    <w:rsid w:val="005B662B"/>
    <w:rsid w:val="005B71D3"/>
    <w:rsid w:val="005B74C7"/>
    <w:rsid w:val="005B7A62"/>
    <w:rsid w:val="005B7CAF"/>
    <w:rsid w:val="005C146D"/>
    <w:rsid w:val="005C1C59"/>
    <w:rsid w:val="005C27ED"/>
    <w:rsid w:val="005C2E7F"/>
    <w:rsid w:val="005C363E"/>
    <w:rsid w:val="005C3E22"/>
    <w:rsid w:val="005C4AB3"/>
    <w:rsid w:val="005C61BA"/>
    <w:rsid w:val="005C63C2"/>
    <w:rsid w:val="005C7054"/>
    <w:rsid w:val="005C75DF"/>
    <w:rsid w:val="005C7865"/>
    <w:rsid w:val="005C7AF6"/>
    <w:rsid w:val="005D003C"/>
    <w:rsid w:val="005D2721"/>
    <w:rsid w:val="005D293A"/>
    <w:rsid w:val="005D2BBC"/>
    <w:rsid w:val="005D2E08"/>
    <w:rsid w:val="005D3629"/>
    <w:rsid w:val="005D4049"/>
    <w:rsid w:val="005D4486"/>
    <w:rsid w:val="005D4CBD"/>
    <w:rsid w:val="005D4E09"/>
    <w:rsid w:val="005D4F20"/>
    <w:rsid w:val="005D5120"/>
    <w:rsid w:val="005D58DF"/>
    <w:rsid w:val="005D6DA0"/>
    <w:rsid w:val="005E09DB"/>
    <w:rsid w:val="005E1504"/>
    <w:rsid w:val="005E17C1"/>
    <w:rsid w:val="005E2717"/>
    <w:rsid w:val="005E330F"/>
    <w:rsid w:val="005E3D72"/>
    <w:rsid w:val="005E3E9B"/>
    <w:rsid w:val="005E4970"/>
    <w:rsid w:val="005E4C70"/>
    <w:rsid w:val="005E50C5"/>
    <w:rsid w:val="005E55EA"/>
    <w:rsid w:val="005E5941"/>
    <w:rsid w:val="005E5C81"/>
    <w:rsid w:val="005E5CBB"/>
    <w:rsid w:val="005E6EFD"/>
    <w:rsid w:val="005E77E9"/>
    <w:rsid w:val="005E7F89"/>
    <w:rsid w:val="005F13EE"/>
    <w:rsid w:val="005F1594"/>
    <w:rsid w:val="005F15F8"/>
    <w:rsid w:val="005F1A20"/>
    <w:rsid w:val="005F274F"/>
    <w:rsid w:val="005F31DF"/>
    <w:rsid w:val="005F3386"/>
    <w:rsid w:val="005F3476"/>
    <w:rsid w:val="005F3B97"/>
    <w:rsid w:val="005F3E54"/>
    <w:rsid w:val="005F453D"/>
    <w:rsid w:val="005F6BD5"/>
    <w:rsid w:val="005F6BDD"/>
    <w:rsid w:val="005F7864"/>
    <w:rsid w:val="005F7969"/>
    <w:rsid w:val="005F7DF4"/>
    <w:rsid w:val="00600B84"/>
    <w:rsid w:val="00600FFE"/>
    <w:rsid w:val="00601C2B"/>
    <w:rsid w:val="00601D6C"/>
    <w:rsid w:val="00602523"/>
    <w:rsid w:val="00602604"/>
    <w:rsid w:val="0060350E"/>
    <w:rsid w:val="00603C55"/>
    <w:rsid w:val="006042EB"/>
    <w:rsid w:val="0060444B"/>
    <w:rsid w:val="00604FF5"/>
    <w:rsid w:val="006066D0"/>
    <w:rsid w:val="006067BB"/>
    <w:rsid w:val="00606CAE"/>
    <w:rsid w:val="00607E3E"/>
    <w:rsid w:val="00610115"/>
    <w:rsid w:val="00611A94"/>
    <w:rsid w:val="00611B1C"/>
    <w:rsid w:val="00611F4A"/>
    <w:rsid w:val="00612BA1"/>
    <w:rsid w:val="0061338F"/>
    <w:rsid w:val="00613485"/>
    <w:rsid w:val="00613F47"/>
    <w:rsid w:val="00614072"/>
    <w:rsid w:val="006147A9"/>
    <w:rsid w:val="00614DDD"/>
    <w:rsid w:val="00615A06"/>
    <w:rsid w:val="006161B8"/>
    <w:rsid w:val="00616438"/>
    <w:rsid w:val="00616876"/>
    <w:rsid w:val="00616974"/>
    <w:rsid w:val="00616EC2"/>
    <w:rsid w:val="00617E25"/>
    <w:rsid w:val="00620825"/>
    <w:rsid w:val="00620A1E"/>
    <w:rsid w:val="0062175E"/>
    <w:rsid w:val="0062186F"/>
    <w:rsid w:val="00622794"/>
    <w:rsid w:val="00622A1E"/>
    <w:rsid w:val="00622D76"/>
    <w:rsid w:val="00623BE4"/>
    <w:rsid w:val="00623BE9"/>
    <w:rsid w:val="0062400D"/>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5D48"/>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95"/>
    <w:rsid w:val="006714BE"/>
    <w:rsid w:val="00671F8B"/>
    <w:rsid w:val="00672107"/>
    <w:rsid w:val="0067238C"/>
    <w:rsid w:val="006727DF"/>
    <w:rsid w:val="00672FB8"/>
    <w:rsid w:val="00673EC1"/>
    <w:rsid w:val="0067406E"/>
    <w:rsid w:val="0067466E"/>
    <w:rsid w:val="00676032"/>
    <w:rsid w:val="00676C1C"/>
    <w:rsid w:val="00677174"/>
    <w:rsid w:val="006775F3"/>
    <w:rsid w:val="00677DD8"/>
    <w:rsid w:val="00680255"/>
    <w:rsid w:val="00680A75"/>
    <w:rsid w:val="0068102D"/>
    <w:rsid w:val="00681853"/>
    <w:rsid w:val="00681E3F"/>
    <w:rsid w:val="0068238E"/>
    <w:rsid w:val="0068245F"/>
    <w:rsid w:val="00683415"/>
    <w:rsid w:val="00683BD7"/>
    <w:rsid w:val="00685072"/>
    <w:rsid w:val="00686D3B"/>
    <w:rsid w:val="00690265"/>
    <w:rsid w:val="00690AD9"/>
    <w:rsid w:val="00691454"/>
    <w:rsid w:val="00692284"/>
    <w:rsid w:val="00692B8C"/>
    <w:rsid w:val="00692E30"/>
    <w:rsid w:val="00694305"/>
    <w:rsid w:val="00695B07"/>
    <w:rsid w:val="00695BC3"/>
    <w:rsid w:val="00695CF2"/>
    <w:rsid w:val="00695EE6"/>
    <w:rsid w:val="00697621"/>
    <w:rsid w:val="006A1143"/>
    <w:rsid w:val="006A1FA2"/>
    <w:rsid w:val="006A2619"/>
    <w:rsid w:val="006A4635"/>
    <w:rsid w:val="006A47C0"/>
    <w:rsid w:val="006A529E"/>
    <w:rsid w:val="006A55C5"/>
    <w:rsid w:val="006A5799"/>
    <w:rsid w:val="006A592C"/>
    <w:rsid w:val="006A6B2C"/>
    <w:rsid w:val="006A7BD7"/>
    <w:rsid w:val="006B141C"/>
    <w:rsid w:val="006B1C50"/>
    <w:rsid w:val="006B20A8"/>
    <w:rsid w:val="006B2A64"/>
    <w:rsid w:val="006B3241"/>
    <w:rsid w:val="006B486B"/>
    <w:rsid w:val="006B4DBB"/>
    <w:rsid w:val="006B58C9"/>
    <w:rsid w:val="006B60FA"/>
    <w:rsid w:val="006B61B1"/>
    <w:rsid w:val="006B6B63"/>
    <w:rsid w:val="006B70EF"/>
    <w:rsid w:val="006C02A7"/>
    <w:rsid w:val="006C20E3"/>
    <w:rsid w:val="006C2187"/>
    <w:rsid w:val="006C2A73"/>
    <w:rsid w:val="006C2CD6"/>
    <w:rsid w:val="006C3191"/>
    <w:rsid w:val="006C363A"/>
    <w:rsid w:val="006C46B1"/>
    <w:rsid w:val="006C4DDE"/>
    <w:rsid w:val="006C5237"/>
    <w:rsid w:val="006C68A2"/>
    <w:rsid w:val="006C6C1D"/>
    <w:rsid w:val="006C79C6"/>
    <w:rsid w:val="006D080F"/>
    <w:rsid w:val="006D0D0B"/>
    <w:rsid w:val="006D330D"/>
    <w:rsid w:val="006D4092"/>
    <w:rsid w:val="006D4F9A"/>
    <w:rsid w:val="006D5538"/>
    <w:rsid w:val="006D7C0E"/>
    <w:rsid w:val="006E1462"/>
    <w:rsid w:val="006E1636"/>
    <w:rsid w:val="006E177C"/>
    <w:rsid w:val="006E20C6"/>
    <w:rsid w:val="006E243F"/>
    <w:rsid w:val="006E2C31"/>
    <w:rsid w:val="006E2EBB"/>
    <w:rsid w:val="006E43EA"/>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D97"/>
    <w:rsid w:val="00700E00"/>
    <w:rsid w:val="00701426"/>
    <w:rsid w:val="00701479"/>
    <w:rsid w:val="00701979"/>
    <w:rsid w:val="00701F51"/>
    <w:rsid w:val="00703157"/>
    <w:rsid w:val="0070324E"/>
    <w:rsid w:val="00704537"/>
    <w:rsid w:val="00704712"/>
    <w:rsid w:val="00704DB2"/>
    <w:rsid w:val="007051CC"/>
    <w:rsid w:val="007053D5"/>
    <w:rsid w:val="00705AD1"/>
    <w:rsid w:val="0070633F"/>
    <w:rsid w:val="0070680F"/>
    <w:rsid w:val="007068FB"/>
    <w:rsid w:val="00706B27"/>
    <w:rsid w:val="00706F96"/>
    <w:rsid w:val="00710460"/>
    <w:rsid w:val="00710AC1"/>
    <w:rsid w:val="00711F41"/>
    <w:rsid w:val="00712218"/>
    <w:rsid w:val="0071234C"/>
    <w:rsid w:val="00712B84"/>
    <w:rsid w:val="00712D29"/>
    <w:rsid w:val="00713100"/>
    <w:rsid w:val="0071316C"/>
    <w:rsid w:val="00713E5F"/>
    <w:rsid w:val="00714096"/>
    <w:rsid w:val="0071488C"/>
    <w:rsid w:val="0071538C"/>
    <w:rsid w:val="0071587A"/>
    <w:rsid w:val="00715F69"/>
    <w:rsid w:val="007162A0"/>
    <w:rsid w:val="007163B0"/>
    <w:rsid w:val="007167E8"/>
    <w:rsid w:val="00716CB7"/>
    <w:rsid w:val="007170C9"/>
    <w:rsid w:val="0071746B"/>
    <w:rsid w:val="007179CE"/>
    <w:rsid w:val="007200B5"/>
    <w:rsid w:val="00721827"/>
    <w:rsid w:val="00721DB1"/>
    <w:rsid w:val="00722404"/>
    <w:rsid w:val="00722B92"/>
    <w:rsid w:val="00723E89"/>
    <w:rsid w:val="00724765"/>
    <w:rsid w:val="00724B52"/>
    <w:rsid w:val="007252C6"/>
    <w:rsid w:val="00725418"/>
    <w:rsid w:val="00725FCE"/>
    <w:rsid w:val="007261DD"/>
    <w:rsid w:val="00727F28"/>
    <w:rsid w:val="007310C3"/>
    <w:rsid w:val="00731331"/>
    <w:rsid w:val="007318A4"/>
    <w:rsid w:val="00731A05"/>
    <w:rsid w:val="0073261E"/>
    <w:rsid w:val="00732B8B"/>
    <w:rsid w:val="00732BA8"/>
    <w:rsid w:val="00732D87"/>
    <w:rsid w:val="007330B3"/>
    <w:rsid w:val="00735387"/>
    <w:rsid w:val="0073568C"/>
    <w:rsid w:val="00735A28"/>
    <w:rsid w:val="00735E1A"/>
    <w:rsid w:val="00736964"/>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309"/>
    <w:rsid w:val="007505E5"/>
    <w:rsid w:val="007505F0"/>
    <w:rsid w:val="007507AD"/>
    <w:rsid w:val="0075081A"/>
    <w:rsid w:val="00750AD4"/>
    <w:rsid w:val="00750B79"/>
    <w:rsid w:val="00751333"/>
    <w:rsid w:val="00751672"/>
    <w:rsid w:val="00752F1E"/>
    <w:rsid w:val="007544E4"/>
    <w:rsid w:val="007544EA"/>
    <w:rsid w:val="0075474D"/>
    <w:rsid w:val="00754A76"/>
    <w:rsid w:val="00754D88"/>
    <w:rsid w:val="00754E4A"/>
    <w:rsid w:val="007564C5"/>
    <w:rsid w:val="0075665B"/>
    <w:rsid w:val="0075724E"/>
    <w:rsid w:val="00757576"/>
    <w:rsid w:val="007578E5"/>
    <w:rsid w:val="00760046"/>
    <w:rsid w:val="0076024B"/>
    <w:rsid w:val="0076042A"/>
    <w:rsid w:val="00761091"/>
    <w:rsid w:val="007610E3"/>
    <w:rsid w:val="00762241"/>
    <w:rsid w:val="00762F09"/>
    <w:rsid w:val="007630F9"/>
    <w:rsid w:val="00763ECF"/>
    <w:rsid w:val="0076434E"/>
    <w:rsid w:val="0076475F"/>
    <w:rsid w:val="00764A02"/>
    <w:rsid w:val="00764BD0"/>
    <w:rsid w:val="007652C0"/>
    <w:rsid w:val="00765CDC"/>
    <w:rsid w:val="00766534"/>
    <w:rsid w:val="00766735"/>
    <w:rsid w:val="00767074"/>
    <w:rsid w:val="007670E3"/>
    <w:rsid w:val="00767526"/>
    <w:rsid w:val="00767974"/>
    <w:rsid w:val="00767A7D"/>
    <w:rsid w:val="0077091D"/>
    <w:rsid w:val="00771E30"/>
    <w:rsid w:val="00772080"/>
    <w:rsid w:val="00772E02"/>
    <w:rsid w:val="00772F5E"/>
    <w:rsid w:val="007730BB"/>
    <w:rsid w:val="00774E3B"/>
    <w:rsid w:val="00775815"/>
    <w:rsid w:val="0077624B"/>
    <w:rsid w:val="00776964"/>
    <w:rsid w:val="00781B56"/>
    <w:rsid w:val="00782206"/>
    <w:rsid w:val="00782645"/>
    <w:rsid w:val="00783244"/>
    <w:rsid w:val="00783A97"/>
    <w:rsid w:val="0078406E"/>
    <w:rsid w:val="0078411F"/>
    <w:rsid w:val="007841D3"/>
    <w:rsid w:val="00784F96"/>
    <w:rsid w:val="007853F8"/>
    <w:rsid w:val="007857B0"/>
    <w:rsid w:val="00785CB9"/>
    <w:rsid w:val="007868D5"/>
    <w:rsid w:val="00786C58"/>
    <w:rsid w:val="00786F7E"/>
    <w:rsid w:val="007873FB"/>
    <w:rsid w:val="007879C4"/>
    <w:rsid w:val="0079030A"/>
    <w:rsid w:val="00790514"/>
    <w:rsid w:val="007911AD"/>
    <w:rsid w:val="00791EF7"/>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6E2A"/>
    <w:rsid w:val="007973A0"/>
    <w:rsid w:val="00797674"/>
    <w:rsid w:val="007A1252"/>
    <w:rsid w:val="007A244D"/>
    <w:rsid w:val="007A289F"/>
    <w:rsid w:val="007A2A76"/>
    <w:rsid w:val="007A2D56"/>
    <w:rsid w:val="007A3985"/>
    <w:rsid w:val="007A3AA7"/>
    <w:rsid w:val="007A3FEB"/>
    <w:rsid w:val="007A53B5"/>
    <w:rsid w:val="007A5500"/>
    <w:rsid w:val="007A571B"/>
    <w:rsid w:val="007A5BF2"/>
    <w:rsid w:val="007A6749"/>
    <w:rsid w:val="007A6FDD"/>
    <w:rsid w:val="007A7DB1"/>
    <w:rsid w:val="007A7E78"/>
    <w:rsid w:val="007B0638"/>
    <w:rsid w:val="007B06BB"/>
    <w:rsid w:val="007B074F"/>
    <w:rsid w:val="007B0BF3"/>
    <w:rsid w:val="007B10F4"/>
    <w:rsid w:val="007B171E"/>
    <w:rsid w:val="007B2D41"/>
    <w:rsid w:val="007B35AC"/>
    <w:rsid w:val="007B3A66"/>
    <w:rsid w:val="007B3B41"/>
    <w:rsid w:val="007B3C88"/>
    <w:rsid w:val="007B413C"/>
    <w:rsid w:val="007B4219"/>
    <w:rsid w:val="007B470E"/>
    <w:rsid w:val="007B4BFA"/>
    <w:rsid w:val="007B5BBB"/>
    <w:rsid w:val="007B5D25"/>
    <w:rsid w:val="007B6A05"/>
    <w:rsid w:val="007B70E0"/>
    <w:rsid w:val="007B7629"/>
    <w:rsid w:val="007C0030"/>
    <w:rsid w:val="007C0084"/>
    <w:rsid w:val="007C011A"/>
    <w:rsid w:val="007C082C"/>
    <w:rsid w:val="007C0DDC"/>
    <w:rsid w:val="007C1DBF"/>
    <w:rsid w:val="007C2458"/>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33B5"/>
    <w:rsid w:val="007E4696"/>
    <w:rsid w:val="007E491C"/>
    <w:rsid w:val="007E4A23"/>
    <w:rsid w:val="007E4AD9"/>
    <w:rsid w:val="007E510B"/>
    <w:rsid w:val="007E569A"/>
    <w:rsid w:val="007E5B72"/>
    <w:rsid w:val="007E6318"/>
    <w:rsid w:val="007E76E8"/>
    <w:rsid w:val="007E7D67"/>
    <w:rsid w:val="007F0118"/>
    <w:rsid w:val="007F0452"/>
    <w:rsid w:val="007F0466"/>
    <w:rsid w:val="007F0E7C"/>
    <w:rsid w:val="007F1A8C"/>
    <w:rsid w:val="007F1B08"/>
    <w:rsid w:val="007F3237"/>
    <w:rsid w:val="007F4053"/>
    <w:rsid w:val="007F4413"/>
    <w:rsid w:val="007F44B9"/>
    <w:rsid w:val="007F4AE5"/>
    <w:rsid w:val="007F4D8E"/>
    <w:rsid w:val="007F54C1"/>
    <w:rsid w:val="007F5562"/>
    <w:rsid w:val="007F60D8"/>
    <w:rsid w:val="007F6A57"/>
    <w:rsid w:val="007F6A8E"/>
    <w:rsid w:val="007F796E"/>
    <w:rsid w:val="00800333"/>
    <w:rsid w:val="00800407"/>
    <w:rsid w:val="0080060C"/>
    <w:rsid w:val="0080130E"/>
    <w:rsid w:val="0080143D"/>
    <w:rsid w:val="00801BF1"/>
    <w:rsid w:val="00802237"/>
    <w:rsid w:val="0080233D"/>
    <w:rsid w:val="0080253C"/>
    <w:rsid w:val="008030DC"/>
    <w:rsid w:val="00803273"/>
    <w:rsid w:val="00804FD8"/>
    <w:rsid w:val="0080729E"/>
    <w:rsid w:val="00810BE2"/>
    <w:rsid w:val="00810F3C"/>
    <w:rsid w:val="00811572"/>
    <w:rsid w:val="00811E94"/>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76C"/>
    <w:rsid w:val="0082293F"/>
    <w:rsid w:val="00822BE4"/>
    <w:rsid w:val="0082395A"/>
    <w:rsid w:val="00823A66"/>
    <w:rsid w:val="00823B65"/>
    <w:rsid w:val="008249F1"/>
    <w:rsid w:val="00825285"/>
    <w:rsid w:val="00825C19"/>
    <w:rsid w:val="00825D48"/>
    <w:rsid w:val="008265A7"/>
    <w:rsid w:val="008267DE"/>
    <w:rsid w:val="0082687C"/>
    <w:rsid w:val="008270E5"/>
    <w:rsid w:val="00827998"/>
    <w:rsid w:val="008279C9"/>
    <w:rsid w:val="00830012"/>
    <w:rsid w:val="00830C3D"/>
    <w:rsid w:val="00830D3E"/>
    <w:rsid w:val="00831E07"/>
    <w:rsid w:val="008323D3"/>
    <w:rsid w:val="00832BD8"/>
    <w:rsid w:val="00833016"/>
    <w:rsid w:val="0083301E"/>
    <w:rsid w:val="00833C32"/>
    <w:rsid w:val="00834A64"/>
    <w:rsid w:val="00834B68"/>
    <w:rsid w:val="008359CD"/>
    <w:rsid w:val="00835F30"/>
    <w:rsid w:val="008361B3"/>
    <w:rsid w:val="008378D8"/>
    <w:rsid w:val="00837E2E"/>
    <w:rsid w:val="00837FF2"/>
    <w:rsid w:val="008400A2"/>
    <w:rsid w:val="008401D0"/>
    <w:rsid w:val="00840C2F"/>
    <w:rsid w:val="008410F7"/>
    <w:rsid w:val="00841D60"/>
    <w:rsid w:val="00841EA9"/>
    <w:rsid w:val="0084240B"/>
    <w:rsid w:val="00842EBE"/>
    <w:rsid w:val="00843FA3"/>
    <w:rsid w:val="00844224"/>
    <w:rsid w:val="00844375"/>
    <w:rsid w:val="00844D62"/>
    <w:rsid w:val="0084544B"/>
    <w:rsid w:val="00846078"/>
    <w:rsid w:val="008463FB"/>
    <w:rsid w:val="00846D9D"/>
    <w:rsid w:val="00850BA8"/>
    <w:rsid w:val="0085125E"/>
    <w:rsid w:val="008522E9"/>
    <w:rsid w:val="00853043"/>
    <w:rsid w:val="00853444"/>
    <w:rsid w:val="008547CB"/>
    <w:rsid w:val="00855934"/>
    <w:rsid w:val="00856097"/>
    <w:rsid w:val="0085670C"/>
    <w:rsid w:val="008568CE"/>
    <w:rsid w:val="0085764B"/>
    <w:rsid w:val="00857AA1"/>
    <w:rsid w:val="00860169"/>
    <w:rsid w:val="008606E2"/>
    <w:rsid w:val="00860DEC"/>
    <w:rsid w:val="008617B1"/>
    <w:rsid w:val="00861E9D"/>
    <w:rsid w:val="00861EA6"/>
    <w:rsid w:val="00862D55"/>
    <w:rsid w:val="008637F5"/>
    <w:rsid w:val="008638FD"/>
    <w:rsid w:val="00863A2D"/>
    <w:rsid w:val="008669DD"/>
    <w:rsid w:val="00867485"/>
    <w:rsid w:val="00867DE3"/>
    <w:rsid w:val="00871589"/>
    <w:rsid w:val="008719F1"/>
    <w:rsid w:val="00872637"/>
    <w:rsid w:val="00873046"/>
    <w:rsid w:val="008733E5"/>
    <w:rsid w:val="00873591"/>
    <w:rsid w:val="008736E4"/>
    <w:rsid w:val="008743F0"/>
    <w:rsid w:val="0087470A"/>
    <w:rsid w:val="00874860"/>
    <w:rsid w:val="00874E71"/>
    <w:rsid w:val="00875516"/>
    <w:rsid w:val="008763C0"/>
    <w:rsid w:val="008767EE"/>
    <w:rsid w:val="008775EF"/>
    <w:rsid w:val="0087777A"/>
    <w:rsid w:val="0088069F"/>
    <w:rsid w:val="0088138D"/>
    <w:rsid w:val="00881598"/>
    <w:rsid w:val="00881FE4"/>
    <w:rsid w:val="00882A25"/>
    <w:rsid w:val="00882C1E"/>
    <w:rsid w:val="00883585"/>
    <w:rsid w:val="008835CE"/>
    <w:rsid w:val="0088449F"/>
    <w:rsid w:val="00884539"/>
    <w:rsid w:val="00885571"/>
    <w:rsid w:val="00886836"/>
    <w:rsid w:val="0088773F"/>
    <w:rsid w:val="00890BCD"/>
    <w:rsid w:val="00891D6A"/>
    <w:rsid w:val="00892056"/>
    <w:rsid w:val="00892171"/>
    <w:rsid w:val="00892412"/>
    <w:rsid w:val="00892F3E"/>
    <w:rsid w:val="008935E7"/>
    <w:rsid w:val="00893ACF"/>
    <w:rsid w:val="0089405B"/>
    <w:rsid w:val="00894CE4"/>
    <w:rsid w:val="00895ACB"/>
    <w:rsid w:val="00895D61"/>
    <w:rsid w:val="00896117"/>
    <w:rsid w:val="00896A70"/>
    <w:rsid w:val="008A02BA"/>
    <w:rsid w:val="008A0A02"/>
    <w:rsid w:val="008A0C4F"/>
    <w:rsid w:val="008A1A63"/>
    <w:rsid w:val="008A204A"/>
    <w:rsid w:val="008A2DE6"/>
    <w:rsid w:val="008A33EE"/>
    <w:rsid w:val="008A4AA0"/>
    <w:rsid w:val="008A4CB1"/>
    <w:rsid w:val="008A4F37"/>
    <w:rsid w:val="008A5292"/>
    <w:rsid w:val="008A5991"/>
    <w:rsid w:val="008A66D8"/>
    <w:rsid w:val="008A703C"/>
    <w:rsid w:val="008A7924"/>
    <w:rsid w:val="008A7CBB"/>
    <w:rsid w:val="008B090F"/>
    <w:rsid w:val="008B13A1"/>
    <w:rsid w:val="008B146A"/>
    <w:rsid w:val="008B15E7"/>
    <w:rsid w:val="008B1800"/>
    <w:rsid w:val="008B1F24"/>
    <w:rsid w:val="008B3405"/>
    <w:rsid w:val="008B382A"/>
    <w:rsid w:val="008B4397"/>
    <w:rsid w:val="008B4495"/>
    <w:rsid w:val="008B465D"/>
    <w:rsid w:val="008B4A19"/>
    <w:rsid w:val="008B4BDF"/>
    <w:rsid w:val="008B56F7"/>
    <w:rsid w:val="008B610A"/>
    <w:rsid w:val="008B64DB"/>
    <w:rsid w:val="008B75CE"/>
    <w:rsid w:val="008B7C2F"/>
    <w:rsid w:val="008C01EC"/>
    <w:rsid w:val="008C02E5"/>
    <w:rsid w:val="008C092A"/>
    <w:rsid w:val="008C1089"/>
    <w:rsid w:val="008C32F2"/>
    <w:rsid w:val="008C3713"/>
    <w:rsid w:val="008C4167"/>
    <w:rsid w:val="008C4A1C"/>
    <w:rsid w:val="008C4CBD"/>
    <w:rsid w:val="008C5D49"/>
    <w:rsid w:val="008C601F"/>
    <w:rsid w:val="008C6646"/>
    <w:rsid w:val="008C6AF2"/>
    <w:rsid w:val="008C728A"/>
    <w:rsid w:val="008C74D3"/>
    <w:rsid w:val="008C7AAF"/>
    <w:rsid w:val="008C7B95"/>
    <w:rsid w:val="008D03CE"/>
    <w:rsid w:val="008D04EF"/>
    <w:rsid w:val="008D090C"/>
    <w:rsid w:val="008D0968"/>
    <w:rsid w:val="008D1135"/>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1F12"/>
    <w:rsid w:val="008E28BE"/>
    <w:rsid w:val="008E2F39"/>
    <w:rsid w:val="008E3778"/>
    <w:rsid w:val="008E3B21"/>
    <w:rsid w:val="008E40A6"/>
    <w:rsid w:val="008E4A20"/>
    <w:rsid w:val="008E556F"/>
    <w:rsid w:val="008E60C2"/>
    <w:rsid w:val="008E6402"/>
    <w:rsid w:val="008E6CDB"/>
    <w:rsid w:val="008E7312"/>
    <w:rsid w:val="008E74E2"/>
    <w:rsid w:val="008E75DA"/>
    <w:rsid w:val="008E7BB1"/>
    <w:rsid w:val="008F02A2"/>
    <w:rsid w:val="008F294B"/>
    <w:rsid w:val="008F2A51"/>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6223"/>
    <w:rsid w:val="0090726B"/>
    <w:rsid w:val="0090768D"/>
    <w:rsid w:val="00907C70"/>
    <w:rsid w:val="00910C47"/>
    <w:rsid w:val="009120E8"/>
    <w:rsid w:val="00912137"/>
    <w:rsid w:val="009127B8"/>
    <w:rsid w:val="00912AA7"/>
    <w:rsid w:val="00913898"/>
    <w:rsid w:val="009159B1"/>
    <w:rsid w:val="00915B79"/>
    <w:rsid w:val="00915D2B"/>
    <w:rsid w:val="0091696C"/>
    <w:rsid w:val="00916B59"/>
    <w:rsid w:val="00917EDA"/>
    <w:rsid w:val="00920636"/>
    <w:rsid w:val="00922368"/>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C59"/>
    <w:rsid w:val="00933D63"/>
    <w:rsid w:val="00933FC8"/>
    <w:rsid w:val="009346E5"/>
    <w:rsid w:val="00934916"/>
    <w:rsid w:val="00934CD5"/>
    <w:rsid w:val="00934E29"/>
    <w:rsid w:val="009358B8"/>
    <w:rsid w:val="0093590A"/>
    <w:rsid w:val="009370FC"/>
    <w:rsid w:val="00937111"/>
    <w:rsid w:val="00937659"/>
    <w:rsid w:val="009400BE"/>
    <w:rsid w:val="00940983"/>
    <w:rsid w:val="00941CF9"/>
    <w:rsid w:val="00942D3F"/>
    <w:rsid w:val="00943716"/>
    <w:rsid w:val="00943897"/>
    <w:rsid w:val="0094425D"/>
    <w:rsid w:val="0094494C"/>
    <w:rsid w:val="00944A3A"/>
    <w:rsid w:val="0094585E"/>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0FC"/>
    <w:rsid w:val="009605EB"/>
    <w:rsid w:val="0096119B"/>
    <w:rsid w:val="009613FC"/>
    <w:rsid w:val="00961578"/>
    <w:rsid w:val="0096182C"/>
    <w:rsid w:val="00961988"/>
    <w:rsid w:val="00961E6E"/>
    <w:rsid w:val="00961F0A"/>
    <w:rsid w:val="00961FEC"/>
    <w:rsid w:val="00962514"/>
    <w:rsid w:val="00962A19"/>
    <w:rsid w:val="009633A0"/>
    <w:rsid w:val="009634C5"/>
    <w:rsid w:val="00963992"/>
    <w:rsid w:val="00963B06"/>
    <w:rsid w:val="00965BD3"/>
    <w:rsid w:val="00965C54"/>
    <w:rsid w:val="00966539"/>
    <w:rsid w:val="00966D71"/>
    <w:rsid w:val="0096726A"/>
    <w:rsid w:val="00967CA3"/>
    <w:rsid w:val="00967E22"/>
    <w:rsid w:val="0097063D"/>
    <w:rsid w:val="00970DB5"/>
    <w:rsid w:val="00971555"/>
    <w:rsid w:val="00972105"/>
    <w:rsid w:val="00972DFB"/>
    <w:rsid w:val="009733CB"/>
    <w:rsid w:val="00974218"/>
    <w:rsid w:val="00975362"/>
    <w:rsid w:val="0097592D"/>
    <w:rsid w:val="00975A86"/>
    <w:rsid w:val="0097649B"/>
    <w:rsid w:val="009769BA"/>
    <w:rsid w:val="00977699"/>
    <w:rsid w:val="00980108"/>
    <w:rsid w:val="009806D0"/>
    <w:rsid w:val="00980CD5"/>
    <w:rsid w:val="00980CFF"/>
    <w:rsid w:val="0098239B"/>
    <w:rsid w:val="00983858"/>
    <w:rsid w:val="00983934"/>
    <w:rsid w:val="009844F2"/>
    <w:rsid w:val="009862B8"/>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595"/>
    <w:rsid w:val="009A45F1"/>
    <w:rsid w:val="009A47FD"/>
    <w:rsid w:val="009A4B89"/>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11E7"/>
    <w:rsid w:val="009C1933"/>
    <w:rsid w:val="009C2036"/>
    <w:rsid w:val="009C2601"/>
    <w:rsid w:val="009C2DF5"/>
    <w:rsid w:val="009C33CD"/>
    <w:rsid w:val="009C3854"/>
    <w:rsid w:val="009C3891"/>
    <w:rsid w:val="009C3A85"/>
    <w:rsid w:val="009C5570"/>
    <w:rsid w:val="009C596A"/>
    <w:rsid w:val="009C603C"/>
    <w:rsid w:val="009C60C7"/>
    <w:rsid w:val="009C672F"/>
    <w:rsid w:val="009C6811"/>
    <w:rsid w:val="009C69F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1291"/>
    <w:rsid w:val="009E40DE"/>
    <w:rsid w:val="009E50E5"/>
    <w:rsid w:val="009E5623"/>
    <w:rsid w:val="009E79AC"/>
    <w:rsid w:val="009E7A48"/>
    <w:rsid w:val="009E7BB4"/>
    <w:rsid w:val="009E7DB0"/>
    <w:rsid w:val="009E7EE0"/>
    <w:rsid w:val="009F0266"/>
    <w:rsid w:val="009F0AE6"/>
    <w:rsid w:val="009F0E23"/>
    <w:rsid w:val="009F19E8"/>
    <w:rsid w:val="009F1A3B"/>
    <w:rsid w:val="009F28DF"/>
    <w:rsid w:val="009F2963"/>
    <w:rsid w:val="009F348C"/>
    <w:rsid w:val="009F3538"/>
    <w:rsid w:val="009F3912"/>
    <w:rsid w:val="009F3C3B"/>
    <w:rsid w:val="009F414B"/>
    <w:rsid w:val="009F5118"/>
    <w:rsid w:val="009F5E98"/>
    <w:rsid w:val="009F60D2"/>
    <w:rsid w:val="009F6268"/>
    <w:rsid w:val="009F63F2"/>
    <w:rsid w:val="009F7DE8"/>
    <w:rsid w:val="009F7FD7"/>
    <w:rsid w:val="00A003CF"/>
    <w:rsid w:val="00A00436"/>
    <w:rsid w:val="00A01295"/>
    <w:rsid w:val="00A022C5"/>
    <w:rsid w:val="00A03A6B"/>
    <w:rsid w:val="00A0484D"/>
    <w:rsid w:val="00A051DA"/>
    <w:rsid w:val="00A052DC"/>
    <w:rsid w:val="00A0567E"/>
    <w:rsid w:val="00A06EC3"/>
    <w:rsid w:val="00A071ED"/>
    <w:rsid w:val="00A10523"/>
    <w:rsid w:val="00A10B8B"/>
    <w:rsid w:val="00A110DD"/>
    <w:rsid w:val="00A11A6F"/>
    <w:rsid w:val="00A12C26"/>
    <w:rsid w:val="00A13C6D"/>
    <w:rsid w:val="00A1444C"/>
    <w:rsid w:val="00A14DEA"/>
    <w:rsid w:val="00A14FD7"/>
    <w:rsid w:val="00A168FF"/>
    <w:rsid w:val="00A16F2D"/>
    <w:rsid w:val="00A175EE"/>
    <w:rsid w:val="00A17F4C"/>
    <w:rsid w:val="00A2019D"/>
    <w:rsid w:val="00A20B27"/>
    <w:rsid w:val="00A216D5"/>
    <w:rsid w:val="00A2201E"/>
    <w:rsid w:val="00A22C3F"/>
    <w:rsid w:val="00A22D56"/>
    <w:rsid w:val="00A241DC"/>
    <w:rsid w:val="00A2468F"/>
    <w:rsid w:val="00A24CC4"/>
    <w:rsid w:val="00A2514B"/>
    <w:rsid w:val="00A255A0"/>
    <w:rsid w:val="00A25932"/>
    <w:rsid w:val="00A25BEC"/>
    <w:rsid w:val="00A263B6"/>
    <w:rsid w:val="00A27306"/>
    <w:rsid w:val="00A27824"/>
    <w:rsid w:val="00A27C33"/>
    <w:rsid w:val="00A302E6"/>
    <w:rsid w:val="00A31FE4"/>
    <w:rsid w:val="00A330C8"/>
    <w:rsid w:val="00A346AE"/>
    <w:rsid w:val="00A3497D"/>
    <w:rsid w:val="00A34CE4"/>
    <w:rsid w:val="00A3528D"/>
    <w:rsid w:val="00A35482"/>
    <w:rsid w:val="00A355E5"/>
    <w:rsid w:val="00A37AD7"/>
    <w:rsid w:val="00A4001E"/>
    <w:rsid w:val="00A40BCD"/>
    <w:rsid w:val="00A4117C"/>
    <w:rsid w:val="00A41A04"/>
    <w:rsid w:val="00A421A9"/>
    <w:rsid w:val="00A430D5"/>
    <w:rsid w:val="00A43576"/>
    <w:rsid w:val="00A446E8"/>
    <w:rsid w:val="00A44A26"/>
    <w:rsid w:val="00A451D8"/>
    <w:rsid w:val="00A45494"/>
    <w:rsid w:val="00A454B6"/>
    <w:rsid w:val="00A46BD0"/>
    <w:rsid w:val="00A47D16"/>
    <w:rsid w:val="00A503B4"/>
    <w:rsid w:val="00A50497"/>
    <w:rsid w:val="00A50629"/>
    <w:rsid w:val="00A50EB8"/>
    <w:rsid w:val="00A50EE2"/>
    <w:rsid w:val="00A519EF"/>
    <w:rsid w:val="00A52729"/>
    <w:rsid w:val="00A5307F"/>
    <w:rsid w:val="00A5367F"/>
    <w:rsid w:val="00A53A14"/>
    <w:rsid w:val="00A5450B"/>
    <w:rsid w:val="00A5564A"/>
    <w:rsid w:val="00A55BC9"/>
    <w:rsid w:val="00A56903"/>
    <w:rsid w:val="00A569A7"/>
    <w:rsid w:val="00A5717B"/>
    <w:rsid w:val="00A577D2"/>
    <w:rsid w:val="00A57AF4"/>
    <w:rsid w:val="00A57D72"/>
    <w:rsid w:val="00A61178"/>
    <w:rsid w:val="00A61D52"/>
    <w:rsid w:val="00A61F05"/>
    <w:rsid w:val="00A6206A"/>
    <w:rsid w:val="00A624B0"/>
    <w:rsid w:val="00A6257F"/>
    <w:rsid w:val="00A64AC1"/>
    <w:rsid w:val="00A64E74"/>
    <w:rsid w:val="00A6513D"/>
    <w:rsid w:val="00A66B89"/>
    <w:rsid w:val="00A67857"/>
    <w:rsid w:val="00A67DC1"/>
    <w:rsid w:val="00A67F6D"/>
    <w:rsid w:val="00A70354"/>
    <w:rsid w:val="00A70A3F"/>
    <w:rsid w:val="00A71152"/>
    <w:rsid w:val="00A7134E"/>
    <w:rsid w:val="00A7176B"/>
    <w:rsid w:val="00A71936"/>
    <w:rsid w:val="00A71EC5"/>
    <w:rsid w:val="00A71FF4"/>
    <w:rsid w:val="00A722F0"/>
    <w:rsid w:val="00A73239"/>
    <w:rsid w:val="00A735F1"/>
    <w:rsid w:val="00A737D2"/>
    <w:rsid w:val="00A740FB"/>
    <w:rsid w:val="00A750EF"/>
    <w:rsid w:val="00A752B0"/>
    <w:rsid w:val="00A754D1"/>
    <w:rsid w:val="00A75BA0"/>
    <w:rsid w:val="00A765E4"/>
    <w:rsid w:val="00A809A3"/>
    <w:rsid w:val="00A81486"/>
    <w:rsid w:val="00A81E55"/>
    <w:rsid w:val="00A83176"/>
    <w:rsid w:val="00A832CA"/>
    <w:rsid w:val="00A84377"/>
    <w:rsid w:val="00A85434"/>
    <w:rsid w:val="00A8632F"/>
    <w:rsid w:val="00A8642A"/>
    <w:rsid w:val="00A86478"/>
    <w:rsid w:val="00A866A4"/>
    <w:rsid w:val="00A869AB"/>
    <w:rsid w:val="00A86DC0"/>
    <w:rsid w:val="00A87B41"/>
    <w:rsid w:val="00A87D0C"/>
    <w:rsid w:val="00A90256"/>
    <w:rsid w:val="00A90B2D"/>
    <w:rsid w:val="00A90C89"/>
    <w:rsid w:val="00A91837"/>
    <w:rsid w:val="00A92151"/>
    <w:rsid w:val="00A92BB3"/>
    <w:rsid w:val="00A92D9A"/>
    <w:rsid w:val="00A92E2F"/>
    <w:rsid w:val="00A92FC9"/>
    <w:rsid w:val="00A94178"/>
    <w:rsid w:val="00A94A97"/>
    <w:rsid w:val="00A94BA0"/>
    <w:rsid w:val="00A94FD7"/>
    <w:rsid w:val="00A95C26"/>
    <w:rsid w:val="00A969E3"/>
    <w:rsid w:val="00A96E88"/>
    <w:rsid w:val="00A97E38"/>
    <w:rsid w:val="00AA17BC"/>
    <w:rsid w:val="00AA1D13"/>
    <w:rsid w:val="00AA20D6"/>
    <w:rsid w:val="00AA27A4"/>
    <w:rsid w:val="00AA27FE"/>
    <w:rsid w:val="00AA3C41"/>
    <w:rsid w:val="00AA5B10"/>
    <w:rsid w:val="00AA610D"/>
    <w:rsid w:val="00AB1123"/>
    <w:rsid w:val="00AB161C"/>
    <w:rsid w:val="00AB1648"/>
    <w:rsid w:val="00AB184D"/>
    <w:rsid w:val="00AB2207"/>
    <w:rsid w:val="00AB25A7"/>
    <w:rsid w:val="00AB328F"/>
    <w:rsid w:val="00AB3F2F"/>
    <w:rsid w:val="00AB45BA"/>
    <w:rsid w:val="00AB461C"/>
    <w:rsid w:val="00AB4642"/>
    <w:rsid w:val="00AB545E"/>
    <w:rsid w:val="00AB588B"/>
    <w:rsid w:val="00AB644C"/>
    <w:rsid w:val="00AB6A54"/>
    <w:rsid w:val="00AB7263"/>
    <w:rsid w:val="00AB7618"/>
    <w:rsid w:val="00AC0706"/>
    <w:rsid w:val="00AC0B0C"/>
    <w:rsid w:val="00AC1591"/>
    <w:rsid w:val="00AC289E"/>
    <w:rsid w:val="00AC3286"/>
    <w:rsid w:val="00AC3A61"/>
    <w:rsid w:val="00AC4809"/>
    <w:rsid w:val="00AC52A1"/>
    <w:rsid w:val="00AC5B94"/>
    <w:rsid w:val="00AC60B0"/>
    <w:rsid w:val="00AC6638"/>
    <w:rsid w:val="00AC6695"/>
    <w:rsid w:val="00AC75DE"/>
    <w:rsid w:val="00AC7BFF"/>
    <w:rsid w:val="00AD00AD"/>
    <w:rsid w:val="00AD08E1"/>
    <w:rsid w:val="00AD16E6"/>
    <w:rsid w:val="00AD1736"/>
    <w:rsid w:val="00AD1939"/>
    <w:rsid w:val="00AD2673"/>
    <w:rsid w:val="00AD2737"/>
    <w:rsid w:val="00AD27B5"/>
    <w:rsid w:val="00AD2A39"/>
    <w:rsid w:val="00AD4125"/>
    <w:rsid w:val="00AD6BE4"/>
    <w:rsid w:val="00AD6CAB"/>
    <w:rsid w:val="00AD7F48"/>
    <w:rsid w:val="00AE132D"/>
    <w:rsid w:val="00AE1CD4"/>
    <w:rsid w:val="00AE224E"/>
    <w:rsid w:val="00AE26E2"/>
    <w:rsid w:val="00AE2719"/>
    <w:rsid w:val="00AE293E"/>
    <w:rsid w:val="00AE2AE8"/>
    <w:rsid w:val="00AE2BF9"/>
    <w:rsid w:val="00AE3776"/>
    <w:rsid w:val="00AE3C6B"/>
    <w:rsid w:val="00AE4528"/>
    <w:rsid w:val="00AE4ABD"/>
    <w:rsid w:val="00AE55C9"/>
    <w:rsid w:val="00AE5C4E"/>
    <w:rsid w:val="00AE5C62"/>
    <w:rsid w:val="00AE5D62"/>
    <w:rsid w:val="00AE6094"/>
    <w:rsid w:val="00AE61DF"/>
    <w:rsid w:val="00AE6649"/>
    <w:rsid w:val="00AE7600"/>
    <w:rsid w:val="00AE7AD3"/>
    <w:rsid w:val="00AE7BB9"/>
    <w:rsid w:val="00AF007B"/>
    <w:rsid w:val="00AF0C32"/>
    <w:rsid w:val="00AF0DE1"/>
    <w:rsid w:val="00AF165A"/>
    <w:rsid w:val="00AF1A39"/>
    <w:rsid w:val="00AF2CD2"/>
    <w:rsid w:val="00AF32E0"/>
    <w:rsid w:val="00AF3C68"/>
    <w:rsid w:val="00AF45FE"/>
    <w:rsid w:val="00AF5791"/>
    <w:rsid w:val="00AF79C1"/>
    <w:rsid w:val="00AF7B55"/>
    <w:rsid w:val="00B00344"/>
    <w:rsid w:val="00B00A78"/>
    <w:rsid w:val="00B01038"/>
    <w:rsid w:val="00B015BF"/>
    <w:rsid w:val="00B01D14"/>
    <w:rsid w:val="00B025B8"/>
    <w:rsid w:val="00B03BBA"/>
    <w:rsid w:val="00B04F6B"/>
    <w:rsid w:val="00B06521"/>
    <w:rsid w:val="00B066DF"/>
    <w:rsid w:val="00B066EB"/>
    <w:rsid w:val="00B07A00"/>
    <w:rsid w:val="00B10660"/>
    <w:rsid w:val="00B128B9"/>
    <w:rsid w:val="00B129C7"/>
    <w:rsid w:val="00B129F4"/>
    <w:rsid w:val="00B12D8F"/>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3FDE"/>
    <w:rsid w:val="00B245A0"/>
    <w:rsid w:val="00B248A6"/>
    <w:rsid w:val="00B24FF6"/>
    <w:rsid w:val="00B2506A"/>
    <w:rsid w:val="00B25197"/>
    <w:rsid w:val="00B2622B"/>
    <w:rsid w:val="00B266DF"/>
    <w:rsid w:val="00B26C0C"/>
    <w:rsid w:val="00B2766D"/>
    <w:rsid w:val="00B27830"/>
    <w:rsid w:val="00B27F9F"/>
    <w:rsid w:val="00B304B4"/>
    <w:rsid w:val="00B305A2"/>
    <w:rsid w:val="00B3204A"/>
    <w:rsid w:val="00B32D69"/>
    <w:rsid w:val="00B33381"/>
    <w:rsid w:val="00B33F2C"/>
    <w:rsid w:val="00B34FD4"/>
    <w:rsid w:val="00B36866"/>
    <w:rsid w:val="00B37ED4"/>
    <w:rsid w:val="00B40145"/>
    <w:rsid w:val="00B40502"/>
    <w:rsid w:val="00B40FAB"/>
    <w:rsid w:val="00B4193F"/>
    <w:rsid w:val="00B4222D"/>
    <w:rsid w:val="00B431A8"/>
    <w:rsid w:val="00B43AAF"/>
    <w:rsid w:val="00B4411E"/>
    <w:rsid w:val="00B45973"/>
    <w:rsid w:val="00B46885"/>
    <w:rsid w:val="00B46EAB"/>
    <w:rsid w:val="00B479C7"/>
    <w:rsid w:val="00B47ED7"/>
    <w:rsid w:val="00B509F0"/>
    <w:rsid w:val="00B50AD1"/>
    <w:rsid w:val="00B523A7"/>
    <w:rsid w:val="00B52ADE"/>
    <w:rsid w:val="00B537A0"/>
    <w:rsid w:val="00B53895"/>
    <w:rsid w:val="00B538EF"/>
    <w:rsid w:val="00B53F7A"/>
    <w:rsid w:val="00B54469"/>
    <w:rsid w:val="00B557EF"/>
    <w:rsid w:val="00B56F0F"/>
    <w:rsid w:val="00B5701B"/>
    <w:rsid w:val="00B575E5"/>
    <w:rsid w:val="00B57E37"/>
    <w:rsid w:val="00B57F10"/>
    <w:rsid w:val="00B57F91"/>
    <w:rsid w:val="00B603C0"/>
    <w:rsid w:val="00B605C1"/>
    <w:rsid w:val="00B608EB"/>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78"/>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5D1"/>
    <w:rsid w:val="00B806F3"/>
    <w:rsid w:val="00B833A0"/>
    <w:rsid w:val="00B8365A"/>
    <w:rsid w:val="00B845D2"/>
    <w:rsid w:val="00B85337"/>
    <w:rsid w:val="00B854A7"/>
    <w:rsid w:val="00B867F4"/>
    <w:rsid w:val="00B86F96"/>
    <w:rsid w:val="00B87C75"/>
    <w:rsid w:val="00B9018F"/>
    <w:rsid w:val="00B909DE"/>
    <w:rsid w:val="00B910AE"/>
    <w:rsid w:val="00B92729"/>
    <w:rsid w:val="00B927ED"/>
    <w:rsid w:val="00B949C5"/>
    <w:rsid w:val="00B94EC5"/>
    <w:rsid w:val="00B94FB1"/>
    <w:rsid w:val="00B9525A"/>
    <w:rsid w:val="00B955FE"/>
    <w:rsid w:val="00B96578"/>
    <w:rsid w:val="00B9673A"/>
    <w:rsid w:val="00B979A9"/>
    <w:rsid w:val="00B97ED6"/>
    <w:rsid w:val="00BA0050"/>
    <w:rsid w:val="00BA0C53"/>
    <w:rsid w:val="00BA1214"/>
    <w:rsid w:val="00BA1279"/>
    <w:rsid w:val="00BA12E3"/>
    <w:rsid w:val="00BA1BD8"/>
    <w:rsid w:val="00BA2321"/>
    <w:rsid w:val="00BA2CC3"/>
    <w:rsid w:val="00BA322A"/>
    <w:rsid w:val="00BA3285"/>
    <w:rsid w:val="00BA3E0D"/>
    <w:rsid w:val="00BA429C"/>
    <w:rsid w:val="00BA4D04"/>
    <w:rsid w:val="00BA4D32"/>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47FE"/>
    <w:rsid w:val="00BC4945"/>
    <w:rsid w:val="00BC51C6"/>
    <w:rsid w:val="00BC56DA"/>
    <w:rsid w:val="00BC631F"/>
    <w:rsid w:val="00BC65A8"/>
    <w:rsid w:val="00BC679B"/>
    <w:rsid w:val="00BC69DC"/>
    <w:rsid w:val="00BC69F6"/>
    <w:rsid w:val="00BC7A9E"/>
    <w:rsid w:val="00BC7BE2"/>
    <w:rsid w:val="00BC7DDA"/>
    <w:rsid w:val="00BD08B3"/>
    <w:rsid w:val="00BD08D0"/>
    <w:rsid w:val="00BD1F5A"/>
    <w:rsid w:val="00BD4507"/>
    <w:rsid w:val="00BD47F5"/>
    <w:rsid w:val="00BD4DE4"/>
    <w:rsid w:val="00BD5F60"/>
    <w:rsid w:val="00BD60EF"/>
    <w:rsid w:val="00BD6623"/>
    <w:rsid w:val="00BD68A7"/>
    <w:rsid w:val="00BD6B80"/>
    <w:rsid w:val="00BD7488"/>
    <w:rsid w:val="00BD7A9B"/>
    <w:rsid w:val="00BE11BD"/>
    <w:rsid w:val="00BE193B"/>
    <w:rsid w:val="00BE1B9E"/>
    <w:rsid w:val="00BE2113"/>
    <w:rsid w:val="00BE245B"/>
    <w:rsid w:val="00BE24D4"/>
    <w:rsid w:val="00BE2AA9"/>
    <w:rsid w:val="00BE4550"/>
    <w:rsid w:val="00BE552D"/>
    <w:rsid w:val="00BE59FC"/>
    <w:rsid w:val="00BE5EDB"/>
    <w:rsid w:val="00BE6C3F"/>
    <w:rsid w:val="00BE6FB4"/>
    <w:rsid w:val="00BE7182"/>
    <w:rsid w:val="00BE76DC"/>
    <w:rsid w:val="00BF03D1"/>
    <w:rsid w:val="00BF0F68"/>
    <w:rsid w:val="00BF1094"/>
    <w:rsid w:val="00BF14D6"/>
    <w:rsid w:val="00BF23DF"/>
    <w:rsid w:val="00BF33C6"/>
    <w:rsid w:val="00BF3422"/>
    <w:rsid w:val="00BF3967"/>
    <w:rsid w:val="00BF3C08"/>
    <w:rsid w:val="00BF4370"/>
    <w:rsid w:val="00BF4E4E"/>
    <w:rsid w:val="00BF4EEB"/>
    <w:rsid w:val="00BF4F51"/>
    <w:rsid w:val="00BF5331"/>
    <w:rsid w:val="00BF5758"/>
    <w:rsid w:val="00BF57FC"/>
    <w:rsid w:val="00BF626C"/>
    <w:rsid w:val="00BF6D55"/>
    <w:rsid w:val="00BF7B35"/>
    <w:rsid w:val="00C00C40"/>
    <w:rsid w:val="00C01D29"/>
    <w:rsid w:val="00C029DC"/>
    <w:rsid w:val="00C03F20"/>
    <w:rsid w:val="00C04C82"/>
    <w:rsid w:val="00C05574"/>
    <w:rsid w:val="00C062AA"/>
    <w:rsid w:val="00C0663C"/>
    <w:rsid w:val="00C07040"/>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117"/>
    <w:rsid w:val="00C23C68"/>
    <w:rsid w:val="00C241BF"/>
    <w:rsid w:val="00C24716"/>
    <w:rsid w:val="00C24BBD"/>
    <w:rsid w:val="00C25193"/>
    <w:rsid w:val="00C25766"/>
    <w:rsid w:val="00C25AD2"/>
    <w:rsid w:val="00C26652"/>
    <w:rsid w:val="00C26B89"/>
    <w:rsid w:val="00C26E0F"/>
    <w:rsid w:val="00C274F0"/>
    <w:rsid w:val="00C277A5"/>
    <w:rsid w:val="00C278C2"/>
    <w:rsid w:val="00C30416"/>
    <w:rsid w:val="00C30895"/>
    <w:rsid w:val="00C30C88"/>
    <w:rsid w:val="00C311B1"/>
    <w:rsid w:val="00C31F02"/>
    <w:rsid w:val="00C32572"/>
    <w:rsid w:val="00C32F1C"/>
    <w:rsid w:val="00C330F7"/>
    <w:rsid w:val="00C333DB"/>
    <w:rsid w:val="00C33554"/>
    <w:rsid w:val="00C33EDA"/>
    <w:rsid w:val="00C34C43"/>
    <w:rsid w:val="00C363F4"/>
    <w:rsid w:val="00C364D6"/>
    <w:rsid w:val="00C36A13"/>
    <w:rsid w:val="00C37921"/>
    <w:rsid w:val="00C42840"/>
    <w:rsid w:val="00C42A83"/>
    <w:rsid w:val="00C43D51"/>
    <w:rsid w:val="00C440C7"/>
    <w:rsid w:val="00C45439"/>
    <w:rsid w:val="00C45BB0"/>
    <w:rsid w:val="00C45C78"/>
    <w:rsid w:val="00C46699"/>
    <w:rsid w:val="00C4671C"/>
    <w:rsid w:val="00C46FB4"/>
    <w:rsid w:val="00C47B59"/>
    <w:rsid w:val="00C502C7"/>
    <w:rsid w:val="00C502FF"/>
    <w:rsid w:val="00C50438"/>
    <w:rsid w:val="00C505BE"/>
    <w:rsid w:val="00C51A51"/>
    <w:rsid w:val="00C51BD4"/>
    <w:rsid w:val="00C524E1"/>
    <w:rsid w:val="00C52759"/>
    <w:rsid w:val="00C52EDA"/>
    <w:rsid w:val="00C53882"/>
    <w:rsid w:val="00C55D57"/>
    <w:rsid w:val="00C5662A"/>
    <w:rsid w:val="00C56E1A"/>
    <w:rsid w:val="00C570BB"/>
    <w:rsid w:val="00C57DBF"/>
    <w:rsid w:val="00C57F89"/>
    <w:rsid w:val="00C61919"/>
    <w:rsid w:val="00C61C6B"/>
    <w:rsid w:val="00C623F1"/>
    <w:rsid w:val="00C6270A"/>
    <w:rsid w:val="00C62D41"/>
    <w:rsid w:val="00C62F34"/>
    <w:rsid w:val="00C6342E"/>
    <w:rsid w:val="00C64011"/>
    <w:rsid w:val="00C64576"/>
    <w:rsid w:val="00C6497B"/>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4F67"/>
    <w:rsid w:val="00C756CA"/>
    <w:rsid w:val="00C76A97"/>
    <w:rsid w:val="00C76D4B"/>
    <w:rsid w:val="00C771D2"/>
    <w:rsid w:val="00C774FC"/>
    <w:rsid w:val="00C775BD"/>
    <w:rsid w:val="00C803C5"/>
    <w:rsid w:val="00C828D0"/>
    <w:rsid w:val="00C835E6"/>
    <w:rsid w:val="00C83FCD"/>
    <w:rsid w:val="00C84265"/>
    <w:rsid w:val="00C843B0"/>
    <w:rsid w:val="00C845E5"/>
    <w:rsid w:val="00C8492D"/>
    <w:rsid w:val="00C84EEC"/>
    <w:rsid w:val="00C8528D"/>
    <w:rsid w:val="00C85E9F"/>
    <w:rsid w:val="00C8667D"/>
    <w:rsid w:val="00C87030"/>
    <w:rsid w:val="00C873B3"/>
    <w:rsid w:val="00C87DA8"/>
    <w:rsid w:val="00C9079D"/>
    <w:rsid w:val="00C90B09"/>
    <w:rsid w:val="00C919B4"/>
    <w:rsid w:val="00C920E0"/>
    <w:rsid w:val="00C92B4E"/>
    <w:rsid w:val="00C937BB"/>
    <w:rsid w:val="00C955C6"/>
    <w:rsid w:val="00C95640"/>
    <w:rsid w:val="00CA0360"/>
    <w:rsid w:val="00CA0491"/>
    <w:rsid w:val="00CA0E31"/>
    <w:rsid w:val="00CA1847"/>
    <w:rsid w:val="00CA2351"/>
    <w:rsid w:val="00CA264A"/>
    <w:rsid w:val="00CA2B7E"/>
    <w:rsid w:val="00CA2DC4"/>
    <w:rsid w:val="00CA3393"/>
    <w:rsid w:val="00CA3CD7"/>
    <w:rsid w:val="00CA44C2"/>
    <w:rsid w:val="00CA500B"/>
    <w:rsid w:val="00CA5456"/>
    <w:rsid w:val="00CA56CC"/>
    <w:rsid w:val="00CA5840"/>
    <w:rsid w:val="00CA5E19"/>
    <w:rsid w:val="00CA6ABB"/>
    <w:rsid w:val="00CA6C73"/>
    <w:rsid w:val="00CA7A83"/>
    <w:rsid w:val="00CB06F4"/>
    <w:rsid w:val="00CB1AEA"/>
    <w:rsid w:val="00CB295E"/>
    <w:rsid w:val="00CB41D6"/>
    <w:rsid w:val="00CB54FC"/>
    <w:rsid w:val="00CB57D2"/>
    <w:rsid w:val="00CB59B3"/>
    <w:rsid w:val="00CB62C8"/>
    <w:rsid w:val="00CB63C6"/>
    <w:rsid w:val="00CB64B1"/>
    <w:rsid w:val="00CB66CE"/>
    <w:rsid w:val="00CB6BE1"/>
    <w:rsid w:val="00CB6EF4"/>
    <w:rsid w:val="00CB7660"/>
    <w:rsid w:val="00CC0473"/>
    <w:rsid w:val="00CC0550"/>
    <w:rsid w:val="00CC0B88"/>
    <w:rsid w:val="00CC1C78"/>
    <w:rsid w:val="00CC3EFA"/>
    <w:rsid w:val="00CC4BD6"/>
    <w:rsid w:val="00CC4EE8"/>
    <w:rsid w:val="00CC6612"/>
    <w:rsid w:val="00CC6977"/>
    <w:rsid w:val="00CC7E3E"/>
    <w:rsid w:val="00CD0939"/>
    <w:rsid w:val="00CD16E5"/>
    <w:rsid w:val="00CD1BB0"/>
    <w:rsid w:val="00CD1BD9"/>
    <w:rsid w:val="00CD1E2D"/>
    <w:rsid w:val="00CD2242"/>
    <w:rsid w:val="00CD269B"/>
    <w:rsid w:val="00CD2867"/>
    <w:rsid w:val="00CD379B"/>
    <w:rsid w:val="00CD4401"/>
    <w:rsid w:val="00CD456B"/>
    <w:rsid w:val="00CD4B6C"/>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C86"/>
    <w:rsid w:val="00CF1048"/>
    <w:rsid w:val="00CF1B83"/>
    <w:rsid w:val="00CF2B75"/>
    <w:rsid w:val="00CF36B6"/>
    <w:rsid w:val="00CF3A08"/>
    <w:rsid w:val="00CF409D"/>
    <w:rsid w:val="00CF4562"/>
    <w:rsid w:val="00CF52F3"/>
    <w:rsid w:val="00CF581A"/>
    <w:rsid w:val="00CF5999"/>
    <w:rsid w:val="00CF60EE"/>
    <w:rsid w:val="00CF6926"/>
    <w:rsid w:val="00CF6CF3"/>
    <w:rsid w:val="00CF7942"/>
    <w:rsid w:val="00D00343"/>
    <w:rsid w:val="00D00452"/>
    <w:rsid w:val="00D016F7"/>
    <w:rsid w:val="00D01D63"/>
    <w:rsid w:val="00D0225C"/>
    <w:rsid w:val="00D028BF"/>
    <w:rsid w:val="00D03295"/>
    <w:rsid w:val="00D03B6C"/>
    <w:rsid w:val="00D047FD"/>
    <w:rsid w:val="00D04AB7"/>
    <w:rsid w:val="00D04D8B"/>
    <w:rsid w:val="00D073A0"/>
    <w:rsid w:val="00D07C3D"/>
    <w:rsid w:val="00D07DC7"/>
    <w:rsid w:val="00D100B6"/>
    <w:rsid w:val="00D110B2"/>
    <w:rsid w:val="00D1134E"/>
    <w:rsid w:val="00D11377"/>
    <w:rsid w:val="00D11CC7"/>
    <w:rsid w:val="00D11F75"/>
    <w:rsid w:val="00D127DB"/>
    <w:rsid w:val="00D13B10"/>
    <w:rsid w:val="00D1409C"/>
    <w:rsid w:val="00D14168"/>
    <w:rsid w:val="00D147EF"/>
    <w:rsid w:val="00D14BC3"/>
    <w:rsid w:val="00D15122"/>
    <w:rsid w:val="00D15554"/>
    <w:rsid w:val="00D16D24"/>
    <w:rsid w:val="00D16D7E"/>
    <w:rsid w:val="00D1713F"/>
    <w:rsid w:val="00D1774E"/>
    <w:rsid w:val="00D1776C"/>
    <w:rsid w:val="00D177D8"/>
    <w:rsid w:val="00D178D5"/>
    <w:rsid w:val="00D20071"/>
    <w:rsid w:val="00D2073A"/>
    <w:rsid w:val="00D20933"/>
    <w:rsid w:val="00D2097A"/>
    <w:rsid w:val="00D20D9F"/>
    <w:rsid w:val="00D21045"/>
    <w:rsid w:val="00D21DD7"/>
    <w:rsid w:val="00D22172"/>
    <w:rsid w:val="00D22F99"/>
    <w:rsid w:val="00D2376D"/>
    <w:rsid w:val="00D23CB8"/>
    <w:rsid w:val="00D23DCE"/>
    <w:rsid w:val="00D2456F"/>
    <w:rsid w:val="00D24D1E"/>
    <w:rsid w:val="00D25880"/>
    <w:rsid w:val="00D2589E"/>
    <w:rsid w:val="00D25966"/>
    <w:rsid w:val="00D25E4E"/>
    <w:rsid w:val="00D261F9"/>
    <w:rsid w:val="00D267E1"/>
    <w:rsid w:val="00D267E2"/>
    <w:rsid w:val="00D26996"/>
    <w:rsid w:val="00D27460"/>
    <w:rsid w:val="00D27E37"/>
    <w:rsid w:val="00D309B1"/>
    <w:rsid w:val="00D315EF"/>
    <w:rsid w:val="00D31F51"/>
    <w:rsid w:val="00D34101"/>
    <w:rsid w:val="00D34158"/>
    <w:rsid w:val="00D357ED"/>
    <w:rsid w:val="00D35EEB"/>
    <w:rsid w:val="00D36AA6"/>
    <w:rsid w:val="00D36FDC"/>
    <w:rsid w:val="00D37582"/>
    <w:rsid w:val="00D3793F"/>
    <w:rsid w:val="00D37C94"/>
    <w:rsid w:val="00D37F7C"/>
    <w:rsid w:val="00D41641"/>
    <w:rsid w:val="00D41726"/>
    <w:rsid w:val="00D41860"/>
    <w:rsid w:val="00D42051"/>
    <w:rsid w:val="00D42179"/>
    <w:rsid w:val="00D43721"/>
    <w:rsid w:val="00D439BD"/>
    <w:rsid w:val="00D44DCF"/>
    <w:rsid w:val="00D44F3E"/>
    <w:rsid w:val="00D4569F"/>
    <w:rsid w:val="00D467FF"/>
    <w:rsid w:val="00D46EAB"/>
    <w:rsid w:val="00D50529"/>
    <w:rsid w:val="00D50A1B"/>
    <w:rsid w:val="00D50F41"/>
    <w:rsid w:val="00D51577"/>
    <w:rsid w:val="00D51B7C"/>
    <w:rsid w:val="00D52195"/>
    <w:rsid w:val="00D523FD"/>
    <w:rsid w:val="00D52823"/>
    <w:rsid w:val="00D54087"/>
    <w:rsid w:val="00D545A9"/>
    <w:rsid w:val="00D561B7"/>
    <w:rsid w:val="00D564C6"/>
    <w:rsid w:val="00D56900"/>
    <w:rsid w:val="00D575A6"/>
    <w:rsid w:val="00D60BB4"/>
    <w:rsid w:val="00D60E0B"/>
    <w:rsid w:val="00D61B0B"/>
    <w:rsid w:val="00D6241B"/>
    <w:rsid w:val="00D636DF"/>
    <w:rsid w:val="00D63720"/>
    <w:rsid w:val="00D64027"/>
    <w:rsid w:val="00D64A9B"/>
    <w:rsid w:val="00D64AFE"/>
    <w:rsid w:val="00D65BB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00A"/>
    <w:rsid w:val="00D82219"/>
    <w:rsid w:val="00D825A7"/>
    <w:rsid w:val="00D82B8D"/>
    <w:rsid w:val="00D8318D"/>
    <w:rsid w:val="00D837E1"/>
    <w:rsid w:val="00D83A1E"/>
    <w:rsid w:val="00D83A32"/>
    <w:rsid w:val="00D840A6"/>
    <w:rsid w:val="00D84812"/>
    <w:rsid w:val="00D84914"/>
    <w:rsid w:val="00D84D2B"/>
    <w:rsid w:val="00D84FAF"/>
    <w:rsid w:val="00D8674C"/>
    <w:rsid w:val="00D86C3E"/>
    <w:rsid w:val="00D9093F"/>
    <w:rsid w:val="00D91066"/>
    <w:rsid w:val="00D911CA"/>
    <w:rsid w:val="00D91418"/>
    <w:rsid w:val="00D93026"/>
    <w:rsid w:val="00D9313B"/>
    <w:rsid w:val="00D9375F"/>
    <w:rsid w:val="00D94A7E"/>
    <w:rsid w:val="00D94EB4"/>
    <w:rsid w:val="00D94F2D"/>
    <w:rsid w:val="00D9539F"/>
    <w:rsid w:val="00D95807"/>
    <w:rsid w:val="00D95857"/>
    <w:rsid w:val="00D95945"/>
    <w:rsid w:val="00D95C68"/>
    <w:rsid w:val="00D97649"/>
    <w:rsid w:val="00D97EE7"/>
    <w:rsid w:val="00DA04DE"/>
    <w:rsid w:val="00DA066B"/>
    <w:rsid w:val="00DA0949"/>
    <w:rsid w:val="00DA0988"/>
    <w:rsid w:val="00DA0F79"/>
    <w:rsid w:val="00DA17A9"/>
    <w:rsid w:val="00DA1ED7"/>
    <w:rsid w:val="00DA3425"/>
    <w:rsid w:val="00DA36C5"/>
    <w:rsid w:val="00DA5C16"/>
    <w:rsid w:val="00DA6EB9"/>
    <w:rsid w:val="00DA79C0"/>
    <w:rsid w:val="00DA7B8B"/>
    <w:rsid w:val="00DB04B4"/>
    <w:rsid w:val="00DB054D"/>
    <w:rsid w:val="00DB0621"/>
    <w:rsid w:val="00DB1F40"/>
    <w:rsid w:val="00DB301E"/>
    <w:rsid w:val="00DB3C67"/>
    <w:rsid w:val="00DB3D0C"/>
    <w:rsid w:val="00DB4D4B"/>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559"/>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4FC"/>
    <w:rsid w:val="00DD7E1F"/>
    <w:rsid w:val="00DD7E21"/>
    <w:rsid w:val="00DE192D"/>
    <w:rsid w:val="00DE1D2F"/>
    <w:rsid w:val="00DE1DDC"/>
    <w:rsid w:val="00DE1FD5"/>
    <w:rsid w:val="00DE202D"/>
    <w:rsid w:val="00DE2943"/>
    <w:rsid w:val="00DE316E"/>
    <w:rsid w:val="00DE355B"/>
    <w:rsid w:val="00DE364E"/>
    <w:rsid w:val="00DE3DCD"/>
    <w:rsid w:val="00DE3ED5"/>
    <w:rsid w:val="00DE3EDB"/>
    <w:rsid w:val="00DE4554"/>
    <w:rsid w:val="00DE4D18"/>
    <w:rsid w:val="00DE4D2F"/>
    <w:rsid w:val="00DE50B7"/>
    <w:rsid w:val="00DE5103"/>
    <w:rsid w:val="00DE6785"/>
    <w:rsid w:val="00DE6B4A"/>
    <w:rsid w:val="00DE6BED"/>
    <w:rsid w:val="00DE78DE"/>
    <w:rsid w:val="00DE7C56"/>
    <w:rsid w:val="00DF0DCB"/>
    <w:rsid w:val="00DF134F"/>
    <w:rsid w:val="00DF2291"/>
    <w:rsid w:val="00DF2F1B"/>
    <w:rsid w:val="00DF2FA0"/>
    <w:rsid w:val="00DF3213"/>
    <w:rsid w:val="00DF390A"/>
    <w:rsid w:val="00DF4E6B"/>
    <w:rsid w:val="00DF56F4"/>
    <w:rsid w:val="00DF5BFA"/>
    <w:rsid w:val="00DF6170"/>
    <w:rsid w:val="00DF6567"/>
    <w:rsid w:val="00DF6995"/>
    <w:rsid w:val="00DF710B"/>
    <w:rsid w:val="00E005F1"/>
    <w:rsid w:val="00E01212"/>
    <w:rsid w:val="00E01BD4"/>
    <w:rsid w:val="00E01F21"/>
    <w:rsid w:val="00E02220"/>
    <w:rsid w:val="00E02A39"/>
    <w:rsid w:val="00E02DA9"/>
    <w:rsid w:val="00E05D18"/>
    <w:rsid w:val="00E05F81"/>
    <w:rsid w:val="00E0626F"/>
    <w:rsid w:val="00E0650D"/>
    <w:rsid w:val="00E06CAD"/>
    <w:rsid w:val="00E074EB"/>
    <w:rsid w:val="00E0797F"/>
    <w:rsid w:val="00E079F2"/>
    <w:rsid w:val="00E07F70"/>
    <w:rsid w:val="00E106F5"/>
    <w:rsid w:val="00E10B41"/>
    <w:rsid w:val="00E12111"/>
    <w:rsid w:val="00E12132"/>
    <w:rsid w:val="00E122CA"/>
    <w:rsid w:val="00E126DA"/>
    <w:rsid w:val="00E128AB"/>
    <w:rsid w:val="00E12987"/>
    <w:rsid w:val="00E131A9"/>
    <w:rsid w:val="00E13EBE"/>
    <w:rsid w:val="00E14F73"/>
    <w:rsid w:val="00E1503A"/>
    <w:rsid w:val="00E15B7E"/>
    <w:rsid w:val="00E15D11"/>
    <w:rsid w:val="00E162A5"/>
    <w:rsid w:val="00E16AD4"/>
    <w:rsid w:val="00E178F7"/>
    <w:rsid w:val="00E17D4A"/>
    <w:rsid w:val="00E21A2C"/>
    <w:rsid w:val="00E2327C"/>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2B1D"/>
    <w:rsid w:val="00E32F31"/>
    <w:rsid w:val="00E3317F"/>
    <w:rsid w:val="00E333DC"/>
    <w:rsid w:val="00E33C8F"/>
    <w:rsid w:val="00E341FF"/>
    <w:rsid w:val="00E34D57"/>
    <w:rsid w:val="00E359D0"/>
    <w:rsid w:val="00E36273"/>
    <w:rsid w:val="00E366C1"/>
    <w:rsid w:val="00E36E30"/>
    <w:rsid w:val="00E36F06"/>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62DE"/>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5B76"/>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80816"/>
    <w:rsid w:val="00E80A24"/>
    <w:rsid w:val="00E820C4"/>
    <w:rsid w:val="00E82307"/>
    <w:rsid w:val="00E82F2B"/>
    <w:rsid w:val="00E84E1F"/>
    <w:rsid w:val="00E85359"/>
    <w:rsid w:val="00E85FB4"/>
    <w:rsid w:val="00E86A08"/>
    <w:rsid w:val="00E86ABC"/>
    <w:rsid w:val="00E86C47"/>
    <w:rsid w:val="00E86F42"/>
    <w:rsid w:val="00E87A5B"/>
    <w:rsid w:val="00E906F4"/>
    <w:rsid w:val="00E91498"/>
    <w:rsid w:val="00E91788"/>
    <w:rsid w:val="00E91909"/>
    <w:rsid w:val="00E91FF2"/>
    <w:rsid w:val="00E93622"/>
    <w:rsid w:val="00E94DBC"/>
    <w:rsid w:val="00E95964"/>
    <w:rsid w:val="00E95DA7"/>
    <w:rsid w:val="00E960A1"/>
    <w:rsid w:val="00E96C48"/>
    <w:rsid w:val="00E96E4F"/>
    <w:rsid w:val="00E97559"/>
    <w:rsid w:val="00EA18EA"/>
    <w:rsid w:val="00EA1F0B"/>
    <w:rsid w:val="00EA21D4"/>
    <w:rsid w:val="00EA2752"/>
    <w:rsid w:val="00EA4247"/>
    <w:rsid w:val="00EA6129"/>
    <w:rsid w:val="00EA6731"/>
    <w:rsid w:val="00EB0418"/>
    <w:rsid w:val="00EB0540"/>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1FC"/>
    <w:rsid w:val="00EB7CE0"/>
    <w:rsid w:val="00EB7FD1"/>
    <w:rsid w:val="00EC0A64"/>
    <w:rsid w:val="00EC1454"/>
    <w:rsid w:val="00EC25EB"/>
    <w:rsid w:val="00EC2B32"/>
    <w:rsid w:val="00EC30AB"/>
    <w:rsid w:val="00EC327F"/>
    <w:rsid w:val="00EC40EB"/>
    <w:rsid w:val="00EC42C7"/>
    <w:rsid w:val="00EC43C8"/>
    <w:rsid w:val="00EC5208"/>
    <w:rsid w:val="00EC58C7"/>
    <w:rsid w:val="00EC630B"/>
    <w:rsid w:val="00EC7224"/>
    <w:rsid w:val="00EC7B72"/>
    <w:rsid w:val="00EC7C15"/>
    <w:rsid w:val="00ED0A3B"/>
    <w:rsid w:val="00ED1689"/>
    <w:rsid w:val="00ED1994"/>
    <w:rsid w:val="00ED254C"/>
    <w:rsid w:val="00ED275A"/>
    <w:rsid w:val="00ED2C02"/>
    <w:rsid w:val="00ED330C"/>
    <w:rsid w:val="00ED36DA"/>
    <w:rsid w:val="00ED378F"/>
    <w:rsid w:val="00ED39C2"/>
    <w:rsid w:val="00ED39FC"/>
    <w:rsid w:val="00ED54C4"/>
    <w:rsid w:val="00ED6244"/>
    <w:rsid w:val="00ED6AB2"/>
    <w:rsid w:val="00ED737B"/>
    <w:rsid w:val="00ED7EAD"/>
    <w:rsid w:val="00ED7EDF"/>
    <w:rsid w:val="00EE04CA"/>
    <w:rsid w:val="00EE0D40"/>
    <w:rsid w:val="00EE0DE1"/>
    <w:rsid w:val="00EE1412"/>
    <w:rsid w:val="00EE24E9"/>
    <w:rsid w:val="00EE2BC1"/>
    <w:rsid w:val="00EE2F0C"/>
    <w:rsid w:val="00EE3143"/>
    <w:rsid w:val="00EE3184"/>
    <w:rsid w:val="00EE327D"/>
    <w:rsid w:val="00EE4131"/>
    <w:rsid w:val="00EE4354"/>
    <w:rsid w:val="00EE664B"/>
    <w:rsid w:val="00EE67D2"/>
    <w:rsid w:val="00EE6B22"/>
    <w:rsid w:val="00EE6D18"/>
    <w:rsid w:val="00EE766D"/>
    <w:rsid w:val="00EE7756"/>
    <w:rsid w:val="00EF001E"/>
    <w:rsid w:val="00EF0372"/>
    <w:rsid w:val="00EF050A"/>
    <w:rsid w:val="00EF05BD"/>
    <w:rsid w:val="00EF123C"/>
    <w:rsid w:val="00EF21C4"/>
    <w:rsid w:val="00EF2988"/>
    <w:rsid w:val="00EF2D4A"/>
    <w:rsid w:val="00EF46AE"/>
    <w:rsid w:val="00EF4717"/>
    <w:rsid w:val="00EF4D8C"/>
    <w:rsid w:val="00EF5841"/>
    <w:rsid w:val="00EF5982"/>
    <w:rsid w:val="00EF64AA"/>
    <w:rsid w:val="00EF675C"/>
    <w:rsid w:val="00EF6FFF"/>
    <w:rsid w:val="00F00442"/>
    <w:rsid w:val="00F007A3"/>
    <w:rsid w:val="00F00F98"/>
    <w:rsid w:val="00F01C96"/>
    <w:rsid w:val="00F02074"/>
    <w:rsid w:val="00F02536"/>
    <w:rsid w:val="00F028F6"/>
    <w:rsid w:val="00F02CD0"/>
    <w:rsid w:val="00F03653"/>
    <w:rsid w:val="00F038F1"/>
    <w:rsid w:val="00F04CE9"/>
    <w:rsid w:val="00F051DB"/>
    <w:rsid w:val="00F054C4"/>
    <w:rsid w:val="00F06CEE"/>
    <w:rsid w:val="00F070E7"/>
    <w:rsid w:val="00F07410"/>
    <w:rsid w:val="00F1066E"/>
    <w:rsid w:val="00F10A3C"/>
    <w:rsid w:val="00F115BC"/>
    <w:rsid w:val="00F1258B"/>
    <w:rsid w:val="00F13A60"/>
    <w:rsid w:val="00F15047"/>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67"/>
    <w:rsid w:val="00F215DE"/>
    <w:rsid w:val="00F23BD2"/>
    <w:rsid w:val="00F24829"/>
    <w:rsid w:val="00F25833"/>
    <w:rsid w:val="00F25A54"/>
    <w:rsid w:val="00F26154"/>
    <w:rsid w:val="00F271DB"/>
    <w:rsid w:val="00F27CB9"/>
    <w:rsid w:val="00F27DD5"/>
    <w:rsid w:val="00F27FEB"/>
    <w:rsid w:val="00F30312"/>
    <w:rsid w:val="00F30565"/>
    <w:rsid w:val="00F3080E"/>
    <w:rsid w:val="00F315DF"/>
    <w:rsid w:val="00F32450"/>
    <w:rsid w:val="00F345C7"/>
    <w:rsid w:val="00F34759"/>
    <w:rsid w:val="00F34B54"/>
    <w:rsid w:val="00F3536E"/>
    <w:rsid w:val="00F35488"/>
    <w:rsid w:val="00F35663"/>
    <w:rsid w:val="00F356B7"/>
    <w:rsid w:val="00F35CED"/>
    <w:rsid w:val="00F363F4"/>
    <w:rsid w:val="00F36512"/>
    <w:rsid w:val="00F368F9"/>
    <w:rsid w:val="00F36EF2"/>
    <w:rsid w:val="00F3717B"/>
    <w:rsid w:val="00F37419"/>
    <w:rsid w:val="00F376AB"/>
    <w:rsid w:val="00F400DD"/>
    <w:rsid w:val="00F417F3"/>
    <w:rsid w:val="00F41B2E"/>
    <w:rsid w:val="00F41CBC"/>
    <w:rsid w:val="00F4303A"/>
    <w:rsid w:val="00F434E5"/>
    <w:rsid w:val="00F43AE5"/>
    <w:rsid w:val="00F43B81"/>
    <w:rsid w:val="00F43F0E"/>
    <w:rsid w:val="00F440CF"/>
    <w:rsid w:val="00F4437E"/>
    <w:rsid w:val="00F44AEF"/>
    <w:rsid w:val="00F45DC7"/>
    <w:rsid w:val="00F45E80"/>
    <w:rsid w:val="00F461A1"/>
    <w:rsid w:val="00F46832"/>
    <w:rsid w:val="00F473FA"/>
    <w:rsid w:val="00F47D53"/>
    <w:rsid w:val="00F47E1A"/>
    <w:rsid w:val="00F47E89"/>
    <w:rsid w:val="00F47F3D"/>
    <w:rsid w:val="00F50306"/>
    <w:rsid w:val="00F50D80"/>
    <w:rsid w:val="00F50E66"/>
    <w:rsid w:val="00F50EB1"/>
    <w:rsid w:val="00F51138"/>
    <w:rsid w:val="00F52A36"/>
    <w:rsid w:val="00F52A58"/>
    <w:rsid w:val="00F52AED"/>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0DAC"/>
    <w:rsid w:val="00F71D3F"/>
    <w:rsid w:val="00F7211A"/>
    <w:rsid w:val="00F7228C"/>
    <w:rsid w:val="00F723F0"/>
    <w:rsid w:val="00F727B0"/>
    <w:rsid w:val="00F72AF4"/>
    <w:rsid w:val="00F72BF2"/>
    <w:rsid w:val="00F72DCC"/>
    <w:rsid w:val="00F72F20"/>
    <w:rsid w:val="00F73937"/>
    <w:rsid w:val="00F75FA3"/>
    <w:rsid w:val="00F76032"/>
    <w:rsid w:val="00F76723"/>
    <w:rsid w:val="00F76A70"/>
    <w:rsid w:val="00F7773A"/>
    <w:rsid w:val="00F80366"/>
    <w:rsid w:val="00F803A2"/>
    <w:rsid w:val="00F803F0"/>
    <w:rsid w:val="00F80B33"/>
    <w:rsid w:val="00F80DDD"/>
    <w:rsid w:val="00F812EB"/>
    <w:rsid w:val="00F81700"/>
    <w:rsid w:val="00F81761"/>
    <w:rsid w:val="00F81EE5"/>
    <w:rsid w:val="00F81F8A"/>
    <w:rsid w:val="00F8257C"/>
    <w:rsid w:val="00F828E7"/>
    <w:rsid w:val="00F82DAE"/>
    <w:rsid w:val="00F8306E"/>
    <w:rsid w:val="00F8375B"/>
    <w:rsid w:val="00F83768"/>
    <w:rsid w:val="00F838F3"/>
    <w:rsid w:val="00F84E13"/>
    <w:rsid w:val="00F85BCC"/>
    <w:rsid w:val="00F85EC8"/>
    <w:rsid w:val="00F86FED"/>
    <w:rsid w:val="00F909C5"/>
    <w:rsid w:val="00F90E71"/>
    <w:rsid w:val="00F91135"/>
    <w:rsid w:val="00F9184E"/>
    <w:rsid w:val="00F918B6"/>
    <w:rsid w:val="00F91A56"/>
    <w:rsid w:val="00F92700"/>
    <w:rsid w:val="00F936F8"/>
    <w:rsid w:val="00F93841"/>
    <w:rsid w:val="00F93B2E"/>
    <w:rsid w:val="00F93B38"/>
    <w:rsid w:val="00F93B70"/>
    <w:rsid w:val="00F93EF3"/>
    <w:rsid w:val="00F9407E"/>
    <w:rsid w:val="00F940C5"/>
    <w:rsid w:val="00F94DF8"/>
    <w:rsid w:val="00F95A12"/>
    <w:rsid w:val="00F962F4"/>
    <w:rsid w:val="00F9682E"/>
    <w:rsid w:val="00F97000"/>
    <w:rsid w:val="00F9790A"/>
    <w:rsid w:val="00FA02B6"/>
    <w:rsid w:val="00FA07B0"/>
    <w:rsid w:val="00FA1FBC"/>
    <w:rsid w:val="00FA2D89"/>
    <w:rsid w:val="00FA3DCD"/>
    <w:rsid w:val="00FA4D8B"/>
    <w:rsid w:val="00FA4FC0"/>
    <w:rsid w:val="00FA5067"/>
    <w:rsid w:val="00FA53D5"/>
    <w:rsid w:val="00FA545A"/>
    <w:rsid w:val="00FA6913"/>
    <w:rsid w:val="00FA6C39"/>
    <w:rsid w:val="00FA6CAE"/>
    <w:rsid w:val="00FA7392"/>
    <w:rsid w:val="00FA7C13"/>
    <w:rsid w:val="00FB0347"/>
    <w:rsid w:val="00FB0349"/>
    <w:rsid w:val="00FB0651"/>
    <w:rsid w:val="00FB0783"/>
    <w:rsid w:val="00FB0E3A"/>
    <w:rsid w:val="00FB1459"/>
    <w:rsid w:val="00FB1708"/>
    <w:rsid w:val="00FB1744"/>
    <w:rsid w:val="00FB1828"/>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C73"/>
    <w:rsid w:val="00FC06B0"/>
    <w:rsid w:val="00FC0C49"/>
    <w:rsid w:val="00FC0E50"/>
    <w:rsid w:val="00FC0F56"/>
    <w:rsid w:val="00FC1148"/>
    <w:rsid w:val="00FC1177"/>
    <w:rsid w:val="00FC11AE"/>
    <w:rsid w:val="00FC1DA7"/>
    <w:rsid w:val="00FC1F86"/>
    <w:rsid w:val="00FC218A"/>
    <w:rsid w:val="00FC2373"/>
    <w:rsid w:val="00FC29AB"/>
    <w:rsid w:val="00FC29D5"/>
    <w:rsid w:val="00FC351E"/>
    <w:rsid w:val="00FC39D3"/>
    <w:rsid w:val="00FC3BBF"/>
    <w:rsid w:val="00FC3E31"/>
    <w:rsid w:val="00FC4470"/>
    <w:rsid w:val="00FC4635"/>
    <w:rsid w:val="00FC4BBC"/>
    <w:rsid w:val="00FC4D7E"/>
    <w:rsid w:val="00FC4D81"/>
    <w:rsid w:val="00FC5E2D"/>
    <w:rsid w:val="00FC6B04"/>
    <w:rsid w:val="00FC6D94"/>
    <w:rsid w:val="00FC76A3"/>
    <w:rsid w:val="00FD1675"/>
    <w:rsid w:val="00FD1DE3"/>
    <w:rsid w:val="00FD295E"/>
    <w:rsid w:val="00FD2D9F"/>
    <w:rsid w:val="00FD32FA"/>
    <w:rsid w:val="00FD3570"/>
    <w:rsid w:val="00FD3E2A"/>
    <w:rsid w:val="00FD41E1"/>
    <w:rsid w:val="00FD5E0E"/>
    <w:rsid w:val="00FD6A39"/>
    <w:rsid w:val="00FD705C"/>
    <w:rsid w:val="00FD77BE"/>
    <w:rsid w:val="00FD7BF1"/>
    <w:rsid w:val="00FE01DA"/>
    <w:rsid w:val="00FE0A84"/>
    <w:rsid w:val="00FE22CE"/>
    <w:rsid w:val="00FE2705"/>
    <w:rsid w:val="00FE27AB"/>
    <w:rsid w:val="00FE2894"/>
    <w:rsid w:val="00FE2D5C"/>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4421"/>
    <w:rsid w:val="00FF44CF"/>
    <w:rsid w:val="00FF6E35"/>
    <w:rsid w:val="00FF7EEB"/>
    <w:rsid w:val="01094BFC"/>
    <w:rsid w:val="010A3D40"/>
    <w:rsid w:val="01320602"/>
    <w:rsid w:val="013A4FCC"/>
    <w:rsid w:val="014B4975"/>
    <w:rsid w:val="01D31E45"/>
    <w:rsid w:val="01E252C9"/>
    <w:rsid w:val="020244C4"/>
    <w:rsid w:val="020F7028"/>
    <w:rsid w:val="02127489"/>
    <w:rsid w:val="021F6888"/>
    <w:rsid w:val="0226553B"/>
    <w:rsid w:val="02464590"/>
    <w:rsid w:val="0256496D"/>
    <w:rsid w:val="02817AE8"/>
    <w:rsid w:val="02C24A21"/>
    <w:rsid w:val="03173859"/>
    <w:rsid w:val="031A1966"/>
    <w:rsid w:val="032F6906"/>
    <w:rsid w:val="03327CFD"/>
    <w:rsid w:val="0345751B"/>
    <w:rsid w:val="03510844"/>
    <w:rsid w:val="03573F51"/>
    <w:rsid w:val="035E1769"/>
    <w:rsid w:val="036C3657"/>
    <w:rsid w:val="038411CA"/>
    <w:rsid w:val="039E2E1F"/>
    <w:rsid w:val="03BE0E2F"/>
    <w:rsid w:val="03CD29ED"/>
    <w:rsid w:val="040E77DC"/>
    <w:rsid w:val="040F58D4"/>
    <w:rsid w:val="04227F4C"/>
    <w:rsid w:val="04664EBB"/>
    <w:rsid w:val="046E1DAF"/>
    <w:rsid w:val="04AB0330"/>
    <w:rsid w:val="04D40139"/>
    <w:rsid w:val="05051604"/>
    <w:rsid w:val="052827C9"/>
    <w:rsid w:val="05475EC3"/>
    <w:rsid w:val="05957997"/>
    <w:rsid w:val="05996FD0"/>
    <w:rsid w:val="05A43DBF"/>
    <w:rsid w:val="05B92093"/>
    <w:rsid w:val="05CA06ED"/>
    <w:rsid w:val="06064743"/>
    <w:rsid w:val="060D0386"/>
    <w:rsid w:val="061E439F"/>
    <w:rsid w:val="06634F18"/>
    <w:rsid w:val="067051D4"/>
    <w:rsid w:val="06CC71CE"/>
    <w:rsid w:val="072B68EA"/>
    <w:rsid w:val="07592D56"/>
    <w:rsid w:val="07695FAE"/>
    <w:rsid w:val="07717C8D"/>
    <w:rsid w:val="077F34AB"/>
    <w:rsid w:val="079A089B"/>
    <w:rsid w:val="07AC0595"/>
    <w:rsid w:val="07E82281"/>
    <w:rsid w:val="082A04A3"/>
    <w:rsid w:val="08631FC4"/>
    <w:rsid w:val="0879115C"/>
    <w:rsid w:val="08912311"/>
    <w:rsid w:val="089550A5"/>
    <w:rsid w:val="08C63300"/>
    <w:rsid w:val="08DC2B2A"/>
    <w:rsid w:val="094C3C07"/>
    <w:rsid w:val="09855831"/>
    <w:rsid w:val="09A85F15"/>
    <w:rsid w:val="09E765B9"/>
    <w:rsid w:val="0A054BF8"/>
    <w:rsid w:val="0A1327DE"/>
    <w:rsid w:val="0A4C2117"/>
    <w:rsid w:val="0A84068C"/>
    <w:rsid w:val="0AC42F84"/>
    <w:rsid w:val="0AD674A6"/>
    <w:rsid w:val="0AF435C9"/>
    <w:rsid w:val="0B2423B4"/>
    <w:rsid w:val="0B3E4D38"/>
    <w:rsid w:val="0B683455"/>
    <w:rsid w:val="0B6D44E3"/>
    <w:rsid w:val="0B846458"/>
    <w:rsid w:val="0BB15457"/>
    <w:rsid w:val="0BD0735A"/>
    <w:rsid w:val="0BD61165"/>
    <w:rsid w:val="0BEF4334"/>
    <w:rsid w:val="0C163158"/>
    <w:rsid w:val="0C1D2502"/>
    <w:rsid w:val="0C46351C"/>
    <w:rsid w:val="0C4A3584"/>
    <w:rsid w:val="0C4B35B0"/>
    <w:rsid w:val="0C6F2F86"/>
    <w:rsid w:val="0C9B136A"/>
    <w:rsid w:val="0CB4509F"/>
    <w:rsid w:val="0CCA2B3B"/>
    <w:rsid w:val="0CE27B64"/>
    <w:rsid w:val="0CEF35F9"/>
    <w:rsid w:val="0D404115"/>
    <w:rsid w:val="0D6B4321"/>
    <w:rsid w:val="0D714A6E"/>
    <w:rsid w:val="0DA31EE6"/>
    <w:rsid w:val="0DA7164B"/>
    <w:rsid w:val="0DB27791"/>
    <w:rsid w:val="0DC21BDA"/>
    <w:rsid w:val="0DD2587F"/>
    <w:rsid w:val="0DD652B3"/>
    <w:rsid w:val="0E0325B1"/>
    <w:rsid w:val="0E0D6B21"/>
    <w:rsid w:val="0E1C1B27"/>
    <w:rsid w:val="0E4A496D"/>
    <w:rsid w:val="0E4B7479"/>
    <w:rsid w:val="0E6175CE"/>
    <w:rsid w:val="0E737AC3"/>
    <w:rsid w:val="0E75482A"/>
    <w:rsid w:val="0EB73A65"/>
    <w:rsid w:val="0EC66262"/>
    <w:rsid w:val="0EE660A9"/>
    <w:rsid w:val="0F373A56"/>
    <w:rsid w:val="0F4873AF"/>
    <w:rsid w:val="0F4F678E"/>
    <w:rsid w:val="0F654900"/>
    <w:rsid w:val="0F6C4EDE"/>
    <w:rsid w:val="0F6C78DA"/>
    <w:rsid w:val="0F857AF9"/>
    <w:rsid w:val="0FCB7A6A"/>
    <w:rsid w:val="0FD02DA9"/>
    <w:rsid w:val="0FE328B1"/>
    <w:rsid w:val="0FE54DC6"/>
    <w:rsid w:val="10174D58"/>
    <w:rsid w:val="103D0039"/>
    <w:rsid w:val="106239E5"/>
    <w:rsid w:val="10830DE3"/>
    <w:rsid w:val="10914CDC"/>
    <w:rsid w:val="10C36EA7"/>
    <w:rsid w:val="10C40AC5"/>
    <w:rsid w:val="10E212A7"/>
    <w:rsid w:val="1101451E"/>
    <w:rsid w:val="11037BE0"/>
    <w:rsid w:val="110B3342"/>
    <w:rsid w:val="110E0512"/>
    <w:rsid w:val="11214F7F"/>
    <w:rsid w:val="11675783"/>
    <w:rsid w:val="11C14D76"/>
    <w:rsid w:val="11D669A5"/>
    <w:rsid w:val="120F72F2"/>
    <w:rsid w:val="12241A3A"/>
    <w:rsid w:val="1264757E"/>
    <w:rsid w:val="12B66053"/>
    <w:rsid w:val="12E4397E"/>
    <w:rsid w:val="130D2D44"/>
    <w:rsid w:val="13982544"/>
    <w:rsid w:val="13B32F6B"/>
    <w:rsid w:val="13C5708A"/>
    <w:rsid w:val="13E047C3"/>
    <w:rsid w:val="144C6C87"/>
    <w:rsid w:val="14B53283"/>
    <w:rsid w:val="14C42237"/>
    <w:rsid w:val="14DD4359"/>
    <w:rsid w:val="14F73197"/>
    <w:rsid w:val="14FE02B4"/>
    <w:rsid w:val="151A62BB"/>
    <w:rsid w:val="152D3673"/>
    <w:rsid w:val="1546204A"/>
    <w:rsid w:val="15506FBA"/>
    <w:rsid w:val="159F25C5"/>
    <w:rsid w:val="15D054EF"/>
    <w:rsid w:val="15F626BA"/>
    <w:rsid w:val="1611688C"/>
    <w:rsid w:val="167F5C11"/>
    <w:rsid w:val="169E2D57"/>
    <w:rsid w:val="16B07BA6"/>
    <w:rsid w:val="16BC764B"/>
    <w:rsid w:val="16EB529C"/>
    <w:rsid w:val="16F004CE"/>
    <w:rsid w:val="16F6396E"/>
    <w:rsid w:val="16FB4066"/>
    <w:rsid w:val="175E7D4A"/>
    <w:rsid w:val="176E44ED"/>
    <w:rsid w:val="176E4B63"/>
    <w:rsid w:val="17714AAF"/>
    <w:rsid w:val="177E53F5"/>
    <w:rsid w:val="178B3891"/>
    <w:rsid w:val="1791423D"/>
    <w:rsid w:val="17B950C4"/>
    <w:rsid w:val="17BB55DA"/>
    <w:rsid w:val="17C66439"/>
    <w:rsid w:val="17DE2A6C"/>
    <w:rsid w:val="180143CB"/>
    <w:rsid w:val="182C3326"/>
    <w:rsid w:val="185D0361"/>
    <w:rsid w:val="18846FCF"/>
    <w:rsid w:val="18931F90"/>
    <w:rsid w:val="189E62DE"/>
    <w:rsid w:val="18AB3ADF"/>
    <w:rsid w:val="18B21750"/>
    <w:rsid w:val="18BF7576"/>
    <w:rsid w:val="18F75760"/>
    <w:rsid w:val="190E73FC"/>
    <w:rsid w:val="191C7EC9"/>
    <w:rsid w:val="19254EDE"/>
    <w:rsid w:val="192746D5"/>
    <w:rsid w:val="19276402"/>
    <w:rsid w:val="19390419"/>
    <w:rsid w:val="19490019"/>
    <w:rsid w:val="19915401"/>
    <w:rsid w:val="19936572"/>
    <w:rsid w:val="199D31EB"/>
    <w:rsid w:val="19B42FF9"/>
    <w:rsid w:val="19CF57ED"/>
    <w:rsid w:val="1A3B267D"/>
    <w:rsid w:val="1A573510"/>
    <w:rsid w:val="1A712F23"/>
    <w:rsid w:val="1A8E678E"/>
    <w:rsid w:val="1A927678"/>
    <w:rsid w:val="1A9A0DBD"/>
    <w:rsid w:val="1AAE42C4"/>
    <w:rsid w:val="1ADE5563"/>
    <w:rsid w:val="1B0719DE"/>
    <w:rsid w:val="1B205F20"/>
    <w:rsid w:val="1B2F77D6"/>
    <w:rsid w:val="1B52520D"/>
    <w:rsid w:val="1BBD0D18"/>
    <w:rsid w:val="1BC20158"/>
    <w:rsid w:val="1BC97AEB"/>
    <w:rsid w:val="1BCE465B"/>
    <w:rsid w:val="1BD3376E"/>
    <w:rsid w:val="1BEC649B"/>
    <w:rsid w:val="1BF152BC"/>
    <w:rsid w:val="1BFC7DC5"/>
    <w:rsid w:val="1C3225E2"/>
    <w:rsid w:val="1C42313F"/>
    <w:rsid w:val="1C451711"/>
    <w:rsid w:val="1C4A03B3"/>
    <w:rsid w:val="1C78672A"/>
    <w:rsid w:val="1C8B4E20"/>
    <w:rsid w:val="1C9A4B56"/>
    <w:rsid w:val="1CA956C5"/>
    <w:rsid w:val="1CCF58E7"/>
    <w:rsid w:val="1CD62005"/>
    <w:rsid w:val="1CDB11B4"/>
    <w:rsid w:val="1D054185"/>
    <w:rsid w:val="1D0D3565"/>
    <w:rsid w:val="1D104EE3"/>
    <w:rsid w:val="1D1D0967"/>
    <w:rsid w:val="1DA232DB"/>
    <w:rsid w:val="1E39377E"/>
    <w:rsid w:val="1E415C36"/>
    <w:rsid w:val="1E44421D"/>
    <w:rsid w:val="1E5B45DC"/>
    <w:rsid w:val="1E831BE7"/>
    <w:rsid w:val="1E967F0E"/>
    <w:rsid w:val="1EBF5546"/>
    <w:rsid w:val="1EC07941"/>
    <w:rsid w:val="1ECE1251"/>
    <w:rsid w:val="1EE45EE8"/>
    <w:rsid w:val="1F0A15FB"/>
    <w:rsid w:val="1F1F540A"/>
    <w:rsid w:val="1F22569D"/>
    <w:rsid w:val="1F2D6563"/>
    <w:rsid w:val="1F37460A"/>
    <w:rsid w:val="1F3F14FE"/>
    <w:rsid w:val="1F424B71"/>
    <w:rsid w:val="1F462DEF"/>
    <w:rsid w:val="1F564D3D"/>
    <w:rsid w:val="1F7E0089"/>
    <w:rsid w:val="1F907AB3"/>
    <w:rsid w:val="1F964E84"/>
    <w:rsid w:val="1FDE48F9"/>
    <w:rsid w:val="1FF20213"/>
    <w:rsid w:val="1FF86F53"/>
    <w:rsid w:val="202B5F9C"/>
    <w:rsid w:val="20745331"/>
    <w:rsid w:val="20B84196"/>
    <w:rsid w:val="20BD5F00"/>
    <w:rsid w:val="20C72F21"/>
    <w:rsid w:val="20E75689"/>
    <w:rsid w:val="20F12004"/>
    <w:rsid w:val="20F74CEC"/>
    <w:rsid w:val="20FB58FE"/>
    <w:rsid w:val="21180D37"/>
    <w:rsid w:val="216715CA"/>
    <w:rsid w:val="218D3426"/>
    <w:rsid w:val="218F0EB5"/>
    <w:rsid w:val="21A7402D"/>
    <w:rsid w:val="21BD788B"/>
    <w:rsid w:val="21D51C9A"/>
    <w:rsid w:val="21F33E10"/>
    <w:rsid w:val="221166A3"/>
    <w:rsid w:val="22393DBA"/>
    <w:rsid w:val="227C58E2"/>
    <w:rsid w:val="229202F3"/>
    <w:rsid w:val="229F533E"/>
    <w:rsid w:val="22B56F94"/>
    <w:rsid w:val="22C94D0E"/>
    <w:rsid w:val="22D347C0"/>
    <w:rsid w:val="22F50E23"/>
    <w:rsid w:val="22F73E27"/>
    <w:rsid w:val="232617FD"/>
    <w:rsid w:val="232B01AF"/>
    <w:rsid w:val="233171AE"/>
    <w:rsid w:val="23662E4E"/>
    <w:rsid w:val="23A90153"/>
    <w:rsid w:val="23C95350"/>
    <w:rsid w:val="24404708"/>
    <w:rsid w:val="2458742C"/>
    <w:rsid w:val="24750234"/>
    <w:rsid w:val="24AD0EA9"/>
    <w:rsid w:val="24D81AC7"/>
    <w:rsid w:val="24FF0BEB"/>
    <w:rsid w:val="25262DA2"/>
    <w:rsid w:val="254357E0"/>
    <w:rsid w:val="256C7540"/>
    <w:rsid w:val="25CD76D7"/>
    <w:rsid w:val="25DF5BEB"/>
    <w:rsid w:val="26553E1C"/>
    <w:rsid w:val="2663450F"/>
    <w:rsid w:val="2686540C"/>
    <w:rsid w:val="26921FD3"/>
    <w:rsid w:val="269553F1"/>
    <w:rsid w:val="26A904C9"/>
    <w:rsid w:val="26AD6D5E"/>
    <w:rsid w:val="270831A4"/>
    <w:rsid w:val="270929A4"/>
    <w:rsid w:val="271A72C2"/>
    <w:rsid w:val="27241D9C"/>
    <w:rsid w:val="273555B7"/>
    <w:rsid w:val="275F6B66"/>
    <w:rsid w:val="2762091E"/>
    <w:rsid w:val="279F219F"/>
    <w:rsid w:val="27AD4CF2"/>
    <w:rsid w:val="27D75623"/>
    <w:rsid w:val="27E22DC2"/>
    <w:rsid w:val="27F37C73"/>
    <w:rsid w:val="27F82BE6"/>
    <w:rsid w:val="28054002"/>
    <w:rsid w:val="281A74E8"/>
    <w:rsid w:val="283871AA"/>
    <w:rsid w:val="28434C18"/>
    <w:rsid w:val="285D2522"/>
    <w:rsid w:val="28997B0F"/>
    <w:rsid w:val="28AC34F6"/>
    <w:rsid w:val="28D732CA"/>
    <w:rsid w:val="28E63DAC"/>
    <w:rsid w:val="29291195"/>
    <w:rsid w:val="293B498F"/>
    <w:rsid w:val="294E3047"/>
    <w:rsid w:val="294F628A"/>
    <w:rsid w:val="2969052A"/>
    <w:rsid w:val="296C1A48"/>
    <w:rsid w:val="297C0696"/>
    <w:rsid w:val="29CD7176"/>
    <w:rsid w:val="29D0752C"/>
    <w:rsid w:val="29D802F7"/>
    <w:rsid w:val="29EC3ACB"/>
    <w:rsid w:val="29FC6791"/>
    <w:rsid w:val="2A0551ED"/>
    <w:rsid w:val="2A105BC3"/>
    <w:rsid w:val="2A1F71A3"/>
    <w:rsid w:val="2AC2215B"/>
    <w:rsid w:val="2AD43409"/>
    <w:rsid w:val="2AD80CA8"/>
    <w:rsid w:val="2AFC5803"/>
    <w:rsid w:val="2AFE7EDA"/>
    <w:rsid w:val="2B000569"/>
    <w:rsid w:val="2B075F8A"/>
    <w:rsid w:val="2B381F2E"/>
    <w:rsid w:val="2B632C7A"/>
    <w:rsid w:val="2B862642"/>
    <w:rsid w:val="2B872EE0"/>
    <w:rsid w:val="2B876D67"/>
    <w:rsid w:val="2B9063D9"/>
    <w:rsid w:val="2BA07CED"/>
    <w:rsid w:val="2BBB419D"/>
    <w:rsid w:val="2BC34CB8"/>
    <w:rsid w:val="2BCA4F4C"/>
    <w:rsid w:val="2C136256"/>
    <w:rsid w:val="2C1C7E46"/>
    <w:rsid w:val="2C673061"/>
    <w:rsid w:val="2C6F20BE"/>
    <w:rsid w:val="2CAD4E1E"/>
    <w:rsid w:val="2CB108B1"/>
    <w:rsid w:val="2D48746B"/>
    <w:rsid w:val="2D56252A"/>
    <w:rsid w:val="2D752546"/>
    <w:rsid w:val="2D83408C"/>
    <w:rsid w:val="2DA9169B"/>
    <w:rsid w:val="2DB3553D"/>
    <w:rsid w:val="2DB967BE"/>
    <w:rsid w:val="2DFB7301"/>
    <w:rsid w:val="2E0F6799"/>
    <w:rsid w:val="2E281B67"/>
    <w:rsid w:val="2E5653AE"/>
    <w:rsid w:val="2E7B1460"/>
    <w:rsid w:val="2E953D0D"/>
    <w:rsid w:val="2E9C6197"/>
    <w:rsid w:val="2EA8093D"/>
    <w:rsid w:val="2EF02788"/>
    <w:rsid w:val="2F26659B"/>
    <w:rsid w:val="2F3462F6"/>
    <w:rsid w:val="2FF367B5"/>
    <w:rsid w:val="301258CA"/>
    <w:rsid w:val="30224C7E"/>
    <w:rsid w:val="30355851"/>
    <w:rsid w:val="305E4F6A"/>
    <w:rsid w:val="307058F8"/>
    <w:rsid w:val="308225A6"/>
    <w:rsid w:val="30866944"/>
    <w:rsid w:val="30AB42B2"/>
    <w:rsid w:val="30CB4350"/>
    <w:rsid w:val="30D66990"/>
    <w:rsid w:val="30E32962"/>
    <w:rsid w:val="312B54B1"/>
    <w:rsid w:val="314001E4"/>
    <w:rsid w:val="318700F4"/>
    <w:rsid w:val="319A6CD6"/>
    <w:rsid w:val="319A6F4E"/>
    <w:rsid w:val="31A47391"/>
    <w:rsid w:val="320C5B43"/>
    <w:rsid w:val="32373B0A"/>
    <w:rsid w:val="325445F1"/>
    <w:rsid w:val="3259619D"/>
    <w:rsid w:val="32762894"/>
    <w:rsid w:val="32966F7B"/>
    <w:rsid w:val="329C7351"/>
    <w:rsid w:val="32B3585F"/>
    <w:rsid w:val="32CB696C"/>
    <w:rsid w:val="32E34BFF"/>
    <w:rsid w:val="32F21670"/>
    <w:rsid w:val="3307693E"/>
    <w:rsid w:val="331712BA"/>
    <w:rsid w:val="332054E9"/>
    <w:rsid w:val="334D7DD1"/>
    <w:rsid w:val="33555579"/>
    <w:rsid w:val="33791374"/>
    <w:rsid w:val="337F2B39"/>
    <w:rsid w:val="33814DAA"/>
    <w:rsid w:val="33A62E6D"/>
    <w:rsid w:val="33DE313A"/>
    <w:rsid w:val="34140B93"/>
    <w:rsid w:val="34297B71"/>
    <w:rsid w:val="342B4DAA"/>
    <w:rsid w:val="344D28BE"/>
    <w:rsid w:val="346A46EC"/>
    <w:rsid w:val="34923943"/>
    <w:rsid w:val="34965832"/>
    <w:rsid w:val="352D0942"/>
    <w:rsid w:val="35934337"/>
    <w:rsid w:val="359C756C"/>
    <w:rsid w:val="35AC31B9"/>
    <w:rsid w:val="35CD36E3"/>
    <w:rsid w:val="360228E4"/>
    <w:rsid w:val="36372EE4"/>
    <w:rsid w:val="363D4C70"/>
    <w:rsid w:val="36AC2B68"/>
    <w:rsid w:val="36D03B8D"/>
    <w:rsid w:val="36D20DB8"/>
    <w:rsid w:val="36EE6266"/>
    <w:rsid w:val="372119C8"/>
    <w:rsid w:val="37392603"/>
    <w:rsid w:val="373A1D93"/>
    <w:rsid w:val="375E2561"/>
    <w:rsid w:val="37A5214D"/>
    <w:rsid w:val="37F67FE0"/>
    <w:rsid w:val="38026C68"/>
    <w:rsid w:val="38362F1D"/>
    <w:rsid w:val="38635ED1"/>
    <w:rsid w:val="389B2749"/>
    <w:rsid w:val="38AA1DC6"/>
    <w:rsid w:val="38E63D85"/>
    <w:rsid w:val="38FF758A"/>
    <w:rsid w:val="392904BC"/>
    <w:rsid w:val="393661B6"/>
    <w:rsid w:val="39C60499"/>
    <w:rsid w:val="39D54A67"/>
    <w:rsid w:val="39F4518B"/>
    <w:rsid w:val="3A071D87"/>
    <w:rsid w:val="3A076293"/>
    <w:rsid w:val="3A2D7EB3"/>
    <w:rsid w:val="3A411234"/>
    <w:rsid w:val="3A4323A7"/>
    <w:rsid w:val="3A4B7DFF"/>
    <w:rsid w:val="3A697EA2"/>
    <w:rsid w:val="3A725515"/>
    <w:rsid w:val="3A800AB2"/>
    <w:rsid w:val="3A8F6338"/>
    <w:rsid w:val="3A916503"/>
    <w:rsid w:val="3AB23FD4"/>
    <w:rsid w:val="3AE205CB"/>
    <w:rsid w:val="3AF20BE3"/>
    <w:rsid w:val="3B087624"/>
    <w:rsid w:val="3B114491"/>
    <w:rsid w:val="3B117AD0"/>
    <w:rsid w:val="3B283335"/>
    <w:rsid w:val="3B6A3333"/>
    <w:rsid w:val="3B764BE2"/>
    <w:rsid w:val="3B7A0102"/>
    <w:rsid w:val="3B8D0EF1"/>
    <w:rsid w:val="3B8E41CE"/>
    <w:rsid w:val="3B98155C"/>
    <w:rsid w:val="3BBA59B9"/>
    <w:rsid w:val="3BC35C9B"/>
    <w:rsid w:val="3BCA6788"/>
    <w:rsid w:val="3BF06770"/>
    <w:rsid w:val="3C09682A"/>
    <w:rsid w:val="3C5C2ECD"/>
    <w:rsid w:val="3C6353B7"/>
    <w:rsid w:val="3C677C23"/>
    <w:rsid w:val="3C871AAC"/>
    <w:rsid w:val="3C896B65"/>
    <w:rsid w:val="3C8C2D29"/>
    <w:rsid w:val="3CE52001"/>
    <w:rsid w:val="3D0E7FD5"/>
    <w:rsid w:val="3D1C73AD"/>
    <w:rsid w:val="3D1D538B"/>
    <w:rsid w:val="3D293874"/>
    <w:rsid w:val="3D5908DA"/>
    <w:rsid w:val="3D5E4370"/>
    <w:rsid w:val="3D8B48BD"/>
    <w:rsid w:val="3D9A20BC"/>
    <w:rsid w:val="3DBB19F3"/>
    <w:rsid w:val="3DE0635B"/>
    <w:rsid w:val="3DF94EB1"/>
    <w:rsid w:val="3E0955D5"/>
    <w:rsid w:val="3E0C2708"/>
    <w:rsid w:val="3E4D60EA"/>
    <w:rsid w:val="3E6E5C7C"/>
    <w:rsid w:val="3EB05286"/>
    <w:rsid w:val="3EC97080"/>
    <w:rsid w:val="3ECC372A"/>
    <w:rsid w:val="3ED16F5F"/>
    <w:rsid w:val="3EF21D92"/>
    <w:rsid w:val="3F1158AC"/>
    <w:rsid w:val="3F3C1D0F"/>
    <w:rsid w:val="3F471619"/>
    <w:rsid w:val="3F684F77"/>
    <w:rsid w:val="3F872E6E"/>
    <w:rsid w:val="3FBE7E8F"/>
    <w:rsid w:val="3FD07C67"/>
    <w:rsid w:val="3FED086A"/>
    <w:rsid w:val="400D169F"/>
    <w:rsid w:val="40227377"/>
    <w:rsid w:val="4023754B"/>
    <w:rsid w:val="403B3378"/>
    <w:rsid w:val="404576CF"/>
    <w:rsid w:val="40DC51B8"/>
    <w:rsid w:val="40EF22E9"/>
    <w:rsid w:val="41301E82"/>
    <w:rsid w:val="4137747D"/>
    <w:rsid w:val="415B471F"/>
    <w:rsid w:val="41657969"/>
    <w:rsid w:val="41D66B82"/>
    <w:rsid w:val="41E87207"/>
    <w:rsid w:val="41FB6BD0"/>
    <w:rsid w:val="41FC2E52"/>
    <w:rsid w:val="42063EF0"/>
    <w:rsid w:val="421B68A6"/>
    <w:rsid w:val="42CA7094"/>
    <w:rsid w:val="42F07EF5"/>
    <w:rsid w:val="42FD4673"/>
    <w:rsid w:val="43441978"/>
    <w:rsid w:val="4373109C"/>
    <w:rsid w:val="437D26BB"/>
    <w:rsid w:val="43A83FB4"/>
    <w:rsid w:val="43AD4B14"/>
    <w:rsid w:val="44490D3A"/>
    <w:rsid w:val="44560975"/>
    <w:rsid w:val="44F2747B"/>
    <w:rsid w:val="44F82851"/>
    <w:rsid w:val="451C7621"/>
    <w:rsid w:val="452C7D21"/>
    <w:rsid w:val="45350A3A"/>
    <w:rsid w:val="45AE3C11"/>
    <w:rsid w:val="45BC4125"/>
    <w:rsid w:val="45DA439E"/>
    <w:rsid w:val="45FB0ED1"/>
    <w:rsid w:val="463F6E38"/>
    <w:rsid w:val="464F3AE0"/>
    <w:rsid w:val="465E6A98"/>
    <w:rsid w:val="466100DE"/>
    <w:rsid w:val="466832FD"/>
    <w:rsid w:val="467A4DFE"/>
    <w:rsid w:val="467D6C8A"/>
    <w:rsid w:val="46E104E2"/>
    <w:rsid w:val="46FE08F0"/>
    <w:rsid w:val="477C4220"/>
    <w:rsid w:val="47825C7E"/>
    <w:rsid w:val="47A21E73"/>
    <w:rsid w:val="47BC626E"/>
    <w:rsid w:val="48183D71"/>
    <w:rsid w:val="482E5D01"/>
    <w:rsid w:val="48342555"/>
    <w:rsid w:val="48502159"/>
    <w:rsid w:val="4874738C"/>
    <w:rsid w:val="4881397F"/>
    <w:rsid w:val="488578BB"/>
    <w:rsid w:val="48AC670A"/>
    <w:rsid w:val="48C03A1B"/>
    <w:rsid w:val="48C36E5E"/>
    <w:rsid w:val="48CA06F4"/>
    <w:rsid w:val="49522497"/>
    <w:rsid w:val="498636C9"/>
    <w:rsid w:val="49986482"/>
    <w:rsid w:val="4A313F44"/>
    <w:rsid w:val="4A360BA4"/>
    <w:rsid w:val="4A3F1848"/>
    <w:rsid w:val="4A611C63"/>
    <w:rsid w:val="4A6B7B68"/>
    <w:rsid w:val="4A71018C"/>
    <w:rsid w:val="4A8E56A3"/>
    <w:rsid w:val="4A9179B6"/>
    <w:rsid w:val="4A9B1B51"/>
    <w:rsid w:val="4B074454"/>
    <w:rsid w:val="4B167DDD"/>
    <w:rsid w:val="4B3417B8"/>
    <w:rsid w:val="4B3D4CBE"/>
    <w:rsid w:val="4B6C2287"/>
    <w:rsid w:val="4BA16A9C"/>
    <w:rsid w:val="4BB2000A"/>
    <w:rsid w:val="4BB25500"/>
    <w:rsid w:val="4BB32CB9"/>
    <w:rsid w:val="4BBE4D95"/>
    <w:rsid w:val="4BC45039"/>
    <w:rsid w:val="4BD17D73"/>
    <w:rsid w:val="4C0B483F"/>
    <w:rsid w:val="4C2C2EFB"/>
    <w:rsid w:val="4C563056"/>
    <w:rsid w:val="4C5D6915"/>
    <w:rsid w:val="4C794F3E"/>
    <w:rsid w:val="4C7F574A"/>
    <w:rsid w:val="4C8A2929"/>
    <w:rsid w:val="4C9C33A3"/>
    <w:rsid w:val="4CA30638"/>
    <w:rsid w:val="4CA64C8B"/>
    <w:rsid w:val="4CE554E3"/>
    <w:rsid w:val="4D0658B5"/>
    <w:rsid w:val="4D0679B9"/>
    <w:rsid w:val="4D36312B"/>
    <w:rsid w:val="4D772349"/>
    <w:rsid w:val="4D860D45"/>
    <w:rsid w:val="4D884761"/>
    <w:rsid w:val="4DD475F9"/>
    <w:rsid w:val="4DE47181"/>
    <w:rsid w:val="4DF161EE"/>
    <w:rsid w:val="4DF221F9"/>
    <w:rsid w:val="4DF53C2A"/>
    <w:rsid w:val="4E100648"/>
    <w:rsid w:val="4E1A5AE5"/>
    <w:rsid w:val="4E2E2682"/>
    <w:rsid w:val="4E386E07"/>
    <w:rsid w:val="4E48309F"/>
    <w:rsid w:val="4E4E1AD1"/>
    <w:rsid w:val="4E8A3A2C"/>
    <w:rsid w:val="4EBA7D7A"/>
    <w:rsid w:val="4EF633F6"/>
    <w:rsid w:val="4EFD3CAD"/>
    <w:rsid w:val="4F0D7291"/>
    <w:rsid w:val="4F294D89"/>
    <w:rsid w:val="4F3110A1"/>
    <w:rsid w:val="4F672654"/>
    <w:rsid w:val="4F983436"/>
    <w:rsid w:val="4FE06B1E"/>
    <w:rsid w:val="4FF5586C"/>
    <w:rsid w:val="50031BD6"/>
    <w:rsid w:val="500321A0"/>
    <w:rsid w:val="500E455D"/>
    <w:rsid w:val="502D55DD"/>
    <w:rsid w:val="50351FC6"/>
    <w:rsid w:val="50A6379C"/>
    <w:rsid w:val="511146C3"/>
    <w:rsid w:val="51117AD0"/>
    <w:rsid w:val="51564D97"/>
    <w:rsid w:val="51680953"/>
    <w:rsid w:val="51980301"/>
    <w:rsid w:val="52071FC9"/>
    <w:rsid w:val="52453327"/>
    <w:rsid w:val="52663239"/>
    <w:rsid w:val="52773705"/>
    <w:rsid w:val="52B02177"/>
    <w:rsid w:val="52CE2542"/>
    <w:rsid w:val="52E46BBC"/>
    <w:rsid w:val="52ED66A4"/>
    <w:rsid w:val="530A728A"/>
    <w:rsid w:val="53270877"/>
    <w:rsid w:val="53884512"/>
    <w:rsid w:val="53980BA2"/>
    <w:rsid w:val="539E0C1C"/>
    <w:rsid w:val="53B116BE"/>
    <w:rsid w:val="53E67F02"/>
    <w:rsid w:val="53FB6B14"/>
    <w:rsid w:val="54025A92"/>
    <w:rsid w:val="542E6248"/>
    <w:rsid w:val="54343100"/>
    <w:rsid w:val="545F538E"/>
    <w:rsid w:val="546F19F1"/>
    <w:rsid w:val="548909CE"/>
    <w:rsid w:val="54894843"/>
    <w:rsid w:val="548F3CCE"/>
    <w:rsid w:val="54E676C2"/>
    <w:rsid w:val="54F124DB"/>
    <w:rsid w:val="54F268A5"/>
    <w:rsid w:val="553C0C0E"/>
    <w:rsid w:val="55483608"/>
    <w:rsid w:val="554C048A"/>
    <w:rsid w:val="558728F6"/>
    <w:rsid w:val="559A014F"/>
    <w:rsid w:val="55B00C85"/>
    <w:rsid w:val="55BD2439"/>
    <w:rsid w:val="55D278B4"/>
    <w:rsid w:val="55E97911"/>
    <w:rsid w:val="560334AC"/>
    <w:rsid w:val="5615684A"/>
    <w:rsid w:val="561671D8"/>
    <w:rsid w:val="56186D38"/>
    <w:rsid w:val="561A0738"/>
    <w:rsid w:val="56316BC4"/>
    <w:rsid w:val="563C3C01"/>
    <w:rsid w:val="5641173E"/>
    <w:rsid w:val="564E1B65"/>
    <w:rsid w:val="56755D95"/>
    <w:rsid w:val="568A6C05"/>
    <w:rsid w:val="56AE142E"/>
    <w:rsid w:val="56BC27DD"/>
    <w:rsid w:val="56C810FB"/>
    <w:rsid w:val="56CB2BB0"/>
    <w:rsid w:val="56D00182"/>
    <w:rsid w:val="56E36021"/>
    <w:rsid w:val="56F16E1C"/>
    <w:rsid w:val="572A62F4"/>
    <w:rsid w:val="5753734D"/>
    <w:rsid w:val="576819B6"/>
    <w:rsid w:val="57880294"/>
    <w:rsid w:val="578A4FEB"/>
    <w:rsid w:val="57A06481"/>
    <w:rsid w:val="57C44D38"/>
    <w:rsid w:val="57CE7C36"/>
    <w:rsid w:val="57D44FB9"/>
    <w:rsid w:val="57E669E9"/>
    <w:rsid w:val="58277EA1"/>
    <w:rsid w:val="58556E68"/>
    <w:rsid w:val="58583931"/>
    <w:rsid w:val="58753AFE"/>
    <w:rsid w:val="59032321"/>
    <w:rsid w:val="5913751D"/>
    <w:rsid w:val="59353E1E"/>
    <w:rsid w:val="59484AD5"/>
    <w:rsid w:val="59530FB3"/>
    <w:rsid w:val="595C2F7A"/>
    <w:rsid w:val="59793351"/>
    <w:rsid w:val="59842271"/>
    <w:rsid w:val="59CE1BD8"/>
    <w:rsid w:val="59D14106"/>
    <w:rsid w:val="59EC4638"/>
    <w:rsid w:val="59EC46C0"/>
    <w:rsid w:val="5A006376"/>
    <w:rsid w:val="5A082ECB"/>
    <w:rsid w:val="5A177684"/>
    <w:rsid w:val="5A317D92"/>
    <w:rsid w:val="5A3310B5"/>
    <w:rsid w:val="5A380163"/>
    <w:rsid w:val="5A3C3A8F"/>
    <w:rsid w:val="5A4C46EF"/>
    <w:rsid w:val="5A6553CF"/>
    <w:rsid w:val="5A936D66"/>
    <w:rsid w:val="5A963BB3"/>
    <w:rsid w:val="5AB53BA5"/>
    <w:rsid w:val="5AD71B67"/>
    <w:rsid w:val="5AEE5705"/>
    <w:rsid w:val="5AFE268B"/>
    <w:rsid w:val="5AFF04B6"/>
    <w:rsid w:val="5AFF0CB2"/>
    <w:rsid w:val="5B0801C6"/>
    <w:rsid w:val="5B147EA5"/>
    <w:rsid w:val="5B2141A9"/>
    <w:rsid w:val="5B3D7BE4"/>
    <w:rsid w:val="5B460C15"/>
    <w:rsid w:val="5B4D6282"/>
    <w:rsid w:val="5B5B605C"/>
    <w:rsid w:val="5BB44B38"/>
    <w:rsid w:val="5BBF10FD"/>
    <w:rsid w:val="5BC25B3A"/>
    <w:rsid w:val="5BC37500"/>
    <w:rsid w:val="5BD1682A"/>
    <w:rsid w:val="5BD411D5"/>
    <w:rsid w:val="5BDF4C5D"/>
    <w:rsid w:val="5C085AD9"/>
    <w:rsid w:val="5C363021"/>
    <w:rsid w:val="5C5310A2"/>
    <w:rsid w:val="5C7B7673"/>
    <w:rsid w:val="5C8B1CC2"/>
    <w:rsid w:val="5C985C5F"/>
    <w:rsid w:val="5CBA7C40"/>
    <w:rsid w:val="5CE1332B"/>
    <w:rsid w:val="5D06797F"/>
    <w:rsid w:val="5D1A27C0"/>
    <w:rsid w:val="5D366F8D"/>
    <w:rsid w:val="5D4B3A7A"/>
    <w:rsid w:val="5D4C53B0"/>
    <w:rsid w:val="5D634174"/>
    <w:rsid w:val="5D896A08"/>
    <w:rsid w:val="5D8C5935"/>
    <w:rsid w:val="5DA8238D"/>
    <w:rsid w:val="5DC016B1"/>
    <w:rsid w:val="5DC47952"/>
    <w:rsid w:val="5DD9191C"/>
    <w:rsid w:val="5E9A607D"/>
    <w:rsid w:val="5EA174C7"/>
    <w:rsid w:val="5EB0382C"/>
    <w:rsid w:val="5EB948BE"/>
    <w:rsid w:val="5ECB3492"/>
    <w:rsid w:val="5EF73A6A"/>
    <w:rsid w:val="5EF9397F"/>
    <w:rsid w:val="5F04471B"/>
    <w:rsid w:val="5F20178B"/>
    <w:rsid w:val="5F2F58BD"/>
    <w:rsid w:val="5F3D257B"/>
    <w:rsid w:val="5F4A1ED2"/>
    <w:rsid w:val="5F6A56C3"/>
    <w:rsid w:val="5F6E58E3"/>
    <w:rsid w:val="5F727EAB"/>
    <w:rsid w:val="5F8638E3"/>
    <w:rsid w:val="5FAA40A8"/>
    <w:rsid w:val="5FB94AD3"/>
    <w:rsid w:val="5FE37EA2"/>
    <w:rsid w:val="60143D81"/>
    <w:rsid w:val="6023288E"/>
    <w:rsid w:val="60466C2F"/>
    <w:rsid w:val="60566411"/>
    <w:rsid w:val="60663619"/>
    <w:rsid w:val="60750650"/>
    <w:rsid w:val="6093382A"/>
    <w:rsid w:val="60A87E5C"/>
    <w:rsid w:val="60BE5405"/>
    <w:rsid w:val="60CC3743"/>
    <w:rsid w:val="614309F3"/>
    <w:rsid w:val="61542B74"/>
    <w:rsid w:val="616541C3"/>
    <w:rsid w:val="61D53693"/>
    <w:rsid w:val="621D1DC5"/>
    <w:rsid w:val="622D09A9"/>
    <w:rsid w:val="623F2564"/>
    <w:rsid w:val="625E0F02"/>
    <w:rsid w:val="626F0C83"/>
    <w:rsid w:val="62C1699B"/>
    <w:rsid w:val="62D1201B"/>
    <w:rsid w:val="62E03EB8"/>
    <w:rsid w:val="630D2948"/>
    <w:rsid w:val="631E455E"/>
    <w:rsid w:val="633574EA"/>
    <w:rsid w:val="633A6CE3"/>
    <w:rsid w:val="636F11D6"/>
    <w:rsid w:val="637E3082"/>
    <w:rsid w:val="638416DF"/>
    <w:rsid w:val="6397434E"/>
    <w:rsid w:val="63B72C0C"/>
    <w:rsid w:val="63C57EB5"/>
    <w:rsid w:val="63E51E77"/>
    <w:rsid w:val="63E816DD"/>
    <w:rsid w:val="63F328E4"/>
    <w:rsid w:val="640039F0"/>
    <w:rsid w:val="641150D0"/>
    <w:rsid w:val="642A16A3"/>
    <w:rsid w:val="64327FA1"/>
    <w:rsid w:val="64725A51"/>
    <w:rsid w:val="648C01DE"/>
    <w:rsid w:val="64991F58"/>
    <w:rsid w:val="649A374A"/>
    <w:rsid w:val="64A37F44"/>
    <w:rsid w:val="64BD4706"/>
    <w:rsid w:val="64DF7896"/>
    <w:rsid w:val="65334F09"/>
    <w:rsid w:val="654263AD"/>
    <w:rsid w:val="65551791"/>
    <w:rsid w:val="65685855"/>
    <w:rsid w:val="657549F3"/>
    <w:rsid w:val="658D79B4"/>
    <w:rsid w:val="65E90516"/>
    <w:rsid w:val="660061D3"/>
    <w:rsid w:val="660B6FF9"/>
    <w:rsid w:val="660B74D2"/>
    <w:rsid w:val="66172A04"/>
    <w:rsid w:val="661A594B"/>
    <w:rsid w:val="66474529"/>
    <w:rsid w:val="664C69F9"/>
    <w:rsid w:val="667259B7"/>
    <w:rsid w:val="66C32308"/>
    <w:rsid w:val="66D629A2"/>
    <w:rsid w:val="67065028"/>
    <w:rsid w:val="671940F6"/>
    <w:rsid w:val="67204896"/>
    <w:rsid w:val="673157FA"/>
    <w:rsid w:val="673963BC"/>
    <w:rsid w:val="67470E57"/>
    <w:rsid w:val="674B1F5B"/>
    <w:rsid w:val="67730B56"/>
    <w:rsid w:val="67AC544E"/>
    <w:rsid w:val="67C12BB2"/>
    <w:rsid w:val="67EA2867"/>
    <w:rsid w:val="67FE4B94"/>
    <w:rsid w:val="684710D3"/>
    <w:rsid w:val="685235EB"/>
    <w:rsid w:val="68550DAD"/>
    <w:rsid w:val="685B1FDA"/>
    <w:rsid w:val="68867CB6"/>
    <w:rsid w:val="68D4691D"/>
    <w:rsid w:val="68D47380"/>
    <w:rsid w:val="68F908C3"/>
    <w:rsid w:val="69654D71"/>
    <w:rsid w:val="696760A2"/>
    <w:rsid w:val="69726073"/>
    <w:rsid w:val="69A44F4D"/>
    <w:rsid w:val="69BF62C3"/>
    <w:rsid w:val="69CA137C"/>
    <w:rsid w:val="6A077384"/>
    <w:rsid w:val="6A271BC5"/>
    <w:rsid w:val="6A6C467F"/>
    <w:rsid w:val="6A6E1224"/>
    <w:rsid w:val="6AB42024"/>
    <w:rsid w:val="6AEB12AF"/>
    <w:rsid w:val="6AF47622"/>
    <w:rsid w:val="6AFA4529"/>
    <w:rsid w:val="6AFC2612"/>
    <w:rsid w:val="6B0E32F8"/>
    <w:rsid w:val="6B433336"/>
    <w:rsid w:val="6B9F6075"/>
    <w:rsid w:val="6BA84996"/>
    <w:rsid w:val="6BC9318A"/>
    <w:rsid w:val="6BD42671"/>
    <w:rsid w:val="6BDD56EC"/>
    <w:rsid w:val="6BEE56CC"/>
    <w:rsid w:val="6BFD1A16"/>
    <w:rsid w:val="6C363747"/>
    <w:rsid w:val="6C7C6A95"/>
    <w:rsid w:val="6C8C4659"/>
    <w:rsid w:val="6CE30F9A"/>
    <w:rsid w:val="6CEE4E85"/>
    <w:rsid w:val="6CFD3C67"/>
    <w:rsid w:val="6D184791"/>
    <w:rsid w:val="6D276647"/>
    <w:rsid w:val="6D360319"/>
    <w:rsid w:val="6D4D0443"/>
    <w:rsid w:val="6D4D0F06"/>
    <w:rsid w:val="6D8C20D6"/>
    <w:rsid w:val="6DA661ED"/>
    <w:rsid w:val="6DB46F7A"/>
    <w:rsid w:val="6DB879BB"/>
    <w:rsid w:val="6DBC3CD6"/>
    <w:rsid w:val="6DD85EF2"/>
    <w:rsid w:val="6DEA6416"/>
    <w:rsid w:val="6E0439F8"/>
    <w:rsid w:val="6E1778F6"/>
    <w:rsid w:val="6E1E5ED4"/>
    <w:rsid w:val="6E2738BB"/>
    <w:rsid w:val="6E562B64"/>
    <w:rsid w:val="6E6A7F2A"/>
    <w:rsid w:val="6E7E66B0"/>
    <w:rsid w:val="6E8A67A8"/>
    <w:rsid w:val="6E994024"/>
    <w:rsid w:val="6EA800F5"/>
    <w:rsid w:val="6EAA3C56"/>
    <w:rsid w:val="6EC22EE4"/>
    <w:rsid w:val="6EC612A6"/>
    <w:rsid w:val="6EF54026"/>
    <w:rsid w:val="6F192F8D"/>
    <w:rsid w:val="6F850C8B"/>
    <w:rsid w:val="6FB86762"/>
    <w:rsid w:val="6FCA13F5"/>
    <w:rsid w:val="6FCA7982"/>
    <w:rsid w:val="6FDE0673"/>
    <w:rsid w:val="700F0AC5"/>
    <w:rsid w:val="7020367A"/>
    <w:rsid w:val="705A4E26"/>
    <w:rsid w:val="70A50578"/>
    <w:rsid w:val="70BC4A8A"/>
    <w:rsid w:val="70CD2719"/>
    <w:rsid w:val="70E4260A"/>
    <w:rsid w:val="70EB089D"/>
    <w:rsid w:val="70F41CAA"/>
    <w:rsid w:val="70FA7FFC"/>
    <w:rsid w:val="710E60C6"/>
    <w:rsid w:val="71685909"/>
    <w:rsid w:val="71701FD8"/>
    <w:rsid w:val="717027F9"/>
    <w:rsid w:val="7173393C"/>
    <w:rsid w:val="71A230D4"/>
    <w:rsid w:val="71D2785C"/>
    <w:rsid w:val="71D554BE"/>
    <w:rsid w:val="720B6DCF"/>
    <w:rsid w:val="72437651"/>
    <w:rsid w:val="726907A2"/>
    <w:rsid w:val="726E348F"/>
    <w:rsid w:val="72DA3C3F"/>
    <w:rsid w:val="72F20872"/>
    <w:rsid w:val="73344CC1"/>
    <w:rsid w:val="73362C4D"/>
    <w:rsid w:val="73617BBB"/>
    <w:rsid w:val="736567C2"/>
    <w:rsid w:val="7370241E"/>
    <w:rsid w:val="738454AD"/>
    <w:rsid w:val="73A56A5E"/>
    <w:rsid w:val="73C06C66"/>
    <w:rsid w:val="740F07F0"/>
    <w:rsid w:val="74160784"/>
    <w:rsid w:val="741E5A3D"/>
    <w:rsid w:val="74411CE9"/>
    <w:rsid w:val="74984ADD"/>
    <w:rsid w:val="74B023D6"/>
    <w:rsid w:val="74CD71C2"/>
    <w:rsid w:val="74F653F4"/>
    <w:rsid w:val="752426C4"/>
    <w:rsid w:val="75480A68"/>
    <w:rsid w:val="75743C1B"/>
    <w:rsid w:val="757D6863"/>
    <w:rsid w:val="75A43FE0"/>
    <w:rsid w:val="75A77BBD"/>
    <w:rsid w:val="75B03266"/>
    <w:rsid w:val="76135E7C"/>
    <w:rsid w:val="762A32D4"/>
    <w:rsid w:val="7645536C"/>
    <w:rsid w:val="764846FE"/>
    <w:rsid w:val="765634EA"/>
    <w:rsid w:val="766012EE"/>
    <w:rsid w:val="76A65DCB"/>
    <w:rsid w:val="76B22D82"/>
    <w:rsid w:val="76B927FC"/>
    <w:rsid w:val="76EB6070"/>
    <w:rsid w:val="76F24368"/>
    <w:rsid w:val="772C2D3C"/>
    <w:rsid w:val="77421E26"/>
    <w:rsid w:val="774C0A93"/>
    <w:rsid w:val="776B1080"/>
    <w:rsid w:val="77711F14"/>
    <w:rsid w:val="77AE1E47"/>
    <w:rsid w:val="77B56FDD"/>
    <w:rsid w:val="77F214CD"/>
    <w:rsid w:val="780D3740"/>
    <w:rsid w:val="7811627D"/>
    <w:rsid w:val="781C270F"/>
    <w:rsid w:val="78244C15"/>
    <w:rsid w:val="78485629"/>
    <w:rsid w:val="78694D09"/>
    <w:rsid w:val="786A5438"/>
    <w:rsid w:val="78777ABE"/>
    <w:rsid w:val="787E5C73"/>
    <w:rsid w:val="78B32999"/>
    <w:rsid w:val="78C150AA"/>
    <w:rsid w:val="79134B4E"/>
    <w:rsid w:val="792323EE"/>
    <w:rsid w:val="793F7EDA"/>
    <w:rsid w:val="799F6457"/>
    <w:rsid w:val="79FA7271"/>
    <w:rsid w:val="7A580D37"/>
    <w:rsid w:val="7A797021"/>
    <w:rsid w:val="7A7E7EB9"/>
    <w:rsid w:val="7AE01D4B"/>
    <w:rsid w:val="7AE75B5D"/>
    <w:rsid w:val="7AE9149B"/>
    <w:rsid w:val="7B056CB6"/>
    <w:rsid w:val="7B0D70EF"/>
    <w:rsid w:val="7B215720"/>
    <w:rsid w:val="7B264A91"/>
    <w:rsid w:val="7B527391"/>
    <w:rsid w:val="7B5B1A86"/>
    <w:rsid w:val="7B5D20E8"/>
    <w:rsid w:val="7B5D4B88"/>
    <w:rsid w:val="7B784C87"/>
    <w:rsid w:val="7B795F93"/>
    <w:rsid w:val="7B926A33"/>
    <w:rsid w:val="7BB05E8B"/>
    <w:rsid w:val="7BD034F5"/>
    <w:rsid w:val="7BEE272B"/>
    <w:rsid w:val="7C697399"/>
    <w:rsid w:val="7C845146"/>
    <w:rsid w:val="7C8C0710"/>
    <w:rsid w:val="7CA31691"/>
    <w:rsid w:val="7CB96CE9"/>
    <w:rsid w:val="7CEA3DDD"/>
    <w:rsid w:val="7CEE2888"/>
    <w:rsid w:val="7CF539BD"/>
    <w:rsid w:val="7D2D3A4E"/>
    <w:rsid w:val="7D426778"/>
    <w:rsid w:val="7D457511"/>
    <w:rsid w:val="7D5832E8"/>
    <w:rsid w:val="7D674A3B"/>
    <w:rsid w:val="7D722B81"/>
    <w:rsid w:val="7D896937"/>
    <w:rsid w:val="7D897DCA"/>
    <w:rsid w:val="7D910CF9"/>
    <w:rsid w:val="7DAE4A38"/>
    <w:rsid w:val="7E0F1E0D"/>
    <w:rsid w:val="7E2A3269"/>
    <w:rsid w:val="7E3768DA"/>
    <w:rsid w:val="7E7B2F61"/>
    <w:rsid w:val="7EBC2B19"/>
    <w:rsid w:val="7ECD01A9"/>
    <w:rsid w:val="7ECE23D6"/>
    <w:rsid w:val="7ECE4E25"/>
    <w:rsid w:val="7EF1087F"/>
    <w:rsid w:val="7EFB0FC2"/>
    <w:rsid w:val="7EFC710B"/>
    <w:rsid w:val="7F0558D4"/>
    <w:rsid w:val="7F1F630A"/>
    <w:rsid w:val="7F274D97"/>
    <w:rsid w:val="7F591E61"/>
    <w:rsid w:val="7F7A7A56"/>
    <w:rsid w:val="7F7B11A0"/>
    <w:rsid w:val="7F8A5957"/>
    <w:rsid w:val="7FAB45D3"/>
    <w:rsid w:val="7FC76489"/>
    <w:rsid w:val="7FEB7602"/>
    <w:rsid w:val="7FFB21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nhideWhenUsed="0" w:uiPriority="99" w:semiHidden="0" w:name="Table Web 3"/>
    <w:lsdException w:qFormat="1" w:unhideWhenUsed="0" w:uiPriority="0" w:semiHidden="0" w:name="Balloon Text"/>
    <w:lsdException w:qFormat="1" w:unhideWhenUsed="0" w:uiPriority="0" w:semiHidden="0" w:name="Table Grid"/>
    <w:lsdException w:unhideWhenUsed="0" w:uiPriority="99" w:semiHidden="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6"/>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2"/>
    <w:next w:val="1"/>
    <w:link w:val="57"/>
    <w:qFormat/>
    <w:uiPriority w:val="0"/>
    <w:pPr>
      <w:numPr>
        <w:ilvl w:val="1"/>
      </w:numPr>
      <w:outlineLvl w:val="1"/>
    </w:pPr>
    <w:rPr>
      <w:rFonts w:ascii="Times New Roman" w:hAnsi="Times New Roman" w:eastAsia="Times New Roman"/>
      <w:kern w:val="0"/>
      <w:sz w:val="21"/>
    </w:rPr>
  </w:style>
  <w:style w:type="paragraph" w:styleId="4">
    <w:name w:val="heading 3"/>
    <w:basedOn w:val="1"/>
    <w:next w:val="1"/>
    <w:link w:val="58"/>
    <w:qFormat/>
    <w:uiPriority w:val="0"/>
    <w:pPr>
      <w:keepNext/>
      <w:widowControl/>
      <w:numPr>
        <w:ilvl w:val="2"/>
        <w:numId w:val="1"/>
      </w:numPr>
      <w:spacing w:beforeLines="5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9"/>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60"/>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61"/>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2"/>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3"/>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4"/>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9"/>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8"/>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4"/>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3"/>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6"/>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91"/>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9"/>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9"/>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5"/>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5"/>
    <w:unhideWhenUsed/>
    <w:qFormat/>
    <w:uiPriority w:val="0"/>
    <w:pPr>
      <w:tabs>
        <w:tab w:val="center" w:pos="4153"/>
        <w:tab w:val="right" w:pos="8306"/>
      </w:tabs>
      <w:snapToGrid w:val="0"/>
      <w:jc w:val="left"/>
    </w:pPr>
    <w:rPr>
      <w:sz w:val="18"/>
      <w:szCs w:val="18"/>
    </w:rPr>
  </w:style>
  <w:style w:type="paragraph" w:styleId="31">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7"/>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7"/>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2"/>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8"/>
    <w:semiHidden/>
    <w:unhideWhenUsed/>
    <w:qFormat/>
    <w:uiPriority w:val="99"/>
    <w:rPr>
      <w:b/>
      <w:bCs/>
      <w:sz w:val="24"/>
      <w:szCs w:val="24"/>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eastAsia="MS Mincho"/>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Emphasis"/>
    <w:basedOn w:val="46"/>
    <w:qFormat/>
    <w:uiPriority w:val="20"/>
    <w:rPr>
      <w:color w:val="CC0000"/>
    </w:rPr>
  </w:style>
  <w:style w:type="character" w:styleId="50">
    <w:name w:val="Hyperlink"/>
    <w:qFormat/>
    <w:uiPriority w:val="99"/>
    <w:rPr>
      <w:rFonts w:eastAsia="Arial Unicode MS" w:cs="Arial"/>
      <w:color w:val="0000FF"/>
      <w:kern w:val="2"/>
      <w:sz w:val="21"/>
      <w:u w:val="single"/>
      <w:lang w:val="en-GB" w:eastAsia="zh-CN" w:bidi="ar-SA"/>
    </w:rPr>
  </w:style>
  <w:style w:type="character" w:styleId="51">
    <w:name w:val="annotation reference"/>
    <w:qFormat/>
    <w:uiPriority w:val="0"/>
    <w:rPr>
      <w:rFonts w:eastAsia="Arial Unicode MS" w:cs="Arial"/>
      <w:kern w:val="2"/>
      <w:sz w:val="16"/>
      <w:szCs w:val="16"/>
      <w:lang w:val="en-GB" w:eastAsia="zh-CN" w:bidi="ar-SA"/>
    </w:rPr>
  </w:style>
  <w:style w:type="character" w:styleId="52">
    <w:name w:val="HTML Cite"/>
    <w:basedOn w:val="46"/>
    <w:semiHidden/>
    <w:unhideWhenUsed/>
    <w:qFormat/>
    <w:uiPriority w:val="99"/>
    <w:rPr>
      <w:color w:val="008000"/>
    </w:rPr>
  </w:style>
  <w:style w:type="character" w:styleId="53">
    <w:name w:val="footnote reference"/>
    <w:semiHidden/>
    <w:qFormat/>
    <w:uiPriority w:val="99"/>
    <w:rPr>
      <w:rFonts w:eastAsia="Arial Unicode MS" w:cs="Arial"/>
      <w:b/>
      <w:kern w:val="2"/>
      <w:position w:val="6"/>
      <w:sz w:val="16"/>
      <w:lang w:val="en-GB" w:eastAsia="zh-CN" w:bidi="ar-SA"/>
    </w:rPr>
  </w:style>
  <w:style w:type="character" w:customStyle="1" w:styleId="54">
    <w:name w:val="页眉 字符"/>
    <w:basedOn w:val="46"/>
    <w:link w:val="31"/>
    <w:qFormat/>
    <w:uiPriority w:val="0"/>
    <w:rPr>
      <w:sz w:val="18"/>
      <w:szCs w:val="18"/>
    </w:rPr>
  </w:style>
  <w:style w:type="character" w:customStyle="1" w:styleId="55">
    <w:name w:val="页脚 字符"/>
    <w:basedOn w:val="46"/>
    <w:link w:val="30"/>
    <w:qFormat/>
    <w:uiPriority w:val="99"/>
    <w:rPr>
      <w:sz w:val="18"/>
      <w:szCs w:val="18"/>
    </w:rPr>
  </w:style>
  <w:style w:type="character" w:customStyle="1" w:styleId="56">
    <w:name w:val="标题 1 字符"/>
    <w:basedOn w:val="46"/>
    <w:link w:val="2"/>
    <w:qFormat/>
    <w:uiPriority w:val="0"/>
    <w:rPr>
      <w:rFonts w:ascii="Arial" w:hAnsi="Arial" w:eastAsia="Arial" w:cs="Times New Roman"/>
      <w:b/>
      <w:bCs/>
      <w:kern w:val="28"/>
      <w:lang w:eastAsia="ja-JP"/>
    </w:rPr>
  </w:style>
  <w:style w:type="character" w:customStyle="1" w:styleId="57">
    <w:name w:val="标题 2 字符"/>
    <w:basedOn w:val="46"/>
    <w:link w:val="3"/>
    <w:qFormat/>
    <w:uiPriority w:val="0"/>
    <w:rPr>
      <w:rFonts w:ascii="Times New Roman" w:hAnsi="Times New Roman" w:eastAsia="Times New Roman" w:cs="Times New Roman"/>
      <w:kern w:val="0"/>
      <w:sz w:val="21"/>
    </w:rPr>
  </w:style>
  <w:style w:type="character" w:customStyle="1" w:styleId="58">
    <w:name w:val="标题 3 字符"/>
    <w:basedOn w:val="46"/>
    <w:link w:val="4"/>
    <w:qFormat/>
    <w:uiPriority w:val="0"/>
    <w:rPr>
      <w:rFonts w:ascii="Times New Roman" w:hAnsi="Times New Roman" w:eastAsia="Times New Roman" w:cs="Times New Roman"/>
      <w:kern w:val="0"/>
      <w:sz w:val="21"/>
      <w:szCs w:val="21"/>
    </w:rPr>
  </w:style>
  <w:style w:type="character" w:customStyle="1" w:styleId="59">
    <w:name w:val="标题 4 字符"/>
    <w:basedOn w:val="46"/>
    <w:link w:val="5"/>
    <w:qFormat/>
    <w:uiPriority w:val="0"/>
    <w:rPr>
      <w:rFonts w:ascii="Arial" w:hAnsi="Arial" w:eastAsia="Times New Roman" w:cs="Times New Roman"/>
      <w:i/>
      <w:kern w:val="0"/>
    </w:rPr>
  </w:style>
  <w:style w:type="character" w:customStyle="1" w:styleId="60">
    <w:name w:val="标题 5 字符"/>
    <w:basedOn w:val="46"/>
    <w:link w:val="6"/>
    <w:qFormat/>
    <w:uiPriority w:val="0"/>
    <w:rPr>
      <w:rFonts w:ascii="Times New Roman" w:hAnsi="Times New Roman" w:eastAsia="Times New Roman" w:cs="Times New Roman"/>
      <w:kern w:val="0"/>
      <w:sz w:val="26"/>
      <w:u w:val="single"/>
    </w:rPr>
  </w:style>
  <w:style w:type="character" w:customStyle="1" w:styleId="61">
    <w:name w:val="标题 6 字符"/>
    <w:basedOn w:val="46"/>
    <w:link w:val="7"/>
    <w:qFormat/>
    <w:uiPriority w:val="0"/>
    <w:rPr>
      <w:rFonts w:ascii="Times New Roman" w:hAnsi="Times New Roman" w:eastAsia="Times New Roman" w:cs="Times New Roman"/>
      <w:i/>
      <w:kern w:val="0"/>
      <w:sz w:val="22"/>
    </w:rPr>
  </w:style>
  <w:style w:type="character" w:customStyle="1" w:styleId="62">
    <w:name w:val="标题 7 字符"/>
    <w:basedOn w:val="46"/>
    <w:link w:val="8"/>
    <w:qFormat/>
    <w:uiPriority w:val="0"/>
    <w:rPr>
      <w:rFonts w:ascii="Arial" w:hAnsi="Arial" w:eastAsia="Times New Roman" w:cs="Times New Roman"/>
      <w:kern w:val="0"/>
    </w:rPr>
  </w:style>
  <w:style w:type="character" w:customStyle="1" w:styleId="63">
    <w:name w:val="标题 8 字符"/>
    <w:basedOn w:val="46"/>
    <w:link w:val="9"/>
    <w:qFormat/>
    <w:uiPriority w:val="0"/>
    <w:rPr>
      <w:rFonts w:ascii="Arial" w:hAnsi="Arial" w:eastAsia="Times New Roman" w:cs="Times New Roman"/>
      <w:i/>
      <w:kern w:val="0"/>
    </w:rPr>
  </w:style>
  <w:style w:type="character" w:customStyle="1" w:styleId="64">
    <w:name w:val="标题 9 字符"/>
    <w:basedOn w:val="46"/>
    <w:link w:val="10"/>
    <w:qFormat/>
    <w:uiPriority w:val="0"/>
    <w:rPr>
      <w:rFonts w:ascii="Arial" w:hAnsi="Arial" w:eastAsia="Times New Roman" w:cs="Times New Roman"/>
      <w:b/>
      <w:i/>
      <w:kern w:val="0"/>
      <w:sz w:val="18"/>
    </w:rPr>
  </w:style>
  <w:style w:type="paragraph" w:customStyle="1" w:styleId="65">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6">
    <w:name w:val="正文文本 字符"/>
    <w:basedOn w:val="46"/>
    <w:link w:val="23"/>
    <w:qFormat/>
    <w:uiPriority w:val="0"/>
    <w:rPr>
      <w:rFonts w:ascii="Times New Roman" w:hAnsi="Times New Roman" w:eastAsia="Times New Roman" w:cs="Times New Roman"/>
      <w:kern w:val="0"/>
    </w:rPr>
  </w:style>
  <w:style w:type="character" w:customStyle="1" w:styleId="67">
    <w:name w:val="正文文本 2 字符"/>
    <w:basedOn w:val="46"/>
    <w:link w:val="37"/>
    <w:qFormat/>
    <w:uiPriority w:val="0"/>
    <w:rPr>
      <w:rFonts w:ascii="Arial" w:hAnsi="Arial" w:eastAsia="Times New Roman" w:cs="Times New Roman"/>
      <w:kern w:val="0"/>
    </w:rPr>
  </w:style>
  <w:style w:type="character" w:customStyle="1" w:styleId="68">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9">
    <w:name w:val="纯文本 字符"/>
    <w:basedOn w:val="46"/>
    <w:link w:val="26"/>
    <w:qFormat/>
    <w:uiPriority w:val="0"/>
    <w:rPr>
      <w:rFonts w:ascii="Courier New" w:hAnsi="Courier New" w:eastAsia="Times New Roman" w:cs="Times New Roman"/>
      <w:kern w:val="0"/>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71">
    <w:name w:val="ZGSM"/>
    <w:qFormat/>
    <w:uiPriority w:val="0"/>
  </w:style>
  <w:style w:type="paragraph" w:customStyle="1" w:styleId="72">
    <w:name w:val="TF"/>
    <w:basedOn w:val="73"/>
    <w:qFormat/>
    <w:uiPriority w:val="0"/>
    <w:pPr>
      <w:keepNext w:val="0"/>
      <w:spacing w:after="240"/>
    </w:pPr>
  </w:style>
  <w:style w:type="paragraph" w:customStyle="1" w:styleId="73">
    <w:name w:val="TH"/>
    <w:basedOn w:val="1"/>
    <w:link w:val="124"/>
    <w:qFormat/>
    <w:uiPriority w:val="0"/>
    <w:pPr>
      <w:keepNext/>
      <w:keepLines/>
      <w:widowControl/>
      <w:spacing w:beforeLines="50" w:afterLines="50"/>
      <w:jc w:val="center"/>
    </w:pPr>
    <w:rPr>
      <w:rFonts w:ascii="Arial" w:hAnsi="Arial" w:eastAsia="Times New Roman" w:cs="Times New Roman"/>
      <w:b/>
      <w:kern w:val="0"/>
    </w:rPr>
  </w:style>
  <w:style w:type="paragraph" w:customStyle="1" w:styleId="74">
    <w:name w:val="B1"/>
    <w:basedOn w:val="14"/>
    <w:link w:val="128"/>
    <w:qFormat/>
    <w:uiPriority w:val="0"/>
  </w:style>
  <w:style w:type="paragraph" w:customStyle="1" w:styleId="75">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6">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7">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8">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9">
    <w:name w:val="正文文本缩进 2 字符"/>
    <w:basedOn w:val="46"/>
    <w:link w:val="28"/>
    <w:qFormat/>
    <w:uiPriority w:val="0"/>
    <w:rPr>
      <w:rFonts w:ascii="Times New Roman" w:hAnsi="Times New Roman" w:eastAsia="Times New Roman" w:cs="Times New Roman"/>
      <w:lang w:eastAsia="ja-JP"/>
    </w:rPr>
  </w:style>
  <w:style w:type="paragraph" w:customStyle="1" w:styleId="80">
    <w:name w:val="List Bullet Last"/>
    <w:basedOn w:val="18"/>
    <w:next w:val="23"/>
    <w:qFormat/>
    <w:uiPriority w:val="0"/>
    <w:pPr>
      <w:tabs>
        <w:tab w:val="clear" w:pos="360"/>
      </w:tabs>
      <w:spacing w:after="240"/>
      <w:ind w:left="714" w:hanging="357"/>
    </w:pPr>
    <w:rPr>
      <w:rFonts w:ascii="Arial" w:hAnsi="Arial"/>
    </w:rPr>
  </w:style>
  <w:style w:type="paragraph" w:customStyle="1" w:styleId="81">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2">
    <w:name w:val="标题 字符"/>
    <w:basedOn w:val="46"/>
    <w:link w:val="41"/>
    <w:qFormat/>
    <w:uiPriority w:val="0"/>
    <w:rPr>
      <w:rFonts w:ascii="Arial" w:hAnsi="Arial" w:eastAsia="Times New Roman" w:cs="Times New Roman"/>
      <w:b/>
      <w:kern w:val="0"/>
    </w:rPr>
  </w:style>
  <w:style w:type="character" w:customStyle="1" w:styleId="83">
    <w:name w:val="正文文本 3 字符"/>
    <w:basedOn w:val="46"/>
    <w:link w:val="22"/>
    <w:qFormat/>
    <w:uiPriority w:val="0"/>
    <w:rPr>
      <w:rFonts w:ascii="Times New Roman" w:hAnsi="Times New Roman" w:eastAsia="Times New Roman" w:cs="Times New Roman"/>
      <w:kern w:val="0"/>
      <w:lang w:eastAsia="ja-JP"/>
    </w:rPr>
  </w:style>
  <w:style w:type="paragraph" w:customStyle="1" w:styleId="84">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5">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6">
    <w:name w:val="text intend 1"/>
    <w:basedOn w:val="85"/>
    <w:qFormat/>
    <w:uiPriority w:val="0"/>
    <w:pPr>
      <w:numPr>
        <w:ilvl w:val="0"/>
        <w:numId w:val="5"/>
      </w:numPr>
      <w:spacing w:after="120"/>
    </w:pPr>
  </w:style>
  <w:style w:type="paragraph" w:customStyle="1" w:styleId="87">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8">
    <w:name w:val="B2"/>
    <w:basedOn w:val="25"/>
    <w:link w:val="129"/>
    <w:qFormat/>
    <w:uiPriority w:val="0"/>
    <w:pPr>
      <w:overflowPunct w:val="0"/>
      <w:autoSpaceDE w:val="0"/>
      <w:autoSpaceDN w:val="0"/>
      <w:adjustRightInd w:val="0"/>
      <w:textAlignment w:val="baseline"/>
    </w:pPr>
    <w:rPr>
      <w:lang w:eastAsia="en-US"/>
    </w:rPr>
  </w:style>
  <w:style w:type="paragraph" w:customStyle="1" w:styleId="89">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90">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91">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2">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3">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4">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5">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6">
    <w:name w:val="図表番号 (文字)"/>
    <w:qFormat/>
    <w:uiPriority w:val="0"/>
    <w:rPr>
      <w:rFonts w:eastAsia="MS Gothic" w:cs="Arial"/>
      <w:b/>
      <w:kern w:val="2"/>
      <w:sz w:val="24"/>
      <w:szCs w:val="24"/>
      <w:lang w:val="en-GB" w:eastAsia="en-US" w:bidi="ar-SA"/>
    </w:rPr>
  </w:style>
  <w:style w:type="paragraph" w:customStyle="1" w:styleId="97">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8">
    <w:name w:val="コメント内容1"/>
    <w:basedOn w:val="21"/>
    <w:next w:val="21"/>
    <w:semiHidden/>
    <w:qFormat/>
    <w:uiPriority w:val="0"/>
    <w:rPr>
      <w:b/>
      <w:bCs/>
      <w:sz w:val="24"/>
      <w:szCs w:val="24"/>
    </w:rPr>
  </w:style>
  <w:style w:type="paragraph" w:customStyle="1" w:styleId="99">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100">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1">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2">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3">
    <w:name w:val="(文字) (文字)"/>
    <w:semiHidden/>
    <w:qFormat/>
    <w:uiPriority w:val="0"/>
    <w:rPr>
      <w:rFonts w:eastAsia="MS Gothic" w:cs="Arial"/>
      <w:kern w:val="2"/>
      <w:sz w:val="18"/>
      <w:szCs w:val="18"/>
      <w:lang w:val="en-GB" w:eastAsia="en-US" w:bidi="ar-SA"/>
    </w:rPr>
  </w:style>
  <w:style w:type="paragraph" w:customStyle="1" w:styleId="104">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5">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6">
    <w:name w:val="Display Equation (Aurora) Char"/>
    <w:qFormat/>
    <w:uiPriority w:val="0"/>
    <w:rPr>
      <w:rFonts w:ascii="Calibri" w:hAnsi="Calibri" w:eastAsia="宋体" w:cs="Times New Roman"/>
      <w:kern w:val="2"/>
      <w:sz w:val="21"/>
      <w:szCs w:val="22"/>
      <w:lang w:val="en-GB" w:eastAsia="zh-CN" w:bidi="ar-SA"/>
    </w:rPr>
  </w:style>
  <w:style w:type="character" w:customStyle="1" w:styleId="107">
    <w:name w:val="Section Break (Aurora)"/>
    <w:qFormat/>
    <w:uiPriority w:val="0"/>
    <w:rPr>
      <w:rFonts w:eastAsia="Arial Unicode MS" w:cs="Arial"/>
      <w:vanish/>
      <w:color w:val="800080"/>
      <w:kern w:val="2"/>
      <w:sz w:val="21"/>
      <w:lang w:val="en-GB" w:eastAsia="zh-CN" w:bidi="ar-SA"/>
    </w:rPr>
  </w:style>
  <w:style w:type="character" w:customStyle="1" w:styleId="108">
    <w:name w:val="DO NOT USE_h2 (文字)"/>
    <w:qFormat/>
    <w:uiPriority w:val="0"/>
    <w:rPr>
      <w:rFonts w:ascii="Arial" w:hAnsi="Arial" w:eastAsia="MS Gothic" w:cs="Arial"/>
      <w:kern w:val="2"/>
      <w:sz w:val="24"/>
      <w:szCs w:val="24"/>
      <w:lang w:val="en-GB" w:eastAsia="en-US" w:bidi="ar-SA"/>
    </w:rPr>
  </w:style>
  <w:style w:type="character" w:customStyle="1" w:styleId="109">
    <w:name w:val="header odd (文字)"/>
    <w:qFormat/>
    <w:locked/>
    <w:uiPriority w:val="0"/>
    <w:rPr>
      <w:rFonts w:ascii="Arial" w:hAnsi="Arial"/>
      <w:b/>
      <w:sz w:val="18"/>
      <w:lang w:eastAsia="en-US" w:bidi="ar-SA"/>
    </w:rPr>
  </w:style>
  <w:style w:type="paragraph" w:customStyle="1" w:styleId="11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1">
    <w:name w:val="コメント内容2"/>
    <w:basedOn w:val="21"/>
    <w:next w:val="21"/>
    <w:semiHidden/>
    <w:unhideWhenUsed/>
    <w:qFormat/>
    <w:uiPriority w:val="0"/>
    <w:rPr>
      <w:b/>
      <w:bCs/>
      <w:sz w:val="24"/>
      <w:szCs w:val="24"/>
    </w:rPr>
  </w:style>
  <w:style w:type="character" w:customStyle="1" w:styleId="112">
    <w:name w:val="(文字) (文字)1"/>
    <w:semiHidden/>
    <w:qFormat/>
    <w:uiPriority w:val="0"/>
    <w:rPr>
      <w:rFonts w:eastAsia="MS Gothic" w:cs="Arial"/>
      <w:kern w:val="2"/>
      <w:sz w:val="21"/>
      <w:lang w:val="en-GB" w:eastAsia="en-US" w:bidi="ar-SA"/>
    </w:rPr>
  </w:style>
  <w:style w:type="character" w:customStyle="1" w:styleId="113">
    <w:name w:val="批注主题 Char"/>
    <w:basedOn w:val="112"/>
    <w:qFormat/>
    <w:uiPriority w:val="0"/>
    <w:rPr>
      <w:rFonts w:eastAsia="MS Gothic" w:cs="Arial"/>
      <w:kern w:val="2"/>
      <w:sz w:val="21"/>
      <w:lang w:val="en-GB" w:eastAsia="en-US" w:bidi="ar-SA"/>
    </w:rPr>
  </w:style>
  <w:style w:type="paragraph" w:styleId="114">
    <w:name w:val="List Paragraph"/>
    <w:basedOn w:val="1"/>
    <w:link w:val="125"/>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5">
    <w:name w:val="批注框文本 字符"/>
    <w:basedOn w:val="46"/>
    <w:link w:val="29"/>
    <w:qFormat/>
    <w:uiPriority w:val="0"/>
    <w:rPr>
      <w:rFonts w:ascii="Arial" w:hAnsi="Arial" w:eastAsia="Times New Roman" w:cs="Times New Roman"/>
      <w:kern w:val="0"/>
      <w:sz w:val="18"/>
      <w:szCs w:val="18"/>
    </w:rPr>
  </w:style>
  <w:style w:type="paragraph" w:customStyle="1" w:styleId="116">
    <w:name w:val="TAH"/>
    <w:basedOn w:val="117"/>
    <w:link w:val="148"/>
    <w:qFormat/>
    <w:uiPriority w:val="0"/>
    <w:rPr>
      <w:b/>
    </w:rPr>
  </w:style>
  <w:style w:type="paragraph" w:customStyle="1" w:styleId="117">
    <w:name w:val="TAC"/>
    <w:basedOn w:val="1"/>
    <w:link w:val="123"/>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8">
    <w:name w:val="批注主题 字符"/>
    <w:basedOn w:val="94"/>
    <w:link w:val="42"/>
    <w:semiHidden/>
    <w:qFormat/>
    <w:uiPriority w:val="99"/>
    <w:rPr>
      <w:rFonts w:ascii="Times New Roman" w:hAnsi="Times New Roman" w:eastAsia="Times New Roman" w:cs="Arial"/>
      <w:b/>
      <w:bCs/>
      <w:sz w:val="21"/>
      <w:szCs w:val="20"/>
      <w:lang w:val="en-GB"/>
    </w:rPr>
  </w:style>
  <w:style w:type="paragraph" w:customStyle="1" w:styleId="119">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20">
    <w:name w:val="TAL"/>
    <w:basedOn w:val="1"/>
    <w:link w:val="147"/>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21">
    <w:name w:val="Placeholder Text"/>
    <w:basedOn w:val="46"/>
    <w:qFormat/>
    <w:uiPriority w:val="99"/>
    <w:rPr>
      <w:color w:val="808080"/>
    </w:rPr>
  </w:style>
  <w:style w:type="paragraph" w:customStyle="1" w:styleId="122">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3">
    <w:name w:val="TAC Char"/>
    <w:link w:val="117"/>
    <w:qFormat/>
    <w:uiPriority w:val="0"/>
    <w:rPr>
      <w:rFonts w:ascii="Arial" w:hAnsi="Arial" w:eastAsia="Times New Roman" w:cs="Times New Roman"/>
      <w:kern w:val="0"/>
      <w:sz w:val="18"/>
      <w:szCs w:val="20"/>
      <w:lang w:val="en-GB"/>
    </w:rPr>
  </w:style>
  <w:style w:type="character" w:customStyle="1" w:styleId="124">
    <w:name w:val="TH Char"/>
    <w:link w:val="73"/>
    <w:qFormat/>
    <w:uiPriority w:val="0"/>
    <w:rPr>
      <w:rFonts w:ascii="Arial" w:hAnsi="Arial" w:eastAsia="Times New Roman" w:cs="Times New Roman"/>
      <w:b/>
      <w:kern w:val="0"/>
    </w:rPr>
  </w:style>
  <w:style w:type="character" w:customStyle="1" w:styleId="125">
    <w:name w:val="列表段落 字符"/>
    <w:link w:val="114"/>
    <w:qFormat/>
    <w:locked/>
    <w:uiPriority w:val="34"/>
    <w:rPr>
      <w:rFonts w:ascii="Times New Roman" w:hAnsi="Times New Roman" w:eastAsia="Times New Roman" w:cs="宋体"/>
      <w:kern w:val="0"/>
    </w:rPr>
  </w:style>
  <w:style w:type="paragraph" w:customStyle="1" w:styleId="126">
    <w:name w:val="Body"/>
    <w:basedOn w:val="1"/>
    <w:qFormat/>
    <w:uiPriority w:val="99"/>
    <w:pPr>
      <w:widowControl/>
      <w:spacing w:beforeLines="50" w:afterLines="50" w:line="276" w:lineRule="auto"/>
      <w:ind w:left="450"/>
    </w:pPr>
    <w:rPr>
      <w:kern w:val="0"/>
      <w:sz w:val="22"/>
      <w:szCs w:val="22"/>
    </w:rPr>
  </w:style>
  <w:style w:type="paragraph" w:customStyle="1" w:styleId="127">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8">
    <w:name w:val="B1 Char"/>
    <w:link w:val="74"/>
    <w:qFormat/>
    <w:uiPriority w:val="0"/>
    <w:rPr>
      <w:rFonts w:ascii="Times New Roman" w:hAnsi="Times New Roman" w:eastAsia="Times New Roman" w:cs="Times New Roman"/>
      <w:kern w:val="0"/>
    </w:rPr>
  </w:style>
  <w:style w:type="character" w:customStyle="1" w:styleId="129">
    <w:name w:val="B2 Char"/>
    <w:link w:val="88"/>
    <w:qFormat/>
    <w:uiPriority w:val="0"/>
    <w:rPr>
      <w:rFonts w:ascii="Times New Roman" w:hAnsi="Times New Roman" w:eastAsia="Times New Roman" w:cs="Times New Roman"/>
      <w:kern w:val="0"/>
      <w:lang w:eastAsia="en-US"/>
    </w:rPr>
  </w:style>
  <w:style w:type="paragraph" w:customStyle="1" w:styleId="130">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1">
    <w:name w:val="enumlev1 Char"/>
    <w:link w:val="132"/>
    <w:qFormat/>
    <w:locked/>
    <w:uiPriority w:val="0"/>
    <w:rPr>
      <w:rFonts w:ascii="宋体" w:hAnsi="宋体"/>
      <w:lang w:val="en-GB"/>
    </w:rPr>
  </w:style>
  <w:style w:type="paragraph" w:customStyle="1" w:styleId="132">
    <w:name w:val="enumlev1"/>
    <w:basedOn w:val="1"/>
    <w:link w:val="131"/>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3">
    <w:name w:val="Table_text Char"/>
    <w:basedOn w:val="46"/>
    <w:link w:val="134"/>
    <w:qFormat/>
    <w:locked/>
    <w:uiPriority w:val="0"/>
    <w:rPr>
      <w:lang w:val="en-GB"/>
    </w:rPr>
  </w:style>
  <w:style w:type="paragraph" w:customStyle="1" w:styleId="134">
    <w:name w:val="Table_text"/>
    <w:basedOn w:val="1"/>
    <w:link w:val="133"/>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5">
    <w:name w:val="Table_head Char"/>
    <w:basedOn w:val="46"/>
    <w:link w:val="136"/>
    <w:qFormat/>
    <w:locked/>
    <w:uiPriority w:val="0"/>
    <w:rPr>
      <w:rFonts w:ascii="Times New Roman Bold" w:hAnsi="Times New Roman Bold" w:cs="Times New Roman Bold"/>
      <w:b/>
      <w:lang w:val="en-GB"/>
    </w:rPr>
  </w:style>
  <w:style w:type="paragraph" w:customStyle="1" w:styleId="136">
    <w:name w:val="Table_head"/>
    <w:basedOn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7">
    <w:name w:val="Table_No Char"/>
    <w:basedOn w:val="46"/>
    <w:link w:val="138"/>
    <w:qFormat/>
    <w:locked/>
    <w:uiPriority w:val="0"/>
    <w:rPr>
      <w:rFonts w:ascii="宋体" w:hAnsi="宋体"/>
      <w:caps/>
      <w:lang w:val="en-GB"/>
    </w:rPr>
  </w:style>
  <w:style w:type="paragraph" w:customStyle="1" w:styleId="138">
    <w:name w:val="Table_No"/>
    <w:basedOn w:val="1"/>
    <w:next w:val="1"/>
    <w:link w:val="137"/>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9">
    <w:name w:val="Table_title Char"/>
    <w:basedOn w:val="46"/>
    <w:link w:val="140"/>
    <w:qFormat/>
    <w:locked/>
    <w:uiPriority w:val="0"/>
    <w:rPr>
      <w:rFonts w:ascii="Times New Roman Bold" w:hAnsi="Times New Roman Bold" w:cs="Times New Roman Bold"/>
      <w:b/>
      <w:lang w:val="en-GB"/>
    </w:rPr>
  </w:style>
  <w:style w:type="paragraph" w:customStyle="1" w:styleId="140">
    <w:name w:val="Table_title"/>
    <w:basedOn w:val="1"/>
    <w:next w:val="134"/>
    <w:link w:val="139"/>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1">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2">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3">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4">
    <w:name w:val="网格表 1 浅色1"/>
    <w:basedOn w:val="43"/>
    <w:qFormat/>
    <w:uiPriority w:val="46"/>
    <w:rPr>
      <w:rFonts w:eastAsia="MS Mincho"/>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5">
    <w:name w:val="PL Char"/>
    <w:link w:val="146"/>
    <w:qFormat/>
    <w:locked/>
    <w:uiPriority w:val="0"/>
    <w:rPr>
      <w:rFonts w:ascii="Courier New" w:hAnsi="Courier New" w:cs="Courier New"/>
      <w:sz w:val="16"/>
      <w:shd w:val="clear" w:color="auto" w:fill="E6E6E6"/>
      <w:lang w:val="en-GB" w:eastAsia="sv-SE"/>
    </w:rPr>
  </w:style>
  <w:style w:type="paragraph" w:customStyle="1" w:styleId="146">
    <w:name w:val="PL"/>
    <w:link w:val="14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7">
    <w:name w:val="TAL Car"/>
    <w:link w:val="120"/>
    <w:qFormat/>
    <w:locked/>
    <w:uiPriority w:val="0"/>
    <w:rPr>
      <w:rFonts w:ascii="Arial" w:hAnsi="Arial" w:eastAsia="Times New Roman" w:cs="Times New Roman"/>
      <w:kern w:val="0"/>
      <w:sz w:val="18"/>
      <w:szCs w:val="20"/>
      <w:lang w:val="en-GB"/>
    </w:rPr>
  </w:style>
  <w:style w:type="character" w:customStyle="1" w:styleId="148">
    <w:name w:val="TAH Car"/>
    <w:link w:val="116"/>
    <w:qFormat/>
    <w:locked/>
    <w:uiPriority w:val="0"/>
    <w:rPr>
      <w:rFonts w:ascii="Arial" w:hAnsi="Arial" w:eastAsia="Times New Roman" w:cs="Times New Roman"/>
      <w:b/>
      <w:kern w:val="0"/>
      <w:sz w:val="18"/>
      <w:szCs w:val="20"/>
      <w:lang w:val="en-GB"/>
    </w:rPr>
  </w:style>
  <w:style w:type="character" w:customStyle="1" w:styleId="149">
    <w:name w:val="B1 (文字)"/>
    <w:qFormat/>
    <w:uiPriority w:val="0"/>
    <w:rPr>
      <w:rFonts w:eastAsia="MS Mincho"/>
      <w:lang w:val="en-GB" w:eastAsia="en-US" w:bidi="ar-SA"/>
    </w:rPr>
  </w:style>
  <w:style w:type="character" w:customStyle="1" w:styleId="150">
    <w:name w:val="B1 Zchn"/>
    <w:qFormat/>
    <w:uiPriority w:val="0"/>
    <w:rPr>
      <w:rFonts w:ascii="Times New Roman" w:hAnsi="Times New Roman" w:cs="Times New Roman"/>
      <w:kern w:val="0"/>
      <w:sz w:val="20"/>
      <w:szCs w:val="20"/>
      <w:lang w:eastAsia="en-US"/>
    </w:rPr>
  </w:style>
  <w:style w:type="paragraph" w:customStyle="1" w:styleId="151">
    <w:name w:val="CR Cover Page"/>
    <w:qFormat/>
    <w:uiPriority w:val="0"/>
    <w:pPr>
      <w:spacing w:after="120"/>
    </w:pPr>
    <w:rPr>
      <w:rFonts w:ascii="Arial" w:hAnsi="Arial" w:eastAsia="Malgun Gothic" w:cs="Times New Roman"/>
      <w:lang w:val="en-GB" w:eastAsia="en-US" w:bidi="ar-SA"/>
    </w:rPr>
  </w:style>
  <w:style w:type="paragraph" w:customStyle="1" w:styleId="152">
    <w:name w:val="main text"/>
    <w:basedOn w:val="1"/>
    <w:link w:val="153"/>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3">
    <w:name w:val="main text Char"/>
    <w:link w:val="152"/>
    <w:qFormat/>
    <w:uiPriority w:val="0"/>
    <w:rPr>
      <w:rFonts w:ascii="Times New Roman" w:hAnsi="Times New Roman" w:eastAsia="Malgun Gothic" w:cs="Times New Roman"/>
      <w:kern w:val="0"/>
      <w:sz w:val="20"/>
      <w:szCs w:val="20"/>
      <w:lang w:val="en-GB" w:eastAsia="ko-KR"/>
    </w:rPr>
  </w:style>
  <w:style w:type="paragraph" w:customStyle="1" w:styleId="154">
    <w:name w:val="3GPP_Header"/>
    <w:basedOn w:val="1"/>
    <w:link w:val="155"/>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5">
    <w:name w:val="3GPP_Header Char"/>
    <w:link w:val="154"/>
    <w:qFormat/>
    <w:uiPriority w:val="0"/>
    <w:rPr>
      <w:rFonts w:ascii="Times New Roman" w:hAnsi="Times New Roman" w:eastAsia="Times New Roman" w:cs="Times New Roman"/>
      <w:b/>
      <w:kern w:val="0"/>
      <w:szCs w:val="20"/>
      <w:lang w:val="en-GB"/>
    </w:rPr>
  </w:style>
  <w:style w:type="paragraph" w:customStyle="1" w:styleId="156">
    <w:name w:val="Doc-title"/>
    <w:basedOn w:val="1"/>
    <w:next w:val="157"/>
    <w:link w:val="159"/>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7">
    <w:name w:val="Doc-text2"/>
    <w:basedOn w:val="1"/>
    <w:link w:val="158"/>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8">
    <w:name w:val="Doc-text2 Char"/>
    <w:link w:val="157"/>
    <w:qFormat/>
    <w:uiPriority w:val="0"/>
    <w:rPr>
      <w:rFonts w:ascii="Arial" w:hAnsi="Arial" w:eastAsia="Times New Roman" w:cs="Times New Roman"/>
      <w:kern w:val="0"/>
      <w:sz w:val="20"/>
      <w:szCs w:val="20"/>
      <w:lang w:val="zh-CN" w:eastAsia="zh-CN"/>
    </w:rPr>
  </w:style>
  <w:style w:type="character" w:customStyle="1" w:styleId="159">
    <w:name w:val="Doc-title Char"/>
    <w:link w:val="156"/>
    <w:qFormat/>
    <w:uiPriority w:val="0"/>
    <w:rPr>
      <w:rFonts w:ascii="Arial" w:hAnsi="Arial" w:eastAsia="Times New Roman" w:cs="Times New Roman"/>
      <w:kern w:val="0"/>
      <w:sz w:val="20"/>
      <w:szCs w:val="20"/>
      <w:lang w:val="zh-CN" w:eastAsia="zh-CN"/>
    </w:rPr>
  </w:style>
  <w:style w:type="table" w:customStyle="1" w:styleId="160">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61">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2">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3">
    <w:name w:val="目录 81"/>
    <w:basedOn w:val="164"/>
    <w:semiHidden/>
    <w:qFormat/>
    <w:uiPriority w:val="0"/>
    <w:pPr>
      <w:tabs>
        <w:tab w:val="right" w:leader="dot" w:pos="9639"/>
      </w:tabs>
      <w:spacing w:before="180"/>
      <w:ind w:left="2693" w:hanging="2693"/>
    </w:pPr>
    <w:rPr>
      <w:b/>
    </w:rPr>
  </w:style>
  <w:style w:type="paragraph" w:customStyle="1" w:styleId="164">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5">
    <w:name w:val="目录 51"/>
    <w:basedOn w:val="166"/>
    <w:semiHidden/>
    <w:qFormat/>
    <w:uiPriority w:val="0"/>
    <w:pPr>
      <w:tabs>
        <w:tab w:val="right" w:leader="dot" w:pos="9639"/>
      </w:tabs>
      <w:ind w:left="1701" w:hanging="1701"/>
    </w:pPr>
  </w:style>
  <w:style w:type="paragraph" w:customStyle="1" w:styleId="166">
    <w:name w:val="目录 41"/>
    <w:basedOn w:val="167"/>
    <w:semiHidden/>
    <w:qFormat/>
    <w:uiPriority w:val="0"/>
    <w:pPr>
      <w:tabs>
        <w:tab w:val="right" w:leader="dot" w:pos="9639"/>
      </w:tabs>
      <w:ind w:left="1418" w:hanging="1418"/>
    </w:pPr>
  </w:style>
  <w:style w:type="paragraph" w:customStyle="1" w:styleId="167">
    <w:name w:val="目录 31"/>
    <w:basedOn w:val="168"/>
    <w:semiHidden/>
    <w:qFormat/>
    <w:uiPriority w:val="0"/>
    <w:pPr>
      <w:tabs>
        <w:tab w:val="right" w:leader="dot" w:pos="9639"/>
      </w:tabs>
      <w:ind w:left="1134" w:hanging="1134"/>
    </w:pPr>
  </w:style>
  <w:style w:type="paragraph" w:customStyle="1" w:styleId="168">
    <w:name w:val="目录 21"/>
    <w:basedOn w:val="164"/>
    <w:semiHidden/>
    <w:qFormat/>
    <w:uiPriority w:val="0"/>
    <w:pPr>
      <w:keepNext w:val="0"/>
      <w:spacing w:before="0"/>
      <w:ind w:left="851" w:hanging="851"/>
    </w:pPr>
    <w:rPr>
      <w:sz w:val="20"/>
    </w:rPr>
  </w:style>
  <w:style w:type="paragraph" w:customStyle="1" w:styleId="1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70">
    <w:name w:val="TT"/>
    <w:basedOn w:val="2"/>
    <w:next w:val="1"/>
    <w:qFormat/>
    <w:uiPriority w:val="0"/>
    <w:pPr>
      <w:keepLines/>
      <w:pBdr>
        <w:top w:val="single" w:color="auto" w:sz="12" w:space="3"/>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customStyle="1" w:styleId="171">
    <w:name w:val="NO"/>
    <w:basedOn w:val="1"/>
    <w:link w:val="212"/>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2">
    <w:name w:val="目录 91"/>
    <w:basedOn w:val="163"/>
    <w:semiHidden/>
    <w:qFormat/>
    <w:uiPriority w:val="0"/>
    <w:pPr>
      <w:ind w:left="1418" w:hanging="1418"/>
    </w:pPr>
  </w:style>
  <w:style w:type="paragraph" w:customStyle="1" w:styleId="173">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5">
    <w:name w:val="NW"/>
    <w:basedOn w:val="171"/>
    <w:qFormat/>
    <w:uiPriority w:val="0"/>
    <w:pPr>
      <w:spacing w:after="0"/>
    </w:pPr>
  </w:style>
  <w:style w:type="paragraph" w:customStyle="1" w:styleId="176">
    <w:name w:val="EW"/>
    <w:basedOn w:val="173"/>
    <w:qFormat/>
    <w:uiPriority w:val="0"/>
    <w:pPr>
      <w:spacing w:after="0"/>
    </w:pPr>
  </w:style>
  <w:style w:type="paragraph" w:customStyle="1" w:styleId="177">
    <w:name w:val="目录 61"/>
    <w:basedOn w:val="165"/>
    <w:next w:val="1"/>
    <w:semiHidden/>
    <w:qFormat/>
    <w:uiPriority w:val="0"/>
    <w:pPr>
      <w:ind w:left="1985" w:hanging="1985"/>
    </w:pPr>
  </w:style>
  <w:style w:type="paragraph" w:customStyle="1" w:styleId="178">
    <w:name w:val="目录 71"/>
    <w:basedOn w:val="177"/>
    <w:next w:val="1"/>
    <w:semiHidden/>
    <w:qFormat/>
    <w:uiPriority w:val="0"/>
    <w:pPr>
      <w:ind w:left="2268" w:hanging="2268"/>
    </w:pPr>
  </w:style>
  <w:style w:type="paragraph" w:customStyle="1" w:styleId="179">
    <w:name w:val="NF"/>
    <w:basedOn w:val="171"/>
    <w:qFormat/>
    <w:uiPriority w:val="0"/>
    <w:pPr>
      <w:keepNext/>
      <w:spacing w:after="0"/>
    </w:pPr>
    <w:rPr>
      <w:rFonts w:ascii="Arial" w:hAnsi="Arial"/>
      <w:sz w:val="18"/>
    </w:rPr>
  </w:style>
  <w:style w:type="paragraph" w:customStyle="1" w:styleId="180">
    <w:name w:val="TAR"/>
    <w:basedOn w:val="120"/>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1">
    <w:name w:val="H6"/>
    <w:basedOn w:val="6"/>
    <w:next w:val="1"/>
    <w:qFormat/>
    <w:uiPriority w:val="0"/>
    <w:pPr>
      <w:keepLines/>
      <w:overflowPunct w:val="0"/>
      <w:autoSpaceDE w:val="0"/>
      <w:autoSpaceDN w:val="0"/>
      <w:adjustRightInd w:val="0"/>
      <w:spacing w:beforeLines="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2">
    <w:name w:val="TAN"/>
    <w:basedOn w:val="120"/>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ZV"/>
    <w:basedOn w:val="186"/>
    <w:qFormat/>
    <w:uiPriority w:val="0"/>
    <w:pPr>
      <w:framePr w:y="16161"/>
    </w:pPr>
  </w:style>
  <w:style w:type="paragraph" w:customStyle="1" w:styleId="1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9">
    <w:name w:val="Editor's Note"/>
    <w:basedOn w:val="171"/>
    <w:qFormat/>
    <w:uiPriority w:val="0"/>
    <w:rPr>
      <w:color w:val="FF0000"/>
    </w:rPr>
  </w:style>
  <w:style w:type="paragraph" w:customStyle="1" w:styleId="190">
    <w:name w:val="B4"/>
    <w:basedOn w:val="35"/>
    <w:qFormat/>
    <w:uiPriority w:val="0"/>
  </w:style>
  <w:style w:type="paragraph" w:customStyle="1" w:styleId="191">
    <w:name w:val="B5"/>
    <w:basedOn w:val="34"/>
    <w:qFormat/>
    <w:uiPriority w:val="0"/>
  </w:style>
  <w:style w:type="paragraph" w:customStyle="1" w:styleId="192">
    <w:name w:val="ZTD"/>
    <w:basedOn w:val="184"/>
    <w:qFormat/>
    <w:uiPriority w:val="0"/>
    <w:pPr>
      <w:framePr w:hRule="auto" w:y="852"/>
    </w:pPr>
    <w:rPr>
      <w:i w:val="0"/>
      <w:sz w:val="40"/>
    </w:rPr>
  </w:style>
  <w:style w:type="paragraph" w:customStyle="1" w:styleId="193">
    <w:name w:val="bullet"/>
    <w:basedOn w:val="114"/>
    <w:link w:val="194"/>
    <w:qFormat/>
    <w:uiPriority w:val="0"/>
    <w:pPr>
      <w:widowControl w:val="0"/>
      <w:numPr>
        <w:ilvl w:val="0"/>
        <w:numId w:val="8"/>
      </w:numPr>
      <w:spacing w:beforeLines="0" w:afterLines="0"/>
      <w:ind w:left="720" w:firstLine="0" w:firstLineChars="0"/>
      <w:contextualSpacing/>
      <w:jc w:val="both"/>
    </w:pPr>
    <w:rPr>
      <w:rFonts w:cs="Times New Roman"/>
      <w:kern w:val="2"/>
      <w:sz w:val="20"/>
      <w:lang w:val="en-GB" w:eastAsia="en-US"/>
    </w:rPr>
  </w:style>
  <w:style w:type="character" w:customStyle="1" w:styleId="194">
    <w:name w:val="bullet Char"/>
    <w:link w:val="193"/>
    <w:qFormat/>
    <w:uiPriority w:val="0"/>
    <w:rPr>
      <w:rFonts w:ascii="Times New Roman" w:hAnsi="Times New Roman" w:eastAsia="Times New Roman" w:cs="Times New Roman"/>
      <w:sz w:val="20"/>
      <w:lang w:val="en-GB" w:eastAsia="en-US"/>
    </w:rPr>
  </w:style>
  <w:style w:type="paragraph" w:customStyle="1" w:styleId="195">
    <w:name w:val="Comments"/>
    <w:basedOn w:val="1"/>
    <w:link w:val="196"/>
    <w:qFormat/>
    <w:uiPriority w:val="0"/>
    <w:pPr>
      <w:widowControl/>
      <w:spacing w:before="40"/>
      <w:jc w:val="left"/>
    </w:pPr>
    <w:rPr>
      <w:rFonts w:ascii="Arial" w:hAnsi="Arial" w:eastAsia="MS Mincho" w:cs="Times New Roman"/>
      <w:i/>
      <w:kern w:val="0"/>
      <w:sz w:val="18"/>
      <w:lang w:val="en-GB" w:eastAsia="en-GB"/>
    </w:rPr>
  </w:style>
  <w:style w:type="character" w:customStyle="1" w:styleId="196">
    <w:name w:val="Comments Char"/>
    <w:link w:val="195"/>
    <w:qFormat/>
    <w:uiPriority w:val="0"/>
    <w:rPr>
      <w:rFonts w:ascii="Arial" w:hAnsi="Arial" w:eastAsia="MS Mincho" w:cs="Times New Roman"/>
      <w:i/>
      <w:kern w:val="0"/>
      <w:sz w:val="18"/>
      <w:lang w:val="en-GB" w:eastAsia="en-GB"/>
    </w:rPr>
  </w:style>
  <w:style w:type="paragraph" w:customStyle="1" w:styleId="197">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8">
    <w:name w:val="TAL Char"/>
    <w:qFormat/>
    <w:locked/>
    <w:uiPriority w:val="0"/>
    <w:rPr>
      <w:rFonts w:ascii="Arial" w:hAnsi="Arial"/>
      <w:sz w:val="18"/>
      <w:lang w:val="en-GB" w:eastAsia="en-US"/>
    </w:rPr>
  </w:style>
  <w:style w:type="character" w:customStyle="1" w:styleId="199">
    <w:name w:val="题注 字符"/>
    <w:link w:val="19"/>
    <w:qFormat/>
    <w:locked/>
    <w:uiPriority w:val="0"/>
    <w:rPr>
      <w:rFonts w:ascii="Times New Roman" w:hAnsi="Times New Roman" w:eastAsia="Times New Roman" w:cs="Times New Roman"/>
      <w:b/>
      <w:kern w:val="0"/>
    </w:rPr>
  </w:style>
  <w:style w:type="paragraph" w:customStyle="1" w:styleId="200">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1">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2">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3">
    <w:name w:val="normaltextrun1"/>
    <w:qFormat/>
    <w:uiPriority w:val="0"/>
  </w:style>
  <w:style w:type="character" w:customStyle="1" w:styleId="204">
    <w:name w:val="eop"/>
    <w:qFormat/>
    <w:uiPriority w:val="0"/>
  </w:style>
  <w:style w:type="character" w:customStyle="1" w:styleId="205">
    <w:name w:val="IvD bodytext Char"/>
    <w:link w:val="206"/>
    <w:qFormat/>
    <w:locked/>
    <w:uiPriority w:val="0"/>
    <w:rPr>
      <w:rFonts w:ascii="Arial" w:hAnsi="Arial"/>
      <w:spacing w:val="2"/>
      <w:sz w:val="21"/>
      <w:szCs w:val="22"/>
      <w:lang w:eastAsia="en-US"/>
    </w:rPr>
  </w:style>
  <w:style w:type="paragraph" w:customStyle="1" w:styleId="206">
    <w:name w:val="IvD bodytext"/>
    <w:basedOn w:val="23"/>
    <w:link w:val="205"/>
    <w:qFormat/>
    <w:uiPriority w:val="0"/>
    <w:pPr>
      <w:widowControl w:val="0"/>
      <w:tabs>
        <w:tab w:val="left" w:pos="2552"/>
        <w:tab w:val="left" w:pos="3856"/>
        <w:tab w:val="left" w:pos="5216"/>
        <w:tab w:val="left" w:pos="6464"/>
        <w:tab w:val="left" w:pos="7768"/>
        <w:tab w:val="left" w:pos="9072"/>
        <w:tab w:val="left" w:pos="9639"/>
      </w:tabs>
      <w:spacing w:beforeLines="0" w:afterLines="0"/>
      <w:jc w:val="both"/>
    </w:pPr>
    <w:rPr>
      <w:rFonts w:ascii="Arial" w:hAnsi="Arial" w:eastAsiaTheme="minorEastAsia" w:cstheme="minorBidi"/>
      <w:spacing w:val="2"/>
      <w:kern w:val="2"/>
      <w:sz w:val="21"/>
      <w:szCs w:val="22"/>
      <w:lang w:eastAsia="en-US"/>
    </w:rPr>
  </w:style>
  <w:style w:type="character" w:customStyle="1" w:styleId="207">
    <w:name w:val="IvD Instructiontext Char"/>
    <w:link w:val="208"/>
    <w:qFormat/>
    <w:locked/>
    <w:uiPriority w:val="99"/>
    <w:rPr>
      <w:rFonts w:ascii="Arial" w:hAnsi="Arial"/>
      <w:i/>
      <w:color w:val="7F7F7F"/>
      <w:spacing w:val="2"/>
      <w:sz w:val="18"/>
      <w:szCs w:val="18"/>
      <w:lang w:eastAsia="en-US"/>
    </w:rPr>
  </w:style>
  <w:style w:type="paragraph" w:customStyle="1" w:styleId="208">
    <w:name w:val="IvD Instructiontext"/>
    <w:basedOn w:val="23"/>
    <w:link w:val="207"/>
    <w:qFormat/>
    <w:uiPriority w:val="99"/>
    <w:pPr>
      <w:widowControl w:val="0"/>
      <w:tabs>
        <w:tab w:val="left" w:pos="2552"/>
        <w:tab w:val="left" w:pos="3856"/>
        <w:tab w:val="left" w:pos="5216"/>
        <w:tab w:val="left" w:pos="6464"/>
        <w:tab w:val="left" w:pos="7768"/>
        <w:tab w:val="left" w:pos="9072"/>
        <w:tab w:val="left" w:pos="9639"/>
      </w:tabs>
      <w:spacing w:beforeLines="0" w:afterLines="0"/>
      <w:jc w:val="both"/>
    </w:pPr>
    <w:rPr>
      <w:rFonts w:ascii="Arial" w:hAnsi="Arial" w:eastAsiaTheme="minorEastAsia" w:cstheme="minorBidi"/>
      <w:i/>
      <w:color w:val="7F7F7F"/>
      <w:spacing w:val="2"/>
      <w:kern w:val="2"/>
      <w:sz w:val="18"/>
      <w:szCs w:val="18"/>
      <w:lang w:eastAsia="en-US"/>
    </w:rPr>
  </w:style>
  <w:style w:type="character" w:customStyle="1" w:styleId="209">
    <w:name w:val="缺省文本 Char"/>
    <w:link w:val="210"/>
    <w:qFormat/>
    <w:locked/>
    <w:uiPriority w:val="0"/>
    <w:rPr>
      <w:sz w:val="21"/>
      <w:lang w:val="zh-CN" w:eastAsia="zh-CN"/>
    </w:rPr>
  </w:style>
  <w:style w:type="paragraph" w:customStyle="1" w:styleId="210">
    <w:name w:val="缺省文本"/>
    <w:basedOn w:val="1"/>
    <w:link w:val="209"/>
    <w:qFormat/>
    <w:uiPriority w:val="0"/>
    <w:pPr>
      <w:autoSpaceDE w:val="0"/>
      <w:autoSpaceDN w:val="0"/>
      <w:adjustRightInd w:val="0"/>
      <w:spacing w:line="360" w:lineRule="auto"/>
      <w:jc w:val="left"/>
    </w:pPr>
    <w:rPr>
      <w:sz w:val="21"/>
      <w:lang w:val="zh-CN"/>
    </w:rPr>
  </w:style>
  <w:style w:type="paragraph" w:customStyle="1" w:styleId="211">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2">
    <w:name w:val="NO Char"/>
    <w:link w:val="171"/>
    <w:qFormat/>
    <w:locked/>
    <w:uiPriority w:val="0"/>
    <w:rPr>
      <w:rFonts w:ascii="Times New Roman" w:hAnsi="Times New Roman" w:eastAsia="等线" w:cs="Times New Roman"/>
      <w:kern w:val="0"/>
      <w:sz w:val="20"/>
      <w:szCs w:val="20"/>
      <w:lang w:val="en-GB" w:eastAsia="en-US"/>
    </w:rPr>
  </w:style>
  <w:style w:type="character" w:customStyle="1" w:styleId="213">
    <w:name w:val="B1 Char1"/>
    <w:qFormat/>
    <w:uiPriority w:val="0"/>
    <w:rPr>
      <w:rFonts w:eastAsia="Times New Roman"/>
    </w:rPr>
  </w:style>
  <w:style w:type="character" w:customStyle="1" w:styleId="214">
    <w:name w:val="列出段落 Char"/>
    <w:qFormat/>
    <w:uiPriority w:val="34"/>
    <w:rPr>
      <w:rFonts w:eastAsia="宋体"/>
      <w:lang w:val="en-GB" w:eastAsia="en-US"/>
    </w:rPr>
  </w:style>
  <w:style w:type="character" w:customStyle="1" w:styleId="215">
    <w:name w:val="c-icon14"/>
    <w:basedOn w:val="46"/>
    <w:qFormat/>
    <w:uiPriority w:val="0"/>
  </w:style>
  <w:style w:type="character" w:customStyle="1" w:styleId="216">
    <w:name w:val="c-icon"/>
    <w:basedOn w:val="46"/>
    <w:qFormat/>
    <w:uiPriority w:val="0"/>
  </w:style>
  <w:style w:type="character" w:customStyle="1" w:styleId="217">
    <w:name w:val="op_dict3_lineone_result_tip"/>
    <w:basedOn w:val="46"/>
    <w:qFormat/>
    <w:uiPriority w:val="0"/>
    <w:rPr>
      <w:color w:val="999999"/>
    </w:rPr>
  </w:style>
  <w:style w:type="character" w:customStyle="1" w:styleId="218">
    <w:name w:val="op_dict_text21"/>
    <w:basedOn w:val="4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35FEB-44CA-4896-8BE6-43F083EBF911}">
  <ds:schemaRefs/>
</ds:datastoreItem>
</file>

<file path=docProps/app.xml><?xml version="1.0" encoding="utf-8"?>
<Properties xmlns="http://schemas.openxmlformats.org/officeDocument/2006/extended-properties" xmlns:vt="http://schemas.openxmlformats.org/officeDocument/2006/docPropsVTypes">
  <Template>Normal</Template>
  <Company>Miscrosoft</Company>
  <Pages>5</Pages>
  <Words>2872</Words>
  <Characters>16372</Characters>
  <Lines>136</Lines>
  <Paragraphs>38</Paragraphs>
  <TotalTime>7</TotalTime>
  <ScaleCrop>false</ScaleCrop>
  <LinksUpToDate>false</LinksUpToDate>
  <CharactersWithSpaces>19206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2020-02-11T03:04:00Z</dcterms:created>
  <dc:creator>cmcc</dc:creator>
  <cp:lastModifiedBy>Jianjun</cp:lastModifiedBy>
  <dcterms:modified xsi:type="dcterms:W3CDTF">2020-04-10T16:11:50Z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