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3E8E" w:rsidRPr="00161B8F" w:rsidRDefault="004A3E8E" w:rsidP="004A3E8E">
      <w:pPr>
        <w:pStyle w:val="Header"/>
        <w:tabs>
          <w:tab w:val="right" w:pos="9639"/>
        </w:tabs>
        <w:rPr>
          <w:i/>
          <w:noProof w:val="0"/>
          <w:sz w:val="28"/>
          <w:lang w:eastAsia="ja-JP"/>
        </w:rPr>
      </w:pPr>
      <w:r>
        <w:rPr>
          <w:noProof w:val="0"/>
          <w:sz w:val="24"/>
        </w:rPr>
        <w:t>3GPP TSG-RAN ad hoc</w:t>
      </w:r>
      <w:r w:rsidRPr="00161B8F">
        <w:rPr>
          <w:noProof w:val="0"/>
          <w:sz w:val="24"/>
        </w:rPr>
        <w:tab/>
      </w:r>
      <w:r w:rsidR="007248C1">
        <w:rPr>
          <w:i/>
          <w:noProof w:val="0"/>
          <w:sz w:val="28"/>
        </w:rPr>
        <w:t>RPa160063</w:t>
      </w:r>
    </w:p>
    <w:p w:rsidR="004A3E8E" w:rsidRPr="00161B8F" w:rsidRDefault="004A3E8E" w:rsidP="004A3E8E">
      <w:pPr>
        <w:pStyle w:val="Header"/>
        <w:tabs>
          <w:tab w:val="right" w:pos="10206"/>
        </w:tabs>
        <w:rPr>
          <w:noProof w:val="0"/>
          <w:sz w:val="24"/>
        </w:rPr>
      </w:pPr>
      <w:r>
        <w:rPr>
          <w:noProof w:val="0"/>
          <w:sz w:val="24"/>
          <w:lang w:eastAsia="ja-JP"/>
        </w:rPr>
        <w:t>Barcelona, Spain, January 28-29 2016</w:t>
      </w:r>
    </w:p>
    <w:p w:rsidR="004A3E8E" w:rsidRPr="00161B8F" w:rsidRDefault="004A3E8E" w:rsidP="004A3E8E">
      <w:pPr>
        <w:pStyle w:val="RecCCITT"/>
        <w:keepNext w:val="0"/>
        <w:keepLines w:val="0"/>
        <w:rPr>
          <w:rFonts w:ascii="Arial" w:hAnsi="Arial"/>
        </w:rPr>
      </w:pPr>
    </w:p>
    <w:p w:rsidR="004A3E8E" w:rsidRPr="00161B8F" w:rsidRDefault="004A3E8E" w:rsidP="004A3E8E">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0025702E" w:rsidRPr="0025702E">
        <w:rPr>
          <w:rFonts w:ascii="Arial" w:hAnsi="Arial"/>
          <w:sz w:val="24"/>
        </w:rPr>
        <w:t xml:space="preserve">Ericsson, </w:t>
      </w:r>
      <w:r w:rsidR="007248C1">
        <w:rPr>
          <w:rFonts w:ascii="Arial" w:hAnsi="Arial"/>
          <w:sz w:val="24"/>
        </w:rPr>
        <w:t xml:space="preserve">Huawei, ITRI, </w:t>
      </w:r>
      <w:r w:rsidR="0025702E" w:rsidRPr="0025702E">
        <w:rPr>
          <w:rFonts w:ascii="Arial" w:hAnsi="Arial"/>
          <w:sz w:val="24"/>
        </w:rPr>
        <w:t>Nokia Networks</w:t>
      </w:r>
      <w:r w:rsidR="00E35777">
        <w:rPr>
          <w:rFonts w:ascii="Arial" w:hAnsi="Arial"/>
          <w:sz w:val="24"/>
        </w:rPr>
        <w:t>,</w:t>
      </w:r>
      <w:r w:rsidR="0025702E" w:rsidRPr="0025702E">
        <w:rPr>
          <w:rFonts w:ascii="Arial" w:hAnsi="Arial"/>
          <w:sz w:val="24"/>
        </w:rPr>
        <w:t xml:space="preserve"> Alcatel-Lucent</w:t>
      </w:r>
      <w:r w:rsidR="007248C1">
        <w:rPr>
          <w:rFonts w:ascii="Arial" w:hAnsi="Arial"/>
          <w:sz w:val="24"/>
        </w:rPr>
        <w:t>, NTT DOCOMO</w:t>
      </w:r>
    </w:p>
    <w:p w:rsidR="004A3E8E" w:rsidRPr="00161B8F" w:rsidRDefault="004A3E8E" w:rsidP="004A3E8E">
      <w:pPr>
        <w:pStyle w:val="BodyTextIndent"/>
      </w:pPr>
      <w:r w:rsidRPr="00161B8F">
        <w:t xml:space="preserve">Title: </w:t>
      </w:r>
      <w:r w:rsidRPr="00161B8F">
        <w:tab/>
      </w:r>
      <w:r w:rsidRPr="0025702E">
        <w:rPr>
          <w:b w:val="0"/>
        </w:rPr>
        <w:t>Requirement for next generation access</w:t>
      </w:r>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t>5</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Pr="0025702E">
        <w:rPr>
          <w:rFonts w:ascii="Arial" w:hAnsi="Arial"/>
          <w:sz w:val="24"/>
        </w:rPr>
        <w:t>Discussion</w:t>
      </w:r>
    </w:p>
    <w:p w:rsidR="004A3E8E" w:rsidRPr="00161B8F" w:rsidRDefault="004A3E8E" w:rsidP="004A3E8E">
      <w:pPr>
        <w:tabs>
          <w:tab w:val="left" w:pos="2127"/>
        </w:tabs>
        <w:spacing w:before="120"/>
        <w:rPr>
          <w:rFonts w:ascii="Arial" w:hAnsi="Arial"/>
          <w:b/>
          <w:sz w:val="24"/>
          <w:lang w:eastAsia="ja-JP"/>
        </w:rPr>
      </w:pPr>
    </w:p>
    <w:p w:rsidR="002B1D30" w:rsidRDefault="00750F54" w:rsidP="002B1D30">
      <w:pPr>
        <w:pStyle w:val="Heading1"/>
      </w:pPr>
      <w:bookmarkStart w:id="0" w:name="_Ref273610094"/>
      <w:r>
        <w:t xml:space="preserve">1. </w:t>
      </w:r>
      <w:r w:rsidR="004A3E8E" w:rsidRPr="00161B8F">
        <w:t>Introduction</w:t>
      </w:r>
      <w:bookmarkEnd w:id="0"/>
    </w:p>
    <w:p w:rsidR="002B1D30" w:rsidRDefault="002B1D30" w:rsidP="002B1D30">
      <w:r>
        <w:t>There is already a wide consensus on the 5G service landscape, and in particular on the view that 5G will not only be a “business-as-usual” evolution of 4G mobile networks, with new spectrum bands, higher spectral efficiencies and higher peak throughputs, but will also target new services and new business models. These latter are to be developed in close collaboration with vertical industries and imply new requirements and new ways of thinking, building and managing the network. The analysis of the needs and requirements of these verticals has lead the METIS project [MET15-D15], and forums such as NGMN [NGM15] and ITU-R [ITU15] to consider the following three main 5G service types:</w:t>
      </w:r>
    </w:p>
    <w:p w:rsidR="002B1D30" w:rsidRDefault="006A00AC" w:rsidP="00750F54">
      <w:pPr>
        <w:pStyle w:val="B1"/>
      </w:pPr>
      <w:r>
        <w:t>-</w:t>
      </w:r>
      <w:r w:rsidR="002B1D30">
        <w:tab/>
        <w:t xml:space="preserve">Extreme Mobile </w:t>
      </w:r>
      <w:proofErr w:type="spellStart"/>
      <w:r w:rsidR="002B1D30">
        <w:t>BroadBand</w:t>
      </w:r>
      <w:proofErr w:type="spellEnd"/>
      <w:r w:rsidR="002B1D30">
        <w:t xml:space="preserve"> (</w:t>
      </w:r>
      <w:proofErr w:type="spellStart"/>
      <w:r w:rsidR="002B1D30">
        <w:t>eMBB</w:t>
      </w:r>
      <w:proofErr w:type="spellEnd"/>
      <w:r w:rsidR="002B1D30">
        <w:t xml:space="preserve">), often also referred to as xMBB, requiring both extremely high data rates and low-latency communication in some areas, and reliable broadband access over large coverage areas. </w:t>
      </w:r>
    </w:p>
    <w:p w:rsidR="002B1D30" w:rsidRDefault="006A00AC" w:rsidP="00750F54">
      <w:pPr>
        <w:pStyle w:val="B1"/>
      </w:pPr>
      <w:r>
        <w:t>-</w:t>
      </w:r>
      <w:r w:rsidR="002B1D30">
        <w:tab/>
        <w:t>Massive Machine-Type Communications (mMTC), requiring wireless connectivity for up to tens of billions of network-enabled devices worldwide. Here, scalable connectivity for an increasing number of devices, wide area coverage and deep indoor penetration are key priorities.</w:t>
      </w:r>
    </w:p>
    <w:p w:rsidR="002B1D30" w:rsidRDefault="006A00AC" w:rsidP="00750F54">
      <w:pPr>
        <w:pStyle w:val="B1"/>
      </w:pPr>
      <w:r>
        <w:t>-</w:t>
      </w:r>
      <w:r w:rsidR="002B1D30">
        <w:tab/>
        <w:t>Ultra-reliable and low-latency communications (URLLC</w:t>
      </w:r>
      <w:proofErr w:type="gramStart"/>
      <w:r w:rsidR="002B1D30">
        <w:t>),</w:t>
      </w:r>
      <w:proofErr w:type="gramEnd"/>
      <w:r w:rsidR="002B1D30">
        <w:t xml:space="preserve"> also referred as uMTC, requiring ultra-reliable low-latency and/or resilient communication links for, e.g., vehicle to anything (V2X) communication and industrial control applications. </w:t>
      </w:r>
    </w:p>
    <w:p w:rsidR="002B1D30" w:rsidRDefault="002B1D30" w:rsidP="002B1D30">
      <w:r>
        <w:t xml:space="preserve">In order the 5G network to be economically and environmentally sustainable solution, a single RAN that accommodates all these services is to be designed. Here comes the role of 5G use cases that identify most plausible scenarios of coexistence of these services and provide guidance for the 5G RAN design. </w:t>
      </w:r>
    </w:p>
    <w:p w:rsidR="002B1D30" w:rsidRDefault="002B1D30" w:rsidP="002B1D30">
      <w:r>
        <w:t>While the METIS-II use cases have been intentionally mixing services with different requirements for the purpose of challenging the 5G RAN design, 5G PPP adopted a vertical industry driven approach in its business cases definition, where each business case describes a specific vertical need and its requirements, as described in the white papers on verticals requirements as described in [RP-151668]. However, many of the business cases defined by 5G PPP can be mapped into METIS-II use cases, as the ultimate objective of the METIS-II 5G RAN design is to fulfil the requirements of end users and verticals. More explicitly, the following use cases have been defined in METIS-II, each one including requirements of one or several of the 5G PPP business cases:</w:t>
      </w:r>
    </w:p>
    <w:p w:rsidR="002B1D30" w:rsidRDefault="006A00AC" w:rsidP="00750F54">
      <w:pPr>
        <w:pStyle w:val="B1"/>
      </w:pPr>
      <w:r>
        <w:t>-</w:t>
      </w:r>
      <w:r w:rsidR="002B1D30">
        <w:tab/>
        <w:t xml:space="preserve">UC1 “Dense urban information society”, targeting mainly </w:t>
      </w:r>
      <w:proofErr w:type="spellStart"/>
      <w:r w:rsidR="002B1D30">
        <w:t>eMBB</w:t>
      </w:r>
      <w:proofErr w:type="spellEnd"/>
      <w:r w:rsidR="002B1D30">
        <w:t xml:space="preserve"> service, but covering also mMTC service, in both indoor and outdoor environments. UC1 covers requirements of business cases H3, H4, ME1, ME3, ME6, F2, F3, F4, </w:t>
      </w:r>
      <w:proofErr w:type="gramStart"/>
      <w:r w:rsidR="002B1D30">
        <w:t>F5</w:t>
      </w:r>
      <w:proofErr w:type="gramEnd"/>
      <w:r w:rsidR="002B1D30">
        <w:t>.</w:t>
      </w:r>
    </w:p>
    <w:p w:rsidR="002B1D30" w:rsidRDefault="006A00AC" w:rsidP="00750F54">
      <w:pPr>
        <w:pStyle w:val="B1"/>
      </w:pPr>
      <w:r>
        <w:t>-</w:t>
      </w:r>
      <w:r w:rsidR="002B1D30">
        <w:tab/>
        <w:t xml:space="preserve">UC2 “Virtual reality office” focusing on </w:t>
      </w:r>
      <w:proofErr w:type="spellStart"/>
      <w:r w:rsidR="002B1D30">
        <w:t>eMBB</w:t>
      </w:r>
      <w:proofErr w:type="spellEnd"/>
      <w:r w:rsidR="002B1D30">
        <w:t xml:space="preserve"> service for indoor environments and static users. UC2 covers requirements of H2, ME5.</w:t>
      </w:r>
    </w:p>
    <w:p w:rsidR="002B1D30" w:rsidRDefault="006A00AC" w:rsidP="00750F54">
      <w:pPr>
        <w:pStyle w:val="B1"/>
      </w:pPr>
      <w:r>
        <w:t>-</w:t>
      </w:r>
      <w:r w:rsidR="002B1D30">
        <w:tab/>
        <w:t xml:space="preserve">UC3 “Broadband access everywhere” with focus on high availability for </w:t>
      </w:r>
      <w:proofErr w:type="spellStart"/>
      <w:r w:rsidR="002B1D30">
        <w:t>eMBB</w:t>
      </w:r>
      <w:proofErr w:type="spellEnd"/>
      <w:r w:rsidR="002B1D30">
        <w:t xml:space="preserve"> service in areas with limited </w:t>
      </w:r>
      <w:proofErr w:type="gramStart"/>
      <w:r w:rsidR="002B1D30">
        <w:t>infrastructure,</w:t>
      </w:r>
      <w:proofErr w:type="gramEnd"/>
      <w:r w:rsidR="002B1D30">
        <w:t xml:space="preserve"> covers requirements of H3, F3, F4, E1.</w:t>
      </w:r>
    </w:p>
    <w:p w:rsidR="002B1D30" w:rsidRDefault="006A00AC" w:rsidP="00750F54">
      <w:pPr>
        <w:pStyle w:val="B1"/>
      </w:pPr>
      <w:r>
        <w:t>-</w:t>
      </w:r>
      <w:r w:rsidR="002B1D30">
        <w:tab/>
        <w:t>UC4 “Massive distribution of sensors and actuators” with focus on massive connectivity of sensors (mMTC service), covers requirements of F5, H3, ME2.</w:t>
      </w:r>
    </w:p>
    <w:p w:rsidR="002B1D30" w:rsidRDefault="006A00AC" w:rsidP="00750F54">
      <w:pPr>
        <w:pStyle w:val="B1"/>
      </w:pPr>
      <w:r>
        <w:lastRenderedPageBreak/>
        <w:t>-</w:t>
      </w:r>
      <w:r w:rsidR="002B1D30">
        <w:tab/>
        <w:t>UC5 “Connected cars” with focus on very highly reliable communications (URLLC service), combined with xMBB aspects for on-board entertainment. UC5 covers the requirements of the automotive business cases, A1 to A5.</w:t>
      </w:r>
    </w:p>
    <w:p w:rsidR="006A00AC" w:rsidRDefault="006A00AC" w:rsidP="006A00AC">
      <w:pPr>
        <w:pStyle w:val="NO"/>
      </w:pPr>
      <w:r>
        <w:t>NOTE:</w:t>
      </w:r>
      <w:r>
        <w:tab/>
        <w:t>The views expressed in this contribution are the ones developed in the METIS-II. The views of individual companies may differ slightly.</w:t>
      </w:r>
    </w:p>
    <w:p w:rsidR="002B1D30" w:rsidRDefault="00750F54" w:rsidP="002B1D30">
      <w:pPr>
        <w:pStyle w:val="Heading1"/>
        <w:rPr>
          <w:lang w:eastAsia="zh-CN"/>
        </w:rPr>
      </w:pPr>
      <w:bookmarkStart w:id="1" w:name="_Toc437261128"/>
      <w:r>
        <w:rPr>
          <w:lang w:eastAsia="zh-CN"/>
        </w:rPr>
        <w:t xml:space="preserve">2. </w:t>
      </w:r>
      <w:r w:rsidR="002B1D30">
        <w:rPr>
          <w:rFonts w:hint="eastAsia"/>
          <w:lang w:eastAsia="zh-CN"/>
        </w:rPr>
        <w:t>Scenarios</w:t>
      </w:r>
      <w:bookmarkEnd w:id="1"/>
    </w:p>
    <w:p w:rsidR="00750F54" w:rsidRPr="00750F54" w:rsidRDefault="0025702E" w:rsidP="00750F54">
      <w:pPr>
        <w:rPr>
          <w:lang w:eastAsia="zh-CN"/>
        </w:rPr>
      </w:pPr>
      <w:r>
        <w:rPr>
          <w:lang w:eastAsia="zh-CN"/>
        </w:rPr>
        <w:t>In Table 2.1 we list the deployment scenarios considered in METIS-II for the evaluation of the use cases listed above.</w:t>
      </w:r>
    </w:p>
    <w:p w:rsidR="00E64D02" w:rsidRPr="002603E3" w:rsidRDefault="00E64D02" w:rsidP="00E64D02">
      <w:pPr>
        <w:pStyle w:val="TH"/>
      </w:pPr>
      <w:r w:rsidRPr="002603E3">
        <w:t xml:space="preserve">Table </w:t>
      </w:r>
      <w:r w:rsidR="0025702E">
        <w:t>2-</w:t>
      </w:r>
      <w:r w:rsidR="00B575BC" w:rsidRPr="00750F54">
        <w:t>1</w:t>
      </w:r>
      <w:r>
        <w:t>: Usage scenarios, respective use cases and deployment scenarios</w:t>
      </w:r>
    </w:p>
    <w:p w:rsidR="00E64D02" w:rsidRDefault="00E64D02" w:rsidP="002B1D30">
      <w:pPr>
        <w:pStyle w:val="B1"/>
        <w:ind w:left="0" w:firstLine="0"/>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540"/>
        <w:gridCol w:w="1540"/>
        <w:gridCol w:w="1540"/>
        <w:gridCol w:w="1281"/>
        <w:gridCol w:w="1801"/>
      </w:tblGrid>
      <w:tr w:rsidR="00E64D02" w:rsidTr="009B15C9">
        <w:tc>
          <w:tcPr>
            <w:tcW w:w="3080" w:type="dxa"/>
            <w:gridSpan w:val="2"/>
            <w:shd w:val="clear" w:color="auto" w:fill="auto"/>
          </w:tcPr>
          <w:p w:rsidR="00E64D02" w:rsidRPr="00055DBC" w:rsidRDefault="00E64D02" w:rsidP="009B15C9">
            <w:pPr>
              <w:pStyle w:val="TAH"/>
              <w:rPr>
                <w:rFonts w:eastAsia="SimSun"/>
                <w:bCs/>
              </w:rPr>
            </w:pPr>
            <w:proofErr w:type="spellStart"/>
            <w:r w:rsidRPr="00055DBC">
              <w:rPr>
                <w:rFonts w:eastAsia="SimSun"/>
                <w:bCs/>
              </w:rPr>
              <w:t>eMBB</w:t>
            </w:r>
            <w:proofErr w:type="spellEnd"/>
          </w:p>
        </w:tc>
        <w:tc>
          <w:tcPr>
            <w:tcW w:w="3080" w:type="dxa"/>
            <w:gridSpan w:val="2"/>
            <w:shd w:val="clear" w:color="auto" w:fill="auto"/>
          </w:tcPr>
          <w:p w:rsidR="00E64D02" w:rsidRPr="00DA3E95" w:rsidRDefault="00E64D02" w:rsidP="009B15C9">
            <w:pPr>
              <w:pStyle w:val="TAH"/>
              <w:rPr>
                <w:rFonts w:eastAsia="SimSun"/>
                <w:bCs/>
              </w:rPr>
            </w:pPr>
            <w:r w:rsidRPr="00DA3E95">
              <w:rPr>
                <w:rFonts w:eastAsia="SimSun"/>
                <w:bCs/>
              </w:rPr>
              <w:t>mMTC</w:t>
            </w:r>
          </w:p>
        </w:tc>
        <w:tc>
          <w:tcPr>
            <w:tcW w:w="3082" w:type="dxa"/>
            <w:gridSpan w:val="2"/>
            <w:shd w:val="clear" w:color="auto" w:fill="auto"/>
          </w:tcPr>
          <w:p w:rsidR="00E64D02" w:rsidRPr="009B15C9" w:rsidRDefault="00E64D02" w:rsidP="009B15C9">
            <w:pPr>
              <w:pStyle w:val="TAH"/>
              <w:rPr>
                <w:rFonts w:eastAsia="SimSun"/>
                <w:bCs/>
              </w:rPr>
            </w:pPr>
            <w:r w:rsidRPr="009B15C9">
              <w:rPr>
                <w:rFonts w:eastAsia="SimSun"/>
                <w:bCs/>
              </w:rPr>
              <w:t>URLLC</w:t>
            </w:r>
          </w:p>
        </w:tc>
      </w:tr>
      <w:tr w:rsidR="00E64D02" w:rsidTr="009B15C9">
        <w:tc>
          <w:tcPr>
            <w:tcW w:w="1540" w:type="dxa"/>
            <w:shd w:val="clear" w:color="auto" w:fill="auto"/>
          </w:tcPr>
          <w:p w:rsidR="00E64D02" w:rsidRDefault="00E64D02" w:rsidP="00750F54">
            <w:pPr>
              <w:pStyle w:val="TAH"/>
            </w:pPr>
            <w:r>
              <w:t xml:space="preserve">Use case </w:t>
            </w:r>
          </w:p>
        </w:tc>
        <w:tc>
          <w:tcPr>
            <w:tcW w:w="1540" w:type="dxa"/>
            <w:shd w:val="clear" w:color="auto" w:fill="auto"/>
          </w:tcPr>
          <w:p w:rsidR="00E64D02" w:rsidRDefault="00E64D02" w:rsidP="00750F54">
            <w:pPr>
              <w:pStyle w:val="TAH"/>
            </w:pPr>
            <w:r>
              <w:t>Deployment scenario</w:t>
            </w:r>
          </w:p>
        </w:tc>
        <w:tc>
          <w:tcPr>
            <w:tcW w:w="1540" w:type="dxa"/>
            <w:shd w:val="clear" w:color="auto" w:fill="auto"/>
          </w:tcPr>
          <w:p w:rsidR="00E64D02" w:rsidRDefault="00E64D02" w:rsidP="00750F54">
            <w:pPr>
              <w:pStyle w:val="TAH"/>
            </w:pPr>
            <w:r>
              <w:t>Use case</w:t>
            </w:r>
          </w:p>
        </w:tc>
        <w:tc>
          <w:tcPr>
            <w:tcW w:w="1540" w:type="dxa"/>
            <w:shd w:val="clear" w:color="auto" w:fill="auto"/>
          </w:tcPr>
          <w:p w:rsidR="00E64D02" w:rsidRDefault="00E64D02" w:rsidP="00750F54">
            <w:pPr>
              <w:pStyle w:val="TAH"/>
            </w:pPr>
            <w:r>
              <w:t>Deployment scenario</w:t>
            </w:r>
          </w:p>
        </w:tc>
        <w:tc>
          <w:tcPr>
            <w:tcW w:w="1281" w:type="dxa"/>
            <w:shd w:val="clear" w:color="auto" w:fill="auto"/>
          </w:tcPr>
          <w:p w:rsidR="00E64D02" w:rsidRDefault="00E64D02" w:rsidP="00750F54">
            <w:pPr>
              <w:pStyle w:val="TAH"/>
            </w:pPr>
            <w:r>
              <w:t>Use case</w:t>
            </w:r>
          </w:p>
        </w:tc>
        <w:tc>
          <w:tcPr>
            <w:tcW w:w="1801" w:type="dxa"/>
            <w:shd w:val="clear" w:color="auto" w:fill="auto"/>
          </w:tcPr>
          <w:p w:rsidR="00E64D02" w:rsidRDefault="00E64D02" w:rsidP="00750F54">
            <w:pPr>
              <w:pStyle w:val="TAH"/>
            </w:pPr>
            <w:r>
              <w:t>Deployment scenario</w:t>
            </w:r>
          </w:p>
        </w:tc>
      </w:tr>
      <w:tr w:rsidR="00E64D02" w:rsidTr="009B15C9">
        <w:tc>
          <w:tcPr>
            <w:tcW w:w="1540" w:type="dxa"/>
            <w:shd w:val="clear" w:color="auto" w:fill="auto"/>
          </w:tcPr>
          <w:p w:rsidR="00E64D02" w:rsidRDefault="00E64D02" w:rsidP="009B15C9">
            <w:r>
              <w:t>Virtual reality office</w:t>
            </w:r>
          </w:p>
        </w:tc>
        <w:tc>
          <w:tcPr>
            <w:tcW w:w="1540" w:type="dxa"/>
            <w:shd w:val="clear" w:color="auto" w:fill="auto"/>
          </w:tcPr>
          <w:p w:rsidR="00E64D02" w:rsidRDefault="00E64D02" w:rsidP="00E64D02">
            <w:r>
              <w:t xml:space="preserve">Indoor Hotspot </w:t>
            </w:r>
            <w:r w:rsidR="006A00AC">
              <w:t>(</w:t>
            </w:r>
            <w:proofErr w:type="spellStart"/>
            <w:r w:rsidR="006A00AC">
              <w:t>InH</w:t>
            </w:r>
            <w:proofErr w:type="spellEnd"/>
            <w:r w:rsidR="006A00AC">
              <w:t>)</w:t>
            </w:r>
          </w:p>
        </w:tc>
        <w:tc>
          <w:tcPr>
            <w:tcW w:w="1540" w:type="dxa"/>
            <w:shd w:val="clear" w:color="auto" w:fill="auto"/>
          </w:tcPr>
          <w:p w:rsidR="00E64D02" w:rsidRDefault="00E64D02" w:rsidP="009B15C9">
            <w:r>
              <w:t>Massive Deployment of Sensors and Actuators</w:t>
            </w:r>
          </w:p>
        </w:tc>
        <w:tc>
          <w:tcPr>
            <w:tcW w:w="1540" w:type="dxa"/>
            <w:shd w:val="clear" w:color="auto" w:fill="auto"/>
          </w:tcPr>
          <w:p w:rsidR="00E64D02" w:rsidRDefault="00E64D02" w:rsidP="009B15C9">
            <w:r>
              <w:t>Urban Macro</w:t>
            </w:r>
            <w:r w:rsidR="006A00AC">
              <w:t xml:space="preserve"> (</w:t>
            </w:r>
            <w:proofErr w:type="spellStart"/>
            <w:r w:rsidR="006A00AC">
              <w:t>UMa</w:t>
            </w:r>
            <w:proofErr w:type="spellEnd"/>
            <w:r w:rsidR="006A00AC">
              <w:t>)</w:t>
            </w:r>
          </w:p>
        </w:tc>
        <w:tc>
          <w:tcPr>
            <w:tcW w:w="1281" w:type="dxa"/>
            <w:shd w:val="clear" w:color="auto" w:fill="auto"/>
          </w:tcPr>
          <w:p w:rsidR="00E64D02" w:rsidRDefault="00E64D02" w:rsidP="009B15C9">
            <w:r>
              <w:t>Connected cars</w:t>
            </w:r>
          </w:p>
        </w:tc>
        <w:tc>
          <w:tcPr>
            <w:tcW w:w="1801" w:type="dxa"/>
            <w:shd w:val="clear" w:color="auto" w:fill="auto"/>
          </w:tcPr>
          <w:p w:rsidR="00E64D02" w:rsidRDefault="006A00AC" w:rsidP="009B15C9">
            <w:proofErr w:type="spellStart"/>
            <w:r>
              <w:t>HetNet</w:t>
            </w:r>
            <w:proofErr w:type="spellEnd"/>
            <w:r>
              <w:t xml:space="preserve"> (Urban Macro (</w:t>
            </w:r>
            <w:proofErr w:type="spellStart"/>
            <w:r>
              <w:t>UMa</w:t>
            </w:r>
            <w:proofErr w:type="spellEnd"/>
            <w:r>
              <w:t>) and Outdoor Small Cells (OSC) )</w:t>
            </w:r>
            <w:r w:rsidR="00E64D02">
              <w:t xml:space="preserve"> (FFS)</w:t>
            </w:r>
          </w:p>
        </w:tc>
      </w:tr>
      <w:tr w:rsidR="00E64D02" w:rsidTr="009B15C9">
        <w:tc>
          <w:tcPr>
            <w:tcW w:w="1540" w:type="dxa"/>
            <w:shd w:val="clear" w:color="auto" w:fill="auto"/>
          </w:tcPr>
          <w:p w:rsidR="00E64D02" w:rsidRDefault="00E64D02" w:rsidP="00E64D02">
            <w:r>
              <w:t xml:space="preserve">Dense Urban Information Society </w:t>
            </w:r>
          </w:p>
        </w:tc>
        <w:tc>
          <w:tcPr>
            <w:tcW w:w="1540" w:type="dxa"/>
            <w:shd w:val="clear" w:color="auto" w:fill="auto"/>
          </w:tcPr>
          <w:p w:rsidR="00E64D02" w:rsidRDefault="00E64D02" w:rsidP="006A00AC">
            <w:proofErr w:type="spellStart"/>
            <w:r>
              <w:t>HetNet</w:t>
            </w:r>
            <w:proofErr w:type="spellEnd"/>
            <w:r>
              <w:t xml:space="preserve"> (Urban Macro </w:t>
            </w:r>
            <w:r w:rsidR="006A00AC">
              <w:t>(</w:t>
            </w:r>
            <w:proofErr w:type="spellStart"/>
            <w:r w:rsidR="006A00AC">
              <w:t>UMa</w:t>
            </w:r>
            <w:proofErr w:type="spellEnd"/>
            <w:r w:rsidR="006A00AC">
              <w:t>) and</w:t>
            </w:r>
            <w:r>
              <w:t xml:space="preserve"> Outdoor Small Cells</w:t>
            </w:r>
            <w:r w:rsidR="006A00AC">
              <w:t xml:space="preserve"> (OSC) </w:t>
            </w:r>
            <w:r>
              <w:t>)</w:t>
            </w:r>
            <w:r w:rsidR="006A00AC">
              <w:br/>
              <w:t>(FFS)</w:t>
            </w:r>
          </w:p>
        </w:tc>
        <w:tc>
          <w:tcPr>
            <w:tcW w:w="1540" w:type="dxa"/>
            <w:shd w:val="clear" w:color="auto" w:fill="auto"/>
          </w:tcPr>
          <w:p w:rsidR="00E64D02" w:rsidRDefault="00E64D02" w:rsidP="009B15C9"/>
        </w:tc>
        <w:tc>
          <w:tcPr>
            <w:tcW w:w="1540" w:type="dxa"/>
            <w:shd w:val="clear" w:color="auto" w:fill="auto"/>
          </w:tcPr>
          <w:p w:rsidR="00E64D02" w:rsidRDefault="00E64D02" w:rsidP="009B15C9"/>
        </w:tc>
        <w:tc>
          <w:tcPr>
            <w:tcW w:w="1281" w:type="dxa"/>
            <w:shd w:val="clear" w:color="auto" w:fill="auto"/>
          </w:tcPr>
          <w:p w:rsidR="00E64D02" w:rsidRDefault="00E64D02" w:rsidP="009B15C9"/>
        </w:tc>
        <w:tc>
          <w:tcPr>
            <w:tcW w:w="1801" w:type="dxa"/>
            <w:shd w:val="clear" w:color="auto" w:fill="auto"/>
          </w:tcPr>
          <w:p w:rsidR="00E64D02" w:rsidRDefault="00E64D02" w:rsidP="009B15C9"/>
        </w:tc>
      </w:tr>
      <w:tr w:rsidR="00E64D02" w:rsidTr="009B15C9">
        <w:tc>
          <w:tcPr>
            <w:tcW w:w="1540" w:type="dxa"/>
            <w:shd w:val="clear" w:color="auto" w:fill="auto"/>
          </w:tcPr>
          <w:p w:rsidR="00E64D02" w:rsidRDefault="00E64D02" w:rsidP="009B15C9">
            <w:r>
              <w:t>Broadband access everywhere</w:t>
            </w:r>
          </w:p>
        </w:tc>
        <w:tc>
          <w:tcPr>
            <w:tcW w:w="1540" w:type="dxa"/>
            <w:shd w:val="clear" w:color="auto" w:fill="auto"/>
          </w:tcPr>
          <w:p w:rsidR="00E64D02" w:rsidRDefault="00E64D02" w:rsidP="009B15C9">
            <w:r>
              <w:t>Rural Macro</w:t>
            </w:r>
            <w:r w:rsidR="006A00AC">
              <w:t xml:space="preserve"> (</w:t>
            </w:r>
            <w:proofErr w:type="spellStart"/>
            <w:r w:rsidR="006A00AC">
              <w:t>RMa</w:t>
            </w:r>
            <w:proofErr w:type="spellEnd"/>
            <w:r w:rsidR="006A00AC">
              <w:t>)</w:t>
            </w:r>
          </w:p>
        </w:tc>
        <w:tc>
          <w:tcPr>
            <w:tcW w:w="1540" w:type="dxa"/>
            <w:shd w:val="clear" w:color="auto" w:fill="auto"/>
          </w:tcPr>
          <w:p w:rsidR="00E64D02" w:rsidRDefault="00E64D02" w:rsidP="009B15C9"/>
        </w:tc>
        <w:tc>
          <w:tcPr>
            <w:tcW w:w="1540" w:type="dxa"/>
            <w:shd w:val="clear" w:color="auto" w:fill="auto"/>
          </w:tcPr>
          <w:p w:rsidR="00E64D02" w:rsidRDefault="00E64D02" w:rsidP="009B15C9"/>
        </w:tc>
        <w:tc>
          <w:tcPr>
            <w:tcW w:w="1281" w:type="dxa"/>
            <w:shd w:val="clear" w:color="auto" w:fill="auto"/>
          </w:tcPr>
          <w:p w:rsidR="00E64D02" w:rsidRDefault="00E64D02" w:rsidP="009B15C9"/>
        </w:tc>
        <w:tc>
          <w:tcPr>
            <w:tcW w:w="1801" w:type="dxa"/>
            <w:shd w:val="clear" w:color="auto" w:fill="auto"/>
          </w:tcPr>
          <w:p w:rsidR="00E64D02" w:rsidRDefault="00E64D02" w:rsidP="009B15C9"/>
        </w:tc>
      </w:tr>
    </w:tbl>
    <w:p w:rsidR="00E64D02" w:rsidRPr="00590EF5" w:rsidRDefault="00E64D02" w:rsidP="002B1D30">
      <w:pPr>
        <w:pStyle w:val="B1"/>
        <w:ind w:left="0" w:firstLine="0"/>
        <w:rPr>
          <w:rFonts w:eastAsia="SimSun"/>
          <w:lang w:eastAsia="zh-CN"/>
        </w:rPr>
      </w:pPr>
    </w:p>
    <w:p w:rsidR="002B1D30" w:rsidRPr="00DE46D4" w:rsidRDefault="00750F54" w:rsidP="00750F54">
      <w:pPr>
        <w:pStyle w:val="Heading2"/>
        <w:rPr>
          <w:rFonts w:eastAsia="SimSun"/>
          <w:lang w:eastAsia="zh-CN"/>
        </w:rPr>
      </w:pPr>
      <w:bookmarkStart w:id="2" w:name="_Toc437261130"/>
      <w:r>
        <w:rPr>
          <w:rFonts w:eastAsia="SimSun"/>
          <w:lang w:eastAsia="zh-CN"/>
        </w:rPr>
        <w:t xml:space="preserve">2.1 </w:t>
      </w:r>
      <w:r w:rsidR="002B1D30">
        <w:rPr>
          <w:rFonts w:eastAsia="SimSun" w:hint="eastAsia"/>
          <w:lang w:eastAsia="zh-CN"/>
        </w:rPr>
        <w:t>Indoor hotspot</w:t>
      </w:r>
      <w:bookmarkEnd w:id="2"/>
      <w:r w:rsidR="00E64D02">
        <w:rPr>
          <w:rFonts w:eastAsia="SimSun"/>
          <w:lang w:eastAsia="zh-CN"/>
        </w:rPr>
        <w:t xml:space="preserve"> </w:t>
      </w:r>
      <w:r>
        <w:rPr>
          <w:rFonts w:eastAsia="SimSun"/>
          <w:lang w:eastAsia="zh-CN"/>
        </w:rPr>
        <w:t>(</w:t>
      </w:r>
      <w:proofErr w:type="spellStart"/>
      <w:proofErr w:type="gramStart"/>
      <w:r>
        <w:rPr>
          <w:rFonts w:eastAsia="SimSun"/>
          <w:lang w:eastAsia="zh-CN"/>
        </w:rPr>
        <w:t>InH</w:t>
      </w:r>
      <w:proofErr w:type="spellEnd"/>
      <w:proofErr w:type="gramEnd"/>
      <w:r>
        <w:rPr>
          <w:rFonts w:eastAsia="SimSun"/>
          <w:lang w:eastAsia="zh-CN"/>
        </w:rPr>
        <w:t>)</w:t>
      </w:r>
    </w:p>
    <w:p w:rsidR="00E64D02" w:rsidRDefault="00E64D02" w:rsidP="00E64D02">
      <w:pPr>
        <w:pStyle w:val="BodyText"/>
        <w:jc w:val="both"/>
      </w:pPr>
      <w:r>
        <w:t xml:space="preserve">The indoor hotspot scenario consists of one floor of a building. The height of the floor is </w:t>
      </w:r>
      <w:r>
        <w:rPr>
          <w:rFonts w:hint="eastAsia"/>
          <w:lang w:eastAsia="zh-CN"/>
        </w:rPr>
        <w:t>3</w:t>
      </w:r>
      <w:r>
        <w:t xml:space="preserve"> m. The floor contains 16 rooms of 15 m × 15 m and a long hall of 120 m × 20 m. </w:t>
      </w:r>
    </w:p>
    <w:p w:rsidR="00E64D02" w:rsidRDefault="00E64D02" w:rsidP="00E64D02">
      <w:pPr>
        <w:pStyle w:val="BodyText"/>
        <w:jc w:val="both"/>
      </w:pPr>
      <w:r>
        <w:t xml:space="preserve">The BS network layout consist of small cells placed in the corridor, 6 along one long edge and 6 more along the other long edge. The six stations in one edge have an inter-site distance of 20 m, with the first site placed at 10 m with respect to the left side of the building (see Figure 6.1.1-1). </w:t>
      </w:r>
    </w:p>
    <w:p w:rsidR="00E64D02" w:rsidRDefault="00E64D02" w:rsidP="00E64D02">
      <w:pPr>
        <w:pStyle w:val="BodyText"/>
        <w:jc w:val="center"/>
      </w:pPr>
      <w:r w:rsidRPr="00F04096">
        <w:object w:dxaOrig="7635" w:dyaOrig="3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80pt" o:ole="">
            <v:imagedata r:id="rId8" o:title=""/>
          </v:shape>
          <o:OLEObject Type="Embed" ProgID="Visio.Drawing.11" ShapeID="_x0000_i1025" DrawAspect="Content" ObjectID="_1515307688" r:id="rId9"/>
        </w:object>
      </w:r>
    </w:p>
    <w:p w:rsidR="00E64D02" w:rsidRPr="00C81755" w:rsidRDefault="00E64D02" w:rsidP="00E64D02">
      <w:pPr>
        <w:pStyle w:val="Caption"/>
        <w:jc w:val="center"/>
      </w:pPr>
      <w:r>
        <w:lastRenderedPageBreak/>
        <w:t>Figure 6.1.1-1</w:t>
      </w:r>
      <w:r w:rsidRPr="00C81755">
        <w:t xml:space="preserve">: </w:t>
      </w:r>
      <w:r>
        <w:t xml:space="preserve">Sketch of </w:t>
      </w:r>
      <w:proofErr w:type="spellStart"/>
      <w:r>
        <w:t>InH</w:t>
      </w:r>
      <w:proofErr w:type="spellEnd"/>
      <w:r>
        <w:t xml:space="preserve"> deployment.</w:t>
      </w:r>
    </w:p>
    <w:p w:rsidR="006A00AC" w:rsidRDefault="00E64D02" w:rsidP="006A00AC">
      <w:proofErr w:type="spellStart"/>
      <w:proofErr w:type="gramStart"/>
      <w:r>
        <w:t>InH</w:t>
      </w:r>
      <w:proofErr w:type="spellEnd"/>
      <w:proofErr w:type="gramEnd"/>
      <w:r>
        <w:t xml:space="preserve"> base stations can operate in two configurations:</w:t>
      </w:r>
    </w:p>
    <w:p w:rsidR="00E64D02" w:rsidRDefault="006A00AC" w:rsidP="006A00AC">
      <w:pPr>
        <w:pStyle w:val="B1"/>
      </w:pPr>
      <w:r>
        <w:t xml:space="preserve">- </w:t>
      </w:r>
      <w:r>
        <w:tab/>
      </w:r>
      <w:r w:rsidR="00E64D02">
        <w:t xml:space="preserve">Above 6 GHz band – carrier </w:t>
      </w:r>
      <w:proofErr w:type="spellStart"/>
      <w:r w:rsidR="00E64D02">
        <w:t>center</w:t>
      </w:r>
      <w:proofErr w:type="spellEnd"/>
      <w:r w:rsidR="00E64D02">
        <w:t xml:space="preserve"> frequency of 70 GHz with the available carrier bandwidth of 1 GHz </w:t>
      </w:r>
    </w:p>
    <w:p w:rsidR="002B1D30" w:rsidRDefault="006A00AC" w:rsidP="006A00AC">
      <w:pPr>
        <w:pStyle w:val="B1"/>
        <w:rPr>
          <w:rFonts w:eastAsia="SimSun"/>
          <w:lang w:eastAsia="zh-CN"/>
        </w:rPr>
      </w:pPr>
      <w:r>
        <w:t>-</w:t>
      </w:r>
      <w:r>
        <w:tab/>
      </w:r>
      <w:r w:rsidR="00E64D02">
        <w:t xml:space="preserve">Above 6 GHz and below 6 GHz band – same configuration as above and additional 100 MHz carrier bandwidth in </w:t>
      </w:r>
      <w:proofErr w:type="spellStart"/>
      <w:r w:rsidR="00E64D02">
        <w:t>center</w:t>
      </w:r>
      <w:proofErr w:type="spellEnd"/>
      <w:r w:rsidR="00E64D02">
        <w:t xml:space="preserve"> frequency of 3.5 GHz</w:t>
      </w:r>
    </w:p>
    <w:p w:rsidR="006A00AC" w:rsidRDefault="006A00AC" w:rsidP="006A00AC">
      <w:pPr>
        <w:pStyle w:val="Heading2"/>
        <w:rPr>
          <w:rFonts w:eastAsia="SimSun"/>
          <w:lang w:eastAsia="zh-CN"/>
        </w:rPr>
      </w:pPr>
      <w:bookmarkStart w:id="3" w:name="_Toc437261133"/>
      <w:bookmarkStart w:id="4" w:name="_Toc437261131"/>
      <w:r>
        <w:rPr>
          <w:rFonts w:eastAsia="SimSun"/>
          <w:lang w:eastAsia="zh-CN"/>
        </w:rPr>
        <w:t>2.2</w:t>
      </w:r>
      <w:r w:rsidRPr="00404825">
        <w:tab/>
      </w:r>
      <w:r>
        <w:rPr>
          <w:rFonts w:eastAsia="SimSun" w:hint="eastAsia"/>
          <w:lang w:eastAsia="zh-CN"/>
        </w:rPr>
        <w:t>Urban macro</w:t>
      </w:r>
      <w:bookmarkEnd w:id="3"/>
      <w:r>
        <w:rPr>
          <w:rFonts w:eastAsia="SimSun"/>
          <w:lang w:eastAsia="zh-CN"/>
        </w:rPr>
        <w:t xml:space="preserve"> (</w:t>
      </w:r>
      <w:proofErr w:type="spellStart"/>
      <w:r>
        <w:rPr>
          <w:rFonts w:eastAsia="SimSun"/>
          <w:lang w:eastAsia="zh-CN"/>
        </w:rPr>
        <w:t>UMa</w:t>
      </w:r>
      <w:proofErr w:type="spellEnd"/>
      <w:r>
        <w:rPr>
          <w:rFonts w:eastAsia="SimSun"/>
          <w:lang w:eastAsia="zh-CN"/>
        </w:rPr>
        <w:t>)</w:t>
      </w:r>
    </w:p>
    <w:p w:rsidR="006A00AC" w:rsidRDefault="006A00AC" w:rsidP="006A00AC">
      <w:pPr>
        <w:pStyle w:val="B1"/>
      </w:pPr>
      <w:r>
        <w:t>-</w:t>
      </w:r>
      <w:r>
        <w:tab/>
      </w:r>
      <w:proofErr w:type="spellStart"/>
      <w:r>
        <w:t>UMa</w:t>
      </w:r>
      <w:proofErr w:type="spellEnd"/>
      <w:r>
        <w:t xml:space="preserve"> BSs are deployed with fixed ISD of 200 m, in a regular, hexagonal grid as depicted in Figure 6.1.3-1. BS are connected to a</w:t>
      </w:r>
      <w:r>
        <w:rPr>
          <w:rFonts w:hint="eastAsia"/>
          <w:lang w:eastAsia="zh-CN"/>
        </w:rPr>
        <w:t xml:space="preserve"> set of</w:t>
      </w:r>
      <w:r>
        <w:t xml:space="preserve"> </w:t>
      </w:r>
      <w:proofErr w:type="gramStart"/>
      <w:r>
        <w:t>3</w:t>
      </w:r>
      <w:proofErr w:type="gramEnd"/>
      <w:r>
        <w:t xml:space="preserve"> sector antennas. Antennas are mounted at the height of 25 m, above the rooftop.  </w:t>
      </w:r>
    </w:p>
    <w:p w:rsidR="006A00AC" w:rsidRDefault="006A00AC" w:rsidP="006A00AC">
      <w:pPr>
        <w:pStyle w:val="B1"/>
        <w:rPr>
          <w:rFonts w:eastAsia="SimSun"/>
          <w:lang w:eastAsia="zh-CN"/>
        </w:rPr>
      </w:pPr>
      <w:r>
        <w:t>-</w:t>
      </w:r>
      <w:r>
        <w:tab/>
      </w:r>
      <w:proofErr w:type="spellStart"/>
      <w:r>
        <w:t>UMa</w:t>
      </w:r>
      <w:proofErr w:type="spellEnd"/>
      <w:r>
        <w:t xml:space="preserve"> BSs operate at the </w:t>
      </w:r>
      <w:proofErr w:type="spellStart"/>
      <w:r>
        <w:t>center</w:t>
      </w:r>
      <w:proofErr w:type="spellEnd"/>
      <w:r>
        <w:t xml:space="preserve"> carrier frequency of 3.5 GHz and 100 MHz carrier bandwidth is available. </w:t>
      </w:r>
    </w:p>
    <w:p w:rsidR="006A00AC" w:rsidRDefault="006A00AC" w:rsidP="00750F54">
      <w:pPr>
        <w:pStyle w:val="Heading2"/>
        <w:rPr>
          <w:rFonts w:eastAsia="SimSun"/>
          <w:lang w:eastAsia="zh-CN"/>
        </w:rPr>
      </w:pPr>
      <w:r>
        <w:rPr>
          <w:rFonts w:eastAsia="SimSun"/>
          <w:lang w:eastAsia="zh-CN"/>
        </w:rPr>
        <w:t>2.3</w:t>
      </w:r>
      <w:r>
        <w:rPr>
          <w:rFonts w:eastAsia="SimSun"/>
          <w:lang w:eastAsia="zh-CN"/>
        </w:rPr>
        <w:tab/>
        <w:t>Outdoor small cells (OSC)</w:t>
      </w:r>
    </w:p>
    <w:p w:rsidR="006A00AC" w:rsidRDefault="006A00AC" w:rsidP="006A00AC">
      <w:pPr>
        <w:pStyle w:val="BodyText"/>
        <w:jc w:val="both"/>
        <w:rPr>
          <w:lang w:eastAsia="zh-CN"/>
        </w:rPr>
      </w:pPr>
      <w:r w:rsidRPr="0045796D">
        <w:t>OSCs are deployed as outdoor BSs</w:t>
      </w:r>
      <w:r>
        <w:t>.</w:t>
      </w:r>
      <w:r w:rsidRPr="0045796D">
        <w:t xml:space="preserve"> </w:t>
      </w:r>
      <w:r w:rsidRPr="0045796D">
        <w:rPr>
          <w:lang w:eastAsia="zh-CN"/>
        </w:rPr>
        <w:t>8</w:t>
      </w:r>
      <w:r w:rsidRPr="0045796D">
        <w:t xml:space="preserve"> OSCs</w:t>
      </w:r>
      <w:r w:rsidRPr="0045796D">
        <w:rPr>
          <w:lang w:eastAsia="zh-CN"/>
        </w:rPr>
        <w:t xml:space="preserve"> </w:t>
      </w:r>
      <w:r>
        <w:rPr>
          <w:lang w:eastAsia="zh-CN"/>
        </w:rPr>
        <w:t xml:space="preserve">are </w:t>
      </w:r>
      <w:r w:rsidRPr="0045796D">
        <w:rPr>
          <w:lang w:eastAsia="zh-CN"/>
        </w:rPr>
        <w:t xml:space="preserve">randomly </w:t>
      </w:r>
      <w:r w:rsidRPr="0045796D">
        <w:t xml:space="preserve">placed in the coverage area of the </w:t>
      </w:r>
      <w:proofErr w:type="spellStart"/>
      <w:r w:rsidRPr="0045796D">
        <w:t>UMa</w:t>
      </w:r>
      <w:proofErr w:type="spellEnd"/>
      <w:r w:rsidRPr="0045796D">
        <w:t xml:space="preserve"> sector. The constraint for the OSC deployment is that the distance between the OSC and the </w:t>
      </w:r>
      <w:proofErr w:type="spellStart"/>
      <w:r w:rsidRPr="0045796D">
        <w:t>UMa</w:t>
      </w:r>
      <w:proofErr w:type="spellEnd"/>
      <w:r w:rsidRPr="0045796D">
        <w:t xml:space="preserve"> BS must be greater than 55 m and the distance between the OSC (inter and intra </w:t>
      </w:r>
      <w:proofErr w:type="spellStart"/>
      <w:r w:rsidRPr="0045796D">
        <w:t>UMa</w:t>
      </w:r>
      <w:proofErr w:type="spellEnd"/>
      <w:r w:rsidRPr="0045796D">
        <w:t xml:space="preserve"> cells) shouldn’t be smaller than </w:t>
      </w:r>
      <w:r w:rsidRPr="0045796D">
        <w:rPr>
          <w:lang w:eastAsia="zh-CN"/>
        </w:rPr>
        <w:t xml:space="preserve">20 m </w:t>
      </w:r>
    </w:p>
    <w:p w:rsidR="006A00AC" w:rsidRPr="006A00AC" w:rsidRDefault="006A00AC" w:rsidP="006A00AC">
      <w:pPr>
        <w:rPr>
          <w:lang w:eastAsia="zh-CN"/>
        </w:rPr>
      </w:pPr>
      <w:r w:rsidRPr="0045796D">
        <w:t>Each OSCs is equipped with omnidirectional antenna</w:t>
      </w:r>
      <w:r w:rsidRPr="0045796D">
        <w:rPr>
          <w:lang w:eastAsia="zh-CN"/>
        </w:rPr>
        <w:t xml:space="preserve"> at the height of 10 m</w:t>
      </w:r>
      <w:r w:rsidRPr="0045796D">
        <w:t xml:space="preserve"> and operates in the </w:t>
      </w:r>
      <w:proofErr w:type="spellStart"/>
      <w:r>
        <w:t>center</w:t>
      </w:r>
      <w:proofErr w:type="spellEnd"/>
      <w:r>
        <w:t xml:space="preserve"> carrier </w:t>
      </w:r>
      <w:r w:rsidRPr="0045796D">
        <w:t xml:space="preserve">frequency of </w:t>
      </w:r>
      <w:r>
        <w:t>25</w:t>
      </w:r>
      <w:r w:rsidRPr="0045796D">
        <w:t xml:space="preserve"> GHz with available </w:t>
      </w:r>
      <w:r>
        <w:t xml:space="preserve">carrier </w:t>
      </w:r>
      <w:r w:rsidRPr="0045796D">
        <w:t>bandwidth of 1 GHz</w:t>
      </w:r>
      <w:r>
        <w:t>.</w:t>
      </w:r>
    </w:p>
    <w:p w:rsidR="002B1D30" w:rsidRPr="00DE46D4" w:rsidRDefault="00750F54" w:rsidP="00750F54">
      <w:pPr>
        <w:pStyle w:val="Heading2"/>
        <w:rPr>
          <w:rFonts w:eastAsia="SimSun"/>
          <w:lang w:eastAsia="zh-CN"/>
        </w:rPr>
      </w:pPr>
      <w:r>
        <w:rPr>
          <w:rFonts w:eastAsia="SimSun"/>
          <w:lang w:eastAsia="zh-CN"/>
        </w:rPr>
        <w:t>2.</w:t>
      </w:r>
      <w:r w:rsidR="006A00AC">
        <w:rPr>
          <w:rFonts w:eastAsia="SimSun"/>
          <w:lang w:eastAsia="zh-CN"/>
        </w:rPr>
        <w:t>4</w:t>
      </w:r>
      <w:r w:rsidR="002B1D30" w:rsidRPr="00404825">
        <w:tab/>
      </w:r>
      <w:proofErr w:type="spellStart"/>
      <w:r w:rsidR="00E64D02">
        <w:rPr>
          <w:rFonts w:eastAsia="SimSun"/>
          <w:lang w:eastAsia="zh-CN"/>
        </w:rPr>
        <w:t>HetNet</w:t>
      </w:r>
      <w:bookmarkEnd w:id="4"/>
      <w:proofErr w:type="spellEnd"/>
    </w:p>
    <w:p w:rsidR="004A4474" w:rsidRPr="00750F54" w:rsidRDefault="004A4474" w:rsidP="006A00AC">
      <w:pPr>
        <w:pStyle w:val="BodyText"/>
        <w:jc w:val="both"/>
        <w:rPr>
          <w:lang w:eastAsia="zh-CN"/>
        </w:rPr>
      </w:pPr>
      <w:r w:rsidRPr="0045796D">
        <w:t xml:space="preserve">The </w:t>
      </w:r>
      <w:proofErr w:type="spellStart"/>
      <w:r w:rsidRPr="0045796D">
        <w:t>HetNet</w:t>
      </w:r>
      <w:proofErr w:type="spellEnd"/>
      <w:r w:rsidRPr="0045796D">
        <w:t xml:space="preserve"> scenario consist</w:t>
      </w:r>
      <w:r w:rsidRPr="0045796D">
        <w:rPr>
          <w:lang w:eastAsia="zh-CN"/>
        </w:rPr>
        <w:t>s</w:t>
      </w:r>
      <w:r w:rsidRPr="0045796D">
        <w:t xml:space="preserve"> of two layers: </w:t>
      </w:r>
      <w:proofErr w:type="spellStart"/>
      <w:r w:rsidRPr="0045796D">
        <w:t>UMa</w:t>
      </w:r>
      <w:proofErr w:type="spellEnd"/>
      <w:r w:rsidRPr="0045796D">
        <w:t xml:space="preserve"> BSs</w:t>
      </w:r>
      <w:r>
        <w:t xml:space="preserve"> described in </w:t>
      </w:r>
      <w:proofErr w:type="spellStart"/>
      <w:r w:rsidR="006A00AC">
        <w:t>s</w:t>
      </w:r>
      <w:r>
        <w:t>ubclause</w:t>
      </w:r>
      <w:proofErr w:type="spellEnd"/>
      <w:r>
        <w:t xml:space="preserve"> </w:t>
      </w:r>
      <w:r w:rsidR="006A00AC">
        <w:t>2.2</w:t>
      </w:r>
      <w:r w:rsidRPr="0045796D">
        <w:t xml:space="preserve"> and </w:t>
      </w:r>
      <w:r>
        <w:t>outdoor small cells (</w:t>
      </w:r>
      <w:r w:rsidRPr="0045796D">
        <w:t>OSC</w:t>
      </w:r>
      <w:r>
        <w:t>)</w:t>
      </w:r>
      <w:r w:rsidR="006A00AC">
        <w:t xml:space="preserve"> described in </w:t>
      </w:r>
      <w:proofErr w:type="spellStart"/>
      <w:r w:rsidR="006A00AC">
        <w:t>subclause</w:t>
      </w:r>
      <w:proofErr w:type="spellEnd"/>
      <w:r w:rsidR="006A00AC">
        <w:t xml:space="preserve"> 2.3</w:t>
      </w:r>
      <w:r w:rsidRPr="0045796D">
        <w:t xml:space="preserve">. </w:t>
      </w:r>
    </w:p>
    <w:p w:rsidR="004A4474" w:rsidRDefault="00750F54" w:rsidP="006A00AC">
      <w:pPr>
        <w:pStyle w:val="Heading2"/>
        <w:rPr>
          <w:rFonts w:eastAsia="SimSun"/>
          <w:lang w:eastAsia="zh-CN"/>
        </w:rPr>
      </w:pPr>
      <w:bookmarkStart w:id="5" w:name="_Toc437261132"/>
      <w:r>
        <w:rPr>
          <w:rFonts w:eastAsia="SimSun"/>
          <w:lang w:eastAsia="zh-CN"/>
        </w:rPr>
        <w:t>2</w:t>
      </w:r>
      <w:r w:rsidR="002B1D30">
        <w:t>.</w:t>
      </w:r>
      <w:r w:rsidR="006A00AC">
        <w:rPr>
          <w:rFonts w:eastAsia="SimSun"/>
          <w:lang w:eastAsia="zh-CN"/>
        </w:rPr>
        <w:t>5</w:t>
      </w:r>
      <w:r w:rsidR="002B1D30" w:rsidRPr="00404825">
        <w:tab/>
      </w:r>
      <w:r w:rsidR="002B1D30">
        <w:rPr>
          <w:rFonts w:eastAsia="SimSun" w:hint="eastAsia"/>
          <w:lang w:eastAsia="zh-CN"/>
        </w:rPr>
        <w:t>Rural Macro</w:t>
      </w:r>
      <w:bookmarkEnd w:id="5"/>
      <w:r w:rsidR="006A00AC">
        <w:rPr>
          <w:rFonts w:eastAsia="SimSun"/>
          <w:lang w:eastAsia="zh-CN"/>
        </w:rPr>
        <w:t xml:space="preserve"> (</w:t>
      </w:r>
      <w:proofErr w:type="spellStart"/>
      <w:r w:rsidR="006A00AC">
        <w:rPr>
          <w:rFonts w:eastAsia="SimSun"/>
          <w:lang w:eastAsia="zh-CN"/>
        </w:rPr>
        <w:t>RMa</w:t>
      </w:r>
      <w:proofErr w:type="spellEnd"/>
      <w:r w:rsidR="006A00AC">
        <w:rPr>
          <w:rFonts w:eastAsia="SimSun"/>
          <w:lang w:eastAsia="zh-CN"/>
        </w:rPr>
        <w:t>)</w:t>
      </w:r>
    </w:p>
    <w:p w:rsidR="004A4474" w:rsidRPr="004A4474" w:rsidRDefault="004A4474" w:rsidP="004A4474">
      <w:pPr>
        <w:rPr>
          <w:rFonts w:eastAsia="SimSun"/>
          <w:lang w:eastAsia="zh-CN"/>
        </w:rPr>
      </w:pPr>
      <w:r w:rsidRPr="004A4474">
        <w:rPr>
          <w:rFonts w:eastAsia="SimSun"/>
          <w:lang w:eastAsia="zh-CN"/>
        </w:rPr>
        <w:t>Rural Macro (</w:t>
      </w:r>
      <w:proofErr w:type="spellStart"/>
      <w:r w:rsidRPr="004A4474">
        <w:rPr>
          <w:rFonts w:eastAsia="SimSun"/>
          <w:lang w:eastAsia="zh-CN"/>
        </w:rPr>
        <w:t>RMa</w:t>
      </w:r>
      <w:proofErr w:type="spellEnd"/>
      <w:r w:rsidRPr="004A4474">
        <w:rPr>
          <w:rFonts w:eastAsia="SimSun"/>
          <w:lang w:eastAsia="zh-CN"/>
        </w:rPr>
        <w:t>) BSs are deployed with the ISD of 1732 m in a hexagonal cell layout depicted in 6.1.</w:t>
      </w:r>
      <w:r w:rsidR="00B575BC" w:rsidRPr="00750F54">
        <w:rPr>
          <w:rFonts w:eastAsia="SimSun"/>
          <w:lang w:eastAsia="zh-CN"/>
        </w:rPr>
        <w:t>3</w:t>
      </w:r>
      <w:r w:rsidRPr="00B575BC">
        <w:rPr>
          <w:rFonts w:eastAsia="SimSun"/>
          <w:lang w:eastAsia="zh-CN"/>
        </w:rPr>
        <w:t>-</w:t>
      </w:r>
      <w:r w:rsidR="00B575BC">
        <w:rPr>
          <w:rFonts w:eastAsia="SimSun"/>
          <w:lang w:eastAsia="zh-CN"/>
        </w:rPr>
        <w:t>1</w:t>
      </w:r>
      <w:r w:rsidRPr="004A4474">
        <w:rPr>
          <w:rFonts w:eastAsia="SimSun"/>
          <w:lang w:eastAsia="zh-CN"/>
        </w:rPr>
        <w:t xml:space="preserve">. BS are connected to a set of 3 sector antennas. As BSs have to cover large areas, antennas are mounted on a transmission mast at the height of 35 m, above the rooftop. </w:t>
      </w:r>
    </w:p>
    <w:p w:rsidR="004A4474" w:rsidRDefault="004A4474" w:rsidP="004A4474">
      <w:pPr>
        <w:rPr>
          <w:rFonts w:eastAsia="SimSun"/>
          <w:lang w:eastAsia="zh-CN"/>
        </w:rPr>
      </w:pPr>
      <w:proofErr w:type="spellStart"/>
      <w:r w:rsidRPr="004A4474">
        <w:rPr>
          <w:rFonts w:eastAsia="SimSun"/>
          <w:lang w:eastAsia="zh-CN"/>
        </w:rPr>
        <w:t>RMa</w:t>
      </w:r>
      <w:proofErr w:type="spellEnd"/>
      <w:r w:rsidRPr="004A4474">
        <w:rPr>
          <w:rFonts w:eastAsia="SimSun"/>
          <w:lang w:eastAsia="zh-CN"/>
        </w:rPr>
        <w:t xml:space="preserve"> BSs operate at </w:t>
      </w:r>
      <w:proofErr w:type="spellStart"/>
      <w:r w:rsidRPr="004A4474">
        <w:rPr>
          <w:rFonts w:eastAsia="SimSun"/>
          <w:lang w:eastAsia="zh-CN"/>
        </w:rPr>
        <w:t>center</w:t>
      </w:r>
      <w:proofErr w:type="spellEnd"/>
      <w:r w:rsidRPr="004A4474">
        <w:rPr>
          <w:rFonts w:eastAsia="SimSun"/>
          <w:lang w:eastAsia="zh-CN"/>
        </w:rPr>
        <w:t xml:space="preserve"> carrier frequency of 800 MHz where 30 MHz of carrier bandwidth is available.</w:t>
      </w:r>
    </w:p>
    <w:p w:rsidR="002B1D30" w:rsidRDefault="002B1D30" w:rsidP="002B1D30">
      <w:pPr>
        <w:rPr>
          <w:rFonts w:eastAsia="SimSun"/>
          <w:lang w:eastAsia="zh-CN"/>
        </w:rPr>
      </w:pPr>
      <w:r>
        <w:rPr>
          <w:rFonts w:eastAsia="SimSun" w:hint="eastAsia"/>
          <w:lang w:eastAsia="zh-CN"/>
        </w:rPr>
        <w:t xml:space="preserve">Some of its </w:t>
      </w:r>
      <w:r>
        <w:rPr>
          <w:rFonts w:eastAsia="SimSun"/>
          <w:lang w:eastAsia="zh-CN"/>
        </w:rPr>
        <w:t>attributes</w:t>
      </w:r>
      <w:r>
        <w:rPr>
          <w:rFonts w:eastAsia="SimSun" w:hint="eastAsia"/>
          <w:lang w:eastAsia="zh-CN"/>
        </w:rPr>
        <w:t xml:space="preserve"> include:</w:t>
      </w:r>
    </w:p>
    <w:p w:rsidR="002B1D30" w:rsidRPr="00C7607B" w:rsidRDefault="002B1D30" w:rsidP="002B1D30">
      <w:pPr>
        <w:numPr>
          <w:ilvl w:val="0"/>
          <w:numId w:val="10"/>
        </w:numPr>
        <w:overflowPunct w:val="0"/>
        <w:autoSpaceDE w:val="0"/>
        <w:autoSpaceDN w:val="0"/>
        <w:adjustRightInd w:val="0"/>
        <w:textAlignment w:val="baseline"/>
        <w:rPr>
          <w:rFonts w:eastAsia="SimSun"/>
          <w:lang w:eastAsia="zh-CN"/>
        </w:rPr>
      </w:pPr>
      <w:r w:rsidRPr="00D702EB">
        <w:rPr>
          <w:rFonts w:eastAsia="SimSun"/>
          <w:lang w:eastAsia="zh-CN"/>
        </w:rPr>
        <w:t>Carrier frequency</w:t>
      </w:r>
      <w:r>
        <w:rPr>
          <w:rFonts w:eastAsia="SimSun" w:hint="eastAsia"/>
          <w:lang w:eastAsia="zh-CN"/>
        </w:rPr>
        <w:t xml:space="preserve">: </w:t>
      </w:r>
      <w:r w:rsidR="00AA6258" w:rsidRPr="004A4474">
        <w:rPr>
          <w:rFonts w:eastAsia="SimSun"/>
          <w:lang w:eastAsia="zh-CN"/>
        </w:rPr>
        <w:t>800 MHz where 30 MHz of carrier bandwidth is available</w:t>
      </w:r>
    </w:p>
    <w:p w:rsidR="002B1D30" w:rsidRDefault="002B1D30" w:rsidP="002B1D30">
      <w:pPr>
        <w:numPr>
          <w:ilvl w:val="0"/>
          <w:numId w:val="10"/>
        </w:numPr>
        <w:overflowPunct w:val="0"/>
        <w:autoSpaceDE w:val="0"/>
        <w:autoSpaceDN w:val="0"/>
        <w:adjustRightInd w:val="0"/>
        <w:textAlignment w:val="baseline"/>
        <w:rPr>
          <w:rFonts w:eastAsia="SimSun"/>
          <w:lang w:eastAsia="zh-CN"/>
        </w:rPr>
      </w:pPr>
      <w:r>
        <w:rPr>
          <w:rFonts w:eastAsia="SimSun" w:hint="eastAsia"/>
          <w:lang w:eastAsia="zh-CN"/>
        </w:rPr>
        <w:t>Network layout: Hex Grid</w:t>
      </w:r>
    </w:p>
    <w:p w:rsidR="002B1D30" w:rsidRDefault="002B1D30" w:rsidP="002B1D30">
      <w:pPr>
        <w:numPr>
          <w:ilvl w:val="0"/>
          <w:numId w:val="10"/>
        </w:numPr>
        <w:overflowPunct w:val="0"/>
        <w:autoSpaceDE w:val="0"/>
        <w:autoSpaceDN w:val="0"/>
        <w:adjustRightInd w:val="0"/>
        <w:textAlignment w:val="baseline"/>
        <w:rPr>
          <w:rFonts w:eastAsia="SimSun"/>
          <w:lang w:eastAsia="zh-CN"/>
        </w:rPr>
      </w:pPr>
      <w:r>
        <w:rPr>
          <w:rFonts w:eastAsia="SimSun" w:hint="eastAsia"/>
          <w:lang w:eastAsia="zh-CN"/>
        </w:rPr>
        <w:t xml:space="preserve">ISD: </w:t>
      </w:r>
      <w:r w:rsidR="004A4474">
        <w:rPr>
          <w:rFonts w:eastAsia="SimSun"/>
          <w:lang w:eastAsia="zh-CN"/>
        </w:rPr>
        <w:t>1732 m</w:t>
      </w:r>
    </w:p>
    <w:p w:rsidR="004A4474" w:rsidRDefault="004A4474" w:rsidP="00750F54">
      <w:pPr>
        <w:overflowPunct w:val="0"/>
        <w:autoSpaceDE w:val="0"/>
        <w:autoSpaceDN w:val="0"/>
        <w:adjustRightInd w:val="0"/>
        <w:ind w:left="420"/>
        <w:jc w:val="center"/>
        <w:textAlignment w:val="baseline"/>
        <w:rPr>
          <w:rFonts w:eastAsia="SimSun"/>
          <w:lang w:eastAsia="zh-CN"/>
        </w:rPr>
      </w:pPr>
      <w:r>
        <w:rPr>
          <w:noProof/>
          <w:lang w:val="en-US"/>
        </w:rPr>
        <w:lastRenderedPageBreak/>
        <w:drawing>
          <wp:inline distT="0" distB="0" distL="0" distR="0">
            <wp:extent cx="3546475" cy="3291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46475" cy="3291840"/>
                    </a:xfrm>
                    <a:prstGeom prst="rect">
                      <a:avLst/>
                    </a:prstGeom>
                    <a:noFill/>
                    <a:ln>
                      <a:noFill/>
                    </a:ln>
                  </pic:spPr>
                </pic:pic>
              </a:graphicData>
            </a:graphic>
          </wp:inline>
        </w:drawing>
      </w:r>
    </w:p>
    <w:p w:rsidR="004A4474" w:rsidRPr="00750F54" w:rsidRDefault="004A4474" w:rsidP="00750F54">
      <w:pPr>
        <w:overflowPunct w:val="0"/>
        <w:autoSpaceDE w:val="0"/>
        <w:autoSpaceDN w:val="0"/>
        <w:adjustRightInd w:val="0"/>
        <w:ind w:left="420"/>
        <w:jc w:val="center"/>
        <w:textAlignment w:val="baseline"/>
        <w:rPr>
          <w:rFonts w:eastAsia="SimSun"/>
          <w:lang w:eastAsia="zh-CN"/>
        </w:rPr>
      </w:pPr>
      <w:r>
        <w:t>Figure 6.1.</w:t>
      </w:r>
      <w:r w:rsidR="00B575BC" w:rsidRPr="00750F54">
        <w:t>3</w:t>
      </w:r>
      <w:r>
        <w:t>-</w:t>
      </w:r>
      <w:r w:rsidR="00B575BC" w:rsidRPr="00750F54">
        <w:t>1</w:t>
      </w:r>
      <w:r>
        <w:t xml:space="preserve">: </w:t>
      </w:r>
      <w:r w:rsidR="00B575BC">
        <w:t>Rural and u</w:t>
      </w:r>
      <w:r>
        <w:t>rban macro BS deployment and antenna orientation</w:t>
      </w:r>
    </w:p>
    <w:p w:rsidR="004A4474" w:rsidRPr="000D21B1" w:rsidRDefault="004A4474" w:rsidP="00750F54">
      <w:pPr>
        <w:overflowPunct w:val="0"/>
        <w:autoSpaceDE w:val="0"/>
        <w:autoSpaceDN w:val="0"/>
        <w:adjustRightInd w:val="0"/>
        <w:ind w:left="420"/>
        <w:textAlignment w:val="baseline"/>
        <w:rPr>
          <w:rFonts w:eastAsia="SimSun"/>
          <w:lang w:eastAsia="zh-CN"/>
        </w:rPr>
      </w:pPr>
    </w:p>
    <w:p w:rsidR="002B1D30" w:rsidRPr="00DE46D4" w:rsidRDefault="006A00AC" w:rsidP="002B1D30">
      <w:pPr>
        <w:pStyle w:val="Heading2"/>
        <w:rPr>
          <w:rFonts w:eastAsia="SimSun"/>
          <w:lang w:eastAsia="zh-CN"/>
        </w:rPr>
      </w:pPr>
      <w:bookmarkStart w:id="6" w:name="_Toc437261135"/>
      <w:r>
        <w:rPr>
          <w:rFonts w:eastAsia="SimSun"/>
          <w:lang w:eastAsia="zh-CN"/>
        </w:rPr>
        <w:t>2.6</w:t>
      </w:r>
      <w:r>
        <w:rPr>
          <w:rFonts w:eastAsia="SimSun"/>
          <w:lang w:eastAsia="zh-CN"/>
        </w:rPr>
        <w:tab/>
      </w:r>
      <w:proofErr w:type="spellStart"/>
      <w:r w:rsidR="002B1D30">
        <w:rPr>
          <w:rFonts w:eastAsia="SimSun" w:hint="eastAsia"/>
          <w:lang w:eastAsia="zh-CN"/>
        </w:rPr>
        <w:t>mMTC</w:t>
      </w:r>
      <w:bookmarkEnd w:id="6"/>
      <w:proofErr w:type="spellEnd"/>
    </w:p>
    <w:p w:rsidR="00D21B2A" w:rsidRPr="00750F54" w:rsidRDefault="00D21B2A" w:rsidP="00750F54">
      <w:pPr>
        <w:rPr>
          <w:rFonts w:eastAsia="MS Mincho"/>
          <w:lang w:eastAsia="zh-CN"/>
        </w:rPr>
      </w:pPr>
      <w:r w:rsidRPr="00D21B2A">
        <w:rPr>
          <w:lang w:val="en-US" w:eastAsia="zh-CN"/>
        </w:rPr>
        <w:t xml:space="preserve">BSs </w:t>
      </w:r>
      <w:proofErr w:type="gramStart"/>
      <w:r w:rsidRPr="00D21B2A">
        <w:rPr>
          <w:lang w:val="en-US" w:eastAsia="zh-CN"/>
        </w:rPr>
        <w:t>are configured</w:t>
      </w:r>
      <w:proofErr w:type="gramEnd"/>
      <w:r w:rsidRPr="00D21B2A">
        <w:rPr>
          <w:lang w:val="en-US" w:eastAsia="zh-CN"/>
        </w:rPr>
        <w:t xml:space="preserve"> with </w:t>
      </w:r>
      <w:proofErr w:type="spellStart"/>
      <w:r w:rsidRPr="00D21B2A">
        <w:rPr>
          <w:lang w:val="en-US" w:eastAsia="zh-CN"/>
        </w:rPr>
        <w:t>UMa</w:t>
      </w:r>
      <w:proofErr w:type="spellEnd"/>
      <w:r w:rsidRPr="00D21B2A">
        <w:rPr>
          <w:lang w:val="en-US" w:eastAsia="zh-CN"/>
        </w:rPr>
        <w:t xml:space="preserve"> deployment as in </w:t>
      </w:r>
      <w:proofErr w:type="spellStart"/>
      <w:r w:rsidR="0025702E">
        <w:rPr>
          <w:lang w:val="en-US" w:eastAsia="zh-CN"/>
        </w:rPr>
        <w:t>subclause</w:t>
      </w:r>
      <w:proofErr w:type="spellEnd"/>
      <w:r w:rsidR="0025702E">
        <w:rPr>
          <w:lang w:val="en-US" w:eastAsia="zh-CN"/>
        </w:rPr>
        <w:t xml:space="preserve"> 2.2</w:t>
      </w:r>
      <w:r w:rsidR="003564E9">
        <w:rPr>
          <w:rFonts w:eastAsiaTheme="minorEastAsia" w:hint="eastAsia"/>
          <w:lang w:val="en-US" w:eastAsia="zh-CN"/>
        </w:rPr>
        <w:t xml:space="preserve">, while the ISD, carrier frequency and </w:t>
      </w:r>
      <w:r w:rsidR="003564E9">
        <w:rPr>
          <w:rFonts w:eastAsiaTheme="minorEastAsia"/>
          <w:lang w:val="en-US" w:eastAsia="zh-CN"/>
        </w:rPr>
        <w:t>bandwidth</w:t>
      </w:r>
      <w:r w:rsidR="003564E9">
        <w:rPr>
          <w:rFonts w:eastAsiaTheme="minorEastAsia" w:hint="eastAsia"/>
          <w:lang w:val="en-US" w:eastAsia="zh-CN"/>
        </w:rPr>
        <w:t xml:space="preserve"> used for </w:t>
      </w:r>
      <w:proofErr w:type="spellStart"/>
      <w:r w:rsidR="003564E9">
        <w:rPr>
          <w:rFonts w:eastAsiaTheme="minorEastAsia" w:hint="eastAsia"/>
          <w:lang w:val="en-US" w:eastAsia="zh-CN"/>
        </w:rPr>
        <w:t>mMTC</w:t>
      </w:r>
      <w:proofErr w:type="spellEnd"/>
      <w:r w:rsidR="003564E9">
        <w:rPr>
          <w:rFonts w:eastAsiaTheme="minorEastAsia" w:hint="eastAsia"/>
          <w:lang w:val="en-US" w:eastAsia="zh-CN"/>
        </w:rPr>
        <w:t xml:space="preserve"> are FFS.</w:t>
      </w:r>
      <w:r w:rsidRPr="00D21B2A">
        <w:rPr>
          <w:lang w:val="en-US" w:eastAsia="zh-CN"/>
        </w:rPr>
        <w:t xml:space="preserve"> </w:t>
      </w:r>
    </w:p>
    <w:p w:rsidR="002B1D30" w:rsidRPr="00DE46D4" w:rsidRDefault="0025702E" w:rsidP="002B1D30">
      <w:pPr>
        <w:pStyle w:val="Heading2"/>
        <w:rPr>
          <w:rFonts w:eastAsia="SimSun"/>
          <w:lang w:eastAsia="zh-CN"/>
        </w:rPr>
      </w:pPr>
      <w:bookmarkStart w:id="7" w:name="_Toc437261138"/>
      <w:r>
        <w:rPr>
          <w:rFonts w:eastAsia="SimSun"/>
          <w:lang w:eastAsia="zh-CN"/>
        </w:rPr>
        <w:t>2.7</w:t>
      </w:r>
      <w:r w:rsidR="002B1D30" w:rsidRPr="00404825">
        <w:tab/>
      </w:r>
      <w:r w:rsidR="002B1D30">
        <w:rPr>
          <w:rFonts w:eastAsia="SimSun" w:hint="eastAsia"/>
          <w:lang w:eastAsia="zh-CN"/>
        </w:rPr>
        <w:t>URLLC</w:t>
      </w:r>
      <w:bookmarkEnd w:id="7"/>
    </w:p>
    <w:p w:rsidR="00D21B2A" w:rsidRPr="00D21B2A" w:rsidRDefault="00D21B2A" w:rsidP="00D21B2A">
      <w:pPr>
        <w:rPr>
          <w:lang w:val="en-US" w:eastAsia="zh-CN"/>
        </w:rPr>
      </w:pPr>
      <w:r w:rsidRPr="00D21B2A">
        <w:rPr>
          <w:lang w:val="en-US" w:eastAsia="zh-CN"/>
        </w:rPr>
        <w:t xml:space="preserve">BS are configured as described in </w:t>
      </w:r>
      <w:proofErr w:type="spellStart"/>
      <w:r>
        <w:rPr>
          <w:lang w:val="en-US" w:eastAsia="zh-CN"/>
        </w:rPr>
        <w:t>subclause</w:t>
      </w:r>
      <w:proofErr w:type="spellEnd"/>
      <w:r w:rsidRPr="00D21B2A">
        <w:rPr>
          <w:lang w:val="en-US" w:eastAsia="zh-CN"/>
        </w:rPr>
        <w:t xml:space="preserve"> </w:t>
      </w:r>
      <w:r w:rsidR="0025702E">
        <w:rPr>
          <w:lang w:val="en-US" w:eastAsia="zh-CN"/>
        </w:rPr>
        <w:t>2.4</w:t>
      </w:r>
    </w:p>
    <w:p w:rsidR="00D21B2A" w:rsidRDefault="00D21B2A" w:rsidP="00750F54">
      <w:pPr>
        <w:rPr>
          <w:lang w:val="en-US" w:eastAsia="zh-CN"/>
        </w:rPr>
      </w:pPr>
      <w:r w:rsidRPr="00D21B2A">
        <w:rPr>
          <w:lang w:val="en-US" w:eastAsia="zh-CN"/>
        </w:rPr>
        <w:t>Placement of OSCs in macro cell area is [</w:t>
      </w:r>
      <w:proofErr w:type="spellStart"/>
      <w:proofErr w:type="gramStart"/>
      <w:r w:rsidRPr="00D21B2A">
        <w:rPr>
          <w:lang w:val="en-US" w:eastAsia="zh-CN"/>
        </w:rPr>
        <w:t>tbd</w:t>
      </w:r>
      <w:proofErr w:type="spellEnd"/>
      <w:proofErr w:type="gramEnd"/>
      <w:r w:rsidRPr="00D21B2A">
        <w:rPr>
          <w:lang w:val="en-US" w:eastAsia="zh-CN"/>
        </w:rPr>
        <w:t xml:space="preserve">]. OSCs are configured as described in </w:t>
      </w:r>
      <w:proofErr w:type="spellStart"/>
      <w:r>
        <w:rPr>
          <w:lang w:val="en-US" w:eastAsia="zh-CN"/>
        </w:rPr>
        <w:t>subclause</w:t>
      </w:r>
      <w:proofErr w:type="spellEnd"/>
      <w:r w:rsidRPr="00D21B2A">
        <w:rPr>
          <w:lang w:val="en-US" w:eastAsia="zh-CN"/>
        </w:rPr>
        <w:t xml:space="preserve"> </w:t>
      </w:r>
      <w:r w:rsidR="0025702E">
        <w:rPr>
          <w:lang w:val="en-US" w:eastAsia="zh-CN"/>
        </w:rPr>
        <w:t>2.3</w:t>
      </w:r>
      <w:r w:rsidRPr="00D21B2A">
        <w:rPr>
          <w:lang w:val="en-US" w:eastAsia="zh-CN"/>
        </w:rPr>
        <w:t xml:space="preserve"> with the exception that they operate at the center carrier frequency of 5.9 GHz where 10 MHz of carrier bandwidth is available.</w:t>
      </w:r>
    </w:p>
    <w:p w:rsidR="0025702E" w:rsidRDefault="0025702E" w:rsidP="0025702E">
      <w:pPr>
        <w:pStyle w:val="Heading1"/>
        <w:rPr>
          <w:rFonts w:eastAsia="MS Mincho"/>
          <w:lang w:eastAsia="zh-CN"/>
        </w:rPr>
      </w:pPr>
      <w:r>
        <w:rPr>
          <w:rFonts w:eastAsia="MS Mincho"/>
          <w:lang w:eastAsia="zh-CN"/>
        </w:rPr>
        <w:t xml:space="preserve">3. </w:t>
      </w:r>
      <w:r>
        <w:rPr>
          <w:rFonts w:eastAsia="MS Mincho"/>
          <w:lang w:eastAsia="zh-CN"/>
        </w:rPr>
        <w:tab/>
        <w:t>Conclusion</w:t>
      </w:r>
    </w:p>
    <w:p w:rsidR="0025702E" w:rsidRDefault="0025702E" w:rsidP="0025702E">
      <w:pPr>
        <w:rPr>
          <w:rFonts w:eastAsia="MS Mincho"/>
          <w:lang w:eastAsia="zh-CN"/>
        </w:rPr>
      </w:pPr>
      <w:r>
        <w:rPr>
          <w:rFonts w:eastAsia="MS Mincho"/>
          <w:lang w:eastAsia="zh-CN"/>
        </w:rPr>
        <w:t>It is suggested that the presented the deployment scenarios and mapping to use cases is considered when moving forward on the definition of requirements for next generation access.</w:t>
      </w:r>
    </w:p>
    <w:p w:rsidR="0025702E" w:rsidRPr="0025702E" w:rsidRDefault="0025702E" w:rsidP="0025702E">
      <w:pPr>
        <w:rPr>
          <w:rFonts w:eastAsia="MS Mincho"/>
          <w:lang w:eastAsia="zh-CN"/>
        </w:rPr>
      </w:pPr>
    </w:p>
    <w:p w:rsidR="002B1D30" w:rsidRDefault="0025702E" w:rsidP="0025702E">
      <w:pPr>
        <w:pStyle w:val="Heading1"/>
        <w:rPr>
          <w:lang w:eastAsia="ja-JP"/>
        </w:rPr>
      </w:pPr>
      <w:r>
        <w:rPr>
          <w:lang w:eastAsia="ja-JP"/>
        </w:rPr>
        <w:t>4.</w:t>
      </w:r>
      <w:r>
        <w:rPr>
          <w:lang w:eastAsia="ja-JP"/>
        </w:rPr>
        <w:tab/>
        <w:t>References</w:t>
      </w:r>
    </w:p>
    <w:p w:rsidR="0025702E" w:rsidRDefault="0025702E" w:rsidP="00393D83">
      <w:pPr>
        <w:pStyle w:val="B1"/>
        <w:rPr>
          <w:lang w:eastAsia="ja-JP"/>
        </w:rPr>
      </w:pPr>
      <w:r>
        <w:rPr>
          <w:lang w:eastAsia="ja-JP"/>
        </w:rPr>
        <w:t>[MET15-D15]</w:t>
      </w:r>
      <w:r w:rsidR="00393D83">
        <w:rPr>
          <w:lang w:eastAsia="ja-JP"/>
        </w:rPr>
        <w:t xml:space="preserve"> </w:t>
      </w:r>
      <w:r w:rsidR="00393D83" w:rsidRPr="00393D83">
        <w:rPr>
          <w:lang w:eastAsia="ja-JP"/>
        </w:rPr>
        <w:t>ICT-317669 METIS, Deliverable 1.5 Version 1 “Updated scenarios, requirements and KPIs for 5G mobile and wireless system with recommendations for future investigations”, April 2015.</w:t>
      </w:r>
      <w:r>
        <w:rPr>
          <w:lang w:eastAsia="ja-JP"/>
        </w:rPr>
        <w:tab/>
      </w:r>
    </w:p>
    <w:p w:rsidR="0025702E" w:rsidRDefault="0025702E" w:rsidP="00393D83">
      <w:pPr>
        <w:pStyle w:val="B1"/>
        <w:rPr>
          <w:lang w:eastAsia="ja-JP"/>
        </w:rPr>
      </w:pPr>
      <w:r>
        <w:rPr>
          <w:lang w:eastAsia="ja-JP"/>
        </w:rPr>
        <w:t>[NGM15]</w:t>
      </w:r>
      <w:r w:rsidR="00393D83">
        <w:rPr>
          <w:lang w:eastAsia="ja-JP"/>
        </w:rPr>
        <w:tab/>
      </w:r>
      <w:r w:rsidR="00393D83" w:rsidRPr="00393D83">
        <w:rPr>
          <w:lang w:eastAsia="ja-JP"/>
        </w:rPr>
        <w:t>NGMN Alliance, “NGMN 5G White paper”, February 2015.</w:t>
      </w:r>
    </w:p>
    <w:p w:rsidR="0025702E" w:rsidRDefault="0025702E" w:rsidP="00393D83">
      <w:pPr>
        <w:pStyle w:val="B1"/>
        <w:rPr>
          <w:lang w:eastAsia="ja-JP"/>
        </w:rPr>
      </w:pPr>
      <w:r w:rsidRPr="0025702E">
        <w:rPr>
          <w:lang w:eastAsia="ja-JP"/>
        </w:rPr>
        <w:t>[ITU15]</w:t>
      </w:r>
      <w:r w:rsidR="00393D83">
        <w:rPr>
          <w:lang w:eastAsia="ja-JP"/>
        </w:rPr>
        <w:tab/>
      </w:r>
      <w:r w:rsidR="00393D83" w:rsidRPr="00393D83">
        <w:rPr>
          <w:lang w:eastAsia="ja-JP"/>
        </w:rPr>
        <w:t>ITU-R M.2083 “IMT Vision – Framework and overall objectives of the future development of IMT for 2020 and beyond”, September 2015.</w:t>
      </w:r>
    </w:p>
    <w:p w:rsidR="00FE34FC" w:rsidRPr="004A3E8E" w:rsidRDefault="0025702E" w:rsidP="00393D83">
      <w:pPr>
        <w:pStyle w:val="B1"/>
      </w:pPr>
      <w:r>
        <w:t>[RP-151668]</w:t>
      </w:r>
      <w:r>
        <w:tab/>
      </w:r>
      <w:proofErr w:type="spellStart"/>
      <w:r w:rsidR="00393D83">
        <w:t>Liason</w:t>
      </w:r>
      <w:proofErr w:type="spellEnd"/>
      <w:r w:rsidR="00393D83">
        <w:t xml:space="preserve"> statement to TSG RAN#70</w:t>
      </w:r>
      <w:bookmarkStart w:id="8" w:name="_GoBack"/>
      <w:bookmarkEnd w:id="8"/>
    </w:p>
    <w:sectPr w:rsidR="00FE34FC" w:rsidRPr="004A3E8E" w:rsidSect="004A3E8E">
      <w:headerReference w:type="default" r:id="rId11"/>
      <w:footerReference w:type="even" r:id="rId12"/>
      <w:footerReference w:type="default" r:id="rId13"/>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4DF" w:rsidRDefault="007904DF">
      <w:pPr>
        <w:spacing w:after="0"/>
      </w:pPr>
      <w:r>
        <w:separator/>
      </w:r>
    </w:p>
  </w:endnote>
  <w:endnote w:type="continuationSeparator" w:id="0">
    <w:p w:rsidR="007904DF" w:rsidRDefault="007904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F12" w:rsidRDefault="008309BE">
    <w:pPr>
      <w:pStyle w:val="Footer"/>
      <w:framePr w:wrap="around" w:vAnchor="text" w:hAnchor="margin" w:xAlign="right" w:y="1"/>
      <w:rPr>
        <w:rStyle w:val="PageNumber"/>
      </w:rPr>
    </w:pPr>
    <w:r>
      <w:rPr>
        <w:rStyle w:val="PageNumber"/>
      </w:rPr>
      <w:fldChar w:fldCharType="begin"/>
    </w:r>
    <w:r w:rsidR="00EE2827">
      <w:rPr>
        <w:rStyle w:val="PageNumber"/>
      </w:rPr>
      <w:instrText xml:space="preserve">PAGE  </w:instrText>
    </w:r>
    <w:r>
      <w:rPr>
        <w:rStyle w:val="PageNumber"/>
      </w:rPr>
      <w:fldChar w:fldCharType="separate"/>
    </w:r>
    <w:r w:rsidR="00EE2827">
      <w:rPr>
        <w:rStyle w:val="PageNumber"/>
      </w:rPr>
      <w:t>5</w:t>
    </w:r>
    <w:r>
      <w:rPr>
        <w:rStyle w:val="PageNumber"/>
      </w:rPr>
      <w:fldChar w:fldCharType="end"/>
    </w:r>
  </w:p>
  <w:p w:rsidR="00631F12" w:rsidRDefault="007904D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F12" w:rsidRDefault="007904D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4DF" w:rsidRDefault="007904DF">
      <w:pPr>
        <w:spacing w:after="0"/>
      </w:pPr>
      <w:r>
        <w:separator/>
      </w:r>
    </w:p>
  </w:footnote>
  <w:footnote w:type="continuationSeparator" w:id="0">
    <w:p w:rsidR="007904DF" w:rsidRDefault="007904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F12" w:rsidRPr="00C51349" w:rsidRDefault="007904DF">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38277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628C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5ECA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626E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D627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5C49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C4F2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50FC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2242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72FB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9A160D8"/>
    <w:multiLevelType w:val="hybridMultilevel"/>
    <w:tmpl w:val="F5E864A4"/>
    <w:lvl w:ilvl="0" w:tplc="14D21CC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DC778FD"/>
    <w:multiLevelType w:val="hybridMultilevel"/>
    <w:tmpl w:val="347C0160"/>
    <w:lvl w:ilvl="0" w:tplc="C216603C">
      <w:start w:val="6"/>
      <w:numFmt w:val="bullet"/>
      <w:lvlText w:val=""/>
      <w:lvlJc w:val="left"/>
      <w:pPr>
        <w:ind w:left="929" w:hanging="360"/>
      </w:pPr>
      <w:rPr>
        <w:rFonts w:ascii="Symbol" w:eastAsia="Times New Roman" w:hAnsi="Symbol"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1FF1563"/>
    <w:multiLevelType w:val="hybridMultilevel"/>
    <w:tmpl w:val="65BC52A0"/>
    <w:lvl w:ilvl="0" w:tplc="398AD27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4E2883"/>
    <w:multiLevelType w:val="hybridMultilevel"/>
    <w:tmpl w:val="10920592"/>
    <w:lvl w:ilvl="0" w:tplc="FC8C18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6DE37717"/>
    <w:multiLevelType w:val="hybridMultilevel"/>
    <w:tmpl w:val="1444C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2C13EE"/>
    <w:multiLevelType w:val="multilevel"/>
    <w:tmpl w:val="DBD2B604"/>
    <w:lvl w:ilvl="0">
      <w:start w:val="1"/>
      <w:numFmt w:val="decimal"/>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216"/>
        </w:tabs>
        <w:ind w:left="10216" w:hanging="576"/>
      </w:pPr>
    </w:lvl>
    <w:lvl w:ilvl="2">
      <w:start w:val="1"/>
      <w:numFmt w:val="decimal"/>
      <w:lvlText w:val="%1.%2.%3"/>
      <w:lvlJc w:val="left"/>
      <w:pPr>
        <w:tabs>
          <w:tab w:val="num" w:pos="7949"/>
        </w:tabs>
        <w:ind w:left="7949"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19"/>
  </w:num>
  <w:num w:numId="2">
    <w:abstractNumId w:val="21"/>
  </w:num>
  <w:num w:numId="3">
    <w:abstractNumId w:val="14"/>
  </w:num>
  <w:num w:numId="4">
    <w:abstractNumId w:val="19"/>
  </w:num>
  <w:num w:numId="5">
    <w:abstractNumId w:val="10"/>
  </w:num>
  <w:num w:numId="6">
    <w:abstractNumId w:val="17"/>
  </w:num>
  <w:num w:numId="7">
    <w:abstractNumId w:val="11"/>
  </w:num>
  <w:num w:numId="8">
    <w:abstractNumId w:val="18"/>
  </w:num>
  <w:num w:numId="9">
    <w:abstractNumId w:val="2"/>
  </w:num>
  <w:num w:numId="10">
    <w:abstractNumId w:val="15"/>
  </w:num>
  <w:num w:numId="11">
    <w:abstractNumId w:val="20"/>
  </w:num>
  <w:num w:numId="12">
    <w:abstractNumId w:val="13"/>
  </w:num>
  <w:num w:numId="13">
    <w:abstractNumId w:val="16"/>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E8E"/>
    <w:rsid w:val="0011402E"/>
    <w:rsid w:val="001365C4"/>
    <w:rsid w:val="0025702E"/>
    <w:rsid w:val="002B1D30"/>
    <w:rsid w:val="003564E9"/>
    <w:rsid w:val="00393D83"/>
    <w:rsid w:val="004A3E8E"/>
    <w:rsid w:val="004A4474"/>
    <w:rsid w:val="005B4A80"/>
    <w:rsid w:val="00672E11"/>
    <w:rsid w:val="006A00AC"/>
    <w:rsid w:val="007248C1"/>
    <w:rsid w:val="00750F54"/>
    <w:rsid w:val="007539B7"/>
    <w:rsid w:val="007904DF"/>
    <w:rsid w:val="007C31CC"/>
    <w:rsid w:val="008309BE"/>
    <w:rsid w:val="00975BB9"/>
    <w:rsid w:val="00AA6258"/>
    <w:rsid w:val="00B575BC"/>
    <w:rsid w:val="00D21B2A"/>
    <w:rsid w:val="00E35777"/>
    <w:rsid w:val="00E57254"/>
    <w:rsid w:val="00E64D02"/>
    <w:rsid w:val="00EE2827"/>
    <w:rsid w:val="00FE34FC"/>
    <w:rsid w:val="00FE47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A35423-44CB-4188-9144-DBB407BBB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0F54"/>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750F5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50F54"/>
    <w:pPr>
      <w:pBdr>
        <w:top w:val="none" w:sz="0" w:space="0" w:color="auto"/>
      </w:pBdr>
      <w:spacing w:before="180"/>
      <w:outlineLvl w:val="1"/>
    </w:pPr>
    <w:rPr>
      <w:sz w:val="32"/>
    </w:rPr>
  </w:style>
  <w:style w:type="paragraph" w:styleId="Heading3">
    <w:name w:val="heading 3"/>
    <w:basedOn w:val="Heading2"/>
    <w:next w:val="Normal"/>
    <w:link w:val="Heading3Char"/>
    <w:qFormat/>
    <w:rsid w:val="00750F54"/>
    <w:pPr>
      <w:spacing w:before="120"/>
      <w:outlineLvl w:val="2"/>
    </w:pPr>
    <w:rPr>
      <w:sz w:val="28"/>
    </w:rPr>
  </w:style>
  <w:style w:type="paragraph" w:styleId="Heading4">
    <w:name w:val="heading 4"/>
    <w:basedOn w:val="Heading3"/>
    <w:next w:val="Normal"/>
    <w:link w:val="Heading4Char"/>
    <w:qFormat/>
    <w:rsid w:val="00750F54"/>
    <w:pPr>
      <w:ind w:left="1418" w:hanging="1418"/>
      <w:outlineLvl w:val="3"/>
    </w:pPr>
    <w:rPr>
      <w:sz w:val="24"/>
    </w:rPr>
  </w:style>
  <w:style w:type="paragraph" w:styleId="Heading5">
    <w:name w:val="heading 5"/>
    <w:basedOn w:val="Heading4"/>
    <w:next w:val="Normal"/>
    <w:link w:val="Heading5Char"/>
    <w:qFormat/>
    <w:rsid w:val="00750F54"/>
    <w:pPr>
      <w:ind w:left="1701" w:hanging="1701"/>
      <w:outlineLvl w:val="4"/>
    </w:pPr>
    <w:rPr>
      <w:sz w:val="22"/>
    </w:rPr>
  </w:style>
  <w:style w:type="paragraph" w:styleId="Heading6">
    <w:name w:val="heading 6"/>
    <w:basedOn w:val="H6"/>
    <w:next w:val="Normal"/>
    <w:link w:val="Heading6Char"/>
    <w:qFormat/>
    <w:rsid w:val="00750F54"/>
    <w:pPr>
      <w:outlineLvl w:val="5"/>
    </w:pPr>
  </w:style>
  <w:style w:type="paragraph" w:styleId="Heading7">
    <w:name w:val="heading 7"/>
    <w:basedOn w:val="H6"/>
    <w:next w:val="Normal"/>
    <w:link w:val="Heading7Char"/>
    <w:qFormat/>
    <w:rsid w:val="00750F54"/>
    <w:pPr>
      <w:outlineLvl w:val="6"/>
    </w:pPr>
  </w:style>
  <w:style w:type="paragraph" w:styleId="Heading8">
    <w:name w:val="heading 8"/>
    <w:basedOn w:val="Heading1"/>
    <w:next w:val="Normal"/>
    <w:link w:val="Heading8Char"/>
    <w:qFormat/>
    <w:rsid w:val="00750F54"/>
    <w:pPr>
      <w:ind w:left="0" w:firstLine="0"/>
      <w:outlineLvl w:val="7"/>
    </w:pPr>
  </w:style>
  <w:style w:type="paragraph" w:styleId="Heading9">
    <w:name w:val="heading 9"/>
    <w:basedOn w:val="Heading8"/>
    <w:next w:val="Normal"/>
    <w:link w:val="Heading9Char"/>
    <w:qFormat/>
    <w:rsid w:val="00750F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3E8E"/>
    <w:pPr>
      <w:spacing w:after="0"/>
      <w:ind w:left="720"/>
    </w:pPr>
    <w:rPr>
      <w:rFonts w:ascii="Calibri" w:hAnsi="Calibri"/>
    </w:rPr>
  </w:style>
  <w:style w:type="character" w:customStyle="1" w:styleId="Heading1Char">
    <w:name w:val="Heading 1 Char"/>
    <w:basedOn w:val="DefaultParagraphFont"/>
    <w:link w:val="Heading1"/>
    <w:rsid w:val="004A3E8E"/>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A3E8E"/>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A3E8E"/>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4A3E8E"/>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4A3E8E"/>
    <w:rPr>
      <w:rFonts w:ascii="Arial" w:eastAsia="Times New Roman" w:hAnsi="Arial" w:cs="Times New Roman"/>
      <w:szCs w:val="20"/>
      <w:lang w:val="en-GB"/>
    </w:rPr>
  </w:style>
  <w:style w:type="character" w:customStyle="1" w:styleId="Heading6Char">
    <w:name w:val="Heading 6 Char"/>
    <w:basedOn w:val="DefaultParagraphFont"/>
    <w:link w:val="Heading6"/>
    <w:rsid w:val="004A3E8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4A3E8E"/>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4A3E8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A3E8E"/>
    <w:rPr>
      <w:rFonts w:ascii="Arial" w:eastAsia="Times New Roman" w:hAnsi="Arial" w:cs="Times New Roman"/>
      <w:sz w:val="36"/>
      <w:szCs w:val="20"/>
      <w:lang w:val="en-GB"/>
    </w:rPr>
  </w:style>
  <w:style w:type="paragraph" w:styleId="Header">
    <w:name w:val="header"/>
    <w:link w:val="HeaderChar"/>
    <w:rsid w:val="00750F5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4A3E8E"/>
    <w:rPr>
      <w:rFonts w:ascii="Arial" w:eastAsia="Times New Roman" w:hAnsi="Arial" w:cs="Times New Roman"/>
      <w:b/>
      <w:noProof/>
      <w:sz w:val="18"/>
      <w:szCs w:val="20"/>
      <w:lang w:val="en-GB"/>
    </w:rPr>
  </w:style>
  <w:style w:type="paragraph" w:customStyle="1" w:styleId="RecCCITT">
    <w:name w:val="Rec_CCITT_#"/>
    <w:basedOn w:val="Normal"/>
    <w:rsid w:val="00750F54"/>
    <w:pPr>
      <w:keepNext/>
      <w:keepLines/>
    </w:pPr>
    <w:rPr>
      <w:b/>
    </w:rPr>
  </w:style>
  <w:style w:type="paragraph" w:styleId="BodyTextIndent">
    <w:name w:val="Body Text Indent"/>
    <w:basedOn w:val="Normal"/>
    <w:link w:val="BodyTextIndentChar"/>
    <w:rsid w:val="004A3E8E"/>
    <w:pPr>
      <w:tabs>
        <w:tab w:val="left" w:pos="2127"/>
      </w:tabs>
      <w:spacing w:before="120"/>
      <w:ind w:left="2127" w:hanging="2127"/>
    </w:pPr>
    <w:rPr>
      <w:rFonts w:ascii="Arial" w:hAnsi="Arial"/>
      <w:b/>
      <w:sz w:val="24"/>
    </w:rPr>
  </w:style>
  <w:style w:type="character" w:customStyle="1" w:styleId="BodyTextIndentChar">
    <w:name w:val="Body Text Indent Char"/>
    <w:basedOn w:val="DefaultParagraphFont"/>
    <w:link w:val="BodyTextIndent"/>
    <w:rsid w:val="004A3E8E"/>
    <w:rPr>
      <w:rFonts w:ascii="Arial" w:eastAsia="MS Mincho" w:hAnsi="Arial" w:cs="Times New Roman"/>
      <w:b/>
      <w:sz w:val="24"/>
      <w:szCs w:val="20"/>
      <w:lang w:val="en-GB"/>
    </w:rPr>
  </w:style>
  <w:style w:type="paragraph" w:styleId="Footer">
    <w:name w:val="footer"/>
    <w:basedOn w:val="Header"/>
    <w:link w:val="FooterChar"/>
    <w:rsid w:val="00750F54"/>
    <w:pPr>
      <w:jc w:val="center"/>
    </w:pPr>
    <w:rPr>
      <w:i/>
    </w:rPr>
  </w:style>
  <w:style w:type="character" w:customStyle="1" w:styleId="FooterChar">
    <w:name w:val="Footer Char"/>
    <w:basedOn w:val="DefaultParagraphFont"/>
    <w:link w:val="Footer"/>
    <w:rsid w:val="004A3E8E"/>
    <w:rPr>
      <w:rFonts w:ascii="Arial" w:eastAsia="Times New Roman" w:hAnsi="Arial" w:cs="Times New Roman"/>
      <w:b/>
      <w:i/>
      <w:noProof/>
      <w:sz w:val="18"/>
      <w:szCs w:val="20"/>
      <w:lang w:val="en-GB"/>
    </w:rPr>
  </w:style>
  <w:style w:type="character" w:styleId="PageNumber">
    <w:name w:val="page number"/>
    <w:basedOn w:val="DefaultParagraphFont"/>
    <w:rsid w:val="004A3E8E"/>
  </w:style>
  <w:style w:type="numbering" w:customStyle="1" w:styleId="References">
    <w:name w:val="References"/>
    <w:basedOn w:val="NoList"/>
    <w:rsid w:val="004A3E8E"/>
    <w:pPr>
      <w:numPr>
        <w:numId w:val="3"/>
      </w:numPr>
    </w:pPr>
  </w:style>
  <w:style w:type="paragraph" w:customStyle="1" w:styleId="B1">
    <w:name w:val="B1"/>
    <w:basedOn w:val="List"/>
    <w:rsid w:val="00750F54"/>
  </w:style>
  <w:style w:type="paragraph" w:styleId="List">
    <w:name w:val="List"/>
    <w:basedOn w:val="Normal"/>
    <w:rsid w:val="00750F54"/>
    <w:pPr>
      <w:ind w:left="568" w:hanging="284"/>
    </w:pPr>
  </w:style>
  <w:style w:type="paragraph" w:customStyle="1" w:styleId="TAH">
    <w:name w:val="TAH"/>
    <w:basedOn w:val="TAC"/>
    <w:rsid w:val="00750F54"/>
    <w:rPr>
      <w:b/>
    </w:rPr>
  </w:style>
  <w:style w:type="paragraph" w:customStyle="1" w:styleId="TH">
    <w:name w:val="TH"/>
    <w:basedOn w:val="Normal"/>
    <w:link w:val="THChar"/>
    <w:rsid w:val="00750F54"/>
    <w:pPr>
      <w:keepNext/>
      <w:keepLines/>
      <w:spacing w:before="60"/>
      <w:jc w:val="center"/>
    </w:pPr>
    <w:rPr>
      <w:rFonts w:ascii="Arial" w:hAnsi="Arial"/>
      <w:b/>
    </w:rPr>
  </w:style>
  <w:style w:type="character" w:customStyle="1" w:styleId="THChar">
    <w:name w:val="TH Char"/>
    <w:link w:val="TH"/>
    <w:rsid w:val="00E64D02"/>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E64D0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D02"/>
    <w:rPr>
      <w:rFonts w:ascii="Tahoma" w:eastAsia="MS Mincho" w:hAnsi="Tahoma" w:cs="Tahoma"/>
      <w:sz w:val="16"/>
      <w:szCs w:val="16"/>
      <w:lang w:val="en-GB"/>
    </w:rPr>
  </w:style>
  <w:style w:type="paragraph" w:styleId="BodyText">
    <w:name w:val="Body Text"/>
    <w:basedOn w:val="Normal"/>
    <w:link w:val="BodyTextChar"/>
    <w:rsid w:val="00750F54"/>
  </w:style>
  <w:style w:type="character" w:customStyle="1" w:styleId="BodyTextChar">
    <w:name w:val="Body Text Char"/>
    <w:basedOn w:val="DefaultParagraphFont"/>
    <w:link w:val="BodyText"/>
    <w:rsid w:val="00E64D02"/>
    <w:rPr>
      <w:rFonts w:ascii="Times New Roman" w:eastAsia="Times New Roman" w:hAnsi="Times New Roman" w:cs="Times New Roman"/>
      <w:sz w:val="20"/>
      <w:szCs w:val="20"/>
      <w:lang w:val="en-GB"/>
    </w:rPr>
  </w:style>
  <w:style w:type="paragraph" w:styleId="Caption">
    <w:name w:val="caption"/>
    <w:basedOn w:val="Normal"/>
    <w:next w:val="Normal"/>
    <w:link w:val="CaptionChar"/>
    <w:qFormat/>
    <w:rsid w:val="00750F54"/>
    <w:pPr>
      <w:spacing w:before="120" w:after="120"/>
    </w:pPr>
    <w:rPr>
      <w:b/>
    </w:rPr>
  </w:style>
  <w:style w:type="character" w:customStyle="1" w:styleId="CaptionChar">
    <w:name w:val="Caption Char"/>
    <w:link w:val="Caption"/>
    <w:rsid w:val="00E64D02"/>
    <w:rPr>
      <w:rFonts w:ascii="Times New Roman" w:eastAsia="Times New Roman" w:hAnsi="Times New Roman" w:cs="Times New Roman"/>
      <w:b/>
      <w:sz w:val="20"/>
      <w:szCs w:val="20"/>
      <w:lang w:val="en-GB"/>
    </w:rPr>
  </w:style>
  <w:style w:type="paragraph" w:customStyle="1" w:styleId="normalpuce">
    <w:name w:val="normal puce"/>
    <w:basedOn w:val="Normal"/>
    <w:rsid w:val="004A4474"/>
    <w:pPr>
      <w:widowControl w:val="0"/>
      <w:numPr>
        <w:numId w:val="14"/>
      </w:numPr>
      <w:overflowPunct w:val="0"/>
      <w:autoSpaceDE w:val="0"/>
      <w:autoSpaceDN w:val="0"/>
      <w:adjustRightInd w:val="0"/>
      <w:spacing w:before="60" w:after="60"/>
      <w:jc w:val="both"/>
      <w:textAlignment w:val="baseline"/>
    </w:pPr>
  </w:style>
  <w:style w:type="paragraph" w:styleId="List2">
    <w:name w:val="List 2"/>
    <w:basedOn w:val="List"/>
    <w:rsid w:val="00750F54"/>
    <w:pPr>
      <w:ind w:left="851"/>
    </w:pPr>
  </w:style>
  <w:style w:type="paragraph" w:customStyle="1" w:styleId="B2">
    <w:name w:val="B2"/>
    <w:basedOn w:val="List2"/>
    <w:rsid w:val="00750F54"/>
  </w:style>
  <w:style w:type="paragraph" w:styleId="List3">
    <w:name w:val="List 3"/>
    <w:basedOn w:val="List2"/>
    <w:rsid w:val="00750F54"/>
    <w:pPr>
      <w:ind w:left="1135"/>
    </w:pPr>
  </w:style>
  <w:style w:type="paragraph" w:customStyle="1" w:styleId="B3">
    <w:name w:val="B3"/>
    <w:basedOn w:val="List3"/>
    <w:rsid w:val="00750F54"/>
  </w:style>
  <w:style w:type="paragraph" w:styleId="List4">
    <w:name w:val="List 4"/>
    <w:basedOn w:val="List3"/>
    <w:rsid w:val="00750F54"/>
    <w:pPr>
      <w:ind w:left="1418"/>
    </w:pPr>
  </w:style>
  <w:style w:type="paragraph" w:customStyle="1" w:styleId="B4">
    <w:name w:val="B4"/>
    <w:basedOn w:val="List4"/>
    <w:rsid w:val="00750F54"/>
  </w:style>
  <w:style w:type="paragraph" w:styleId="List5">
    <w:name w:val="List 5"/>
    <w:basedOn w:val="List4"/>
    <w:rsid w:val="00750F54"/>
    <w:pPr>
      <w:ind w:left="1702"/>
    </w:pPr>
  </w:style>
  <w:style w:type="paragraph" w:customStyle="1" w:styleId="B5">
    <w:name w:val="B5"/>
    <w:basedOn w:val="List5"/>
    <w:rsid w:val="00750F54"/>
  </w:style>
  <w:style w:type="character" w:styleId="CommentReference">
    <w:name w:val="annotation reference"/>
    <w:semiHidden/>
    <w:rsid w:val="00750F54"/>
    <w:rPr>
      <w:sz w:val="16"/>
    </w:rPr>
  </w:style>
  <w:style w:type="paragraph" w:styleId="CommentText">
    <w:name w:val="annotation text"/>
    <w:basedOn w:val="Normal"/>
    <w:link w:val="CommentTextChar"/>
    <w:semiHidden/>
    <w:rsid w:val="00750F54"/>
  </w:style>
  <w:style w:type="character" w:customStyle="1" w:styleId="CommentTextChar">
    <w:name w:val="Comment Text Char"/>
    <w:basedOn w:val="DefaultParagraphFont"/>
    <w:link w:val="CommentText"/>
    <w:semiHidden/>
    <w:rsid w:val="00750F54"/>
    <w:rPr>
      <w:rFonts w:ascii="Times New Roman" w:eastAsia="Times New Roman" w:hAnsi="Times New Roman" w:cs="Times New Roman"/>
      <w:sz w:val="20"/>
      <w:szCs w:val="20"/>
      <w:lang w:val="en-GB"/>
    </w:rPr>
  </w:style>
  <w:style w:type="paragraph" w:customStyle="1" w:styleId="CouvRecTitle">
    <w:name w:val="Couv Rec Title"/>
    <w:basedOn w:val="Normal"/>
    <w:rsid w:val="00750F54"/>
    <w:pPr>
      <w:keepNext/>
      <w:keepLines/>
      <w:spacing w:before="240"/>
      <w:ind w:left="1418"/>
    </w:pPr>
    <w:rPr>
      <w:rFonts w:ascii="Arial" w:hAnsi="Arial"/>
      <w:b/>
      <w:sz w:val="36"/>
      <w:lang w:val="en-US"/>
    </w:rPr>
  </w:style>
  <w:style w:type="paragraph" w:styleId="DocumentMap">
    <w:name w:val="Document Map"/>
    <w:basedOn w:val="Normal"/>
    <w:link w:val="DocumentMapChar"/>
    <w:semiHidden/>
    <w:rsid w:val="00750F54"/>
    <w:pPr>
      <w:shd w:val="clear" w:color="auto" w:fill="000080"/>
    </w:pPr>
    <w:rPr>
      <w:rFonts w:ascii="Tahoma" w:hAnsi="Tahoma"/>
    </w:rPr>
  </w:style>
  <w:style w:type="character" w:customStyle="1" w:styleId="DocumentMapChar">
    <w:name w:val="Document Map Char"/>
    <w:basedOn w:val="DefaultParagraphFont"/>
    <w:link w:val="DocumentMap"/>
    <w:semiHidden/>
    <w:rsid w:val="00750F54"/>
    <w:rPr>
      <w:rFonts w:ascii="Tahoma" w:eastAsia="Times New Roman" w:hAnsi="Tahoma" w:cs="Times New Roman"/>
      <w:sz w:val="20"/>
      <w:szCs w:val="20"/>
      <w:shd w:val="clear" w:color="auto" w:fill="000080"/>
      <w:lang w:val="en-GB"/>
    </w:rPr>
  </w:style>
  <w:style w:type="paragraph" w:customStyle="1" w:styleId="NO">
    <w:name w:val="NO"/>
    <w:basedOn w:val="Normal"/>
    <w:rsid w:val="00750F54"/>
    <w:pPr>
      <w:keepLines/>
      <w:ind w:left="1135" w:hanging="851"/>
    </w:pPr>
  </w:style>
  <w:style w:type="paragraph" w:customStyle="1" w:styleId="EditorsNote">
    <w:name w:val="Editor's Note"/>
    <w:basedOn w:val="NO"/>
    <w:rsid w:val="00750F54"/>
    <w:rPr>
      <w:color w:val="FF0000"/>
    </w:rPr>
  </w:style>
  <w:style w:type="paragraph" w:customStyle="1" w:styleId="enumlev2">
    <w:name w:val="enumlev2"/>
    <w:basedOn w:val="Normal"/>
    <w:rsid w:val="00750F54"/>
    <w:pPr>
      <w:tabs>
        <w:tab w:val="left" w:pos="794"/>
        <w:tab w:val="left" w:pos="1191"/>
        <w:tab w:val="left" w:pos="1588"/>
        <w:tab w:val="left" w:pos="1985"/>
      </w:tabs>
      <w:spacing w:before="86"/>
      <w:ind w:left="1588" w:hanging="397"/>
      <w:jc w:val="both"/>
    </w:pPr>
    <w:rPr>
      <w:lang w:val="en-US"/>
    </w:rPr>
  </w:style>
  <w:style w:type="paragraph" w:customStyle="1" w:styleId="EQ">
    <w:name w:val="EQ"/>
    <w:basedOn w:val="Normal"/>
    <w:next w:val="Normal"/>
    <w:rsid w:val="00750F54"/>
    <w:pPr>
      <w:keepLines/>
      <w:tabs>
        <w:tab w:val="center" w:pos="4536"/>
        <w:tab w:val="right" w:pos="9072"/>
      </w:tabs>
    </w:pPr>
    <w:rPr>
      <w:noProof/>
    </w:rPr>
  </w:style>
  <w:style w:type="paragraph" w:customStyle="1" w:styleId="EX">
    <w:name w:val="EX"/>
    <w:basedOn w:val="Normal"/>
    <w:rsid w:val="00750F54"/>
    <w:pPr>
      <w:keepLines/>
      <w:ind w:left="1702" w:hanging="1418"/>
    </w:pPr>
  </w:style>
  <w:style w:type="paragraph" w:customStyle="1" w:styleId="EW">
    <w:name w:val="EW"/>
    <w:basedOn w:val="EX"/>
    <w:rsid w:val="00750F54"/>
    <w:pPr>
      <w:spacing w:after="0"/>
    </w:pPr>
  </w:style>
  <w:style w:type="paragraph" w:customStyle="1" w:styleId="FigureTitle">
    <w:name w:val="Figure_Title"/>
    <w:basedOn w:val="Normal"/>
    <w:next w:val="Normal"/>
    <w:rsid w:val="00750F54"/>
    <w:pPr>
      <w:keepLines/>
      <w:tabs>
        <w:tab w:val="left" w:pos="794"/>
        <w:tab w:val="left" w:pos="1191"/>
        <w:tab w:val="left" w:pos="1588"/>
        <w:tab w:val="left" w:pos="1985"/>
      </w:tabs>
      <w:spacing w:before="120" w:after="480"/>
      <w:jc w:val="center"/>
    </w:pPr>
    <w:rPr>
      <w:b/>
      <w:sz w:val="24"/>
    </w:rPr>
  </w:style>
  <w:style w:type="character" w:styleId="FollowedHyperlink">
    <w:name w:val="FollowedHyperlink"/>
    <w:rsid w:val="00750F54"/>
    <w:rPr>
      <w:color w:val="800080"/>
      <w:u w:val="single"/>
    </w:rPr>
  </w:style>
  <w:style w:type="character" w:styleId="FootnoteReference">
    <w:name w:val="footnote reference"/>
    <w:semiHidden/>
    <w:rsid w:val="00750F54"/>
    <w:rPr>
      <w:b/>
      <w:position w:val="6"/>
      <w:sz w:val="16"/>
    </w:rPr>
  </w:style>
  <w:style w:type="paragraph" w:styleId="FootnoteText">
    <w:name w:val="footnote text"/>
    <w:basedOn w:val="Normal"/>
    <w:link w:val="FootnoteTextChar"/>
    <w:semiHidden/>
    <w:rsid w:val="00750F54"/>
    <w:pPr>
      <w:keepLines/>
      <w:spacing w:after="0"/>
      <w:ind w:left="454" w:hanging="454"/>
    </w:pPr>
    <w:rPr>
      <w:sz w:val="16"/>
    </w:rPr>
  </w:style>
  <w:style w:type="character" w:customStyle="1" w:styleId="FootnoteTextChar">
    <w:name w:val="Footnote Text Char"/>
    <w:basedOn w:val="DefaultParagraphFont"/>
    <w:link w:val="FootnoteText"/>
    <w:semiHidden/>
    <w:rsid w:val="00750F54"/>
    <w:rPr>
      <w:rFonts w:ascii="Times New Roman" w:eastAsia="Times New Roman" w:hAnsi="Times New Roman" w:cs="Times New Roman"/>
      <w:sz w:val="16"/>
      <w:szCs w:val="20"/>
      <w:lang w:val="en-GB"/>
    </w:rPr>
  </w:style>
  <w:style w:type="paragraph" w:customStyle="1" w:styleId="FP">
    <w:name w:val="FP"/>
    <w:basedOn w:val="Normal"/>
    <w:rsid w:val="00750F54"/>
    <w:pPr>
      <w:spacing w:after="0"/>
    </w:pPr>
  </w:style>
  <w:style w:type="paragraph" w:customStyle="1" w:styleId="Guidance">
    <w:name w:val="Guidance"/>
    <w:basedOn w:val="Normal"/>
    <w:rsid w:val="00750F54"/>
    <w:rPr>
      <w:i/>
      <w:color w:val="0000FF"/>
    </w:rPr>
  </w:style>
  <w:style w:type="paragraph" w:customStyle="1" w:styleId="H6">
    <w:name w:val="H6"/>
    <w:basedOn w:val="Heading5"/>
    <w:next w:val="Normal"/>
    <w:rsid w:val="00750F54"/>
    <w:pPr>
      <w:ind w:left="1985" w:hanging="1985"/>
      <w:outlineLvl w:val="9"/>
    </w:pPr>
    <w:rPr>
      <w:sz w:val="20"/>
    </w:rPr>
  </w:style>
  <w:style w:type="character" w:styleId="Hyperlink">
    <w:name w:val="Hyperlink"/>
    <w:rsid w:val="00750F54"/>
    <w:rPr>
      <w:color w:val="0000FF"/>
      <w:u w:val="single"/>
    </w:rPr>
  </w:style>
  <w:style w:type="paragraph" w:customStyle="1" w:styleId="INDENT1">
    <w:name w:val="INDENT1"/>
    <w:basedOn w:val="Normal"/>
    <w:rsid w:val="00750F54"/>
    <w:pPr>
      <w:ind w:left="851"/>
    </w:pPr>
  </w:style>
  <w:style w:type="paragraph" w:customStyle="1" w:styleId="INDENT2">
    <w:name w:val="INDENT2"/>
    <w:basedOn w:val="Normal"/>
    <w:rsid w:val="00750F54"/>
    <w:pPr>
      <w:ind w:left="1135" w:hanging="284"/>
    </w:pPr>
  </w:style>
  <w:style w:type="paragraph" w:customStyle="1" w:styleId="INDENT3">
    <w:name w:val="INDENT3"/>
    <w:basedOn w:val="Normal"/>
    <w:rsid w:val="00750F54"/>
    <w:pPr>
      <w:ind w:left="1701" w:hanging="567"/>
    </w:pPr>
  </w:style>
  <w:style w:type="paragraph" w:styleId="Index1">
    <w:name w:val="index 1"/>
    <w:basedOn w:val="Normal"/>
    <w:semiHidden/>
    <w:rsid w:val="00750F54"/>
    <w:pPr>
      <w:keepLines/>
      <w:spacing w:after="0"/>
    </w:pPr>
  </w:style>
  <w:style w:type="paragraph" w:styleId="Index2">
    <w:name w:val="index 2"/>
    <w:basedOn w:val="Index1"/>
    <w:semiHidden/>
    <w:rsid w:val="00750F54"/>
    <w:pPr>
      <w:ind w:left="284"/>
    </w:pPr>
  </w:style>
  <w:style w:type="paragraph" w:styleId="IndexHeading">
    <w:name w:val="index heading"/>
    <w:basedOn w:val="Normal"/>
    <w:next w:val="Normal"/>
    <w:semiHidden/>
    <w:rsid w:val="00750F54"/>
    <w:pPr>
      <w:pBdr>
        <w:top w:val="single" w:sz="12" w:space="0" w:color="auto"/>
      </w:pBdr>
      <w:spacing w:before="360" w:after="240"/>
    </w:pPr>
    <w:rPr>
      <w:b/>
      <w:i/>
      <w:sz w:val="26"/>
    </w:rPr>
  </w:style>
  <w:style w:type="paragraph" w:customStyle="1" w:styleId="LD">
    <w:name w:val="LD"/>
    <w:rsid w:val="00750F54"/>
    <w:pPr>
      <w:keepNext/>
      <w:keepLines/>
      <w:spacing w:after="0" w:line="180" w:lineRule="exact"/>
    </w:pPr>
    <w:rPr>
      <w:rFonts w:ascii="Courier New" w:eastAsia="Times New Roman" w:hAnsi="Courier New" w:cs="Times New Roman"/>
      <w:noProof/>
      <w:sz w:val="20"/>
      <w:szCs w:val="20"/>
      <w:lang w:val="en-GB"/>
    </w:rPr>
  </w:style>
  <w:style w:type="paragraph" w:styleId="ListBullet">
    <w:name w:val="List Bullet"/>
    <w:basedOn w:val="List"/>
    <w:rsid w:val="00750F54"/>
  </w:style>
  <w:style w:type="paragraph" w:styleId="ListBullet2">
    <w:name w:val="List Bullet 2"/>
    <w:basedOn w:val="ListBullet"/>
    <w:rsid w:val="00750F54"/>
    <w:pPr>
      <w:ind w:left="851"/>
    </w:pPr>
  </w:style>
  <w:style w:type="paragraph" w:styleId="ListBullet3">
    <w:name w:val="List Bullet 3"/>
    <w:basedOn w:val="ListBullet2"/>
    <w:rsid w:val="00750F54"/>
    <w:pPr>
      <w:ind w:left="1135"/>
    </w:pPr>
  </w:style>
  <w:style w:type="paragraph" w:styleId="ListBullet4">
    <w:name w:val="List Bullet 4"/>
    <w:basedOn w:val="ListBullet3"/>
    <w:rsid w:val="00750F54"/>
    <w:pPr>
      <w:ind w:left="1418"/>
    </w:pPr>
  </w:style>
  <w:style w:type="paragraph" w:styleId="ListBullet5">
    <w:name w:val="List Bullet 5"/>
    <w:basedOn w:val="ListBullet4"/>
    <w:rsid w:val="00750F54"/>
    <w:pPr>
      <w:ind w:left="1702"/>
    </w:pPr>
  </w:style>
  <w:style w:type="paragraph" w:styleId="ListNumber">
    <w:name w:val="List Number"/>
    <w:basedOn w:val="List"/>
    <w:rsid w:val="00750F54"/>
  </w:style>
  <w:style w:type="paragraph" w:styleId="ListNumber2">
    <w:name w:val="List Number 2"/>
    <w:basedOn w:val="ListNumber"/>
    <w:rsid w:val="00750F54"/>
    <w:pPr>
      <w:ind w:left="851"/>
    </w:pPr>
  </w:style>
  <w:style w:type="paragraph" w:customStyle="1" w:styleId="NF">
    <w:name w:val="NF"/>
    <w:basedOn w:val="NO"/>
    <w:rsid w:val="00750F54"/>
    <w:pPr>
      <w:keepNext/>
      <w:spacing w:after="0"/>
    </w:pPr>
    <w:rPr>
      <w:rFonts w:ascii="Arial" w:hAnsi="Arial"/>
      <w:sz w:val="18"/>
    </w:rPr>
  </w:style>
  <w:style w:type="paragraph" w:customStyle="1" w:styleId="NW">
    <w:name w:val="NW"/>
    <w:basedOn w:val="NO"/>
    <w:rsid w:val="00750F54"/>
    <w:pPr>
      <w:spacing w:after="0"/>
    </w:pPr>
  </w:style>
  <w:style w:type="paragraph" w:customStyle="1" w:styleId="PL">
    <w:name w:val="PL"/>
    <w:rsid w:val="00750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PlainText">
    <w:name w:val="Plain Text"/>
    <w:basedOn w:val="Normal"/>
    <w:link w:val="PlainTextChar"/>
    <w:rsid w:val="00750F54"/>
    <w:rPr>
      <w:rFonts w:ascii="Courier New" w:hAnsi="Courier New"/>
      <w:lang w:val="nb-NO"/>
    </w:rPr>
  </w:style>
  <w:style w:type="character" w:customStyle="1" w:styleId="PlainTextChar">
    <w:name w:val="Plain Text Char"/>
    <w:basedOn w:val="DefaultParagraphFont"/>
    <w:link w:val="PlainText"/>
    <w:rsid w:val="00750F54"/>
    <w:rPr>
      <w:rFonts w:ascii="Courier New" w:eastAsia="Times New Roman" w:hAnsi="Courier New" w:cs="Times New Roman"/>
      <w:sz w:val="20"/>
      <w:szCs w:val="20"/>
      <w:lang w:val="nb-NO"/>
    </w:rPr>
  </w:style>
  <w:style w:type="paragraph" w:customStyle="1" w:styleId="TAL">
    <w:name w:val="TAL"/>
    <w:basedOn w:val="Normal"/>
    <w:rsid w:val="00750F54"/>
    <w:pPr>
      <w:keepNext/>
      <w:keepLines/>
      <w:spacing w:after="0"/>
    </w:pPr>
    <w:rPr>
      <w:rFonts w:ascii="Arial" w:hAnsi="Arial"/>
      <w:sz w:val="18"/>
    </w:rPr>
  </w:style>
  <w:style w:type="paragraph" w:customStyle="1" w:styleId="TAC">
    <w:name w:val="TAC"/>
    <w:basedOn w:val="TAL"/>
    <w:rsid w:val="00750F54"/>
    <w:pPr>
      <w:jc w:val="center"/>
    </w:pPr>
  </w:style>
  <w:style w:type="paragraph" w:customStyle="1" w:styleId="TAJ">
    <w:name w:val="TAJ"/>
    <w:basedOn w:val="TH"/>
    <w:rsid w:val="00750F54"/>
  </w:style>
  <w:style w:type="paragraph" w:customStyle="1" w:styleId="TAN">
    <w:name w:val="TAN"/>
    <w:basedOn w:val="TAL"/>
    <w:rsid w:val="00750F54"/>
    <w:pPr>
      <w:ind w:left="851" w:hanging="851"/>
    </w:pPr>
  </w:style>
  <w:style w:type="paragraph" w:customStyle="1" w:styleId="TAR">
    <w:name w:val="TAR"/>
    <w:basedOn w:val="TAL"/>
    <w:rsid w:val="00750F54"/>
    <w:pPr>
      <w:jc w:val="right"/>
    </w:pPr>
  </w:style>
  <w:style w:type="paragraph" w:customStyle="1" w:styleId="TF">
    <w:name w:val="TF"/>
    <w:basedOn w:val="TH"/>
    <w:rsid w:val="00750F54"/>
    <w:pPr>
      <w:keepNext w:val="0"/>
      <w:spacing w:before="0" w:after="240"/>
    </w:pPr>
  </w:style>
  <w:style w:type="paragraph" w:styleId="TOC1">
    <w:name w:val="toc 1"/>
    <w:semiHidden/>
    <w:rsid w:val="00750F5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styleId="TOC2">
    <w:name w:val="toc 2"/>
    <w:basedOn w:val="TOC1"/>
    <w:semiHidden/>
    <w:rsid w:val="00750F54"/>
    <w:pPr>
      <w:keepNext w:val="0"/>
      <w:spacing w:before="0"/>
      <w:ind w:left="851" w:hanging="851"/>
    </w:pPr>
    <w:rPr>
      <w:sz w:val="20"/>
    </w:rPr>
  </w:style>
  <w:style w:type="paragraph" w:styleId="TOC3">
    <w:name w:val="toc 3"/>
    <w:basedOn w:val="TOC2"/>
    <w:semiHidden/>
    <w:rsid w:val="00750F54"/>
    <w:pPr>
      <w:ind w:left="1134" w:hanging="1134"/>
    </w:pPr>
  </w:style>
  <w:style w:type="paragraph" w:styleId="TOC4">
    <w:name w:val="toc 4"/>
    <w:basedOn w:val="TOC3"/>
    <w:semiHidden/>
    <w:rsid w:val="00750F54"/>
    <w:pPr>
      <w:ind w:left="1418" w:hanging="1418"/>
    </w:pPr>
  </w:style>
  <w:style w:type="paragraph" w:styleId="TOC5">
    <w:name w:val="toc 5"/>
    <w:basedOn w:val="TOC4"/>
    <w:semiHidden/>
    <w:rsid w:val="00750F54"/>
    <w:pPr>
      <w:ind w:left="1701" w:hanging="1701"/>
    </w:pPr>
  </w:style>
  <w:style w:type="paragraph" w:styleId="TOC6">
    <w:name w:val="toc 6"/>
    <w:basedOn w:val="TOC5"/>
    <w:next w:val="Normal"/>
    <w:semiHidden/>
    <w:rsid w:val="00750F54"/>
    <w:pPr>
      <w:ind w:left="1985" w:hanging="1985"/>
    </w:pPr>
  </w:style>
  <w:style w:type="paragraph" w:styleId="TOC7">
    <w:name w:val="toc 7"/>
    <w:basedOn w:val="TOC6"/>
    <w:next w:val="Normal"/>
    <w:semiHidden/>
    <w:rsid w:val="00750F54"/>
    <w:pPr>
      <w:ind w:left="2268" w:hanging="2268"/>
    </w:pPr>
  </w:style>
  <w:style w:type="paragraph" w:styleId="TOC8">
    <w:name w:val="toc 8"/>
    <w:basedOn w:val="TOC1"/>
    <w:semiHidden/>
    <w:rsid w:val="00750F54"/>
    <w:pPr>
      <w:spacing w:before="180"/>
      <w:ind w:left="2693" w:hanging="2693"/>
    </w:pPr>
    <w:rPr>
      <w:b/>
    </w:rPr>
  </w:style>
  <w:style w:type="paragraph" w:styleId="TOC9">
    <w:name w:val="toc 9"/>
    <w:basedOn w:val="TOC8"/>
    <w:semiHidden/>
    <w:rsid w:val="00750F54"/>
    <w:pPr>
      <w:ind w:left="1418" w:hanging="1418"/>
    </w:pPr>
  </w:style>
  <w:style w:type="paragraph" w:customStyle="1" w:styleId="TT">
    <w:name w:val="TT"/>
    <w:basedOn w:val="Heading1"/>
    <w:next w:val="Normal"/>
    <w:rsid w:val="00750F54"/>
    <w:pPr>
      <w:outlineLvl w:val="9"/>
    </w:pPr>
  </w:style>
  <w:style w:type="paragraph" w:customStyle="1" w:styleId="ZA">
    <w:name w:val="ZA"/>
    <w:rsid w:val="00750F5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50F5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50F5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G">
    <w:name w:val="ZG"/>
    <w:rsid w:val="00750F5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character" w:customStyle="1" w:styleId="ZGSM">
    <w:name w:val="ZGSM"/>
    <w:rsid w:val="00750F54"/>
  </w:style>
  <w:style w:type="paragraph" w:customStyle="1" w:styleId="ZH">
    <w:name w:val="ZH"/>
    <w:rsid w:val="00750F5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T">
    <w:name w:val="ZT"/>
    <w:rsid w:val="00750F5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TD">
    <w:name w:val="ZTD"/>
    <w:basedOn w:val="ZB"/>
    <w:rsid w:val="00750F54"/>
    <w:pPr>
      <w:framePr w:hRule="auto" w:wrap="notBeside" w:y="852"/>
    </w:pPr>
    <w:rPr>
      <w:i w:val="0"/>
      <w:sz w:val="40"/>
    </w:rPr>
  </w:style>
  <w:style w:type="paragraph" w:customStyle="1" w:styleId="ZU">
    <w:name w:val="ZU"/>
    <w:rsid w:val="00750F5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50F54"/>
    <w:pPr>
      <w:framePr w:wrap="notBeside" w:y="16161"/>
    </w:pPr>
  </w:style>
  <w:style w:type="paragraph" w:styleId="Bibliography">
    <w:name w:val="Bibliography"/>
    <w:basedOn w:val="Normal"/>
    <w:next w:val="Normal"/>
    <w:uiPriority w:val="37"/>
    <w:unhideWhenUsed/>
    <w:rsid w:val="00257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D9EC6-2EB6-49B3-90D5-F108C6CB7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1191</Words>
  <Characters>6795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ORANGE FT Group</Company>
  <LinksUpToDate>false</LinksUpToDate>
  <CharactersWithSpaces>7971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Ranta-Aho, Karri (Nokia - FI/Espoo)</cp:lastModifiedBy>
  <cp:revision>2</cp:revision>
  <dcterms:created xsi:type="dcterms:W3CDTF">2016-01-26T08:02:00Z</dcterms:created>
  <dcterms:modified xsi:type="dcterms:W3CDTF">2016-01-26T08:02:00Z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1453541570</vt:lpwstr>
  </property>
</Properties>
</file>