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0C17E1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75A7C">
        <w:rPr>
          <w:rFonts w:ascii="Arial" w:hAnsi="Arial" w:cs="Arial"/>
          <w:b/>
          <w:sz w:val="24"/>
          <w:szCs w:val="24"/>
        </w:rPr>
        <w:t>7-e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6D101E">
        <w:rPr>
          <w:rFonts w:ascii="Arial" w:hAnsi="Arial" w:cs="Arial"/>
          <w:b/>
          <w:sz w:val="24"/>
          <w:szCs w:val="24"/>
          <w:lang w:eastAsia="ja-JP"/>
        </w:rPr>
        <w:t>2322</w:t>
      </w:r>
    </w:p>
    <w:p w14:paraId="52AE3386" w14:textId="77777777" w:rsidR="00D75A7C" w:rsidRPr="004B566C" w:rsidRDefault="00D75A7C" w:rsidP="00D75A7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r w:rsidRPr="00B955ED">
              <w:rPr>
                <w:rFonts w:ascii="Arial" w:hAnsi="Arial" w:cs="Arial"/>
              </w:rPr>
              <w:t>NR_DSS_enh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mm/yyyy</w:t>
            </w:r>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1E404B66" w:rsidR="00871653" w:rsidRPr="00F92BD3" w:rsidRDefault="00093A3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416194">
              <w:rPr>
                <w:rFonts w:ascii="Arial" w:hAnsi="Arial" w:cs="Arial"/>
                <w:color w:val="00B050"/>
                <w:kern w:val="2"/>
                <w:sz w:val="21"/>
                <w:szCs w:val="22"/>
                <w:lang w:val="en-US" w:eastAsia="ja-JP"/>
              </w:rPr>
              <w:t>5</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5C6CC74" w14:textId="5B7F9F66" w:rsidR="00C3280B" w:rsidRPr="00C3280B" w:rsidRDefault="00C3280B" w:rsidP="00C3280B">
      <w:pPr>
        <w:rPr>
          <w:color w:val="4472C4" w:themeColor="accent5"/>
          <w:lang w:eastAsia="ja-JP"/>
        </w:rPr>
      </w:pPr>
      <w:bookmarkStart w:id="0" w:name="_Hlk113007499"/>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r>
        <w:rPr>
          <w:color w:val="4472C4" w:themeColor="accent5"/>
          <w:lang w:eastAsia="ja-JP"/>
        </w:rPr>
        <w:t xml:space="preserve">catB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gNB transmits: Irrelevant what the gNB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gNB transmits: Irrelevant what the gNB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Channel estimator: Baseline: Process as legacy (Receiver does not puncture DMRS), Optional: Advanced receiver (Use the DMRS other than legacy behavior)</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gNB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Baseline: May puncture the PDCCH/PDCCH DMRS, or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(M,N,P,Mg,Ng;Mp,Np)=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(M,N,P,Mg,Ng;Mp,Np)=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(M,N,P,Mg,Ng;Mp,Np)=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20 MHz [5, 10 MHz]</w:t>
            </w:r>
            <w:r w:rsidRPr="008B6852">
              <w:rPr>
                <w:rFonts w:ascii="Times" w:eastAsia="Batang" w:hAnsi="Times" w:hint="eastAsia"/>
                <w:lang w:eastAsia="en-US"/>
              </w:rPr>
              <w:t>，</w:t>
            </w:r>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[Rma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(Rma)]</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 dBi</w:t>
            </w:r>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Downtilt</w:t>
            </w:r>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lastRenderedPageBreak/>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77777777" w:rsidR="0099440D" w:rsidRDefault="0099440D" w:rsidP="0099440D">
      <w:pPr>
        <w:rPr>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gNB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CORESETPoolIndex=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r w:rsidRPr="008B6852">
        <w:rPr>
          <w:rFonts w:ascii="Times" w:eastAsia="SimSun" w:hAnsi="Times"/>
          <w:i/>
          <w:iCs/>
          <w:lang w:eastAsia="x-none"/>
        </w:rPr>
        <w:t>ServingCellConfig</w:t>
      </w:r>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r w:rsidRPr="008B6852">
        <w:rPr>
          <w:rFonts w:ascii="Times" w:eastAsia="Batang" w:hAnsi="Times"/>
          <w:i/>
          <w:iCs/>
          <w:szCs w:val="24"/>
          <w:lang w:eastAsia="en-US"/>
        </w:rPr>
        <w:t>lte-CRS-ToMatchAround</w:t>
      </w:r>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r w:rsidRPr="008B6852">
        <w:rPr>
          <w:rFonts w:ascii="Times" w:eastAsia="Batang" w:hAnsi="Times"/>
          <w:i/>
          <w:iCs/>
          <w:szCs w:val="24"/>
          <w:lang w:eastAsia="en-US"/>
        </w:rPr>
        <w:t>ServingCellConfig</w:t>
      </w:r>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r w:rsidRPr="008B6852">
        <w:rPr>
          <w:rFonts w:ascii="Times" w:eastAsia="Batang" w:hAnsi="Times"/>
          <w:i/>
          <w:color w:val="FF0000"/>
          <w:szCs w:val="24"/>
          <w:u w:val="single"/>
          <w:lang w:eastAsia="en-US"/>
        </w:rPr>
        <w:t>coresetPoolIndex</w:t>
      </w:r>
      <w:r w:rsidRPr="008B6852">
        <w:rPr>
          <w:rFonts w:ascii="Times" w:eastAsia="Batang" w:hAnsi="Times"/>
          <w:color w:val="FF0000"/>
          <w:szCs w:val="24"/>
          <w:u w:val="single"/>
          <w:lang w:eastAsia="en-US"/>
        </w:rPr>
        <w:t xml:space="preserve"> in </w:t>
      </w:r>
      <w:r w:rsidRPr="008B6852">
        <w:rPr>
          <w:rFonts w:ascii="Times" w:eastAsia="Batang" w:hAnsi="Times"/>
          <w:i/>
          <w:color w:val="FF0000"/>
          <w:szCs w:val="24"/>
          <w:u w:val="single"/>
          <w:lang w:eastAsia="en-US"/>
        </w:rPr>
        <w:t>ControlResourceSet</w:t>
      </w:r>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r w:rsidRPr="008B6852">
        <w:rPr>
          <w:rFonts w:ascii="Times" w:eastAsia="Batang" w:hAnsi="Times"/>
          <w:i/>
          <w:color w:val="FF0000"/>
          <w:szCs w:val="24"/>
          <w:u w:val="single"/>
          <w:lang w:eastAsia="en-US"/>
        </w:rPr>
        <w:t>coresetPoolIndex</w:t>
      </w:r>
      <w:r w:rsidRPr="008B6852">
        <w:rPr>
          <w:rFonts w:ascii="Times" w:eastAsia="Batang" w:hAnsi="Times"/>
          <w:color w:val="FF0000"/>
          <w:szCs w:val="24"/>
          <w:u w:val="single"/>
          <w:lang w:eastAsia="en-US"/>
        </w:rPr>
        <w:t xml:space="preserve"> in </w:t>
      </w:r>
      <w:r w:rsidRPr="008B6852">
        <w:rPr>
          <w:rFonts w:ascii="Times" w:eastAsia="Batang" w:hAnsi="Times"/>
          <w:i/>
          <w:color w:val="FF0000"/>
          <w:szCs w:val="24"/>
          <w:u w:val="single"/>
          <w:lang w:eastAsia="en-US"/>
        </w:rPr>
        <w:t>ControlResourceSet</w:t>
      </w:r>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r w:rsidRPr="008B6852">
        <w:rPr>
          <w:rFonts w:ascii="Times" w:eastAsia="Batang" w:hAnsi="Times"/>
          <w:i/>
          <w:iCs/>
          <w:szCs w:val="24"/>
          <w:lang w:eastAsia="en-US"/>
        </w:rPr>
        <w:t>crs-RateMatch-PerCoresetPoolIndex</w:t>
      </w:r>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c</w:t>
      </w:r>
      <w:r w:rsidRPr="008B6852">
        <w:rPr>
          <w:rFonts w:ascii="Times" w:eastAsia="Batang" w:hAnsi="Times"/>
          <w:i/>
          <w:iCs/>
          <w:szCs w:val="24"/>
          <w:lang w:eastAsia="en-US"/>
        </w:rPr>
        <w:t>oresetPoolIndex</w:t>
      </w:r>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is applied if the PDSCH is associated with c</w:t>
      </w:r>
      <w:r w:rsidRPr="008B6852">
        <w:rPr>
          <w:rFonts w:ascii="Times" w:eastAsia="Batang" w:hAnsi="Times"/>
          <w:i/>
          <w:iCs/>
          <w:szCs w:val="24"/>
          <w:lang w:eastAsia="en-US"/>
        </w:rPr>
        <w:t>oresetPoolIndex</w:t>
      </w:r>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lastRenderedPageBreak/>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The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capability(ies)</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r w:rsidRPr="008B6852">
        <w:rPr>
          <w:rFonts w:ascii="Times" w:eastAsia="SimSun" w:hAnsi="Times"/>
          <w:i/>
          <w:iCs/>
          <w:strike/>
          <w:color w:val="FF0000"/>
          <w:lang w:eastAsia="x-none"/>
        </w:rPr>
        <w:t>coresetPoolIndex</w:t>
      </w:r>
      <w:r w:rsidRPr="008B6852">
        <w:rPr>
          <w:rFonts w:ascii="Times" w:eastAsia="SimSun" w:hAnsi="Times"/>
          <w:strike/>
          <w:color w:val="FF0000"/>
          <w:lang w:eastAsia="x-none"/>
        </w:rPr>
        <w:t xml:space="preserve"> in </w:t>
      </w:r>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r w:rsidRPr="008B6852">
        <w:rPr>
          <w:rFonts w:ascii="Times" w:eastAsia="Batang" w:hAnsi="Times"/>
          <w:i/>
          <w:iCs/>
          <w:szCs w:val="24"/>
          <w:lang w:eastAsia="ja-JP"/>
        </w:rPr>
        <w:t>coresetPoolIndex</w:t>
      </w:r>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capability(ies)</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multiDCI-Multi-TRP-r16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r w:rsidRPr="00EE61AE">
        <w:rPr>
          <w:rFonts w:ascii="Times" w:eastAsia="SimSun" w:hAnsi="Times"/>
          <w:i/>
          <w:iCs/>
          <w:lang w:eastAsia="x-none"/>
        </w:rPr>
        <w:t>ServingCellConfig</w:t>
      </w:r>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r w:rsidRPr="00EE61AE">
        <w:rPr>
          <w:rFonts w:ascii="New York" w:eastAsia="Batang" w:hAnsi="New York"/>
          <w:i/>
          <w:iCs/>
          <w:szCs w:val="24"/>
          <w:lang w:eastAsia="en-US"/>
        </w:rPr>
        <w:t>lte-CRS-ToMatchAround</w:t>
      </w:r>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r w:rsidRPr="00EE61AE">
        <w:rPr>
          <w:rFonts w:ascii="New York" w:eastAsia="Batang" w:hAnsi="New York"/>
          <w:i/>
          <w:iCs/>
          <w:szCs w:val="24"/>
          <w:lang w:eastAsia="en-US"/>
        </w:rPr>
        <w:t>ServingCellConfig</w:t>
      </w:r>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r w:rsidRPr="00EE61AE">
        <w:rPr>
          <w:rFonts w:ascii="New York" w:eastAsia="Batang" w:hAnsi="New York"/>
          <w:i/>
          <w:szCs w:val="24"/>
          <w:lang w:eastAsia="en-US"/>
        </w:rPr>
        <w:t>coresetPoolIndex</w:t>
      </w:r>
      <w:r w:rsidRPr="00EE61AE">
        <w:rPr>
          <w:rFonts w:ascii="New York" w:eastAsia="Batang" w:hAnsi="New York"/>
          <w:szCs w:val="24"/>
          <w:lang w:eastAsia="en-US"/>
        </w:rPr>
        <w:t xml:space="preserve"> in </w:t>
      </w:r>
      <w:r w:rsidRPr="00EE61AE">
        <w:rPr>
          <w:rFonts w:ascii="New York" w:eastAsia="Batang" w:hAnsi="New York"/>
          <w:i/>
          <w:szCs w:val="24"/>
          <w:lang w:eastAsia="en-US"/>
        </w:rPr>
        <w:t>ControlResourceSet</w:t>
      </w:r>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r w:rsidRPr="00EE61AE">
        <w:rPr>
          <w:rFonts w:ascii="New York" w:eastAsia="Batang" w:hAnsi="New York"/>
          <w:i/>
          <w:szCs w:val="24"/>
          <w:lang w:eastAsia="en-US"/>
        </w:rPr>
        <w:t>coresetPoolIndex</w:t>
      </w:r>
      <w:r w:rsidRPr="00EE61AE">
        <w:rPr>
          <w:rFonts w:ascii="New York" w:eastAsia="Batang" w:hAnsi="New York"/>
          <w:szCs w:val="24"/>
          <w:lang w:eastAsia="en-US"/>
        </w:rPr>
        <w:t xml:space="preserve"> in </w:t>
      </w:r>
      <w:r w:rsidRPr="00EE61AE">
        <w:rPr>
          <w:rFonts w:ascii="New York" w:eastAsia="Batang" w:hAnsi="New York"/>
          <w:i/>
          <w:szCs w:val="24"/>
          <w:lang w:eastAsia="en-US"/>
        </w:rPr>
        <w:t>ControlResourceSet</w:t>
      </w:r>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r w:rsidRPr="00EE61AE">
        <w:rPr>
          <w:rFonts w:ascii="New York" w:eastAsia="Batang" w:hAnsi="New York"/>
          <w:i/>
          <w:iCs/>
          <w:szCs w:val="24"/>
          <w:lang w:eastAsia="en-US"/>
        </w:rPr>
        <w:t>crs-RateMatch-PerCoresetPoolIndex</w:t>
      </w:r>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c</w:t>
      </w:r>
      <w:r w:rsidRPr="00EE61AE">
        <w:rPr>
          <w:rFonts w:ascii="New York" w:eastAsia="Batang" w:hAnsi="New York"/>
          <w:i/>
          <w:iCs/>
          <w:szCs w:val="24"/>
          <w:lang w:eastAsia="en-US"/>
        </w:rPr>
        <w:t>oresetPoolIndex</w:t>
      </w:r>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is applied if the PDSCH is associated with c</w:t>
      </w:r>
      <w:r w:rsidRPr="00EE61AE">
        <w:rPr>
          <w:rFonts w:ascii="New York" w:eastAsia="Batang" w:hAnsi="New York"/>
          <w:i/>
          <w:iCs/>
          <w:szCs w:val="24"/>
          <w:lang w:eastAsia="en-US"/>
        </w:rPr>
        <w:t>oresetPoolIndex</w:t>
      </w:r>
      <w:r w:rsidRPr="00EE61AE">
        <w:rPr>
          <w:rFonts w:ascii="New York" w:eastAsia="Batang" w:hAnsi="New York"/>
          <w:szCs w:val="24"/>
          <w:lang w:eastAsia="en-US"/>
        </w:rPr>
        <w:t xml:space="preserve"> set to ‘1’</w:t>
      </w:r>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The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Working Assumption(RAN1#109e)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r w:rsidRPr="000438B5">
        <w:rPr>
          <w:rFonts w:ascii="Times New Roman" w:eastAsia="SimSun" w:hAnsi="Times New Roman"/>
          <w:i/>
          <w:iCs/>
          <w:sz w:val="20"/>
          <w:szCs w:val="18"/>
        </w:rPr>
        <w:t>ServingCellConfig</w:t>
      </w:r>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lastRenderedPageBreak/>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r>
        <w:rPr>
          <w:rFonts w:ascii="New York" w:hAnsi="New York"/>
          <w:i/>
          <w:iCs/>
        </w:rPr>
        <w:t>lte-CRS-ToMatchAround</w:t>
      </w:r>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r>
        <w:rPr>
          <w:rFonts w:ascii="New York" w:hAnsi="New York"/>
          <w:i/>
          <w:iCs/>
        </w:rPr>
        <w:t>ServingCellConfig</w:t>
      </w:r>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r>
        <w:rPr>
          <w:rFonts w:ascii="New York" w:hAnsi="New York"/>
          <w:i/>
        </w:rPr>
        <w:t>coresetPoolIndex</w:t>
      </w:r>
      <w:r>
        <w:rPr>
          <w:rFonts w:ascii="New York" w:hAnsi="New York"/>
        </w:rPr>
        <w:t xml:space="preserve"> in </w:t>
      </w:r>
      <w:r>
        <w:rPr>
          <w:rFonts w:ascii="New York" w:hAnsi="New York"/>
          <w:i/>
        </w:rPr>
        <w:t>ControlResourceSet</w:t>
      </w:r>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r>
        <w:rPr>
          <w:rFonts w:ascii="New York" w:hAnsi="New York"/>
          <w:i/>
        </w:rPr>
        <w:t>coresetPoolIndex</w:t>
      </w:r>
      <w:r>
        <w:rPr>
          <w:rFonts w:ascii="New York" w:hAnsi="New York"/>
        </w:rPr>
        <w:t xml:space="preserve"> in </w:t>
      </w:r>
      <w:r>
        <w:rPr>
          <w:rFonts w:ascii="New York" w:hAnsi="New York"/>
          <w:i/>
        </w:rPr>
        <w:t>ControlResourceSet</w:t>
      </w:r>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r>
        <w:rPr>
          <w:rFonts w:ascii="New York" w:hAnsi="New York"/>
          <w:i/>
          <w:iCs/>
        </w:rPr>
        <w:t>crs-RateMatch-PerCoresetPoolIndex</w:t>
      </w:r>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c</w:t>
      </w:r>
      <w:r>
        <w:rPr>
          <w:rFonts w:ascii="New York" w:hAnsi="New York"/>
          <w:i/>
          <w:iCs/>
        </w:rPr>
        <w:t>oresetPoolIndex</w:t>
      </w:r>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is applied if the PDSCH is associated with c</w:t>
      </w:r>
      <w:r>
        <w:rPr>
          <w:rFonts w:ascii="New York" w:hAnsi="New York"/>
          <w:i/>
          <w:iCs/>
        </w:rPr>
        <w:t>oresetPoolIndex</w:t>
      </w:r>
      <w:r>
        <w:rPr>
          <w:rFonts w:ascii="New York" w:hAnsi="New York"/>
        </w:rPr>
        <w:t xml:space="preserve"> set to ‘1’</w:t>
      </w:r>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The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r w:rsidRPr="00EE61AE">
              <w:rPr>
                <w:rFonts w:eastAsia="MS Mincho"/>
                <w:i/>
                <w:lang w:eastAsia="en-US"/>
              </w:rPr>
              <w:t>RateMatchPatternLTE-CRS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lte-CRS-ToMatchAround </w:t>
            </w:r>
            <w:r w:rsidRPr="00EE61AE">
              <w:rPr>
                <w:rFonts w:eastAsia="MS Mincho"/>
                <w:lang w:eastAsia="en-US"/>
              </w:rPr>
              <w:t xml:space="preserve">in </w:t>
            </w:r>
            <w:r w:rsidRPr="00EE61AE">
              <w:rPr>
                <w:rFonts w:eastAsia="MS Mincho" w:hint="eastAsia"/>
                <w:i/>
                <w:iCs/>
                <w:lang w:eastAsia="en-US"/>
              </w:rPr>
              <w:t>ServingCellConfig</w:t>
            </w:r>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ServingCellConfigCommon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r w:rsidRPr="00EE61AE">
              <w:rPr>
                <w:rFonts w:eastAsia="MS Mincho"/>
                <w:i/>
                <w:lang w:eastAsia="en-US"/>
              </w:rPr>
              <w:t>RateMatchPatternLTE-CRS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lte-CRS-PatternList</w:t>
            </w:r>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r w:rsidRPr="00EE61AE">
              <w:rPr>
                <w:rFonts w:eastAsia="MS Mincho"/>
                <w:i/>
                <w:color w:val="FF0000"/>
                <w:u w:val="single"/>
                <w:lang w:eastAsia="en-US"/>
              </w:rPr>
              <w:t>lte-CRS-PatternList</w:t>
            </w:r>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r w:rsidRPr="00EE61AE">
              <w:rPr>
                <w:rFonts w:eastAsia="MS Mincho" w:hint="eastAsia"/>
                <w:i/>
                <w:iCs/>
                <w:lang w:eastAsia="en-US"/>
              </w:rPr>
              <w:t>ServingCellConfig</w:t>
            </w:r>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r w:rsidRPr="00EE61AE">
              <w:rPr>
                <w:rFonts w:eastAsia="MS Mincho"/>
                <w:i/>
                <w:lang w:eastAsia="en-US"/>
              </w:rPr>
              <w:t>RateMatchPatternLTE-CRS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r w:rsidRPr="00EE61AE">
              <w:rPr>
                <w:rFonts w:eastAsia="MS Mincho"/>
                <w:i/>
                <w:lang w:eastAsia="en-US"/>
              </w:rPr>
              <w:t>RateMatchPatternLTE-CRS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 xml:space="preserve">consisting of LTE-CRS-vshift(s), </w:t>
            </w:r>
            <w:r w:rsidRPr="00EE61AE">
              <w:rPr>
                <w:rFonts w:eastAsia="MS Mincho"/>
                <w:i/>
                <w:lang w:eastAsia="en-US"/>
              </w:rPr>
              <w:t xml:space="preserve">nrofCRS-Ports </w:t>
            </w:r>
            <w:r w:rsidRPr="00EE61AE">
              <w:rPr>
                <w:rFonts w:eastAsia="MS Mincho"/>
                <w:lang w:eastAsia="en-US"/>
              </w:rPr>
              <w:t xml:space="preserve">consisting of LTE-CRS antenna ports 1, 2 or 4 ports, </w:t>
            </w:r>
            <w:r w:rsidRPr="00EE61AE">
              <w:rPr>
                <w:rFonts w:eastAsia="MS Mincho"/>
                <w:i/>
                <w:lang w:eastAsia="en-US"/>
              </w:rPr>
              <w:t>carrierFreqDL</w:t>
            </w:r>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r w:rsidRPr="00EE61AE">
              <w:rPr>
                <w:rFonts w:eastAsia="MS Mincho"/>
                <w:i/>
                <w:lang w:eastAsia="en-US"/>
              </w:rPr>
              <w:t xml:space="preserve">carrierBandwidthDL </w:t>
            </w:r>
            <w:r w:rsidRPr="00EE61AE">
              <w:rPr>
                <w:rFonts w:eastAsia="MS Mincho"/>
                <w:lang w:eastAsia="en-US"/>
              </w:rPr>
              <w:t xml:space="preserve">representing the LTE carrier bandwidth, and may also configure </w:t>
            </w:r>
            <w:r w:rsidRPr="00EE61AE">
              <w:rPr>
                <w:rFonts w:eastAsia="MS Mincho"/>
                <w:i/>
                <w:lang w:eastAsia="en-US"/>
              </w:rPr>
              <w:t>mbsfn-SubframeConfigList</w:t>
            </w:r>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r w:rsidRPr="00EE61AE">
              <w:rPr>
                <w:rFonts w:ascii="New York" w:eastAsia="MS Mincho" w:hAnsi="New York"/>
                <w:i/>
                <w:lang w:eastAsia="en-US"/>
              </w:rPr>
              <w:t>coresetPoolIndex</w:t>
            </w:r>
            <w:r w:rsidRPr="00EE61AE">
              <w:rPr>
                <w:rFonts w:ascii="New York" w:eastAsia="MS Mincho" w:hAnsi="New York"/>
                <w:lang w:eastAsia="en-US"/>
              </w:rPr>
              <w:t xml:space="preserve"> in </w:t>
            </w:r>
            <w:r w:rsidRPr="00EE61AE">
              <w:rPr>
                <w:rFonts w:ascii="New York" w:eastAsia="MS Mincho" w:hAnsi="New York"/>
                <w:i/>
                <w:lang w:eastAsia="en-US"/>
              </w:rPr>
              <w:t xml:space="preserve">ControlResourceSet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r w:rsidRPr="00EE61AE">
              <w:rPr>
                <w:rFonts w:ascii="New York" w:eastAsia="MS Mincho" w:hAnsi="New York" w:hint="eastAsia"/>
                <w:i/>
                <w:iCs/>
                <w:lang w:eastAsia="en-US"/>
              </w:rPr>
              <w:t>ServingCellConfig</w:t>
            </w:r>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r w:rsidRPr="00EE61AE">
              <w:rPr>
                <w:rFonts w:ascii="New York" w:eastAsia="MS Mincho" w:hAnsi="New York"/>
                <w:i/>
                <w:iCs/>
                <w:lang w:eastAsia="zh-CN"/>
              </w:rPr>
              <w:t>crs-RateMatch-PerCoresetPoolIndex</w:t>
            </w:r>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r w:rsidRPr="00EE61AE">
              <w:rPr>
                <w:rFonts w:ascii="New York" w:eastAsia="MS Mincho" w:hAnsi="New York"/>
                <w:i/>
                <w:lang w:eastAsia="zh-CN"/>
              </w:rPr>
              <w:t>coresetPoolIndex</w:t>
            </w:r>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r w:rsidRPr="00EE61AE">
              <w:rPr>
                <w:rFonts w:ascii="New York" w:eastAsia="MS Mincho" w:hAnsi="New York"/>
                <w:i/>
                <w:lang w:eastAsia="zh-CN"/>
              </w:rPr>
              <w:t>coresetPoolIndex</w:t>
            </w:r>
            <w:r w:rsidRPr="00EE61AE">
              <w:rPr>
                <w:rFonts w:ascii="New York" w:eastAsia="MS Mincho" w:hAnsi="New York"/>
                <w:lang w:eastAsia="en-US"/>
              </w:rPr>
              <w:t xml:space="preserve"> set to ‘1’</w:t>
            </w:r>
            <w:r w:rsidRPr="00EE61AE">
              <w:rPr>
                <w:rFonts w:ascii="New York" w:eastAsia="MS Mincho" w:hAnsi="New York"/>
                <w:lang w:eastAsia="zh-CN"/>
              </w:rPr>
              <w:t>;</w:t>
            </w:r>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r w:rsidRPr="00EE61AE">
              <w:rPr>
                <w:rFonts w:ascii="New York" w:eastAsia="MS Mincho" w:hAnsi="New York"/>
                <w:i/>
                <w:iCs/>
                <w:lang w:eastAsia="en-US"/>
              </w:rPr>
              <w:t>ServingCellConfig</w:t>
            </w:r>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r w:rsidRPr="00EE61AE">
              <w:rPr>
                <w:rFonts w:ascii="New York" w:eastAsia="Batang" w:hAnsi="New York"/>
                <w:i/>
                <w:iCs/>
                <w:color w:val="FF0000"/>
                <w:szCs w:val="24"/>
                <w:u w:val="single"/>
                <w:lang w:eastAsia="en-IN"/>
              </w:rPr>
              <w:t xml:space="preserve">coresetPoolIndex </w:t>
            </w:r>
            <w:r w:rsidRPr="00EE61AE">
              <w:rPr>
                <w:rFonts w:ascii="New York" w:eastAsia="Batang" w:hAnsi="New York"/>
                <w:color w:val="FF0000"/>
                <w:szCs w:val="24"/>
                <w:u w:val="single"/>
                <w:lang w:eastAsia="en-IN"/>
              </w:rPr>
              <w:t xml:space="preserve">in </w:t>
            </w:r>
            <w:r w:rsidRPr="00EE61AE">
              <w:rPr>
                <w:rFonts w:ascii="New York" w:eastAsia="Batang" w:hAnsi="New York"/>
                <w:i/>
                <w:iCs/>
                <w:color w:val="FF0000"/>
                <w:szCs w:val="24"/>
                <w:u w:val="single"/>
                <w:lang w:eastAsia="en-IN"/>
              </w:rPr>
              <w:t>ControlResourceSet</w:t>
            </w:r>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r w:rsidRPr="00EE61AE">
              <w:rPr>
                <w:rFonts w:ascii="New York" w:eastAsia="Batang" w:hAnsi="New York"/>
                <w:i/>
                <w:iCs/>
                <w:color w:val="FF0000"/>
                <w:szCs w:val="24"/>
                <w:u w:val="single"/>
                <w:lang w:eastAsia="en-IN"/>
              </w:rPr>
              <w:t>ServingCellConfig</w:t>
            </w:r>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in </w:t>
            </w:r>
            <w:r w:rsidRPr="00EE61AE">
              <w:rPr>
                <w:rFonts w:ascii="New York" w:eastAsia="Batang" w:hAnsi="New York"/>
                <w:i/>
                <w:color w:val="FF0000"/>
                <w:szCs w:val="24"/>
                <w:u w:val="single"/>
                <w:lang w:eastAsia="en-US"/>
              </w:rPr>
              <w:t xml:space="preserve">ControlResourceSet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r w:rsidRPr="00EE61AE">
              <w:rPr>
                <w:rFonts w:ascii="New York" w:eastAsia="Batang" w:hAnsi="New York" w:hint="eastAsia"/>
                <w:i/>
                <w:iCs/>
                <w:color w:val="FF0000"/>
                <w:szCs w:val="24"/>
                <w:u w:val="single"/>
                <w:lang w:eastAsia="en-US"/>
              </w:rPr>
              <w:t>ServingCellConfig</w:t>
            </w:r>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r w:rsidRPr="00EE61AE">
              <w:rPr>
                <w:rFonts w:ascii="New York" w:eastAsia="Batang" w:hAnsi="New York"/>
                <w:i/>
                <w:iCs/>
                <w:color w:val="FF0000"/>
                <w:szCs w:val="24"/>
                <w:u w:val="single"/>
                <w:lang w:eastAsia="en-US"/>
              </w:rPr>
              <w:t>crs-RateMatch-PerCoresetPoolIndex</w:t>
            </w:r>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set to ‘1’;</w:t>
            </w:r>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r w:rsidRPr="00EE61AE">
              <w:rPr>
                <w:rFonts w:ascii="New York" w:eastAsia="Batang" w:hAnsi="New York"/>
                <w:i/>
                <w:iCs/>
                <w:color w:val="FF0000"/>
                <w:szCs w:val="24"/>
                <w:u w:val="single"/>
                <w:lang w:eastAsia="en-US"/>
              </w:rPr>
              <w:t>ServingCellConfig</w:t>
            </w:r>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en-US"/>
              </w:rPr>
              <w:lastRenderedPageBreak/>
              <w:t>NR_DSS_enh</w:t>
            </w:r>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r w:rsidRPr="00EE61AE">
              <w:rPr>
                <w:rFonts w:ascii="Arial" w:eastAsia="Batang" w:hAnsi="Arial" w:cs="Arial" w:hint="eastAsia"/>
                <w:sz w:val="15"/>
                <w:szCs w:val="15"/>
                <w:lang w:eastAsia="en-US"/>
              </w:rPr>
              <w:t>upport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 xml:space="preserve">if [Rel-18 DSS capability(ies)]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en-US"/>
              </w:rPr>
              <w:t>lte-CRS-ToMatchAround</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ServingCellConfig</w:t>
            </w:r>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NR_DSS_enh</w:t>
            </w:r>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r w:rsidRPr="00EE61AE">
              <w:rPr>
                <w:rFonts w:ascii="Arial" w:eastAsia="Batang" w:hAnsi="Arial" w:cs="Arial" w:hint="eastAsia"/>
                <w:sz w:val="15"/>
                <w:szCs w:val="15"/>
                <w:lang w:eastAsia="en-US"/>
              </w:rPr>
              <w:t>upport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 xml:space="preserve">if [Rel-18 DSS capability(ies)]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the field lte-CRS-ToMatchAround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r w:rsidRPr="00EE61AE">
              <w:rPr>
                <w:rFonts w:ascii="Arial" w:eastAsia="Batang" w:hAnsi="Arial" w:cs="Arial"/>
                <w:i/>
                <w:iCs/>
                <w:sz w:val="15"/>
                <w:szCs w:val="15"/>
                <w:lang w:eastAsia="sv-SE"/>
              </w:rPr>
              <w:t>ServingCellConfig</w:t>
            </w:r>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The draft LS R1-2208193 is endorsed in principle by replacing</w:t>
      </w:r>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multiDCI-Multi-TRP-r16.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multiDCI-Multi-TRP-r16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4C4B83D4" w14:textId="77777777" w:rsidR="00EE61AE" w:rsidRPr="0099440D" w:rsidRDefault="00EE61AE" w:rsidP="00EE61AE">
      <w:pPr>
        <w:widowControl w:val="0"/>
        <w:overflowPunct/>
        <w:autoSpaceDE/>
        <w:autoSpaceDN/>
        <w:adjustRightInd/>
        <w:snapToGrid w:val="0"/>
        <w:spacing w:before="120" w:after="120" w:line="276" w:lineRule="auto"/>
        <w:jc w:val="both"/>
        <w:textAlignment w:val="auto"/>
        <w:rPr>
          <w:rFonts w:ascii="Times" w:eastAsia="Batang" w:hAnsi="Times"/>
          <w:szCs w:val="24"/>
          <w:lang w:eastAsia="zh-CN"/>
        </w:rPr>
      </w:pP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348C0A0D" w14:textId="46B1970F" w:rsidR="00064390" w:rsidRDefault="00064390"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F</w:t>
      </w:r>
      <w:r w:rsidR="0099440D" w:rsidRPr="008B6852">
        <w:rPr>
          <w:rFonts w:ascii="Times New Roman" w:hAnsi="Times New Roman"/>
          <w:bCs/>
          <w:sz w:val="20"/>
          <w:szCs w:val="20"/>
        </w:rPr>
        <w:t xml:space="preserve">inalize </w:t>
      </w:r>
      <w:r>
        <w:rPr>
          <w:rFonts w:ascii="Times New Roman" w:hAnsi="Times New Roman"/>
          <w:bCs/>
          <w:sz w:val="20"/>
          <w:szCs w:val="20"/>
        </w:rPr>
        <w:t xml:space="preserve">RAN1 </w:t>
      </w:r>
      <w:r w:rsidR="00093A30">
        <w:rPr>
          <w:rFonts w:ascii="Times New Roman" w:hAnsi="Times New Roman"/>
          <w:bCs/>
          <w:sz w:val="20"/>
          <w:szCs w:val="20"/>
        </w:rPr>
        <w:t>CRs</w:t>
      </w:r>
      <w:r w:rsidR="0099440D" w:rsidRPr="008B6852">
        <w:rPr>
          <w:rFonts w:ascii="Times New Roman" w:hAnsi="Times New Roman"/>
          <w:bCs/>
          <w:sz w:val="20"/>
          <w:szCs w:val="20"/>
        </w:rPr>
        <w:t xml:space="preserve"> </w:t>
      </w:r>
    </w:p>
    <w:p w14:paraId="73697F36" w14:textId="07F0EAB2"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sidR="00064390">
        <w:rPr>
          <w:rFonts w:ascii="Times New Roman" w:hAnsi="Times New Roman"/>
          <w:bCs/>
          <w:sz w:val="20"/>
          <w:szCs w:val="20"/>
        </w:rPr>
        <w:t xml:space="preserve">support for </w:t>
      </w:r>
      <w:r w:rsidR="00064390" w:rsidRPr="00064390">
        <w:rPr>
          <w:rFonts w:ascii="Times New Roman" w:hAnsi="Times New Roman"/>
          <w:bCs/>
          <w:sz w:val="20"/>
          <w:szCs w:val="20"/>
        </w:rPr>
        <w:t>reception of NR PDCCH candidates that overlap with LTE CRS REs</w:t>
      </w:r>
      <w:r w:rsidR="00064390">
        <w:rPr>
          <w:rFonts w:ascii="Times New Roman" w:hAnsi="Times New Roman"/>
          <w:bCs/>
          <w:sz w:val="20"/>
          <w:szCs w:val="20"/>
        </w:rPr>
        <w:t xml:space="preserve"> </w:t>
      </w:r>
    </w:p>
    <w:p w14:paraId="4CE88E37" w14:textId="7EE8D7FD"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p>
    <w:p w14:paraId="1DE09CB5" w14:textId="0E2EA1E5" w:rsidR="00064390" w:rsidRPr="008B6852" w:rsidRDefault="00064390" w:rsidP="0099440D">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Finalize UE capabilities</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58A8554" w14:textId="626F9802" w:rsidR="00064390" w:rsidRDefault="00701410" w:rsidP="00064390">
      <w:pPr>
        <w:pStyle w:val="Heading4"/>
        <w:rPr>
          <w:lang w:eastAsia="ja-JP"/>
        </w:rPr>
      </w:pPr>
      <w:r>
        <w:rPr>
          <w:lang w:eastAsia="ja-JP"/>
        </w:rPr>
        <w:t>2.2.1</w:t>
      </w:r>
      <w:r>
        <w:rPr>
          <w:lang w:eastAsia="ja-JP"/>
        </w:rPr>
        <w:tab/>
        <w:t>Agreements</w:t>
      </w:r>
    </w:p>
    <w:p w14:paraId="6918283D" w14:textId="62A427F5" w:rsidR="00C21339" w:rsidRDefault="00701410" w:rsidP="00A86AB5">
      <w:pPr>
        <w:pStyle w:val="Heading4"/>
        <w:rPr>
          <w:lang w:eastAsia="ja-JP"/>
        </w:rPr>
      </w:pPr>
      <w:r>
        <w:rPr>
          <w:lang w:eastAsia="ja-JP"/>
        </w:rPr>
        <w:t>2.2.2</w:t>
      </w:r>
      <w:r>
        <w:rPr>
          <w:lang w:eastAsia="ja-JP"/>
        </w:rPr>
        <w:tab/>
        <w:t xml:space="preserve">Remaining Open issues </w:t>
      </w:r>
    </w:p>
    <w:p w14:paraId="6A4B8D19" w14:textId="57EFB7BA" w:rsidR="00416194" w:rsidRPr="00416194" w:rsidRDefault="00064390" w:rsidP="00416194">
      <w:pPr>
        <w:pStyle w:val="ListParagraph"/>
        <w:widowControl/>
        <w:numPr>
          <w:ilvl w:val="0"/>
          <w:numId w:val="24"/>
        </w:numPr>
        <w:overflowPunct w:val="0"/>
        <w:autoSpaceDE w:val="0"/>
        <w:autoSpaceDN w:val="0"/>
        <w:adjustRightInd w:val="0"/>
        <w:ind w:leftChars="0"/>
        <w:contextualSpacing/>
        <w:textAlignment w:val="baseline"/>
      </w:pPr>
      <w:r>
        <w:rPr>
          <w:rFonts w:ascii="Times New Roman" w:hAnsi="Times New Roman"/>
          <w:bCs/>
          <w:sz w:val="20"/>
          <w:szCs w:val="20"/>
        </w:rPr>
        <w:t>F</w:t>
      </w:r>
      <w:r w:rsidRPr="008B6852">
        <w:rPr>
          <w:rFonts w:ascii="Times New Roman" w:hAnsi="Times New Roman"/>
          <w:bCs/>
          <w:sz w:val="20"/>
          <w:szCs w:val="20"/>
        </w:rPr>
        <w:t xml:space="preserve">inalize </w:t>
      </w:r>
      <w:r w:rsidR="00093A30">
        <w:rPr>
          <w:rFonts w:ascii="Times New Roman" w:hAnsi="Times New Roman"/>
          <w:bCs/>
          <w:sz w:val="20"/>
          <w:szCs w:val="20"/>
        </w:rPr>
        <w:t xml:space="preserve">RAN2 CRs for </w:t>
      </w:r>
      <w:r w:rsidR="00416194">
        <w:rPr>
          <w:rFonts w:ascii="Times New Roman" w:hAnsi="Times New Roman"/>
          <w:bCs/>
          <w:sz w:val="20"/>
          <w:szCs w:val="20"/>
        </w:rPr>
        <w:t>specification of RRC signaling (if any) including UE capability signaling</w:t>
      </w:r>
    </w:p>
    <w:p w14:paraId="69C36DC3" w14:textId="5A06E865"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Pr>
          <w:rFonts w:ascii="Times New Roman" w:hAnsi="Times New Roman"/>
          <w:bCs/>
          <w:sz w:val="20"/>
          <w:szCs w:val="20"/>
        </w:rPr>
        <w:t xml:space="preserve">support for </w:t>
      </w:r>
      <w:r w:rsidRPr="00064390">
        <w:rPr>
          <w:rFonts w:ascii="Times New Roman" w:hAnsi="Times New Roman"/>
          <w:bCs/>
          <w:sz w:val="20"/>
          <w:szCs w:val="20"/>
        </w:rPr>
        <w:t>reception of NR PDCCH candidates that overlap with LTE CRS REs</w:t>
      </w:r>
      <w:r>
        <w:rPr>
          <w:rFonts w:ascii="Times New Roman" w:hAnsi="Times New Roman"/>
          <w:bCs/>
          <w:sz w:val="20"/>
          <w:szCs w:val="20"/>
        </w:rPr>
        <w:t xml:space="preserve"> </w:t>
      </w:r>
    </w:p>
    <w:p w14:paraId="0956D352" w14:textId="560E46A1"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r>
        <w:rPr>
          <w:rFonts w:ascii="Times New Roman" w:hAnsi="Times New Roman"/>
          <w:bCs/>
          <w:sz w:val="20"/>
          <w:szCs w:val="20"/>
        </w:rPr>
        <w:t xml:space="preserve"> </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CAB68C2" w:rsidR="00701410" w:rsidRDefault="00701410" w:rsidP="00701410">
      <w:pPr>
        <w:pStyle w:val="Heading4"/>
        <w:rPr>
          <w:lang w:eastAsia="ja-JP"/>
        </w:rPr>
      </w:pPr>
      <w:r>
        <w:rPr>
          <w:lang w:eastAsia="ja-JP"/>
        </w:rPr>
        <w:t>2.4.2</w:t>
      </w:r>
      <w:r>
        <w:rPr>
          <w:lang w:eastAsia="ja-JP"/>
        </w:rPr>
        <w:tab/>
        <w:t>Remaining Open issues</w:t>
      </w:r>
    </w:p>
    <w:p w14:paraId="16DEAC27" w14:textId="15002481" w:rsidR="00416194" w:rsidRPr="00416194" w:rsidRDefault="00416194" w:rsidP="0041619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the objectives in the Core part of the WI.</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lastRenderedPageBreak/>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Tdoc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Tdoc list - </w:t>
      </w:r>
      <w:hyperlink r:id="rId8" w:history="1">
        <w:r w:rsidRPr="00ED5361">
          <w:rPr>
            <w:rStyle w:val="Hyperlink"/>
            <w:rFonts w:ascii="Arial" w:hAnsi="Arial" w:cs="Arial"/>
            <w:lang w:eastAsia="ja-JP"/>
          </w:rPr>
          <w:t>link</w:t>
        </w:r>
      </w:hyperlink>
      <w:r w:rsidRPr="00ED5361">
        <w:rPr>
          <w:rFonts w:ascii="Arial" w:hAnsi="Arial" w:cs="Arial"/>
          <w:lang w:eastAsia="ja-JP"/>
        </w:rPr>
        <w:t>)</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69D49" w14:textId="77777777" w:rsidR="002C51FB" w:rsidRDefault="002C51FB">
      <w:r>
        <w:separator/>
      </w:r>
    </w:p>
  </w:endnote>
  <w:endnote w:type="continuationSeparator" w:id="0">
    <w:p w14:paraId="3092DE9A" w14:textId="77777777" w:rsidR="002C51FB" w:rsidRDefault="002C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A70D3" w14:textId="77777777" w:rsidR="002C51FB" w:rsidRDefault="002C51FB">
      <w:r>
        <w:separator/>
      </w:r>
    </w:p>
  </w:footnote>
  <w:footnote w:type="continuationSeparator" w:id="0">
    <w:p w14:paraId="4E5F3119" w14:textId="77777777" w:rsidR="002C51FB" w:rsidRDefault="002C5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2"/>
  </w:num>
  <w:num w:numId="4">
    <w:abstractNumId w:val="18"/>
  </w:num>
  <w:num w:numId="5">
    <w:abstractNumId w:val="10"/>
  </w:num>
  <w:num w:numId="6">
    <w:abstractNumId w:val="23"/>
  </w:num>
  <w:num w:numId="7">
    <w:abstractNumId w:val="2"/>
  </w:num>
  <w:num w:numId="8">
    <w:abstractNumId w:val="9"/>
  </w:num>
  <w:num w:numId="9">
    <w:abstractNumId w:val="15"/>
  </w:num>
  <w:num w:numId="10">
    <w:abstractNumId w:val="25"/>
  </w:num>
  <w:num w:numId="11">
    <w:abstractNumId w:val="16"/>
  </w:num>
  <w:num w:numId="12">
    <w:abstractNumId w:val="14"/>
  </w:num>
  <w:num w:numId="13">
    <w:abstractNumId w:val="21"/>
  </w:num>
  <w:num w:numId="14">
    <w:abstractNumId w:val="6"/>
  </w:num>
  <w:num w:numId="15">
    <w:abstractNumId w:val="13"/>
  </w:num>
  <w:num w:numId="16">
    <w:abstractNumId w:val="5"/>
  </w:num>
  <w:num w:numId="17">
    <w:abstractNumId w:val="12"/>
  </w:num>
  <w:num w:numId="18">
    <w:abstractNumId w:val="8"/>
  </w:num>
  <w:num w:numId="19">
    <w:abstractNumId w:val="24"/>
  </w:num>
  <w:num w:numId="20">
    <w:abstractNumId w:val="19"/>
  </w:num>
  <w:num w:numId="21">
    <w:abstractNumId w:val="7"/>
  </w:num>
  <w:num w:numId="22">
    <w:abstractNumId w:val="0"/>
  </w:num>
  <w:num w:numId="23">
    <w:abstractNumId w:val="3"/>
  </w:num>
  <w:num w:numId="24">
    <w:abstractNumId w:val="17"/>
  </w:num>
  <w:num w:numId="25">
    <w:abstractNumId w:val="4"/>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75D7"/>
    <w:rsid w:val="000438B5"/>
    <w:rsid w:val="0004456C"/>
    <w:rsid w:val="0005259B"/>
    <w:rsid w:val="00053FEE"/>
    <w:rsid w:val="00060AE4"/>
    <w:rsid w:val="00064390"/>
    <w:rsid w:val="000746A7"/>
    <w:rsid w:val="000910BB"/>
    <w:rsid w:val="000926AF"/>
    <w:rsid w:val="00093A30"/>
    <w:rsid w:val="000A3ED2"/>
    <w:rsid w:val="000B37CA"/>
    <w:rsid w:val="000C00FA"/>
    <w:rsid w:val="000C1307"/>
    <w:rsid w:val="000C51AA"/>
    <w:rsid w:val="000C688B"/>
    <w:rsid w:val="000D17BC"/>
    <w:rsid w:val="000D2186"/>
    <w:rsid w:val="000E4F35"/>
    <w:rsid w:val="000F6C1C"/>
    <w:rsid w:val="00110BAE"/>
    <w:rsid w:val="00116F4B"/>
    <w:rsid w:val="001229F4"/>
    <w:rsid w:val="00137471"/>
    <w:rsid w:val="00150FD3"/>
    <w:rsid w:val="00164F67"/>
    <w:rsid w:val="00184428"/>
    <w:rsid w:val="001A248F"/>
    <w:rsid w:val="001A3B5F"/>
    <w:rsid w:val="001A659D"/>
    <w:rsid w:val="001B51AB"/>
    <w:rsid w:val="001B5CA8"/>
    <w:rsid w:val="001C1EA7"/>
    <w:rsid w:val="001C4490"/>
    <w:rsid w:val="001C52BA"/>
    <w:rsid w:val="001D2C1A"/>
    <w:rsid w:val="001D3BA2"/>
    <w:rsid w:val="001D44B7"/>
    <w:rsid w:val="001E0075"/>
    <w:rsid w:val="001E4E22"/>
    <w:rsid w:val="001F1B1F"/>
    <w:rsid w:val="001F2A20"/>
    <w:rsid w:val="001F486F"/>
    <w:rsid w:val="00207DC4"/>
    <w:rsid w:val="002227FB"/>
    <w:rsid w:val="0022485E"/>
    <w:rsid w:val="00243A99"/>
    <w:rsid w:val="00255B7B"/>
    <w:rsid w:val="0029567C"/>
    <w:rsid w:val="002C0B82"/>
    <w:rsid w:val="002C51FB"/>
    <w:rsid w:val="002E67BD"/>
    <w:rsid w:val="002F4ECB"/>
    <w:rsid w:val="00301B7A"/>
    <w:rsid w:val="00306D59"/>
    <w:rsid w:val="0032503A"/>
    <w:rsid w:val="00325EE1"/>
    <w:rsid w:val="003357C0"/>
    <w:rsid w:val="00344D60"/>
    <w:rsid w:val="00346477"/>
    <w:rsid w:val="00347CB0"/>
    <w:rsid w:val="0036248C"/>
    <w:rsid w:val="003666A8"/>
    <w:rsid w:val="00366D63"/>
    <w:rsid w:val="00367401"/>
    <w:rsid w:val="00375678"/>
    <w:rsid w:val="003849FE"/>
    <w:rsid w:val="0039390A"/>
    <w:rsid w:val="00394AB0"/>
    <w:rsid w:val="00396252"/>
    <w:rsid w:val="003A4B47"/>
    <w:rsid w:val="003B24AF"/>
    <w:rsid w:val="003B7182"/>
    <w:rsid w:val="003D5036"/>
    <w:rsid w:val="003D764D"/>
    <w:rsid w:val="003E3A1A"/>
    <w:rsid w:val="003F1B9F"/>
    <w:rsid w:val="0040091C"/>
    <w:rsid w:val="00406D7A"/>
    <w:rsid w:val="004121B8"/>
    <w:rsid w:val="00415367"/>
    <w:rsid w:val="00416194"/>
    <w:rsid w:val="004258BA"/>
    <w:rsid w:val="004531C9"/>
    <w:rsid w:val="00457D91"/>
    <w:rsid w:val="00460C31"/>
    <w:rsid w:val="00464E5B"/>
    <w:rsid w:val="0047055A"/>
    <w:rsid w:val="00474450"/>
    <w:rsid w:val="004873E6"/>
    <w:rsid w:val="004917E5"/>
    <w:rsid w:val="00497FFB"/>
    <w:rsid w:val="004A79A5"/>
    <w:rsid w:val="004B15B8"/>
    <w:rsid w:val="004B566C"/>
    <w:rsid w:val="004B7B48"/>
    <w:rsid w:val="004D4AB1"/>
    <w:rsid w:val="004F218A"/>
    <w:rsid w:val="004F6965"/>
    <w:rsid w:val="0050334E"/>
    <w:rsid w:val="00505387"/>
    <w:rsid w:val="00512DF7"/>
    <w:rsid w:val="005141E7"/>
    <w:rsid w:val="00517E63"/>
    <w:rsid w:val="00526B0D"/>
    <w:rsid w:val="0055346F"/>
    <w:rsid w:val="005579FF"/>
    <w:rsid w:val="005668F6"/>
    <w:rsid w:val="005776DD"/>
    <w:rsid w:val="00582117"/>
    <w:rsid w:val="0058478F"/>
    <w:rsid w:val="00593315"/>
    <w:rsid w:val="005A170D"/>
    <w:rsid w:val="005A6C96"/>
    <w:rsid w:val="005D0418"/>
    <w:rsid w:val="005E1D58"/>
    <w:rsid w:val="00605753"/>
    <w:rsid w:val="00610E37"/>
    <w:rsid w:val="006207ED"/>
    <w:rsid w:val="00626BC9"/>
    <w:rsid w:val="006458DF"/>
    <w:rsid w:val="00650D52"/>
    <w:rsid w:val="00654F5B"/>
    <w:rsid w:val="006615B2"/>
    <w:rsid w:val="00662313"/>
    <w:rsid w:val="00673911"/>
    <w:rsid w:val="006870C9"/>
    <w:rsid w:val="006A3ADF"/>
    <w:rsid w:val="006A7BCB"/>
    <w:rsid w:val="006B4C1E"/>
    <w:rsid w:val="006C090F"/>
    <w:rsid w:val="006C4E32"/>
    <w:rsid w:val="006C56D8"/>
    <w:rsid w:val="006D07AE"/>
    <w:rsid w:val="006D101E"/>
    <w:rsid w:val="006D1C93"/>
    <w:rsid w:val="006E3F11"/>
    <w:rsid w:val="006E526C"/>
    <w:rsid w:val="00701410"/>
    <w:rsid w:val="00704EC2"/>
    <w:rsid w:val="007113A1"/>
    <w:rsid w:val="00714D27"/>
    <w:rsid w:val="00721CF6"/>
    <w:rsid w:val="00723E46"/>
    <w:rsid w:val="00733826"/>
    <w:rsid w:val="007623B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194"/>
    <w:rsid w:val="00900AE8"/>
    <w:rsid w:val="00900DAD"/>
    <w:rsid w:val="0091408E"/>
    <w:rsid w:val="009378CA"/>
    <w:rsid w:val="0095025E"/>
    <w:rsid w:val="00955C4C"/>
    <w:rsid w:val="00993528"/>
    <w:rsid w:val="0099440D"/>
    <w:rsid w:val="00995338"/>
    <w:rsid w:val="00996777"/>
    <w:rsid w:val="009A7C82"/>
    <w:rsid w:val="009C0BC7"/>
    <w:rsid w:val="009C6592"/>
    <w:rsid w:val="009E209B"/>
    <w:rsid w:val="009E5E18"/>
    <w:rsid w:val="009F0747"/>
    <w:rsid w:val="00A014C6"/>
    <w:rsid w:val="00A03514"/>
    <w:rsid w:val="00A063E1"/>
    <w:rsid w:val="00A17079"/>
    <w:rsid w:val="00A3591E"/>
    <w:rsid w:val="00A448C3"/>
    <w:rsid w:val="00A458D4"/>
    <w:rsid w:val="00A46FB7"/>
    <w:rsid w:val="00A53118"/>
    <w:rsid w:val="00A53B28"/>
    <w:rsid w:val="00A86AB5"/>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3F4B"/>
    <w:rsid w:val="00B6300F"/>
    <w:rsid w:val="00B70389"/>
    <w:rsid w:val="00B84623"/>
    <w:rsid w:val="00B955ED"/>
    <w:rsid w:val="00BA494B"/>
    <w:rsid w:val="00BA51EF"/>
    <w:rsid w:val="00BB66D5"/>
    <w:rsid w:val="00BC2628"/>
    <w:rsid w:val="00BC7E6E"/>
    <w:rsid w:val="00BE1D1F"/>
    <w:rsid w:val="00BE256D"/>
    <w:rsid w:val="00BE3060"/>
    <w:rsid w:val="00BE5E66"/>
    <w:rsid w:val="00BE6BBA"/>
    <w:rsid w:val="00C00281"/>
    <w:rsid w:val="00C05625"/>
    <w:rsid w:val="00C1751E"/>
    <w:rsid w:val="00C17C6C"/>
    <w:rsid w:val="00C21339"/>
    <w:rsid w:val="00C266F9"/>
    <w:rsid w:val="00C3280B"/>
    <w:rsid w:val="00C371EA"/>
    <w:rsid w:val="00C445AD"/>
    <w:rsid w:val="00C44CBA"/>
    <w:rsid w:val="00C458F0"/>
    <w:rsid w:val="00C4666A"/>
    <w:rsid w:val="00C479A3"/>
    <w:rsid w:val="00C50477"/>
    <w:rsid w:val="00C74DAF"/>
    <w:rsid w:val="00C77614"/>
    <w:rsid w:val="00C80116"/>
    <w:rsid w:val="00C87BFC"/>
    <w:rsid w:val="00CD7EAD"/>
    <w:rsid w:val="00CF5E71"/>
    <w:rsid w:val="00CF7FAC"/>
    <w:rsid w:val="00D160C1"/>
    <w:rsid w:val="00D17794"/>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920E6"/>
    <w:rsid w:val="00D934DD"/>
    <w:rsid w:val="00DA004C"/>
    <w:rsid w:val="00DE2A08"/>
    <w:rsid w:val="00DE2B4D"/>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B1BB7"/>
    <w:rsid w:val="00EC5571"/>
    <w:rsid w:val="00ED0E8F"/>
    <w:rsid w:val="00ED536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549A3"/>
    <w:rsid w:val="00F55CBF"/>
    <w:rsid w:val="00F72B10"/>
    <w:rsid w:val="00F77359"/>
    <w:rsid w:val="00F86A73"/>
    <w:rsid w:val="00F92BD3"/>
    <w:rsid w:val="00FA46D3"/>
    <w:rsid w:val="00FA58DA"/>
    <w:rsid w:val="00FC345B"/>
    <w:rsid w:val="00FD4E37"/>
    <w:rsid w:val="00FE0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TDoc_List_Meeting_RAN1%23110.xlsx" TargetMode="Externa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3662</Words>
  <Characters>20875</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24489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4</cp:revision>
  <dcterms:created xsi:type="dcterms:W3CDTF">2022-09-05T18:39:00Z</dcterms:created>
  <dcterms:modified xsi:type="dcterms:W3CDTF">2022-09-05T18:43:00Z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