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cs="Arial"/>
          <w:bCs/>
          <w:sz w:val="24"/>
          <w:lang w:val="en-US"/>
        </w:rPr>
      </w:pPr>
      <w:r>
        <w:rPr>
          <w:rFonts w:cs="Arial"/>
          <w:bCs/>
          <w:sz w:val="24"/>
          <w:lang w:val="en-GB"/>
        </w:rPr>
        <w:t>3GPP TSG RAN Meeting #9</w:t>
      </w:r>
      <w:r>
        <w:rPr>
          <w:rFonts w:hint="default" w:cs="Arial"/>
          <w:bCs/>
          <w:sz w:val="24"/>
          <w:lang w:val="en-US"/>
        </w:rPr>
        <w:t>7</w:t>
      </w:r>
      <w:r>
        <w:rPr>
          <w:rFonts w:cs="Arial"/>
          <w:bCs/>
          <w:sz w:val="24"/>
          <w:lang w:val="en-GB"/>
        </w:rPr>
        <w:t>-e</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 xml:space="preserve">                                                 </w:t>
      </w:r>
      <w:r>
        <w:rPr>
          <w:rFonts w:hint="eastAsia" w:cs="Arial"/>
          <w:bCs/>
          <w:sz w:val="24"/>
          <w:lang w:val="en-GB"/>
        </w:rPr>
        <w:t>RP-222129</w:t>
      </w:r>
    </w:p>
    <w:p>
      <w:pPr>
        <w:pStyle w:val="39"/>
        <w:rPr>
          <w:rFonts w:eastAsia="MS Mincho" w:cs="Arial"/>
          <w:bCs/>
          <w:sz w:val="24"/>
          <w:lang w:val="en-GB" w:eastAsia="ja-JP"/>
        </w:rPr>
      </w:pPr>
      <w:r>
        <w:rPr>
          <w:rFonts w:hint="eastAsia" w:cs="Arial"/>
          <w:bCs/>
          <w:sz w:val="24"/>
          <w:lang w:val="en-GB"/>
        </w:rPr>
        <w:t>Electronic Meeting, September 12-16, 2022</w:t>
      </w:r>
    </w:p>
    <w:p>
      <w:pPr>
        <w:spacing w:after="60"/>
        <w:ind w:left="1985" w:hanging="1985"/>
        <w:rPr>
          <w:rFonts w:ascii="Arial" w:hAnsi="Arial" w:cs="Arial"/>
          <w:b/>
        </w:rPr>
      </w:pPr>
      <w:bookmarkStart w:id="0" w:name="_Hlk495298459"/>
    </w:p>
    <w:p>
      <w:pPr>
        <w:spacing w:after="60"/>
        <w:ind w:left="1985" w:hanging="1985"/>
        <w:rPr>
          <w:rFonts w:hint="default"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Views on the </w:t>
      </w:r>
      <w:r>
        <w:rPr>
          <w:rFonts w:hint="default" w:ascii="Arial" w:hAnsi="Arial" w:cs="Arial"/>
          <w:b/>
          <w:sz w:val="22"/>
          <w:szCs w:val="22"/>
          <w:lang w:val="en-US"/>
        </w:rPr>
        <w:t xml:space="preserve">WI </w:t>
      </w:r>
      <w:r>
        <w:rPr>
          <w:rFonts w:ascii="Arial" w:hAnsi="Arial" w:cs="Arial"/>
          <w:b/>
          <w:sz w:val="22"/>
          <w:szCs w:val="22"/>
        </w:rPr>
        <w:t xml:space="preserve">scope of </w:t>
      </w:r>
      <w:r>
        <w:rPr>
          <w:rFonts w:hint="eastAsia" w:ascii="Arial" w:hAnsi="Arial" w:cs="Arial"/>
          <w:b/>
          <w:sz w:val="22"/>
          <w:szCs w:val="22"/>
        </w:rPr>
        <w:t>further NR RedCap</w:t>
      </w:r>
      <w:r>
        <w:rPr>
          <w:rFonts w:hint="default" w:ascii="Arial" w:hAnsi="Arial" w:cs="Arial"/>
          <w:b/>
          <w:sz w:val="22"/>
          <w:szCs w:val="22"/>
          <w:lang w:val="en-US"/>
        </w:rPr>
        <w:t xml:space="preserve"> UE complexity reduction</w:t>
      </w:r>
    </w:p>
    <w:p>
      <w:pPr>
        <w:spacing w:after="60"/>
        <w:ind w:left="1985" w:hanging="1985"/>
        <w:rPr>
          <w:rFonts w:hint="default"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cs="Arial"/>
          <w:b/>
          <w:sz w:val="22"/>
          <w:szCs w:val="22"/>
          <w:lang w:eastAsia="zh-CN"/>
        </w:rPr>
        <w:t>9.</w:t>
      </w:r>
      <w:r>
        <w:rPr>
          <w:rFonts w:hint="default" w:ascii="Arial" w:hAnsi="Arial" w:cs="Arial"/>
          <w:b/>
          <w:sz w:val="22"/>
          <w:szCs w:val="22"/>
          <w:lang w:val="en-US" w:eastAsia="zh-CN"/>
        </w:rPr>
        <w:t>2</w:t>
      </w:r>
      <w:r>
        <w:rPr>
          <w:rFonts w:hint="eastAsia" w:ascii="Arial" w:hAnsi="Arial" w:cs="Arial"/>
          <w:b/>
          <w:sz w:val="22"/>
          <w:szCs w:val="22"/>
          <w:lang w:eastAsia="zh-CN"/>
        </w:rPr>
        <w:t>.1</w:t>
      </w:r>
      <w:r>
        <w:rPr>
          <w:rFonts w:hint="default" w:ascii="Arial" w:hAnsi="Arial" w:cs="Arial"/>
          <w:b/>
          <w:sz w:val="22"/>
          <w:szCs w:val="22"/>
          <w:lang w:val="en-US" w:eastAsia="zh-CN"/>
        </w:rPr>
        <w:t>0</w:t>
      </w: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lang w:eastAsia="zh-CN"/>
        </w:rPr>
        <w:t>CMCC</w:t>
      </w:r>
    </w:p>
    <w:p>
      <w:pPr>
        <w:spacing w:after="6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w:t>
      </w:r>
      <w:bookmarkEnd w:id="0"/>
    </w:p>
    <w:p>
      <w:pPr>
        <w:pStyle w:val="2"/>
        <w:rPr>
          <w:lang w:eastAsia="zh-CN"/>
        </w:rPr>
      </w:pPr>
      <w:r>
        <w:rPr>
          <w:rFonts w:hint="eastAsia"/>
          <w:lang w:eastAsia="zh-CN"/>
        </w:rPr>
        <w:t>Introduction</w:t>
      </w:r>
    </w:p>
    <w:p>
      <w:pPr>
        <w:rPr>
          <w:lang w:eastAsia="zh-CN"/>
        </w:rPr>
      </w:pPr>
      <w:r>
        <w:rPr>
          <w:lang w:val="en-GB" w:eastAsia="zh-CN"/>
        </w:rPr>
        <w:t>RAN1 has finished the</w:t>
      </w:r>
      <w:r>
        <w:rPr>
          <w:rFonts w:hint="default"/>
          <w:lang w:val="en-US" w:eastAsia="zh-CN"/>
        </w:rPr>
        <w:t xml:space="preserve"> study phase of </w:t>
      </w:r>
      <w:r>
        <w:rPr>
          <w:lang w:val="en-GB" w:eastAsia="zh-CN"/>
        </w:rPr>
        <w:t xml:space="preserve"> </w:t>
      </w:r>
      <w:r>
        <w:rPr>
          <w:rFonts w:hint="eastAsia"/>
          <w:lang w:val="en-GB" w:eastAsia="zh-CN"/>
        </w:rPr>
        <w:t>further NR RedCap UE complexity reduction</w:t>
      </w:r>
      <w:r>
        <w:rPr>
          <w:lang w:val="en-GB" w:eastAsia="zh-CN"/>
        </w:rPr>
        <w:t xml:space="preserve"> and observations are made in TR38.8</w:t>
      </w:r>
      <w:r>
        <w:rPr>
          <w:rFonts w:hint="default"/>
          <w:lang w:val="en-US" w:eastAsia="zh-CN"/>
        </w:rPr>
        <w:t>6</w:t>
      </w:r>
      <w:r>
        <w:rPr>
          <w:lang w:val="en-GB" w:eastAsia="zh-CN"/>
        </w:rPr>
        <w:t>5[1]</w:t>
      </w:r>
      <w:r>
        <w:rPr>
          <w:lang w:eastAsia="zh-CN"/>
        </w:rPr>
        <w:t xml:space="preserve">. </w:t>
      </w:r>
      <w:r>
        <w:rPr>
          <w:rFonts w:hint="default"/>
          <w:lang w:val="en-US" w:eastAsia="zh-CN"/>
        </w:rPr>
        <w:t>According to the observation of the TR, there are some down selections that need to be made at RAN plenary before the</w:t>
      </w:r>
      <w:r>
        <w:rPr>
          <w:lang w:eastAsia="zh-CN"/>
        </w:rPr>
        <w:t xml:space="preserve"> </w:t>
      </w:r>
      <w:r>
        <w:rPr>
          <w:bCs/>
          <w:lang w:eastAsia="zh-CN"/>
        </w:rPr>
        <w:t>normative</w:t>
      </w:r>
      <w:r>
        <w:rPr>
          <w:lang w:eastAsia="zh-CN"/>
        </w:rPr>
        <w:t xml:space="preserve"> work . In this contribution, we discuss our consideration on the </w:t>
      </w:r>
      <w:r>
        <w:rPr>
          <w:rFonts w:hint="default"/>
          <w:lang w:val="en-US" w:eastAsia="zh-CN"/>
        </w:rPr>
        <w:t xml:space="preserve">down selection </w:t>
      </w:r>
      <w:r>
        <w:rPr>
          <w:lang w:eastAsia="zh-CN"/>
        </w:rPr>
        <w:t>and give our views on the scope of WID from RAN1 perspective.</w:t>
      </w:r>
    </w:p>
    <w:p>
      <w:pPr>
        <w:pStyle w:val="2"/>
      </w:pPr>
      <w:r>
        <w:t>Discussion on the work item scope</w:t>
      </w:r>
    </w:p>
    <w:p>
      <w:pPr>
        <w:rPr>
          <w:lang w:val="en-GB" w:eastAsia="zh-CN"/>
        </w:rPr>
      </w:pPr>
      <w:r>
        <w:rPr>
          <w:lang w:val="en-GB" w:eastAsia="zh-CN"/>
        </w:rPr>
        <w:t>I</w:t>
      </w:r>
      <w:r>
        <w:rPr>
          <w:rFonts w:hint="eastAsia"/>
          <w:lang w:val="en-GB" w:eastAsia="zh-CN"/>
        </w:rPr>
        <w:t>n</w:t>
      </w:r>
      <w:r>
        <w:rPr>
          <w:lang w:val="en-GB" w:eastAsia="zh-CN"/>
        </w:rPr>
        <w:t xml:space="preserve"> this section, we express our views on the work item scope for </w:t>
      </w:r>
      <w:r>
        <w:rPr>
          <w:rFonts w:hint="default"/>
          <w:lang w:val="en-US" w:eastAsia="zh-CN"/>
        </w:rPr>
        <w:t xml:space="preserve">the potential </w:t>
      </w:r>
      <w:r>
        <w:rPr>
          <w:lang w:val="en-US"/>
        </w:rPr>
        <w:t>complexity reduction options</w:t>
      </w:r>
      <w:r>
        <w:rPr>
          <w:rFonts w:hint="default"/>
          <w:lang w:val="en-US"/>
        </w:rPr>
        <w:t xml:space="preserve"> and other scopes</w:t>
      </w:r>
      <w:r>
        <w:rPr>
          <w:lang w:val="en-GB" w:eastAsia="zh-CN"/>
        </w:rPr>
        <w:t>.</w:t>
      </w:r>
    </w:p>
    <w:p>
      <w:pPr>
        <w:pStyle w:val="3"/>
        <w:rPr>
          <w:lang w:eastAsia="zh-CN"/>
        </w:rPr>
      </w:pPr>
      <w:r>
        <w:rPr>
          <w:rFonts w:hint="default"/>
          <w:lang w:val="en-US" w:eastAsia="zh-CN"/>
        </w:rPr>
        <w:t xml:space="preserve">Further RedCap </w:t>
      </w:r>
      <w:r>
        <w:rPr>
          <w:lang w:eastAsia="zh-CN"/>
        </w:rPr>
        <w:t>UE complexity reduction</w:t>
      </w:r>
    </w:p>
    <w:p>
      <w:pPr>
        <w:rPr>
          <w:rFonts w:hint="default"/>
          <w:lang w:val="en-US" w:eastAsia="zh-CN"/>
        </w:rPr>
      </w:pPr>
      <w:r>
        <w:rPr>
          <w:rFonts w:hint="default"/>
          <w:lang w:val="en-US" w:eastAsia="zh-CN"/>
        </w:rPr>
        <w:t>According to the TR, RAN1 has analyzed complexity reduction options such as BW1, BW2, BW3 and PR1, PR2, PR3. The following options are what to be down selected in this meeting. In this section, we provide our views on the down selection.</w:t>
      </w:r>
    </w:p>
    <w:tbl>
      <w:tblPr>
        <w:tblStyle w:val="52"/>
        <w:tblW w:w="100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2" w:type="dxa"/>
          </w:tcPr>
          <w:p>
            <w:pPr>
              <w:spacing w:before="120" w:line="280" w:lineRule="atLeast"/>
              <w:jc w:val="both"/>
              <w:rPr>
                <w:lang w:val="en-US"/>
              </w:rPr>
            </w:pPr>
            <w:r>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pPr>
              <w:pStyle w:val="86"/>
              <w:spacing w:before="120" w:line="280" w:lineRule="atLeast"/>
              <w:jc w:val="both"/>
              <w:rPr>
                <w:lang w:val="en-US"/>
              </w:rPr>
            </w:pPr>
            <w:r>
              <w:rPr>
                <w:lang w:val="en-US"/>
              </w:rPr>
              <w:t>-</w:t>
            </w:r>
            <w:r>
              <w:rPr>
                <w:lang w:val="en-US"/>
              </w:rPr>
              <w:tab/>
            </w:r>
            <w:r>
              <w:rPr>
                <w:lang w:val="en-US"/>
              </w:rPr>
              <w:t>Option BW3:</w:t>
            </w:r>
          </w:p>
          <w:p>
            <w:pPr>
              <w:pStyle w:val="86"/>
              <w:spacing w:before="120" w:line="280" w:lineRule="atLeast"/>
              <w:ind w:left="852"/>
              <w:jc w:val="both"/>
              <w:rPr>
                <w:lang w:val="en-US"/>
              </w:rPr>
            </w:pPr>
            <w:r>
              <w:rPr>
                <w:lang w:val="en-US"/>
              </w:rPr>
              <w:t>-</w:t>
            </w:r>
            <w:r>
              <w:rPr>
                <w:lang w:val="en-US"/>
              </w:rPr>
              <w:tab/>
            </w:r>
            <w:r>
              <w:rPr>
                <w:lang w:val="en-US"/>
              </w:rPr>
              <w:t>5 MHz BB bandwidth only for PDSCH (for both unicast and broadcast) and PUSCH with 20 MHz RF bandwidth for UL and DL.</w:t>
            </w:r>
          </w:p>
          <w:p>
            <w:pPr>
              <w:pStyle w:val="86"/>
              <w:spacing w:before="120" w:line="280" w:lineRule="atLeast"/>
              <w:ind w:left="852"/>
              <w:jc w:val="both"/>
              <w:rPr>
                <w:lang w:val="en-US"/>
              </w:rPr>
            </w:pPr>
            <w:r>
              <w:rPr>
                <w:lang w:val="en-US"/>
              </w:rPr>
              <w:t>-</w:t>
            </w:r>
            <w:r>
              <w:rPr>
                <w:lang w:val="en-US"/>
              </w:rPr>
              <w:tab/>
            </w:r>
            <w:r>
              <w:rPr>
                <w:lang w:val="en-US"/>
              </w:rPr>
              <w:t>The other physical channels and signals are still allowed to use a BWP up to the 20 MHz maximum UE RF+BB bandwidth.</w:t>
            </w:r>
          </w:p>
          <w:p>
            <w:pPr>
              <w:pStyle w:val="86"/>
              <w:spacing w:before="120" w:line="280" w:lineRule="atLeast"/>
              <w:jc w:val="both"/>
              <w:rPr>
                <w:lang w:val="en-US"/>
              </w:rPr>
            </w:pPr>
            <w:r>
              <w:rPr>
                <w:lang w:val="en-US"/>
              </w:rPr>
              <w:t>-</w:t>
            </w:r>
            <w:r>
              <w:rPr>
                <w:lang w:val="en-US"/>
              </w:rPr>
              <w:tab/>
            </w:r>
            <w:r>
              <w:rPr>
                <w:lang w:val="en-US"/>
              </w:rPr>
              <w:t>Option PR3:</w:t>
            </w:r>
          </w:p>
          <w:p>
            <w:pPr>
              <w:pStyle w:val="86"/>
              <w:spacing w:before="120" w:line="280" w:lineRule="atLeast"/>
              <w:ind w:left="852"/>
              <w:jc w:val="both"/>
              <w:rPr>
                <w:lang w:val="en-US"/>
              </w:rPr>
            </w:pPr>
            <w:r>
              <w:rPr>
                <w:lang w:val="en-US"/>
              </w:rPr>
              <w:t>-</w:t>
            </w:r>
            <w:r>
              <w:rPr>
                <w:lang w:val="en-US"/>
              </w:rPr>
              <w:tab/>
            </w:r>
            <w:r>
              <w:rPr>
                <w:lang w:val="en-US"/>
              </w:rPr>
              <w:t>Restriction of maximum number of PRBs for PDSCH and PUSCH.</w:t>
            </w:r>
          </w:p>
          <w:p>
            <w:pPr>
              <w:pStyle w:val="86"/>
              <w:spacing w:before="120" w:line="280" w:lineRule="atLeast"/>
              <w:ind w:left="852"/>
              <w:jc w:val="both"/>
              <w:rPr>
                <w:lang w:val="en-US"/>
              </w:rPr>
            </w:pPr>
            <w:r>
              <w:rPr>
                <w:lang w:val="en-US"/>
              </w:rPr>
              <w:t>-</w:t>
            </w:r>
            <w:r>
              <w:rPr>
                <w:lang w:val="en-US"/>
              </w:rPr>
              <w:tab/>
            </w:r>
            <w:r>
              <w:rPr>
                <w:lang w:val="en-US"/>
              </w:rPr>
              <w:t>For 15 kHz SCS, the maximum number of RBs is 25.</w:t>
            </w:r>
          </w:p>
          <w:p>
            <w:pPr>
              <w:pStyle w:val="86"/>
              <w:spacing w:before="120" w:line="280" w:lineRule="atLeast"/>
              <w:ind w:left="852"/>
              <w:jc w:val="both"/>
              <w:rPr>
                <w:lang w:val="en-US"/>
              </w:rPr>
            </w:pPr>
            <w:r>
              <w:rPr>
                <w:lang w:val="en-US"/>
              </w:rPr>
              <w:t>-</w:t>
            </w:r>
            <w:r>
              <w:rPr>
                <w:lang w:val="en-US"/>
              </w:rPr>
              <w:tab/>
            </w:r>
            <w:r>
              <w:rPr>
                <w:lang w:val="en-US"/>
              </w:rPr>
              <w:t>For 30 kHz SCS, the maximum number of RBs is 11 or 12.</w:t>
            </w:r>
          </w:p>
          <w:p>
            <w:pPr>
              <w:pStyle w:val="86"/>
              <w:spacing w:before="120" w:line="280" w:lineRule="atLeast"/>
              <w:ind w:left="852"/>
              <w:jc w:val="both"/>
              <w:rPr>
                <w:lang w:val="en-US"/>
              </w:rPr>
            </w:pPr>
            <w:r>
              <w:rPr>
                <w:lang w:val="en-US"/>
              </w:rPr>
              <w:t>-</w:t>
            </w:r>
            <w:r>
              <w:rPr>
                <w:lang w:val="en-US"/>
              </w:rPr>
              <w:tab/>
            </w:r>
            <w:r>
              <w:rPr>
                <w:lang w:val="en-US"/>
              </w:rPr>
              <w:t>The restricted number of PRBs in Option PR3 is a hardcoded limit.</w:t>
            </w:r>
          </w:p>
          <w:p>
            <w:pPr>
              <w:spacing w:before="120" w:line="280" w:lineRule="atLeast"/>
              <w:jc w:val="both"/>
              <w:rPr>
                <w:lang w:val="en-US"/>
              </w:rPr>
            </w:pPr>
            <w:r>
              <w:rPr>
                <w:lang w:val="en-US"/>
              </w:rPr>
              <w:t>Some of the companies who participated in the study also wanted to include one or both of the following options in the above list, for RAN plenary to assess the trade-off between degree of complexity reduction and specification impact.</w:t>
            </w:r>
          </w:p>
          <w:p>
            <w:pPr>
              <w:pStyle w:val="86"/>
              <w:spacing w:before="120" w:line="280" w:lineRule="atLeast"/>
              <w:jc w:val="both"/>
              <w:rPr>
                <w:lang w:val="en-US"/>
              </w:rPr>
            </w:pPr>
            <w:r>
              <w:rPr>
                <w:lang w:val="en-US"/>
              </w:rPr>
              <w:t>-</w:t>
            </w:r>
            <w:r>
              <w:rPr>
                <w:lang w:val="en-US"/>
              </w:rPr>
              <w:tab/>
            </w:r>
            <w:r>
              <w:rPr>
                <w:lang w:val="en-US"/>
              </w:rPr>
              <w:t>Option PR1:</w:t>
            </w:r>
          </w:p>
          <w:p>
            <w:pPr>
              <w:pStyle w:val="86"/>
              <w:spacing w:before="120" w:line="280" w:lineRule="atLeast"/>
              <w:ind w:left="852"/>
              <w:jc w:val="both"/>
              <w:rPr>
                <w:lang w:val="en-US"/>
              </w:rPr>
            </w:pPr>
            <w:r>
              <w:rPr>
                <w:lang w:val="en-US"/>
              </w:rPr>
              <w:t>-</w:t>
            </w:r>
            <w:r>
              <w:rPr>
                <w:lang w:val="en-US"/>
              </w:rPr>
              <w:tab/>
            </w:r>
            <w:r>
              <w:rPr>
                <w:lang w:val="en-US"/>
              </w:rPr>
              <w:t xml:space="preserve">Relaxation of the constraint </w:t>
            </w:r>
            <w:r>
              <w:rPr>
                <w:lang w:val="en-US"/>
              </w:rPr>
              <w:fldChar w:fldCharType="begin"/>
            </w:r>
            <w:r>
              <w:rPr>
                <w:lang w:val="en-US"/>
              </w:rPr>
              <w:instrText xml:space="preserve"> QUOTE </w:instrText>
            </w:r>
            <w:r>
              <w:rPr>
                <w:lang w:val="en-US"/>
              </w:rPr>
              <w:pict>
                <v:shape id="_x0000_i1025" o:spt="75" type="#_x0000_t75" style="height:16pt;width:1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lang w:val="en-US"/>
              </w:rPr>
              <w:instrText xml:space="preserve"> </w:instrText>
            </w:r>
            <w:r>
              <w:rPr>
                <w:lang w:val="en-US"/>
              </w:rPr>
              <w:fldChar w:fldCharType="separate"/>
            </w:r>
            <w:r>
              <w:rPr>
                <w:lang w:val="en-US"/>
              </w:rPr>
              <w:pict>
                <v:shape id="_x0000_i1026" o:spt="75" type="#_x0000_t75" style="height:16pt;width:1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lang w:val="en-US"/>
              </w:rPr>
              <w:fldChar w:fldCharType="end"/>
            </w:r>
            <w:r>
              <w:rPr>
                <w:lang w:val="en-US"/>
              </w:rPr>
              <w:t xml:space="preserve"> for peak data rate reduction.</w:t>
            </w:r>
          </w:p>
          <w:p>
            <w:pPr>
              <w:pStyle w:val="86"/>
              <w:spacing w:before="120" w:line="280" w:lineRule="atLeast"/>
              <w:ind w:left="852"/>
              <w:jc w:val="both"/>
              <w:rPr>
                <w:lang w:val="en-US"/>
              </w:rPr>
            </w:pPr>
            <w:r>
              <w:rPr>
                <w:lang w:val="en-US"/>
              </w:rPr>
              <w:t>-</w:t>
            </w:r>
            <w:r>
              <w:rPr>
                <w:lang w:val="en-US"/>
              </w:rPr>
              <w:tab/>
            </w:r>
            <w:r>
              <w:rPr>
                <w:lang w:val="en-US"/>
              </w:rPr>
              <w:t>The relaxed constraint is, e.g., 1 (instead of 4).</w:t>
            </w:r>
          </w:p>
          <w:p>
            <w:pPr>
              <w:pStyle w:val="86"/>
              <w:spacing w:before="120" w:line="280" w:lineRule="atLeast"/>
              <w:ind w:left="852"/>
              <w:jc w:val="both"/>
              <w:rPr>
                <w:lang w:val="en-US"/>
              </w:rPr>
            </w:pPr>
            <w:r>
              <w:rPr>
                <w:lang w:val="en-US"/>
              </w:rPr>
              <w:t>-</w:t>
            </w:r>
            <w:r>
              <w:rPr>
                <w:lang w:val="en-US"/>
              </w:rPr>
              <w:tab/>
            </w:r>
            <w:r>
              <w:rPr>
                <w:lang w:val="en-US"/>
              </w:rPr>
              <w:t>The parameters (</w:t>
            </w:r>
            <w:r>
              <w:rPr>
                <w:lang w:val="en-US"/>
              </w:rPr>
              <w:drawing>
                <wp:inline distT="0" distB="0" distL="114300" distR="114300">
                  <wp:extent cx="355600" cy="215900"/>
                  <wp:effectExtent l="0" t="0" r="10160" b="1270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355600" cy="215900"/>
                          </a:xfrm>
                          <a:prstGeom prst="rect">
                            <a:avLst/>
                          </a:prstGeom>
                          <a:noFill/>
                          <a:ln>
                            <a:noFill/>
                          </a:ln>
                        </pic:spPr>
                      </pic:pic>
                    </a:graphicData>
                  </a:graphic>
                </wp:inline>
              </w:drawing>
            </w:r>
            <w:r>
              <w:rPr>
                <w:lang w:val="en-US"/>
              </w:rPr>
              <w:t>, </w:t>
            </w:r>
            <w:r>
              <w:rPr>
                <w:lang w:val="en-US"/>
              </w:rPr>
              <w:drawing>
                <wp:inline distT="0" distB="0" distL="114300" distR="114300">
                  <wp:extent cx="222250" cy="190500"/>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222250" cy="190500"/>
                          </a:xfrm>
                          <a:prstGeom prst="rect">
                            <a:avLst/>
                          </a:prstGeom>
                          <a:noFill/>
                          <a:ln>
                            <a:noFill/>
                          </a:ln>
                        </pic:spPr>
                      </pic:pic>
                    </a:graphicData>
                  </a:graphic>
                </wp:inline>
              </w:drawing>
            </w:r>
            <w:r>
              <w:rPr>
                <w:lang w:val="en-US"/>
              </w:rPr>
              <w:t>, </w:t>
            </w:r>
            <w:r>
              <w:rPr>
                <w:lang w:val="en-US"/>
              </w:rPr>
              <w:drawing>
                <wp:inline distT="0" distB="0" distL="114300" distR="114300">
                  <wp:extent cx="209550" cy="190500"/>
                  <wp:effectExtent l="0" t="0" r="3810" b="698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209550" cy="190500"/>
                          </a:xfrm>
                          <a:prstGeom prst="rect">
                            <a:avLst/>
                          </a:prstGeom>
                          <a:noFill/>
                          <a:ln>
                            <a:noFill/>
                          </a:ln>
                        </pic:spPr>
                      </pic:pic>
                    </a:graphicData>
                  </a:graphic>
                </wp:inline>
              </w:drawing>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"file:///C:\\..\\Users\\cmcc\\AppData\\Roaming\\Foxmail7\\Temp-9192-20220519203036\\Attach\\image001(05-19-20-35-18)(1).png"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"file:///C:\\..\\Users\\cmcc\\AppData\\Roaming\\Foxmail7\\Temp-9192-20220519203036\\Attach\\image001(05-19-20-35-18)(1).png"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separate"/>
            </w:r>
            <w:r>
              <w:rPr>
                <w:lang w:val="en-US"/>
              </w:rPr>
              <w:fldChar w:fldCharType="begin"/>
            </w:r>
            <w:r>
              <w:rPr>
                <w:lang w:val="en-US"/>
              </w:rPr>
              <w:instrText xml:space="preserve"> INCLUDEPICTURE  "C:\\..\\Users\\cmcc\\AppData\\Roaming\\Foxmail7\\Temp-9192-20220519203036\\Attach\\image001(05-19-20-35-18)(1).png" \* MERGEFORMATINET </w:instrText>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t>) can be as in Rel-17 RedCap [4]s.</w:t>
            </w:r>
          </w:p>
          <w:p>
            <w:pPr>
              <w:pStyle w:val="86"/>
              <w:spacing w:before="120" w:line="280" w:lineRule="atLeast"/>
              <w:jc w:val="both"/>
              <w:rPr>
                <w:lang w:val="en-US"/>
              </w:rPr>
            </w:pPr>
            <w:r>
              <w:rPr>
                <w:lang w:val="en-US"/>
              </w:rPr>
              <w:t>-</w:t>
            </w:r>
            <w:r>
              <w:rPr>
                <w:lang w:val="en-US"/>
              </w:rPr>
              <w:tab/>
            </w:r>
            <w:r>
              <w:rPr>
                <w:lang w:val="en-US"/>
              </w:rPr>
              <w:t>Option BW1:</w:t>
            </w:r>
          </w:p>
          <w:p>
            <w:pPr>
              <w:pStyle w:val="113"/>
              <w:numPr>
                <w:ilvl w:val="1"/>
                <w:numId w:val="9"/>
              </w:numPr>
              <w:spacing w:line="280" w:lineRule="atLeast"/>
              <w:jc w:val="both"/>
              <w:rPr>
                <w:rFonts w:ascii="Times New Roman" w:hAnsi="Times New Roman" w:cs="Times New Roman"/>
                <w:sz w:val="20"/>
                <w:szCs w:val="20"/>
                <w:lang w:val="en-US"/>
              </w:rPr>
            </w:pPr>
            <w:r>
              <w:rPr>
                <w:lang w:val="en-US"/>
              </w:rPr>
              <w:t>-</w:t>
            </w:r>
            <w:r>
              <w:rPr>
                <w:lang w:val="en-US"/>
              </w:rPr>
              <w:tab/>
            </w:r>
            <w:r>
              <w:rPr>
                <w:rFonts w:eastAsia="Times New Roman"/>
                <w:lang w:eastAsia="zh-CN"/>
              </w:rPr>
              <w:t>Both RF and BB bandwidths are 5 MHz for UL and DL.</w:t>
            </w:r>
          </w:p>
        </w:tc>
      </w:tr>
    </w:tbl>
    <w:p>
      <w:pPr>
        <w:rPr>
          <w:lang w:eastAsia="zh-CN"/>
        </w:rPr>
      </w:pPr>
    </w:p>
    <w:p>
      <w:pPr>
        <w:rPr>
          <w:rFonts w:hint="default"/>
          <w:lang w:val="en-US" w:eastAsia="zh-CN"/>
        </w:rPr>
      </w:pPr>
      <w:r>
        <w:rPr>
          <w:rFonts w:hint="default"/>
          <w:lang w:val="en-US" w:eastAsia="zh-CN"/>
        </w:rPr>
        <w:t>To make down selection, we need to examine not only the complexity reduction, but also the system impacts, network deployment and coexistence impacts, and the spec impacts.</w:t>
      </w:r>
    </w:p>
    <w:p>
      <w:pPr>
        <w:rPr>
          <w:rFonts w:hint="default"/>
          <w:b/>
          <w:bCs/>
          <w:u w:val="single"/>
          <w:lang w:val="en-US" w:eastAsia="zh-CN"/>
        </w:rPr>
      </w:pPr>
      <w:r>
        <w:rPr>
          <w:rFonts w:hint="default"/>
          <w:b/>
          <w:bCs/>
          <w:u w:val="single"/>
          <w:lang w:val="en-US" w:eastAsia="zh-CN"/>
        </w:rPr>
        <w:t>Comparison of BW1 and BW3</w:t>
      </w:r>
    </w:p>
    <w:p>
      <w:pPr>
        <w:rPr>
          <w:rFonts w:hint="default"/>
          <w:lang w:val="en-US" w:eastAsia="zh-CN"/>
        </w:rPr>
      </w:pPr>
      <w:r>
        <w:rPr>
          <w:rFonts w:hint="default"/>
          <w:lang w:val="en-US" w:eastAsia="zh-CN"/>
        </w:rPr>
        <w:t>For BW1 and BW3, the complexity/cost reduction values are shown in the table. It can be seen that BW1 has additional 3.6%~5.7% cost reduction gain compared to BW3.</w:t>
      </w:r>
    </w:p>
    <w:p>
      <w:pPr>
        <w:pStyle w:val="28"/>
        <w:keepNext/>
        <w:jc w:val="center"/>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 xml:space="preserve">Table.1 </w:t>
      </w:r>
      <w:r>
        <w:rPr>
          <w:rFonts w:hint="default" w:cs="Times New Roman"/>
          <w:b w:val="0"/>
          <w:bCs w:val="0"/>
          <w:sz w:val="20"/>
          <w:szCs w:val="20"/>
          <w:lang w:val="en-US"/>
        </w:rPr>
        <w:t>C</w:t>
      </w:r>
      <w:r>
        <w:rPr>
          <w:rFonts w:hint="default" w:ascii="Times New Roman" w:hAnsi="Times New Roman" w:cs="Times New Roman"/>
          <w:b w:val="0"/>
          <w:bCs w:val="0"/>
          <w:sz w:val="20"/>
          <w:szCs w:val="20"/>
          <w:lang w:val="en-US"/>
        </w:rPr>
        <w:t xml:space="preserve">ost reduction for BW1 and BW3 </w:t>
      </w:r>
    </w:p>
    <w:p>
      <w:pPr>
        <w:pStyle w:val="28"/>
        <w:keepNext/>
        <w:jc w:val="center"/>
        <w:rPr>
          <w:rFonts w:hint="default" w:ascii="Times New Roman" w:hAnsi="Times New Roman" w:cs="Times New Roman"/>
          <w:b w:val="0"/>
          <w:bCs w:val="0"/>
          <w:lang w:val="en-US"/>
        </w:rPr>
      </w:pPr>
      <w:r>
        <w:rPr>
          <w:rFonts w:hint="default" w:ascii="Times New Roman" w:hAnsi="Times New Roman" w:cs="Times New Roman"/>
          <w:b w:val="0"/>
          <w:bCs w:val="0"/>
          <w:sz w:val="20"/>
          <w:szCs w:val="20"/>
          <w:lang w:val="en-US"/>
        </w:rPr>
        <w:t xml:space="preserve">( TR 38.865 </w:t>
      </w:r>
      <w:r>
        <w:rPr>
          <w:rFonts w:hint="default" w:ascii="Times New Roman" w:hAnsi="Times New Roman" w:cs="Times New Roman"/>
          <w:b w:val="0"/>
          <w:bCs w:val="0"/>
        </w:rPr>
        <w:t>Table 7.2.2-7: Average UE complexity reduction achieved by BW reduction options compared to corresponding Rel-17 baselines</w:t>
      </w:r>
      <w:r>
        <w:rPr>
          <w:rFonts w:hint="default" w:cs="Times New Roman"/>
          <w:b w:val="0"/>
          <w:bCs w:val="0"/>
          <w:lang w:val="en-US"/>
        </w:rPr>
        <w:t>, with values of BW2 removed</w:t>
      </w:r>
      <w:r>
        <w:rPr>
          <w:rFonts w:hint="default" w:ascii="Times New Roman" w:hAnsi="Times New Roman" w:cs="Times New Roman"/>
          <w:b w:val="0"/>
          <w:bCs w:val="0"/>
          <w:lang w:val="en-US"/>
        </w:rPr>
        <w:t>)</w:t>
      </w:r>
    </w:p>
    <w:tbl>
      <w:tblPr>
        <w:tblStyle w:val="51"/>
        <w:tblW w:w="9620" w:type="dxa"/>
        <w:jc w:val="center"/>
        <w:tblLayout w:type="autofit"/>
        <w:tblCellMar>
          <w:top w:w="0" w:type="dxa"/>
          <w:left w:w="0" w:type="dxa"/>
          <w:bottom w:w="0" w:type="dxa"/>
          <w:right w:w="0" w:type="dxa"/>
        </w:tblCellMar>
      </w:tblPr>
      <w:tblGrid>
        <w:gridCol w:w="1100"/>
        <w:gridCol w:w="1424"/>
        <w:gridCol w:w="1560"/>
        <w:gridCol w:w="1637"/>
        <w:gridCol w:w="1283"/>
        <w:gridCol w:w="1331"/>
        <w:gridCol w:w="1285"/>
      </w:tblGrid>
      <w:tr>
        <w:tblPrEx>
          <w:tblCellMar>
            <w:top w:w="0" w:type="dxa"/>
            <w:left w:w="0" w:type="dxa"/>
            <w:bottom w:w="0" w:type="dxa"/>
            <w:right w:w="0" w:type="dxa"/>
          </w:tblCellMar>
        </w:tblPrEx>
        <w:trPr>
          <w:trHeight w:val="843"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rPr>
                <w:rFonts w:hint="default" w:ascii="Times New Roman" w:hAnsi="Times New Roman" w:cs="Times New Roman"/>
                <w:b/>
                <w:bCs/>
                <w:sz w:val="16"/>
                <w:szCs w:val="16"/>
                <w:lang w:val="en-US"/>
              </w:rPr>
            </w:pPr>
            <w:r>
              <w:rPr>
                <w:rFonts w:hint="default" w:ascii="Times New Roman" w:hAnsi="Times New Roman" w:eastAsia="Calibri" w:cs="Times New Roman"/>
                <w:b/>
                <w:bCs/>
                <w:color w:val="000000"/>
                <w:kern w:val="24"/>
                <w:sz w:val="16"/>
                <w:szCs w:val="16"/>
                <w:lang w:val="en-US"/>
              </w:rPr>
              <w:t>Option</w:t>
            </w:r>
          </w:p>
        </w:tc>
        <w:tc>
          <w:tcPr>
            <w:tcW w:w="1424"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hint="default" w:ascii="Times New Roman" w:hAnsi="Times New Roman" w:cs="Times New Roman"/>
                <w:sz w:val="16"/>
                <w:szCs w:val="16"/>
                <w:lang w:val="en-US"/>
              </w:rPr>
            </w:pPr>
            <w:r>
              <w:rPr>
                <w:rFonts w:hint="default" w:ascii="Times New Roman" w:hAnsi="Times New Roman" w:eastAsia="Calibri" w:cs="Times New Roman"/>
                <w:b/>
                <w:bCs/>
                <w:color w:val="000000"/>
                <w:kern w:val="24"/>
                <w:sz w:val="16"/>
                <w:szCs w:val="16"/>
                <w:lang w:val="en-US"/>
              </w:rPr>
              <w:t>FD-FDD 1Rx</w:t>
            </w:r>
          </w:p>
        </w:tc>
        <w:tc>
          <w:tcPr>
            <w:tcW w:w="156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hint="default" w:ascii="Times New Roman" w:hAnsi="Times New Roman" w:cs="Times New Roman"/>
                <w:sz w:val="16"/>
                <w:szCs w:val="16"/>
                <w:lang w:val="en-US"/>
              </w:rPr>
            </w:pPr>
            <w:r>
              <w:rPr>
                <w:rFonts w:hint="default" w:ascii="Times New Roman" w:hAnsi="Times New Roman" w:eastAsia="Calibri" w:cs="Times New Roman"/>
                <w:b/>
                <w:bCs/>
                <w:color w:val="000000"/>
                <w:kern w:val="24"/>
                <w:sz w:val="16"/>
                <w:szCs w:val="16"/>
                <w:lang w:val="en-US"/>
              </w:rPr>
              <w:t>TDD 1Rx</w:t>
            </w:r>
          </w:p>
        </w:tc>
        <w:tc>
          <w:tcPr>
            <w:tcW w:w="1637"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hint="default" w:ascii="Times New Roman" w:hAnsi="Times New Roman" w:cs="Times New Roman"/>
                <w:sz w:val="16"/>
                <w:szCs w:val="16"/>
                <w:lang w:val="en-US"/>
              </w:rPr>
            </w:pPr>
            <w:r>
              <w:rPr>
                <w:rFonts w:hint="default" w:ascii="Times New Roman" w:hAnsi="Times New Roman" w:eastAsia="Calibri" w:cs="Times New Roman"/>
                <w:b/>
                <w:bCs/>
                <w:color w:val="000000"/>
                <w:kern w:val="24"/>
                <w:sz w:val="16"/>
                <w:szCs w:val="16"/>
                <w:lang w:val="en-US"/>
              </w:rPr>
              <w:t>HD-FDD 1Rx</w:t>
            </w:r>
          </w:p>
        </w:tc>
        <w:tc>
          <w:tcPr>
            <w:tcW w:w="1283"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hint="default" w:ascii="Times New Roman" w:hAnsi="Times New Roman" w:cs="Times New Roman"/>
                <w:sz w:val="16"/>
                <w:szCs w:val="16"/>
                <w:lang w:val="en-US"/>
              </w:rPr>
            </w:pPr>
            <w:r>
              <w:rPr>
                <w:rFonts w:hint="default" w:ascii="Times New Roman" w:hAnsi="Times New Roman" w:eastAsia="Calibri" w:cs="Times New Roman"/>
                <w:b/>
                <w:bCs/>
                <w:color w:val="000000"/>
                <w:kern w:val="24"/>
                <w:sz w:val="16"/>
                <w:szCs w:val="16"/>
                <w:lang w:val="en-US"/>
              </w:rPr>
              <w:t>FD-FDD 2Rx</w:t>
            </w:r>
          </w:p>
        </w:tc>
        <w:tc>
          <w:tcPr>
            <w:tcW w:w="1331"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hint="default" w:ascii="Times New Roman" w:hAnsi="Times New Roman" w:cs="Times New Roman"/>
                <w:sz w:val="16"/>
                <w:szCs w:val="16"/>
                <w:lang w:val="en-US"/>
              </w:rPr>
            </w:pPr>
            <w:r>
              <w:rPr>
                <w:rFonts w:hint="default" w:ascii="Times New Roman" w:hAnsi="Times New Roman" w:eastAsia="Calibri" w:cs="Times New Roman"/>
                <w:b/>
                <w:bCs/>
                <w:color w:val="000000"/>
                <w:kern w:val="24"/>
                <w:sz w:val="16"/>
                <w:szCs w:val="16"/>
                <w:lang w:val="en-US"/>
              </w:rPr>
              <w:t>TDD 2Rx</w:t>
            </w:r>
          </w:p>
        </w:tc>
        <w:tc>
          <w:tcPr>
            <w:tcW w:w="1285" w:type="dxa"/>
            <w:tcBorders>
              <w:top w:val="single" w:color="000000" w:sz="8" w:space="0"/>
              <w:left w:val="single" w:color="000000" w:sz="8" w:space="0"/>
              <w:bottom w:val="single" w:color="000000" w:sz="8" w:space="0"/>
              <w:right w:val="single" w:color="000000" w:sz="8" w:space="0"/>
            </w:tcBorders>
            <w:shd w:val="clear" w:color="auto" w:fill="D9D9D9"/>
            <w:vAlign w:val="center"/>
          </w:tcPr>
          <w:p>
            <w:pPr>
              <w:spacing w:after="0" w:line="256" w:lineRule="auto"/>
              <w:jc w:val="center"/>
              <w:rPr>
                <w:rFonts w:hint="default" w:ascii="Times New Roman" w:hAnsi="Times New Roman" w:eastAsia="Calibri" w:cs="Times New Roman"/>
                <w:b/>
                <w:bCs/>
                <w:color w:val="000000"/>
                <w:kern w:val="24"/>
                <w:sz w:val="16"/>
                <w:szCs w:val="16"/>
                <w:lang w:val="en-US"/>
              </w:rPr>
            </w:pPr>
            <w:r>
              <w:rPr>
                <w:rFonts w:hint="default" w:ascii="Times New Roman" w:hAnsi="Times New Roman" w:eastAsia="Calibri" w:cs="Times New Roman"/>
                <w:b/>
                <w:bCs/>
                <w:color w:val="000000"/>
                <w:kern w:val="24"/>
                <w:sz w:val="16"/>
                <w:szCs w:val="16"/>
                <w:lang w:val="en-US"/>
              </w:rPr>
              <w:t>HD-FDD 2Rx</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line="256" w:lineRule="auto"/>
              <w:rPr>
                <w:rFonts w:hint="default" w:ascii="Times New Roman" w:hAnsi="Times New Roman" w:eastAsia="Calibri" w:cs="Times New Roman"/>
                <w:color w:val="000000"/>
                <w:kern w:val="24"/>
                <w:sz w:val="16"/>
                <w:szCs w:val="16"/>
                <w:lang w:val="en-US"/>
              </w:rPr>
            </w:pPr>
            <w:r>
              <w:rPr>
                <w:rFonts w:hint="default" w:ascii="Times New Roman" w:hAnsi="Times New Roman" w:eastAsia="Calibri" w:cs="Times New Roman"/>
                <w:color w:val="000000"/>
                <w:kern w:val="24"/>
                <w:sz w:val="16"/>
                <w:szCs w:val="16"/>
                <w:lang w:val="en-US"/>
              </w:rPr>
              <w:t>BW1</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11.85%</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11.25%</w:t>
            </w:r>
          </w:p>
        </w:tc>
        <w:tc>
          <w:tcPr>
            <w:tcW w:w="16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14.06%</w:t>
            </w:r>
          </w:p>
        </w:tc>
        <w:tc>
          <w:tcPr>
            <w:tcW w:w="1283"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14.31%</w:t>
            </w:r>
          </w:p>
        </w:tc>
        <w:tc>
          <w:tcPr>
            <w:tcW w:w="133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13.42%</w:t>
            </w:r>
          </w:p>
        </w:tc>
        <w:tc>
          <w:tcPr>
            <w:tcW w:w="1285" w:type="dxa"/>
            <w:tcBorders>
              <w:top w:val="single" w:color="000000" w:sz="8" w:space="0"/>
              <w:left w:val="single" w:color="000000" w:sz="8" w:space="0"/>
              <w:bottom w:val="single" w:color="000000" w:sz="8" w:space="0"/>
              <w:right w:val="single" w:color="000000" w:sz="8" w:space="0"/>
            </w:tcBorders>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14.79%</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line="256" w:lineRule="auto"/>
              <w:rPr>
                <w:rFonts w:hint="default" w:ascii="Times New Roman" w:hAnsi="Times New Roman" w:eastAsia="Calibri" w:cs="Times New Roman"/>
                <w:color w:val="000000"/>
                <w:kern w:val="24"/>
                <w:sz w:val="16"/>
                <w:szCs w:val="16"/>
                <w:lang w:val="en-US"/>
              </w:rPr>
            </w:pPr>
            <w:r>
              <w:rPr>
                <w:rFonts w:hint="default" w:ascii="Times New Roman" w:hAnsi="Times New Roman" w:eastAsia="Calibri" w:cs="Times New Roman"/>
                <w:color w:val="000000"/>
                <w:kern w:val="24"/>
                <w:sz w:val="16"/>
                <w:szCs w:val="16"/>
                <w:lang w:val="en-US"/>
              </w:rPr>
              <w:t>BW3</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8.02%</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7.66%</w:t>
            </w:r>
          </w:p>
        </w:tc>
        <w:tc>
          <w:tcPr>
            <w:tcW w:w="16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8.90%</w:t>
            </w:r>
          </w:p>
        </w:tc>
        <w:tc>
          <w:tcPr>
            <w:tcW w:w="1283"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8.72%</w:t>
            </w:r>
          </w:p>
        </w:tc>
        <w:tc>
          <w:tcPr>
            <w:tcW w:w="133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7.68%</w:t>
            </w:r>
          </w:p>
        </w:tc>
        <w:tc>
          <w:tcPr>
            <w:tcW w:w="1285" w:type="dxa"/>
            <w:tcBorders>
              <w:top w:val="single" w:color="000000" w:sz="8" w:space="0"/>
              <w:left w:val="single" w:color="000000" w:sz="8" w:space="0"/>
              <w:bottom w:val="single" w:color="000000" w:sz="8" w:space="0"/>
              <w:right w:val="single" w:color="000000" w:sz="8" w:space="0"/>
            </w:tcBorders>
            <w:vAlign w:val="center"/>
          </w:tcPr>
          <w:p>
            <w:pPr>
              <w:spacing w:after="0"/>
              <w:jc w:val="right"/>
              <w:rPr>
                <w:rFonts w:hint="default" w:ascii="Times New Roman" w:hAnsi="Times New Roman" w:cs="Times New Roman"/>
                <w:color w:val="000000"/>
                <w:sz w:val="16"/>
                <w:szCs w:val="16"/>
                <w:lang w:val="en-US"/>
              </w:rPr>
            </w:pPr>
            <w:r>
              <w:rPr>
                <w:rFonts w:hint="default" w:ascii="Times New Roman" w:hAnsi="Times New Roman" w:cs="Times New Roman"/>
                <w:color w:val="000000"/>
                <w:sz w:val="16"/>
                <w:szCs w:val="16"/>
              </w:rPr>
              <w:t>9.19%</w:t>
            </w:r>
          </w:p>
        </w:tc>
      </w:tr>
    </w:tbl>
    <w:p>
      <w:pPr>
        <w:rPr>
          <w:lang w:eastAsia="zh-CN"/>
        </w:rPr>
      </w:pPr>
    </w:p>
    <w:p>
      <w:pPr>
        <w:rPr>
          <w:rFonts w:hint="default"/>
          <w:lang w:val="en-US" w:eastAsia="zh-CN"/>
        </w:rPr>
      </w:pPr>
      <w:r>
        <w:rPr>
          <w:rFonts w:hint="default"/>
          <w:lang w:val="en-US" w:eastAsia="zh-CN"/>
        </w:rPr>
        <w:t xml:space="preserve">However, BW1 has more system impact and spec impact than BW3. According to the TR, performance impacts, </w:t>
      </w:r>
      <w:r>
        <w:t>network deployment and coexistence impacts</w:t>
      </w:r>
      <w:r>
        <w:rPr>
          <w:rFonts w:hint="default"/>
          <w:lang w:val="en-US"/>
        </w:rPr>
        <w:t xml:space="preserve"> and </w:t>
      </w:r>
      <w:r>
        <w:t>specification impacts</w:t>
      </w:r>
      <w:r>
        <w:rPr>
          <w:rFonts w:hint="default"/>
          <w:lang w:val="en-US" w:eastAsia="zh-CN"/>
        </w:rPr>
        <w:t xml:space="preserve"> are copied below.</w:t>
      </w:r>
    </w:p>
    <w:p>
      <w:pPr>
        <w:numPr>
          <w:ilvl w:val="0"/>
          <w:numId w:val="10"/>
        </w:numPr>
        <w:ind w:left="420" w:leftChars="0" w:hanging="420" w:firstLineChars="0"/>
        <w:rPr>
          <w:rFonts w:hint="default"/>
          <w:lang w:val="en-US" w:eastAsia="zh-CN"/>
        </w:rPr>
      </w:pPr>
      <w:r>
        <w:rPr>
          <w:rFonts w:hint="default"/>
          <w:lang w:val="en-US" w:eastAsia="zh-CN"/>
        </w:rPr>
        <w:t>performance impacts</w:t>
      </w:r>
    </w:p>
    <w:tbl>
      <w:tblPr>
        <w:tblStyle w:val="51"/>
        <w:tblW w:w="9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2" w:type="dxa"/>
            <w:shd w:val="clear" w:color="auto" w:fill="auto"/>
          </w:tcPr>
          <w:p>
            <w:pPr>
              <w:spacing w:after="120" w:line="240" w:lineRule="auto"/>
              <w:rPr>
                <w:b/>
                <w:bCs/>
                <w:szCs w:val="24"/>
                <w:lang w:eastAsia="zh-CN"/>
              </w:rPr>
            </w:pPr>
            <w:r>
              <w:rPr>
                <w:b/>
                <w:bCs/>
                <w:szCs w:val="24"/>
                <w:lang w:eastAsia="zh-CN"/>
              </w:rPr>
              <w:t>Peak data rate:</w:t>
            </w:r>
          </w:p>
          <w:p>
            <w:pPr>
              <w:spacing w:after="0" w:line="240" w:lineRule="auto"/>
              <w:jc w:val="left"/>
              <w:rPr>
                <w:rFonts w:ascii="Times" w:hAnsi="Times"/>
                <w:szCs w:val="24"/>
                <w:lang w:val="en-US"/>
              </w:rPr>
            </w:pPr>
            <w:r>
              <w:rPr>
                <w:rFonts w:ascii="Times" w:hAnsi="Times"/>
                <w:szCs w:val="24"/>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pPr>
              <w:spacing w:after="0" w:line="240" w:lineRule="auto"/>
              <w:jc w:val="left"/>
              <w:rPr>
                <w:rFonts w:ascii="Times" w:hAnsi="Times"/>
                <w:szCs w:val="24"/>
                <w:lang w:val="en-US"/>
              </w:rPr>
            </w:pPr>
          </w:p>
          <w:p>
            <w:pPr>
              <w:spacing w:after="120" w:line="240" w:lineRule="auto"/>
              <w:rPr>
                <w:b/>
                <w:bCs/>
                <w:szCs w:val="24"/>
                <w:lang w:eastAsia="zh-CN"/>
              </w:rPr>
            </w:pPr>
            <w:r>
              <w:rPr>
                <w:b/>
                <w:bCs/>
                <w:szCs w:val="24"/>
                <w:lang w:eastAsia="zh-CN"/>
              </w:rPr>
              <w:t>Coverage:</w:t>
            </w:r>
          </w:p>
          <w:p>
            <w:pPr>
              <w:pStyle w:val="32"/>
              <w:rPr>
                <w:rFonts w:ascii="Times" w:hAnsi="Times" w:eastAsia="宋体" w:cs="Times New Roman"/>
                <w:szCs w:val="24"/>
                <w:lang w:val="en-US" w:eastAsia="en-US" w:bidi="ar-SA"/>
              </w:rPr>
            </w:pPr>
            <w:r>
              <w:rPr>
                <w:rFonts w:ascii="Times New Roman" w:hAnsi="Times New Roman"/>
                <w:lang w:eastAsia="en-US"/>
              </w:rPr>
              <w:t>For all BW o</w:t>
            </w:r>
            <w:r>
              <w:rPr>
                <w:rFonts w:ascii="Times" w:hAnsi="Times" w:eastAsia="宋体" w:cs="Times New Roman"/>
                <w:szCs w:val="24"/>
                <w:lang w:val="en-US" w:eastAsia="en-US" w:bidi="ar-SA"/>
              </w:rPr>
              <w:t>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p>
          <w:p>
            <w:pPr>
              <w:pStyle w:val="32"/>
              <w:rPr>
                <w:rFonts w:ascii="Times" w:hAnsi="Times" w:eastAsia="宋体" w:cs="Times New Roman"/>
                <w:szCs w:val="24"/>
                <w:lang w:val="en-US" w:eastAsia="en-US" w:bidi="ar-SA"/>
              </w:rPr>
            </w:pPr>
            <w:r>
              <w:rPr>
                <w:rFonts w:ascii="Times" w:hAnsi="Times" w:eastAsia="宋体" w:cs="Times New Roman"/>
                <w:szCs w:val="24"/>
                <w:lang w:val="en-US" w:eastAsia="en-US" w:bidi="ar-SA"/>
              </w:rPr>
              <w:t>Furthermore, for BW1/BW2, there is link performance degradation for PDCCH due to reduced maximum AL in a 5-MHz CORESET, and for PBCH (30 kHz SCS).</w:t>
            </w:r>
          </w:p>
          <w:p>
            <w:pPr>
              <w:spacing w:after="0" w:line="240" w:lineRule="auto"/>
              <w:jc w:val="left"/>
              <w:rPr>
                <w:rFonts w:ascii="Times" w:hAnsi="Times" w:eastAsia="宋体" w:cs="Times New Roman"/>
                <w:szCs w:val="24"/>
                <w:lang w:val="en-US" w:eastAsia="en-US" w:bidi="ar-SA"/>
              </w:rPr>
            </w:pPr>
            <w:r>
              <w:rPr>
                <w:rFonts w:ascii="Times" w:hAnsi="Times" w:eastAsia="宋体" w:cs="Times New Roman"/>
                <w:szCs w:val="24"/>
                <w:lang w:val="en-US" w:eastAsia="en-US" w:bidi="ar-SA"/>
              </w:rPr>
              <w:t>For a more detailed description of the coverage impacts, see clause 8.2.4.</w:t>
            </w:r>
          </w:p>
          <w:p>
            <w:pPr>
              <w:spacing w:after="120" w:line="240" w:lineRule="auto"/>
              <w:rPr>
                <w:b/>
                <w:bCs/>
                <w:szCs w:val="24"/>
                <w:lang w:eastAsia="zh-CN"/>
              </w:rPr>
            </w:pPr>
            <w:r>
              <w:rPr>
                <w:b/>
                <w:bCs/>
                <w:szCs w:val="24"/>
                <w:lang w:eastAsia="zh-CN"/>
              </w:rPr>
              <w:t>Latency:</w:t>
            </w:r>
          </w:p>
          <w:p>
            <w:pPr>
              <w:rPr>
                <w:lang w:val="en-US"/>
              </w:rPr>
            </w:pPr>
            <w:r>
              <w:rPr>
                <w:lang w:val="en-US"/>
              </w:rPr>
              <w:t>The impact of further UE bandwidth reduction on the latency is insignificant, and 5 MHz UE bandwidth (for all BW options) can sufficiently fulfil relaxed latency requirements of RedCap use cases.</w:t>
            </w:r>
          </w:p>
          <w:p>
            <w:pPr>
              <w:spacing w:after="0" w:line="240" w:lineRule="auto"/>
              <w:jc w:val="left"/>
              <w:rPr>
                <w:rFonts w:ascii="Times" w:hAnsi="Times"/>
                <w:szCs w:val="24"/>
                <w:lang w:val="en-US"/>
              </w:rPr>
            </w:pPr>
          </w:p>
        </w:tc>
      </w:tr>
    </w:tbl>
    <w:p>
      <w:pPr>
        <w:rPr>
          <w:lang w:eastAsia="zh-CN"/>
        </w:rPr>
      </w:pPr>
    </w:p>
    <w:p>
      <w:pPr>
        <w:numPr>
          <w:ilvl w:val="0"/>
          <w:numId w:val="11"/>
        </w:numPr>
        <w:ind w:left="420" w:leftChars="0" w:hanging="420" w:firstLineChars="0"/>
        <w:rPr>
          <w:rFonts w:hint="default"/>
          <w:lang w:val="en-US" w:eastAsia="zh-CN"/>
        </w:rPr>
      </w:pPr>
      <w:r>
        <w:t>network deployment and coexistence impacts</w:t>
      </w:r>
    </w:p>
    <w:tbl>
      <w:tblPr>
        <w:tblStyle w:val="51"/>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7" w:type="dxa"/>
            <w:shd w:val="clear" w:color="auto" w:fill="auto"/>
          </w:tcPr>
          <w:p>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pPr>
              <w:rPr>
                <w:rFonts w:ascii="Times" w:hAnsi="Times"/>
                <w:szCs w:val="22"/>
                <w:lang w:val="en-US"/>
              </w:rPr>
            </w:pPr>
            <w:r>
              <w:rPr>
                <w:szCs w:val="22"/>
                <w:lang w:val="en-US"/>
              </w:rPr>
              <w:t>Early RedCap UE indication (through Msg1/MsgA) might be needed for all BW options.</w:t>
            </w:r>
          </w:p>
        </w:tc>
      </w:tr>
    </w:tbl>
    <w:p>
      <w:pPr>
        <w:rPr>
          <w:lang w:eastAsia="zh-CN"/>
        </w:rPr>
      </w:pPr>
    </w:p>
    <w:p>
      <w:pPr>
        <w:numPr>
          <w:ilvl w:val="0"/>
          <w:numId w:val="11"/>
        </w:numPr>
        <w:ind w:left="420" w:leftChars="0" w:hanging="420" w:firstLineChars="0"/>
        <w:rPr>
          <w:lang w:eastAsia="zh-CN"/>
        </w:rPr>
      </w:pPr>
      <w:r>
        <w:t>specification impacts</w:t>
      </w:r>
    </w:p>
    <w:tbl>
      <w:tblPr>
        <w:tblStyle w:val="51"/>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7" w:type="dxa"/>
            <w:shd w:val="clear" w:color="auto" w:fill="auto"/>
          </w:tcPr>
          <w:p>
            <w:pPr>
              <w:rPr>
                <w:rFonts w:ascii="Times" w:hAnsi="Times"/>
                <w:szCs w:val="22"/>
                <w:lang w:val="en-US"/>
              </w:rPr>
            </w:pPr>
            <w:r>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BW2.</w:t>
            </w:r>
          </w:p>
        </w:tc>
      </w:tr>
    </w:tbl>
    <w:p>
      <w:pPr>
        <w:numPr>
          <w:ilvl w:val="0"/>
          <w:numId w:val="0"/>
        </w:numPr>
        <w:ind w:leftChars="0"/>
        <w:rPr>
          <w:lang w:eastAsia="zh-CN"/>
        </w:rPr>
      </w:pPr>
    </w:p>
    <w:p>
      <w:pPr>
        <w:numPr>
          <w:ilvl w:val="0"/>
          <w:numId w:val="0"/>
        </w:numPr>
        <w:ind w:leftChars="0"/>
        <w:rPr>
          <w:rFonts w:hint="default"/>
          <w:lang w:val="en-US" w:eastAsia="zh-CN"/>
        </w:rPr>
      </w:pPr>
      <w:r>
        <w:rPr>
          <w:rFonts w:hint="default"/>
          <w:lang w:val="en-US" w:eastAsia="zh-CN"/>
        </w:rPr>
        <w:t>The comparison of above impacts is summarized here in the table.2.</w:t>
      </w:r>
    </w:p>
    <w:p>
      <w:pPr>
        <w:pStyle w:val="28"/>
        <w:keepNext/>
        <w:jc w:val="center"/>
        <w:rPr>
          <w:rFonts w:hint="default"/>
          <w:lang w:val="en-US" w:eastAsia="zh-CN"/>
        </w:rPr>
      </w:pPr>
      <w:r>
        <w:rPr>
          <w:rFonts w:hint="default" w:ascii="Times New Roman" w:hAnsi="Times New Roman" w:cs="Times New Roman"/>
          <w:b w:val="0"/>
          <w:bCs w:val="0"/>
          <w:sz w:val="20"/>
          <w:szCs w:val="20"/>
          <w:lang w:val="en-US"/>
        </w:rPr>
        <w:t>Table.</w:t>
      </w:r>
      <w:r>
        <w:rPr>
          <w:rFonts w:hint="default" w:cs="Times New Roman"/>
          <w:b w:val="0"/>
          <w:bCs w:val="0"/>
          <w:sz w:val="20"/>
          <w:szCs w:val="20"/>
          <w:lang w:val="en-US"/>
        </w:rPr>
        <w:t>2</w:t>
      </w:r>
      <w:r>
        <w:rPr>
          <w:rFonts w:hint="default" w:ascii="Times New Roman" w:hAnsi="Times New Roman" w:cs="Times New Roman"/>
          <w:b w:val="0"/>
          <w:bCs w:val="0"/>
          <w:sz w:val="20"/>
          <w:szCs w:val="20"/>
          <w:lang w:val="en-US"/>
        </w:rPr>
        <w:t xml:space="preserve"> </w:t>
      </w:r>
      <w:r>
        <w:rPr>
          <w:rFonts w:hint="default" w:cs="Times New Roman"/>
          <w:b w:val="0"/>
          <w:bCs w:val="0"/>
          <w:sz w:val="20"/>
          <w:szCs w:val="20"/>
          <w:lang w:val="en-US"/>
        </w:rPr>
        <w:t>Comparison of</w:t>
      </w:r>
      <w:r>
        <w:rPr>
          <w:rFonts w:hint="default" w:ascii="Times New Roman" w:hAnsi="Times New Roman" w:cs="Times New Roman"/>
          <w:b w:val="0"/>
          <w:bCs w:val="0"/>
          <w:sz w:val="20"/>
          <w:szCs w:val="20"/>
          <w:lang w:val="en-US"/>
        </w:rPr>
        <w:t xml:space="preserve"> BW1 and BW3 </w:t>
      </w:r>
      <w:r>
        <w:rPr>
          <w:rFonts w:hint="default" w:cs="Times New Roman"/>
          <w:b w:val="0"/>
          <w:bCs w:val="0"/>
          <w:sz w:val="20"/>
          <w:szCs w:val="20"/>
          <w:lang w:val="en-US"/>
        </w:rPr>
        <w:t>for performance and spec impacts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7"/>
        <w:gridCol w:w="384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color w:val="000000"/>
                <w:vertAlign w:val="baseline"/>
                <w:lang w:val="en-US" w:eastAsia="zh-CN"/>
              </w:rPr>
              <w:t xml:space="preserve">Impacts </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color w:val="000000"/>
                <w:vertAlign w:val="baseline"/>
                <w:lang w:val="en-US" w:eastAsia="zh-CN"/>
              </w:rPr>
              <w:t>BW1</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color w:val="000000"/>
                <w:vertAlign w:val="baseline"/>
                <w:lang w:val="en-US" w:eastAsia="zh-CN"/>
              </w:rPr>
              <w:t>BW3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color w:val="000000"/>
                <w:vertAlign w:val="baseline"/>
                <w:lang w:val="en-US" w:eastAsia="zh-CN"/>
              </w:rPr>
              <w:t>Peak date rate</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ascii="Times" w:hAnsi="Times"/>
                <w:szCs w:val="24"/>
                <w:lang w:val="en-US"/>
              </w:rPr>
              <w:t xml:space="preserve">Lead to </w:t>
            </w:r>
            <w:r>
              <w:rPr>
                <w:rFonts w:ascii="Times" w:hAnsi="Times"/>
                <w:szCs w:val="24"/>
                <w:lang w:val="en-US"/>
              </w:rPr>
              <w:t>peak data rate reduction</w:t>
            </w:r>
            <w:r>
              <w:rPr>
                <w:rFonts w:hint="default" w:ascii="Times" w:hAnsi="Times"/>
                <w:szCs w:val="24"/>
                <w:lang w:val="en-US"/>
              </w:rPr>
              <w:t>,</w:t>
            </w:r>
            <w:r>
              <w:rPr>
                <w:rFonts w:ascii="Times" w:hAnsi="Times"/>
                <w:szCs w:val="24"/>
                <w:lang w:val="en-US"/>
              </w:rPr>
              <w:t>but the reduced peak data rate can still fulfill the targeted data rate in Rel-18</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ascii="Times" w:hAnsi="Times"/>
                <w:szCs w:val="24"/>
                <w:lang w:val="en-US"/>
              </w:rPr>
              <w:t xml:space="preserve">Lead to </w:t>
            </w:r>
            <w:r>
              <w:rPr>
                <w:rFonts w:ascii="Times" w:hAnsi="Times"/>
                <w:szCs w:val="24"/>
                <w:lang w:val="en-US"/>
              </w:rPr>
              <w:t>peak data rate reduction</w:t>
            </w:r>
            <w:r>
              <w:rPr>
                <w:rFonts w:hint="default" w:ascii="Times" w:hAnsi="Times"/>
                <w:szCs w:val="24"/>
                <w:lang w:val="en-US"/>
              </w:rPr>
              <w:t>,</w:t>
            </w:r>
            <w:r>
              <w:rPr>
                <w:rFonts w:ascii="Times" w:hAnsi="Times"/>
                <w:szCs w:val="24"/>
                <w:lang w:val="en-US"/>
              </w:rPr>
              <w:t>but the reduced peak data rate can still fulfill the targeted data rate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coverage</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ascii="Times" w:hAnsi="Times" w:cs="Times New Roman"/>
                <w:color w:val="2E75B6" w:themeColor="accent1" w:themeShade="BF"/>
                <w:szCs w:val="24"/>
                <w:lang w:val="en-US" w:eastAsia="en-US" w:bidi="ar-SA"/>
              </w:rPr>
              <w:t>T</w:t>
            </w:r>
            <w:r>
              <w:rPr>
                <w:rFonts w:ascii="Times" w:hAnsi="Times" w:eastAsia="宋体" w:cs="Times New Roman"/>
                <w:color w:val="2E75B6" w:themeColor="accent1" w:themeShade="BF"/>
                <w:szCs w:val="24"/>
                <w:lang w:val="en-US" w:eastAsia="en-US" w:bidi="ar-SA"/>
              </w:rPr>
              <w:t>here is link performance degradation for PDCCH due to reduced maximum AL in a 5-MHz CORESET, and for PBCH (30 kHz SCS)</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No PDCCH,PBCH coverage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color w:val="000000"/>
                <w:vertAlign w:val="baseline"/>
                <w:lang w:val="en-US" w:eastAsia="zh-CN"/>
              </w:rPr>
              <w:t>latency</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lang w:val="en-US"/>
              </w:rPr>
              <w:t xml:space="preserve">Impacts </w:t>
            </w:r>
            <w:r>
              <w:rPr>
                <w:lang w:val="en-US"/>
              </w:rPr>
              <w:t>on the latency is insignificant</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000000"/>
                <w:vertAlign w:val="baseline"/>
                <w:lang w:val="en-US" w:eastAsia="zh-CN"/>
              </w:rPr>
            </w:pPr>
            <w:r>
              <w:rPr>
                <w:rFonts w:hint="default"/>
                <w:lang w:val="en-US"/>
              </w:rPr>
              <w:t xml:space="preserve">Impacts </w:t>
            </w:r>
            <w:r>
              <w:rPr>
                <w:lang w:val="en-US"/>
              </w:rPr>
              <w:t>on the latency is insignificant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Co-existence</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szCs w:val="22"/>
                <w:lang w:val="en-US"/>
              </w:rPr>
              <w:t xml:space="preserve">BW1 </w:t>
            </w:r>
            <w:r>
              <w:rPr>
                <w:color w:val="2E75B6" w:themeColor="accent1" w:themeShade="BF"/>
                <w:szCs w:val="22"/>
                <w:lang w:val="en-US"/>
              </w:rPr>
              <w:t>have the largest coexistence impacts among the evaluated options</w:t>
            </w:r>
            <w:r>
              <w:rPr>
                <w:rFonts w:hint="default"/>
                <w:color w:val="2E75B6" w:themeColor="accent1" w:themeShade="BF"/>
                <w:szCs w:val="22"/>
                <w:lang w:val="en-US"/>
              </w:rPr>
              <w:t xml:space="preserve">, BW1 </w:t>
            </w:r>
            <w:r>
              <w:rPr>
                <w:color w:val="2E75B6" w:themeColor="accent1" w:themeShade="BF"/>
                <w:szCs w:val="22"/>
                <w:lang w:val="en-US"/>
              </w:rPr>
              <w:t>ha</w:t>
            </w:r>
            <w:r>
              <w:rPr>
                <w:rFonts w:hint="default"/>
                <w:color w:val="2E75B6" w:themeColor="accent1" w:themeShade="BF"/>
                <w:szCs w:val="22"/>
                <w:lang w:val="en-US"/>
              </w:rPr>
              <w:t>s</w:t>
            </w:r>
            <w:r>
              <w:rPr>
                <w:color w:val="2E75B6" w:themeColor="accent1" w:themeShade="BF"/>
                <w:szCs w:val="22"/>
                <w:lang w:val="en-US"/>
              </w:rPr>
              <w:t xml:space="preserve"> coexistence impacts in terms of support of SSB/CORESET #0 configurations (especially 30 kHz SCS) and limitations of RACH configurations and PRACH sharing procedure</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szCs w:val="22"/>
                <w:lang w:val="en-US"/>
              </w:rPr>
              <w:t>C</w:t>
            </w:r>
            <w:r>
              <w:rPr>
                <w:color w:val="2E75B6" w:themeColor="accent1" w:themeShade="BF"/>
                <w:szCs w:val="22"/>
                <w:lang w:val="en-US"/>
              </w:rPr>
              <w:t>oexistence impacts for BW3 are smaller</w:t>
            </w:r>
            <w:r>
              <w:rPr>
                <w:rFonts w:hint="default"/>
                <w:color w:val="2E75B6" w:themeColor="accent1" w:themeShade="BF"/>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BWP operation</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color w:val="2E75B6" w:themeColor="accent1" w:themeShade="BF"/>
                <w:szCs w:val="22"/>
                <w:lang w:val="en-US"/>
              </w:rPr>
              <w:t>BW1 has impact on SSB transmissions (e.g., NCD-SSB overhead) and BWP operation</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Can reuse R17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Specification impacts</w:t>
            </w:r>
          </w:p>
        </w:tc>
        <w:tc>
          <w:tcPr>
            <w:tcW w:w="3840"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color w:val="2E75B6" w:themeColor="accent1" w:themeShade="BF"/>
                <w:szCs w:val="22"/>
                <w:lang w:val="en-US"/>
              </w:rPr>
            </w:pPr>
            <w:r>
              <w:rPr>
                <w:color w:val="2E75B6" w:themeColor="accent1" w:themeShade="BF"/>
                <w:lang w:val="en-US"/>
              </w:rPr>
              <w:t>BW1can have significant specification impacts, considering the impacts on initial access, random access, and SSB/CORESET #0 configurations (especially 30 kHz SCS). For BW1, the specification impacts may also include SSB presence requirements.</w:t>
            </w:r>
          </w:p>
        </w:tc>
        <w:tc>
          <w:tcPr>
            <w:tcW w:w="3731" w:type="dxa"/>
            <w:tcBorders>
              <w:top w:val="single" w:color="000000" w:sz="8" w:space="0"/>
              <w:left w:val="single" w:color="000000" w:sz="8" w:space="0"/>
              <w:bottom w:val="single" w:color="000000" w:sz="8" w:space="0"/>
              <w:right w:val="single" w:color="000000" w:sz="8" w:space="0"/>
            </w:tcBorders>
            <w:shd w:val="clear" w:color="auto" w:fill="FFFFFF"/>
          </w:tcPr>
          <w:p>
            <w:pPr>
              <w:numPr>
                <w:ilvl w:val="0"/>
                <w:numId w:val="0"/>
              </w:numPr>
              <w:spacing w:before="120" w:line="280" w:lineRule="atLeast"/>
              <w:jc w:val="both"/>
              <w:rPr>
                <w:rFonts w:hint="default"/>
                <w:color w:val="2E75B6" w:themeColor="accent1" w:themeShade="BF"/>
                <w:vertAlign w:val="baseline"/>
                <w:lang w:val="en-US" w:eastAsia="zh-CN"/>
              </w:rPr>
            </w:pPr>
            <w:r>
              <w:rPr>
                <w:rFonts w:hint="default"/>
                <w:color w:val="2E75B6" w:themeColor="accent1" w:themeShade="BF"/>
                <w:vertAlign w:val="baseline"/>
                <w:lang w:val="en-US" w:eastAsia="zh-CN"/>
              </w:rPr>
              <w:t>BW3 has smaller specification impacts compared to BW1.</w:t>
            </w:r>
          </w:p>
        </w:tc>
      </w:tr>
    </w:tbl>
    <w:p>
      <w:pPr>
        <w:numPr>
          <w:ilvl w:val="0"/>
          <w:numId w:val="0"/>
        </w:numPr>
        <w:ind w:leftChars="0"/>
        <w:rPr>
          <w:rFonts w:hint="default"/>
          <w:lang w:val="en-US" w:eastAsia="zh-CN"/>
        </w:rPr>
      </w:pPr>
    </w:p>
    <w:p>
      <w:pPr>
        <w:numPr>
          <w:ilvl w:val="0"/>
          <w:numId w:val="0"/>
        </w:numPr>
        <w:ind w:leftChars="0"/>
        <w:rPr>
          <w:rFonts w:hint="default"/>
          <w:lang w:val="en-US"/>
        </w:rPr>
      </w:pPr>
      <w:r>
        <w:rPr>
          <w:rFonts w:hint="default"/>
          <w:lang w:val="en-US" w:eastAsia="zh-CN"/>
        </w:rPr>
        <w:t>The difference between BW1 and BW3 is shown in blue front in Table2. It can be seen that BW1 has significant specification impacts due to its co-existence issue, coverage issue. And if FG28-1 is inherited as mandatory UE feature for R18 UEs, BW1 will increase the network overhead since it mandates SSB presence in every active BWP for UEs without optional capability of FG28-1a. Since the bandwidth is smaller than R17, e.g.</w:t>
      </w:r>
      <w:r>
        <w:rPr>
          <w:rFonts w:hint="eastAsia" w:eastAsia="等线"/>
          <w:lang w:eastAsia="zh-CN"/>
        </w:rPr>
        <w:t xml:space="preserve"> 5MHz, if 20 possible positions of </w:t>
      </w:r>
      <w:r>
        <w:rPr>
          <w:rFonts w:eastAsia="等线"/>
          <w:lang w:eastAsia="zh-CN"/>
        </w:rPr>
        <w:t>RRC-configured active DL BWP</w:t>
      </w:r>
      <w:r>
        <w:rPr>
          <w:rFonts w:hint="eastAsia" w:eastAsia="等线"/>
          <w:lang w:eastAsia="zh-CN"/>
        </w:rPr>
        <w:t xml:space="preserve"> within 100MHz carrier bandwidth </w:t>
      </w:r>
      <w:r>
        <w:rPr>
          <w:rFonts w:hint="default" w:eastAsia="等线"/>
          <w:lang w:val="en-US" w:eastAsia="zh-CN"/>
        </w:rPr>
        <w:t>are</w:t>
      </w:r>
      <w:r>
        <w:rPr>
          <w:rFonts w:hint="eastAsia" w:eastAsia="等线"/>
          <w:lang w:eastAsia="zh-CN"/>
        </w:rPr>
        <w:t xml:space="preserve"> considered, </w:t>
      </w:r>
      <w:r>
        <w:rPr>
          <w:rFonts w:eastAsia="等线"/>
          <w:lang w:val="en-US" w:eastAsia="zh-CN"/>
        </w:rPr>
        <w:t>19</w:t>
      </w:r>
      <w:r>
        <w:rPr>
          <w:rFonts w:hint="eastAsia" w:eastAsia="等线"/>
          <w:lang w:eastAsia="zh-CN"/>
        </w:rPr>
        <w:t xml:space="preserve"> additional NCD-SSB</w:t>
      </w:r>
      <w:r>
        <w:rPr>
          <w:rFonts w:hint="default" w:eastAsia="等线"/>
          <w:lang w:val="en-US" w:eastAsia="zh-CN"/>
        </w:rPr>
        <w:t xml:space="preserve"> bursts</w:t>
      </w:r>
      <w:r>
        <w:rPr>
          <w:rFonts w:hint="eastAsia" w:eastAsia="等线"/>
          <w:lang w:eastAsia="zh-CN"/>
        </w:rPr>
        <w:t xml:space="preserve"> </w:t>
      </w:r>
      <w:r>
        <w:rPr>
          <w:rFonts w:hint="default" w:eastAsia="等线"/>
          <w:lang w:val="en-US" w:eastAsia="zh-CN"/>
        </w:rPr>
        <w:t>are</w:t>
      </w:r>
      <w:r>
        <w:rPr>
          <w:rFonts w:hint="eastAsia" w:eastAsia="等线"/>
          <w:lang w:eastAsia="zh-CN"/>
        </w:rPr>
        <w:t xml:space="preserve"> needed</w:t>
      </w:r>
      <w:r>
        <w:rPr>
          <w:rFonts w:hint="default" w:eastAsia="等线"/>
          <w:lang w:val="en-US" w:eastAsia="zh-CN"/>
        </w:rPr>
        <w:t>, then</w:t>
      </w:r>
      <w:r>
        <w:rPr>
          <w:rFonts w:hint="eastAsia" w:eastAsia="等线"/>
          <w:lang w:eastAsia="zh-CN"/>
        </w:rPr>
        <w:t xml:space="preserve"> </w:t>
      </w:r>
      <w:r>
        <w:rPr>
          <w:rFonts w:hint="default"/>
          <w:lang w:val="en-US" w:eastAsia="zh-CN"/>
        </w:rPr>
        <w:t xml:space="preserve">the SSB overhead will be more serious than R17. According the SID, </w:t>
      </w:r>
      <w:r>
        <w:t xml:space="preserve"> coexistence of Rel-17 and Rel-18 RedCap and non-RedCap UEs in a cell</w:t>
      </w:r>
      <w:r>
        <w:rPr>
          <w:rFonts w:hint="default"/>
          <w:lang w:val="en-US" w:eastAsia="zh-CN"/>
        </w:rPr>
        <w:t xml:space="preserve"> should be ensured and </w:t>
      </w:r>
      <w:r>
        <w:t>Rel-15 SSB should be reused and L1 changes minimized.</w:t>
      </w:r>
      <w:r>
        <w:rPr>
          <w:rFonts w:hint="default"/>
          <w:lang w:val="en-US"/>
        </w:rPr>
        <w:t xml:space="preserve"> But it can be seen from above table.2 that L1 changes of BW1 is much larger than BW3. </w:t>
      </w:r>
    </w:p>
    <w:p>
      <w:pPr>
        <w:numPr>
          <w:ilvl w:val="0"/>
          <w:numId w:val="0"/>
        </w:numPr>
        <w:ind w:leftChars="0"/>
        <w:rPr>
          <w:rFonts w:hint="default"/>
          <w:lang w:val="en-US"/>
        </w:rPr>
      </w:pPr>
      <w:r>
        <w:rPr>
          <w:rFonts w:hint="default"/>
          <w:lang w:val="en-US"/>
        </w:rPr>
        <w:t>So although BW1 provides more cost reduction than BW3, the spec impacts are also much larger than BW3, and we propose that BW1 is excluded from the WI scope.</w:t>
      </w:r>
    </w:p>
    <w:p>
      <w:pPr>
        <w:numPr>
          <w:ilvl w:val="0"/>
          <w:numId w:val="0"/>
        </w:numPr>
        <w:ind w:leftChars="0"/>
        <w:rPr>
          <w:rFonts w:hint="default"/>
          <w:b/>
          <w:bCs/>
          <w:u w:val="single"/>
          <w:lang w:val="en-US"/>
        </w:rPr>
      </w:pPr>
      <w:r>
        <w:rPr>
          <w:rFonts w:hint="default"/>
          <w:b/>
          <w:bCs/>
          <w:u w:val="single"/>
          <w:lang w:val="en-US"/>
        </w:rPr>
        <w:t>Comparison of BW3 and PR1,PR3</w:t>
      </w:r>
    </w:p>
    <w:p>
      <w:pPr>
        <w:numPr>
          <w:ilvl w:val="0"/>
          <w:numId w:val="0"/>
        </w:numPr>
        <w:ind w:leftChars="0"/>
        <w:rPr>
          <w:rFonts w:hint="default"/>
          <w:lang w:val="en-US"/>
        </w:rPr>
      </w:pPr>
      <w:r>
        <w:rPr>
          <w:rFonts w:hint="default"/>
          <w:lang w:val="en-US"/>
        </w:rPr>
        <w:t>Firstly for PR1 and PR3, the cost reduction values are copied here in Table.3. It can be seen from the table that PR3 has additional cost reduction gain than PR1, about 2.7%~4.5%. So PR3 is better than PR1.</w:t>
      </w:r>
    </w:p>
    <w:p>
      <w:pPr>
        <w:pStyle w:val="28"/>
        <w:keepNext/>
        <w:jc w:val="center"/>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Table.</w:t>
      </w:r>
      <w:r>
        <w:rPr>
          <w:rFonts w:hint="default" w:cs="Times New Roman"/>
          <w:b w:val="0"/>
          <w:bCs w:val="0"/>
          <w:sz w:val="20"/>
          <w:szCs w:val="20"/>
          <w:lang w:val="en-US"/>
        </w:rPr>
        <w:t>3</w:t>
      </w:r>
      <w:r>
        <w:rPr>
          <w:rFonts w:hint="default" w:ascii="Times New Roman" w:hAnsi="Times New Roman" w:cs="Times New Roman"/>
          <w:b w:val="0"/>
          <w:bCs w:val="0"/>
          <w:sz w:val="20"/>
          <w:szCs w:val="20"/>
          <w:lang w:val="en-US"/>
        </w:rPr>
        <w:t xml:space="preserve"> cost reduction for </w:t>
      </w:r>
      <w:r>
        <w:rPr>
          <w:rFonts w:hint="default" w:cs="Times New Roman"/>
          <w:b w:val="0"/>
          <w:bCs w:val="0"/>
          <w:sz w:val="20"/>
          <w:szCs w:val="20"/>
          <w:lang w:val="en-US"/>
        </w:rPr>
        <w:t>PR</w:t>
      </w:r>
      <w:r>
        <w:rPr>
          <w:rFonts w:hint="default" w:ascii="Times New Roman" w:hAnsi="Times New Roman" w:cs="Times New Roman"/>
          <w:b w:val="0"/>
          <w:bCs w:val="0"/>
          <w:sz w:val="20"/>
          <w:szCs w:val="20"/>
          <w:lang w:val="en-US"/>
        </w:rPr>
        <w:t xml:space="preserve">1 and </w:t>
      </w:r>
      <w:r>
        <w:rPr>
          <w:rFonts w:hint="default" w:cs="Times New Roman"/>
          <w:b w:val="0"/>
          <w:bCs w:val="0"/>
          <w:sz w:val="20"/>
          <w:szCs w:val="20"/>
          <w:lang w:val="en-US"/>
        </w:rPr>
        <w:t>PR</w:t>
      </w:r>
      <w:r>
        <w:rPr>
          <w:rFonts w:hint="default" w:ascii="Times New Roman" w:hAnsi="Times New Roman" w:cs="Times New Roman"/>
          <w:b w:val="0"/>
          <w:bCs w:val="0"/>
          <w:sz w:val="20"/>
          <w:szCs w:val="20"/>
          <w:lang w:val="en-US"/>
        </w:rPr>
        <w:t xml:space="preserve">3 </w:t>
      </w:r>
    </w:p>
    <w:p>
      <w:pPr>
        <w:pStyle w:val="28"/>
        <w:keepNext/>
        <w:jc w:val="center"/>
        <w:rPr>
          <w:rFonts w:hint="default" w:ascii="Times New Roman" w:hAnsi="Times New Roman" w:cs="Times New Roman"/>
          <w:b w:val="0"/>
          <w:bCs w:val="0"/>
          <w:lang w:val="en-US"/>
        </w:rPr>
      </w:pPr>
      <w:r>
        <w:rPr>
          <w:rFonts w:hint="default" w:ascii="Times New Roman" w:hAnsi="Times New Roman" w:cs="Times New Roman"/>
          <w:b w:val="0"/>
          <w:bCs w:val="0"/>
          <w:sz w:val="20"/>
          <w:szCs w:val="20"/>
          <w:lang w:val="en-US"/>
        </w:rPr>
        <w:t xml:space="preserve">( TR 38.865 </w:t>
      </w:r>
      <w:r>
        <w:rPr>
          <w:rFonts w:hint="default" w:ascii="Times New Roman" w:hAnsi="Times New Roman" w:cs="Times New Roman"/>
          <w:b w:val="0"/>
          <w:bCs w:val="0"/>
        </w:rPr>
        <w:t>Table 7.3.2-7: Average UE complexity reduction achieved by PR reduction options compared to corresponding Rel-17 baselines</w:t>
      </w:r>
      <w:r>
        <w:rPr>
          <w:rFonts w:hint="default" w:cs="Times New Roman"/>
          <w:b w:val="0"/>
          <w:bCs w:val="0"/>
          <w:lang w:val="en-US"/>
        </w:rPr>
        <w:t>, with values of PR2 removed</w:t>
      </w:r>
      <w:r>
        <w:rPr>
          <w:rFonts w:hint="default" w:ascii="Times New Roman" w:hAnsi="Times New Roman" w:cs="Times New Roman"/>
          <w:b w:val="0"/>
          <w:bCs w:val="0"/>
          <w:lang w:val="en-US"/>
        </w:rPr>
        <w:t>)</w:t>
      </w:r>
    </w:p>
    <w:p>
      <w:pPr>
        <w:pStyle w:val="28"/>
        <w:keepNext/>
        <w:jc w:val="center"/>
        <w:rPr>
          <w:rFonts w:ascii="Arial" w:hAnsi="Arial" w:cs="Arial"/>
          <w:sz w:val="20"/>
          <w:szCs w:val="20"/>
        </w:rPr>
      </w:pPr>
    </w:p>
    <w:tbl>
      <w:tblPr>
        <w:tblStyle w:val="51"/>
        <w:tblW w:w="9620" w:type="dxa"/>
        <w:jc w:val="center"/>
        <w:tblLayout w:type="autofit"/>
        <w:tblCellMar>
          <w:top w:w="0" w:type="dxa"/>
          <w:left w:w="0" w:type="dxa"/>
          <w:bottom w:w="0" w:type="dxa"/>
          <w:right w:w="0" w:type="dxa"/>
        </w:tblCellMar>
      </w:tblPr>
      <w:tblGrid>
        <w:gridCol w:w="1100"/>
        <w:gridCol w:w="1424"/>
        <w:gridCol w:w="1560"/>
        <w:gridCol w:w="1637"/>
        <w:gridCol w:w="1283"/>
        <w:gridCol w:w="1331"/>
        <w:gridCol w:w="1285"/>
      </w:tblGrid>
      <w:tr>
        <w:tblPrEx>
          <w:tblCellMar>
            <w:top w:w="0" w:type="dxa"/>
            <w:left w:w="0" w:type="dxa"/>
            <w:bottom w:w="0" w:type="dxa"/>
            <w:right w:w="0" w:type="dxa"/>
          </w:tblCellMar>
        </w:tblPrEx>
        <w:trPr>
          <w:trHeight w:val="843"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rPr>
                <w:rFonts w:eastAsia="Times New Roman" w:asciiTheme="minorBidi" w:hAnsiTheme="minorBidi"/>
                <w:b/>
                <w:bCs/>
                <w:sz w:val="16"/>
                <w:szCs w:val="16"/>
                <w:lang w:val="en-US"/>
              </w:rPr>
            </w:pPr>
            <w:r>
              <w:rPr>
                <w:rFonts w:eastAsia="Calibri" w:asciiTheme="minorBidi" w:hAnsiTheme="minorBidi"/>
                <w:b/>
                <w:bCs/>
                <w:color w:val="000000" w:themeColor="text1"/>
                <w:kern w:val="24"/>
                <w:sz w:val="16"/>
                <w:szCs w:val="16"/>
                <w:lang w:val="en-US"/>
                <w14:textFill>
                  <w14:solidFill>
                    <w14:schemeClr w14:val="tx1"/>
                  </w14:solidFill>
                </w14:textFill>
              </w:rPr>
              <w:t>Option</w:t>
            </w:r>
          </w:p>
        </w:tc>
        <w:tc>
          <w:tcPr>
            <w:tcW w:w="1424"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eastAsia="Times New Roman" w:asciiTheme="minorBidi" w:hAnsiTheme="minorBidi"/>
                <w:sz w:val="16"/>
                <w:szCs w:val="16"/>
                <w:lang w:val="en-US"/>
              </w:rPr>
            </w:pPr>
            <w:r>
              <w:rPr>
                <w:rFonts w:eastAsia="Calibri" w:asciiTheme="minorBidi" w:hAnsiTheme="minorBidi"/>
                <w:b/>
                <w:bCs/>
                <w:color w:val="000000"/>
                <w:kern w:val="24"/>
                <w:sz w:val="16"/>
                <w:szCs w:val="16"/>
                <w:lang w:val="en-US"/>
              </w:rPr>
              <w:t>FD-FDD 1Rx</w:t>
            </w:r>
          </w:p>
        </w:tc>
        <w:tc>
          <w:tcPr>
            <w:tcW w:w="156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eastAsia="Times New Roman" w:asciiTheme="minorBidi" w:hAnsiTheme="minorBidi"/>
                <w:sz w:val="16"/>
                <w:szCs w:val="16"/>
                <w:lang w:val="en-US"/>
              </w:rPr>
            </w:pPr>
            <w:r>
              <w:rPr>
                <w:rFonts w:eastAsia="Calibri" w:asciiTheme="minorBidi" w:hAnsiTheme="minorBidi"/>
                <w:b/>
                <w:bCs/>
                <w:color w:val="000000"/>
                <w:kern w:val="24"/>
                <w:sz w:val="16"/>
                <w:szCs w:val="16"/>
                <w:lang w:val="en-US"/>
              </w:rPr>
              <w:t>TDD 1Rx</w:t>
            </w:r>
          </w:p>
        </w:tc>
        <w:tc>
          <w:tcPr>
            <w:tcW w:w="1637"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eastAsia="Times New Roman" w:asciiTheme="minorBidi" w:hAnsiTheme="minorBidi"/>
                <w:sz w:val="16"/>
                <w:szCs w:val="16"/>
                <w:lang w:val="en-US"/>
              </w:rPr>
            </w:pPr>
            <w:r>
              <w:rPr>
                <w:rFonts w:eastAsia="Calibri" w:asciiTheme="minorBidi" w:hAnsiTheme="minorBidi"/>
                <w:b/>
                <w:bCs/>
                <w:color w:val="000000"/>
                <w:kern w:val="24"/>
                <w:sz w:val="16"/>
                <w:szCs w:val="16"/>
                <w:lang w:val="en-US"/>
              </w:rPr>
              <w:t>HD-FDD 1Rx</w:t>
            </w:r>
          </w:p>
        </w:tc>
        <w:tc>
          <w:tcPr>
            <w:tcW w:w="1283"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eastAsia="Times New Roman" w:asciiTheme="minorBidi" w:hAnsiTheme="minorBidi"/>
                <w:sz w:val="16"/>
                <w:szCs w:val="16"/>
                <w:lang w:val="en-US"/>
              </w:rPr>
            </w:pPr>
            <w:r>
              <w:rPr>
                <w:rFonts w:eastAsia="Calibri" w:asciiTheme="minorBidi" w:hAnsiTheme="minorBidi"/>
                <w:b/>
                <w:bCs/>
                <w:color w:val="000000"/>
                <w:kern w:val="24"/>
                <w:sz w:val="16"/>
                <w:szCs w:val="16"/>
                <w:lang w:val="en-US"/>
              </w:rPr>
              <w:t>FD-FDD 2Rx</w:t>
            </w:r>
          </w:p>
        </w:tc>
        <w:tc>
          <w:tcPr>
            <w:tcW w:w="1331"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spacing w:after="0" w:line="256" w:lineRule="auto"/>
              <w:jc w:val="center"/>
              <w:rPr>
                <w:rFonts w:eastAsia="Times New Roman" w:asciiTheme="minorBidi" w:hAnsiTheme="minorBidi"/>
                <w:sz w:val="16"/>
                <w:szCs w:val="16"/>
                <w:lang w:val="en-US"/>
              </w:rPr>
            </w:pPr>
            <w:r>
              <w:rPr>
                <w:rFonts w:eastAsia="Calibri" w:asciiTheme="minorBidi" w:hAnsiTheme="minorBidi"/>
                <w:b/>
                <w:bCs/>
                <w:color w:val="000000"/>
                <w:kern w:val="24"/>
                <w:sz w:val="16"/>
                <w:szCs w:val="16"/>
                <w:lang w:val="en-US"/>
              </w:rPr>
              <w:t>TDD 2Rx</w:t>
            </w:r>
          </w:p>
        </w:tc>
        <w:tc>
          <w:tcPr>
            <w:tcW w:w="1285" w:type="dxa"/>
            <w:tcBorders>
              <w:top w:val="single" w:color="000000" w:sz="8" w:space="0"/>
              <w:left w:val="single" w:color="000000" w:sz="8" w:space="0"/>
              <w:bottom w:val="single" w:color="000000" w:sz="8" w:space="0"/>
              <w:right w:val="single" w:color="000000" w:sz="8" w:space="0"/>
            </w:tcBorders>
            <w:shd w:val="clear" w:color="auto" w:fill="D9D9D9"/>
            <w:vAlign w:val="center"/>
          </w:tcPr>
          <w:p>
            <w:pPr>
              <w:spacing w:after="0" w:line="256" w:lineRule="auto"/>
              <w:jc w:val="center"/>
              <w:rPr>
                <w:rFonts w:eastAsia="Calibri" w:asciiTheme="minorBidi" w:hAnsiTheme="minorBidi"/>
                <w:b/>
                <w:bCs/>
                <w:color w:val="000000"/>
                <w:kern w:val="24"/>
                <w:sz w:val="16"/>
                <w:szCs w:val="16"/>
                <w:lang w:val="en-US"/>
              </w:rPr>
            </w:pPr>
            <w:r>
              <w:rPr>
                <w:rFonts w:eastAsia="Calibri" w:asciiTheme="minorBidi" w:hAnsiTheme="minorBidi"/>
                <w:b/>
                <w:bCs/>
                <w:color w:val="000000"/>
                <w:kern w:val="24"/>
                <w:sz w:val="16"/>
                <w:szCs w:val="16"/>
                <w:lang w:val="en-US"/>
              </w:rPr>
              <w:t>HD-FDD 2Rx</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line="256" w:lineRule="auto"/>
              <w:rPr>
                <w:rFonts w:eastAsia="Calibri" w:asciiTheme="minorBidi" w:hAnsiTheme="minorBidi"/>
                <w:color w:val="000000" w:themeColor="text1"/>
                <w:kern w:val="24"/>
                <w:sz w:val="16"/>
                <w:szCs w:val="16"/>
                <w:lang w:val="en-US"/>
                <w14:textFill>
                  <w14:solidFill>
                    <w14:schemeClr w14:val="tx1"/>
                  </w14:solidFill>
                </w14:textFill>
              </w:rPr>
            </w:pPr>
            <w:r>
              <w:rPr>
                <w:rFonts w:eastAsia="Calibri" w:asciiTheme="minorBidi" w:hAnsiTheme="minorBidi"/>
                <w:color w:val="000000" w:themeColor="text1"/>
                <w:kern w:val="24"/>
                <w:sz w:val="16"/>
                <w:szCs w:val="16"/>
                <w:lang w:val="en-US"/>
                <w14:textFill>
                  <w14:solidFill>
                    <w14:schemeClr w14:val="tx1"/>
                  </w14:solidFill>
                </w14:textFill>
              </w:rPr>
              <w:t>PR1</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color="000000" w:sz="8" w:space="0"/>
              <w:left w:val="single" w:color="000000" w:sz="8" w:space="0"/>
              <w:bottom w:val="single" w:color="000000" w:sz="8" w:space="0"/>
              <w:right w:val="single" w:color="000000" w:sz="8" w:space="0"/>
            </w:tcBorders>
            <w:vAlign w:val="center"/>
          </w:tcPr>
          <w:p>
            <w:pPr>
              <w:spacing w:after="0"/>
              <w:jc w:val="right"/>
              <w:rPr>
                <w:rFonts w:ascii="Arial" w:hAnsi="Arial" w:cs="Arial"/>
                <w:color w:val="000000"/>
                <w:sz w:val="16"/>
                <w:szCs w:val="16"/>
                <w:lang w:val="en-US"/>
              </w:rPr>
            </w:pPr>
            <w:r>
              <w:rPr>
                <w:rFonts w:ascii="Arial" w:hAnsi="Arial" w:cs="Arial"/>
                <w:color w:val="000000"/>
                <w:sz w:val="16"/>
                <w:szCs w:val="16"/>
              </w:rPr>
              <w:t>4.74%</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line="256" w:lineRule="auto"/>
              <w:rPr>
                <w:rFonts w:eastAsia="Calibri" w:asciiTheme="minorBidi" w:hAnsiTheme="minorBidi"/>
                <w:color w:val="000000" w:themeColor="text1"/>
                <w:kern w:val="24"/>
                <w:sz w:val="16"/>
                <w:szCs w:val="16"/>
                <w:lang w:val="en-US"/>
                <w14:textFill>
                  <w14:solidFill>
                    <w14:schemeClr w14:val="tx1"/>
                  </w14:solidFill>
                </w14:textFill>
              </w:rPr>
            </w:pPr>
            <w:r>
              <w:rPr>
                <w:rFonts w:eastAsia="Calibri" w:asciiTheme="minorBidi" w:hAnsiTheme="minorBidi"/>
                <w:color w:val="000000" w:themeColor="text1"/>
                <w:kern w:val="24"/>
                <w:sz w:val="16"/>
                <w:szCs w:val="16"/>
                <w:lang w:val="en-US"/>
                <w14:textFill>
                  <w14:solidFill>
                    <w14:schemeClr w14:val="tx1"/>
                  </w14:solidFill>
                </w14:textFill>
              </w:rPr>
              <w:t>PR3</w:t>
            </w:r>
          </w:p>
        </w:tc>
        <w:tc>
          <w:tcPr>
            <w:tcW w:w="1424"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color="000000" w:sz="8" w:space="0"/>
              <w:left w:val="single" w:color="000000" w:sz="8" w:space="0"/>
              <w:bottom w:val="single" w:color="000000" w:sz="8" w:space="0"/>
              <w:right w:val="single" w:color="000000" w:sz="8" w:space="0"/>
            </w:tcBorders>
            <w:shd w:val="clear" w:color="auto" w:fill="auto"/>
            <w:tcMar>
              <w:top w:w="15" w:type="dxa"/>
              <w:left w:w="70" w:type="dxa"/>
              <w:bottom w:w="0" w:type="dxa"/>
              <w:right w:w="70" w:type="dxa"/>
            </w:tcMar>
            <w:vAlign w:val="center"/>
          </w:tcPr>
          <w:p>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color="000000" w:sz="8" w:space="0"/>
              <w:left w:val="single" w:color="000000" w:sz="8" w:space="0"/>
              <w:bottom w:val="single" w:color="000000" w:sz="8" w:space="0"/>
              <w:right w:val="single" w:color="000000" w:sz="8" w:space="0"/>
            </w:tcBorders>
            <w:vAlign w:val="center"/>
          </w:tcPr>
          <w:p>
            <w:pPr>
              <w:spacing w:after="0"/>
              <w:jc w:val="right"/>
              <w:rPr>
                <w:rFonts w:ascii="Arial" w:hAnsi="Arial" w:cs="Arial"/>
                <w:color w:val="000000"/>
                <w:sz w:val="16"/>
                <w:szCs w:val="16"/>
                <w:lang w:val="en-US"/>
              </w:rPr>
            </w:pPr>
            <w:r>
              <w:rPr>
                <w:rFonts w:ascii="Arial" w:hAnsi="Arial" w:cs="Arial"/>
                <w:color w:val="000000"/>
                <w:sz w:val="16"/>
                <w:szCs w:val="16"/>
              </w:rPr>
              <w:t>7.98%</w:t>
            </w:r>
          </w:p>
        </w:tc>
      </w:tr>
    </w:tbl>
    <w:p>
      <w:pPr>
        <w:rPr>
          <w:rFonts w:eastAsia="Times New Roman"/>
          <w:lang w:val="en-US"/>
        </w:rPr>
      </w:pPr>
    </w:p>
    <w:p>
      <w:pPr>
        <w:rPr>
          <w:rFonts w:hint="default"/>
          <w:lang w:val="en-US"/>
        </w:rPr>
      </w:pPr>
      <w:r>
        <w:rPr>
          <w:rFonts w:hint="default" w:eastAsia="Times New Roman"/>
          <w:lang w:val="en-US"/>
        </w:rPr>
        <w:t>And according the TR section 7.3.4, PR3 has similar co-existence impact as BW3, and minimal specification impact</w:t>
      </w:r>
      <w:r>
        <w:rPr>
          <w:rFonts w:hint="default"/>
          <w:lang w:val="en-US"/>
        </w:rPr>
        <w:t>, copied below. But the cost reduction gain of BW3 is a bit larger than PR3. So we think the BW3 should be the down selected option.</w:t>
      </w:r>
    </w:p>
    <w:p>
      <w:pPr>
        <w:numPr>
          <w:ilvl w:val="0"/>
          <w:numId w:val="11"/>
        </w:numPr>
        <w:ind w:left="420" w:leftChars="0" w:hanging="420" w:firstLineChars="0"/>
        <w:rPr>
          <w:rFonts w:hint="default"/>
          <w:lang w:val="en-US" w:eastAsia="zh-CN"/>
        </w:rPr>
      </w:pPr>
      <w:r>
        <w:t>network deployment and coexistence impacts</w:t>
      </w:r>
    </w:p>
    <w:tbl>
      <w:tblPr>
        <w:tblStyle w:val="51"/>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0" w:type="dxa"/>
            <w:shd w:val="clear" w:color="auto" w:fill="auto"/>
          </w:tcPr>
          <w:p>
            <w:pPr>
              <w:spacing w:after="0" w:line="240" w:lineRule="auto"/>
              <w:jc w:val="left"/>
              <w:rPr>
                <w:rFonts w:ascii="Times" w:hAnsi="Times"/>
                <w:szCs w:val="22"/>
                <w:lang w:val="en-US"/>
              </w:rPr>
            </w:pPr>
            <w:r>
              <w:rPr>
                <w:rFonts w:ascii="Times" w:hAnsi="Times"/>
                <w:szCs w:val="22"/>
                <w:lang w:val="en-US"/>
              </w:rPr>
              <w:t>For UE peak rate reduction options PR1 and PR2, there is no or small coexistence issue.</w:t>
            </w:r>
          </w:p>
          <w:p>
            <w:pPr>
              <w:spacing w:after="0" w:line="240" w:lineRule="auto"/>
              <w:jc w:val="left"/>
              <w:rPr>
                <w:rFonts w:ascii="Times" w:hAnsi="Times" w:eastAsia="Times New Roman"/>
                <w:szCs w:val="24"/>
                <w:lang w:val="en-US"/>
              </w:rPr>
            </w:pPr>
            <w:r>
              <w:rPr>
                <w:rFonts w:ascii="Times" w:hAnsi="Times" w:eastAsia="Times New Roman"/>
                <w:szCs w:val="24"/>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pPr>
              <w:spacing w:after="0" w:line="240" w:lineRule="auto"/>
              <w:jc w:val="left"/>
              <w:rPr>
                <w:rFonts w:ascii="Times" w:hAnsi="Times" w:eastAsia="Times New Roman"/>
                <w:szCs w:val="24"/>
                <w:lang w:val="en-US"/>
              </w:rPr>
            </w:pPr>
            <w:r>
              <w:rPr>
                <w:rFonts w:ascii="Times" w:hAnsi="Times"/>
                <w:szCs w:val="22"/>
                <w:lang w:val="en-US"/>
              </w:rPr>
              <w:t>Early RedCap UE indication (through Msg1/MsgA) might be needed for PR3.</w:t>
            </w:r>
          </w:p>
        </w:tc>
      </w:tr>
    </w:tbl>
    <w:p>
      <w:pPr>
        <w:numPr>
          <w:ilvl w:val="0"/>
          <w:numId w:val="11"/>
        </w:numPr>
        <w:ind w:left="420" w:leftChars="0" w:hanging="420" w:firstLineChars="0"/>
        <w:rPr>
          <w:lang w:eastAsia="zh-CN"/>
        </w:rPr>
      </w:pPr>
      <w:r>
        <w:t>specification impacts</w:t>
      </w:r>
    </w:p>
    <w:tbl>
      <w:tblPr>
        <w:tblStyle w:val="51"/>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0" w:type="dxa"/>
            <w:shd w:val="clear" w:color="auto" w:fill="auto"/>
          </w:tcPr>
          <w:p>
            <w:pPr>
              <w:rPr>
                <w:rFonts w:ascii="Times" w:hAnsi="Times" w:eastAsia="Times New Roman"/>
                <w:szCs w:val="24"/>
                <w:lang w:val="en-US"/>
              </w:rPr>
            </w:pPr>
            <w:r>
              <w:t>The UE peak rate reduction options (PR1/PR2/PR3) all have minimal specification impact.</w:t>
            </w:r>
          </w:p>
        </w:tc>
      </w:tr>
    </w:tbl>
    <w:p>
      <w:pPr>
        <w:rPr>
          <w:lang w:eastAsia="zh-CN"/>
        </w:rPr>
      </w:pPr>
    </w:p>
    <w:p>
      <w:pPr>
        <w:rPr>
          <w:rFonts w:hint="default"/>
          <w:b/>
          <w:bCs/>
          <w:lang w:val="en-US" w:eastAsia="zh-CN"/>
        </w:rPr>
      </w:pPr>
      <w:r>
        <w:rPr>
          <w:rFonts w:hint="default"/>
          <w:b/>
          <w:bCs/>
          <w:lang w:val="en-US" w:eastAsia="zh-CN"/>
        </w:rPr>
        <w:t xml:space="preserve"> Proposal 1: </w:t>
      </w:r>
      <w:r>
        <w:rPr>
          <w:rFonts w:hint="default"/>
          <w:b/>
          <w:bCs/>
          <w:lang w:val="en-US"/>
        </w:rPr>
        <w:t>A</w:t>
      </w:r>
      <w:r>
        <w:rPr>
          <w:b/>
          <w:bCs/>
          <w:lang w:val="en-US"/>
        </w:rPr>
        <w:t xml:space="preserve"> single option</w:t>
      </w:r>
      <w:r>
        <w:rPr>
          <w:rFonts w:hint="default"/>
          <w:b/>
          <w:bCs/>
          <w:lang w:val="en-US"/>
        </w:rPr>
        <w:t xml:space="preserve"> BW3</w:t>
      </w:r>
      <w:r>
        <w:rPr>
          <w:b/>
          <w:bCs/>
          <w:lang w:val="en-US"/>
        </w:rPr>
        <w:t xml:space="preserve"> is down-selected </w:t>
      </w:r>
      <w:r>
        <w:rPr>
          <w:rFonts w:hint="default"/>
          <w:b/>
          <w:bCs/>
          <w:lang w:val="en-US"/>
        </w:rPr>
        <w:t>as</w:t>
      </w:r>
      <w:r>
        <w:rPr>
          <w:b/>
          <w:bCs/>
          <w:lang w:val="en-US"/>
        </w:rPr>
        <w:t xml:space="preserve"> the main Rel-18 RedCap UE complexity reduction option</w:t>
      </w:r>
      <w:r>
        <w:rPr>
          <w:rFonts w:hint="default"/>
          <w:b/>
          <w:bCs/>
          <w:lang w:val="en-US"/>
        </w:rPr>
        <w:t>.</w:t>
      </w:r>
    </w:p>
    <w:p>
      <w:pPr>
        <w:rPr>
          <w:rFonts w:hint="default" w:cs="Times New Roman"/>
          <w:sz w:val="20"/>
          <w:szCs w:val="20"/>
          <w:lang w:val="en-US"/>
        </w:rPr>
      </w:pPr>
      <w:r>
        <w:rPr>
          <w:rFonts w:hint="default"/>
          <w:lang w:val="en-US" w:eastAsia="zh-CN"/>
        </w:rPr>
        <w:t>The potential enhancements of BW3 may include resource allocation</w:t>
      </w:r>
      <w:r>
        <w:rPr>
          <w:rFonts w:ascii="Times New Roman" w:hAnsi="Times New Roman" w:cs="Times New Roman"/>
          <w:sz w:val="20"/>
          <w:szCs w:val="20"/>
          <w:lang w:val="en-US"/>
        </w:rPr>
        <w:t>, RACH procedure, paging procedure and SIB transmission</w:t>
      </w:r>
      <w:r>
        <w:rPr>
          <w:rFonts w:hint="default" w:cs="Times New Roman"/>
          <w:sz w:val="20"/>
          <w:szCs w:val="20"/>
          <w:lang w:val="en-US"/>
        </w:rPr>
        <w:t>.</w:t>
      </w:r>
    </w:p>
    <w:p>
      <w:pPr>
        <w:rPr>
          <w:rFonts w:hint="default"/>
          <w:lang w:val="en-US" w:eastAsia="zh-CN"/>
        </w:rPr>
      </w:pPr>
      <w:r>
        <w:rPr>
          <w:rFonts w:hint="default"/>
          <w:lang w:val="en-US" w:eastAsia="zh-CN"/>
        </w:rPr>
        <w:t xml:space="preserve">Therefore, according to above analysis, we propose that BW3 is adopted as the main Rel-18 RedCap UE complexity reduction option </w:t>
      </w:r>
    </w:p>
    <w:p>
      <w:pPr>
        <w:rPr>
          <w:rFonts w:hint="default"/>
          <w:lang w:val="en-US" w:eastAsia="zh-CN"/>
        </w:rPr>
      </w:pPr>
      <w:r>
        <w:rPr>
          <w:rFonts w:hint="default"/>
          <w:lang w:val="en-US" w:eastAsia="zh-CN"/>
        </w:rPr>
        <w:t xml:space="preserve">And the TR has recommended that </w:t>
      </w:r>
      <w:r>
        <w:rPr>
          <w:rFonts w:hint="default"/>
          <w:lang w:val="en-US"/>
        </w:rPr>
        <w:t>r</w:t>
      </w:r>
      <w:r>
        <w:t>elaxation of the constraint  </w:t>
      </w:r>
      <w:r>
        <w:fldChar w:fldCharType="begin"/>
      </w:r>
      <w:r>
        <w:instrText xml:space="preserve"> QUOTE </w:instrText>
      </w:r>
      <w:r>
        <w:pict>
          <v:shape id="_x0000_i1027" o:spt="75" type="#_x0000_t75" style="height:16.5pt;width:1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6DD&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351&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B58&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64B&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4D6&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6F4&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8B&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8EE&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69&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E3E&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717&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8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57&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2AE&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2A4&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7E5&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A3D&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1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29F3&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079&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58&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493&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588&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C8B&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855&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26&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99&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242&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7EB&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D8A&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D5&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2E8&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7C5&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DE4&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DA4&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B3B&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57A&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A3B&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33E&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7E6&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5AA&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DF7&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EED&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83&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B3&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215&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598&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B0&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1A2&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1EB&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1E6&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5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104&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479&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6E7C&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3D&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39&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2751D&quot; wsp:rsidP=&quot;0052751D&quot;&gt;&lt;m:oMathPara&gt;&lt;m:oMath&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i-cs/&gt;&lt;w:sz-cs w:val=&quot;20&quot;/&gt;&lt;w:lang w:val=&quot;EN-US&quot;/&gt;&lt;/w:rPr&gt;&lt;/m:ctrlPr&gt;&lt;/m:sSubSupPr&gt;&lt;m:e&gt;&lt;m:r&gt;&lt;w:rPr&gt;&lt;w:rFonts w:ascii=&quot;Cambria Math&quot; w:h-ansi=&quot;Cambria Math&quot;/&gt;&lt;wx:font wx:val=&quot;Cambria Math&quot;/&gt;&lt;w:i/&gt;&lt;w:sz-cs w:val=&quot;20&quot;/&gt;&lt;/w:rPr&gt;&lt;m:t&gt;v&lt;/m:t&gt;&lt;/m:r&gt;&lt;/m:e&gt;&lt;m:sub&gt;&lt;m:r&gt;&lt;w:rPr&gt;&lt;w:rFonts w:ascii=&quot;Cambria Math&quot; w:h-ansi=&quot;Cambria Math&quot;/&gt;&lt;wx:font wx:val=&quot;Cambria Math&quot;/&gt;&lt;w:i/&gt;&lt;w:sz-cs w:val=&quot;20&quot;/&gt;&lt;/w:rPr&gt;&lt;m:t&gt;Layers&lt;/m:t&gt;&lt;/m:r&gt;&lt;/m:sub&gt;&lt;m:sup&gt;&lt;m:d&gt;&lt;m:dPr&gt;&lt;m:ctrlPr&gt;&lt;w:rPr&gt;&lt;w:rFonts w:ascii=&quot;Cambria Math&quot; w:h-ansi=&quot;Cambria Math&quot;/&gt;&lt;wx:font wx:val=&quot;Cambria Math&quot;/&gt;&lt;w:i/&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bSup&gt;&lt;m:sSubSupPr&gt;&lt;m:ctrlPr&gt;&lt;w:rPr&gt;&lt;w:rFonts w:ascii=&quot;Cambria Math&quot; w:h-ansi=&quot;Cambria Math&quot;/&gt;&lt;wx:font wx:val=&quot;Cambria Math&quot;/&gt;&lt;w:i/&gt;&lt;w:i-cs/&gt;&lt;w:sz-cs w:val=&quot;20&quot;/&gt;&lt;w:lang w:vxxxxxxal=&quot;EN-US&quot;/&gt;&lt;/w:rPr&gt;&lt;/m:ctrlPr&gt;&lt;/m:sSubSupPr&gt;&lt;m:e&gt;&lt;m:r&gt;&lt;w:rPr&gt;&lt;w:rFonts w:ascii=&quot;Cambria Math&quot; w:h-ansi=&quot;Cambria Math&quot;/&gt;&lt;wx:font wx:val=&quot;Cambria Math&quot;/&gt;&lt;w:i/&gt;&lt;w:sz-cs w:val=&quot;20&quot;/&gt;&lt;/w:rPr&gt;&lt;m:t&gt;Q&lt;/m:t&gt;&lt;/m:r&gt;&lt;/m:e&gt;&lt;m:sub&gt;&lt;m:r&gt;&lt;w:rPr&gt;&lt;w:rFonts w:ascii=&quot;Cambria Math&quot; w:h-ansi=&quot;Cambria Math&quot;/&gt;&lt;wx:font wx:val=&quot;Cambria Math&quot;/&gt;&lt;w:i/&gt;&lt;w:sz-cs w:val=&quot;20&quot;/&gt;&lt;/w:rPr&gt;&lt;m:t&gt;m&lt;/m:t&gt;&lt;/m:r&gt;&lt;/m:sub&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p&gt;&lt;m:sSupPr&gt;&lt;m:ctrlPr&gt;&lt;w:rPr&gt;&lt;w:rFonts w:ascii=&quot;Cambria Math&quot; w:h-&lt;a/nms:id=&gt;&quot;Cambria Math&quot;/&gt;&lt;wx:font wx:val=&quot;Cambria Math&quot;/&gt;&lt;w:i-cs/&gt;&lt;w:sz-cs w:val=&quot;20&quot;/&gt;&lt;w:lang w:val=&quot;EN-US&quot;/&gt;&lt;/w:rPr&gt;&lt;/m:ctrlPr&gt;&lt;/m:sSupPr&gt;&lt;m:e&gt;&lt;m:r&gt;&lt;w:rPr&gt;&lt;w:rFonts w:ascii=&quot;Cambria Math&quot; w:h-ansi=&quot;Cambria Math&quot;/&gt;&lt;wx:font wx:val=&quot;Cambria Math&quot;/&gt;&lt;w:i/&gt;&lt;w:sz-cs w:val=&quot;20&quot;/&gt;&lt;/w:rPr&gt;&lt;m:t&gt;f&lt;/m:t&gt;&lt;/m:r&gt;&lt;/m:e&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p&gt;&lt;m:r&gt;&lt;w:rPr&gt;&lt;w:rFonts w:ascii=&quot;Cambria Math&quot; w:h-ansi=&quot;Cambria Math&quot;/&gt;&lt;wx:font wx:val=&quot;Cambria Math&quot;/&gt;&lt;w:i/&gt;&lt;w:sz-cs w:val=&quot;20&quot;/&gt;&lt;/w:rPr&gt;&lt;m:t&gt;a??4)&lt;/m:t&gt;&lt;/m:r&gt;&lt;/m:oMath&gt;&lt;/m:oMathPara&gt;&lt;/w:p&gt;&lt;w:sectPr wsp:rsidR=&quot;00000000&quot;&gt;&lt;w:pgSz w:w=&quot;12240&quot; w:h=&quot;15840&quot;/&gt;&lt;w:pgMar w:top=&quot;1440&quot; w:right=&quot;1800&quot; w:bottom=&quot;1440&quot; w:lefat=b&quot;1i80 0&quot;a wh: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instrText xml:space="preserve"> </w:instrText>
      </w:r>
      <w:r>
        <w:fldChar w:fldCharType="separate"/>
      </w:r>
      <m:oMath>
        <m:d>
          <m:dPr>
            <m:ctrlPr>
              <w:rPr>
                <w:rFonts w:ascii="Cambria Math" w:hAnsi="Cambria Math"/>
                <w:i/>
              </w:rPr>
            </m:ctrlPr>
          </m:dPr>
          <m:e>
            <m:sSubSup>
              <m:sSubSupPr>
                <m:ctrlPr>
                  <w:rPr>
                    <w:rFonts w:ascii="Cambria Math" w:hAnsi="Cambria Math"/>
                    <w:i/>
                  </w:rPr>
                </m:ctrlPr>
              </m:sSubSupPr>
              <m:e>
                <m:r>
                  <m:rPr/>
                  <w:rPr>
                    <w:rFonts w:hint="default" w:ascii="Cambria Math" w:hAnsi="Cambria Math"/>
                    <w:lang w:val="en-US"/>
                  </w:rPr>
                  <m:t>v</m:t>
                </m:r>
                <m:ctrlPr>
                  <w:rPr>
                    <w:rFonts w:ascii="Cambria Math" w:hAnsi="Cambria Math"/>
                    <w:i/>
                  </w:rPr>
                </m:ctrlPr>
              </m:e>
              <m:sub>
                <m:r>
                  <m:rPr/>
                  <w:rPr>
                    <w:rFonts w:hint="default" w:ascii="Cambria Math" w:hAnsi="Cambria Math"/>
                    <w:lang w:val="en-US"/>
                  </w:rPr>
                  <m:t>Layers</m:t>
                </m:r>
                <m:ctrlPr>
                  <w:rPr>
                    <w:rFonts w:ascii="Cambria Math" w:hAnsi="Cambria Math"/>
                    <w:i/>
                  </w:rPr>
                </m:ctrlPr>
              </m:sub>
              <m:sup>
                <m:d>
                  <m:dPr>
                    <m:ctrlPr>
                      <w:rPr>
                        <w:rFonts w:ascii="Cambria Math" w:hAnsi="Cambria Math"/>
                        <w:i/>
                      </w:rPr>
                    </m:ctrlPr>
                  </m:dPr>
                  <m:e>
                    <m:r>
                      <m:rPr/>
                      <w:rPr>
                        <w:rFonts w:hint="default" w:ascii="Cambria Math" w:hAnsi="Cambria Math"/>
                        <w:lang w:val="en-US"/>
                      </w:rPr>
                      <m:t>j</m:t>
                    </m:r>
                    <m:ctrlPr>
                      <w:rPr>
                        <w:rFonts w:ascii="Cambria Math" w:hAnsi="Cambria Math"/>
                        <w:i/>
                      </w:rPr>
                    </m:ctrlPr>
                  </m:e>
                </m:d>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hint="default" w:ascii="Cambria Math" w:hAnsi="Cambria Math"/>
                    <w:lang w:val="en-US"/>
                  </w:rPr>
                  <m:t>Q</m:t>
                </m:r>
                <m:ctrlPr>
                  <w:rPr>
                    <w:rFonts w:ascii="Cambria Math" w:hAnsi="Cambria Math"/>
                    <w:i/>
                  </w:rPr>
                </m:ctrlPr>
              </m:e>
              <m:sub>
                <m:r>
                  <m:rPr/>
                  <w:rPr>
                    <w:rFonts w:hint="default" w:ascii="Cambria Math" w:hAnsi="Cambria Math"/>
                    <w:lang w:val="en-US"/>
                  </w:rPr>
                  <m:t>m</m:t>
                </m:r>
                <m:ctrlPr>
                  <w:rPr>
                    <w:rFonts w:ascii="Cambria Math" w:hAnsi="Cambria Math"/>
                    <w:i/>
                  </w:rPr>
                </m:ctrlPr>
              </m:sub>
              <m:sup>
                <m:d>
                  <m:dPr>
                    <m:ctrlPr>
                      <w:rPr>
                        <w:rFonts w:ascii="Cambria Math" w:hAnsi="Cambria Math"/>
                        <w:i/>
                      </w:rPr>
                    </m:ctrlPr>
                  </m:dPr>
                  <m:e>
                    <m:r>
                      <m:rPr/>
                      <w:rPr>
                        <w:rFonts w:hint="default" w:ascii="Cambria Math" w:hAnsi="Cambria Math"/>
                        <w:lang w:val="en-US"/>
                      </w:rPr>
                      <m:t>j</m:t>
                    </m:r>
                    <m:ctrlPr>
                      <w:rPr>
                        <w:rFonts w:ascii="Cambria Math" w:hAnsi="Cambria Math"/>
                        <w:i/>
                      </w:rPr>
                    </m:ctrlPr>
                  </m:e>
                </m:d>
                <m:ctrlPr>
                  <w:rPr>
                    <w:rFonts w:ascii="Cambria Math" w:hAnsi="Cambria Math"/>
                    <w:i/>
                  </w:rPr>
                </m:ctrlPr>
              </m:sup>
            </m:sSubSup>
            <m:r>
              <m:rPr/>
              <w:rPr>
                <w:rFonts w:ascii="Cambria Math" w:hAnsi="Cambria Math"/>
              </w:rPr>
              <m:t>∙</m:t>
            </m:r>
            <m:sSup>
              <m:sSupPr>
                <m:ctrlPr>
                  <w:rPr>
                    <w:rFonts w:ascii="Cambria Math" w:hAnsi="Cambria Math"/>
                    <w:i/>
                  </w:rPr>
                </m:ctrlPr>
              </m:sSupPr>
              <m:e>
                <m:r>
                  <m:rPr/>
                  <w:rPr>
                    <w:rFonts w:hint="default" w:ascii="Cambria Math" w:hAnsi="Cambria Math"/>
                    <w:lang w:val="en-US"/>
                  </w:rPr>
                  <m:t>f</m:t>
                </m:r>
                <m:ctrlPr>
                  <w:rPr>
                    <w:rFonts w:ascii="Cambria Math" w:hAnsi="Cambria Math"/>
                    <w:i/>
                  </w:rPr>
                </m:ctrlPr>
              </m:e>
              <m:sup>
                <m:d>
                  <m:dPr>
                    <m:ctrlPr>
                      <w:rPr>
                        <w:rFonts w:ascii="Cambria Math" w:hAnsi="Cambria Math"/>
                        <w:i/>
                      </w:rPr>
                    </m:ctrlPr>
                  </m:dPr>
                  <m:e>
                    <m:r>
                      <m:rPr/>
                      <w:rPr>
                        <w:rFonts w:hint="default" w:ascii="Cambria Math" w:hAnsi="Cambria Math"/>
                        <w:lang w:val="en-US"/>
                      </w:rPr>
                      <m:t>j</m:t>
                    </m:r>
                    <m:ctrlPr>
                      <w:rPr>
                        <w:rFonts w:ascii="Cambria Math" w:hAnsi="Cambria Math"/>
                        <w:i/>
                      </w:rPr>
                    </m:ctrlPr>
                  </m:e>
                </m:d>
                <m:ctrlPr>
                  <w:rPr>
                    <w:rFonts w:ascii="Cambria Math" w:hAnsi="Cambria Math"/>
                    <w:i/>
                  </w:rPr>
                </m:ctrlPr>
              </m:sup>
            </m:sSup>
            <m:r>
              <m:rPr/>
              <w:rPr>
                <w:rFonts w:ascii="Cambria Math" w:hAnsi="Cambria Math"/>
              </w:rPr>
              <m:t>≥</m:t>
            </m:r>
            <m:r>
              <m:rPr/>
              <w:rPr>
                <w:rFonts w:hint="default" w:ascii="Cambria Math" w:hAnsi="Cambria Math"/>
                <w:lang w:val="en-US"/>
              </w:rPr>
              <m:t>4</m:t>
            </m:r>
            <m:ctrlPr>
              <w:rPr>
                <w:rFonts w:ascii="Cambria Math" w:hAnsi="Cambria Math"/>
                <w:i/>
              </w:rPr>
            </m:ctrlPr>
          </m:e>
        </m:d>
      </m:oMath>
      <w:r>
        <w:fldChar w:fldCharType="end"/>
      </w:r>
      <w:r>
        <w:t xml:space="preserve"> for peak data rate reduction</w:t>
      </w:r>
      <w:r>
        <w:rPr>
          <w:rFonts w:hint="default"/>
          <w:lang w:val="en-US" w:eastAsia="zh-CN"/>
        </w:rPr>
        <w:t xml:space="preserve"> is considered as a potential add-on. Whether to adopt this potential add-on can be decided during WI phase.</w:t>
      </w:r>
    </w:p>
    <w:p>
      <w:pPr>
        <w:rPr>
          <w:lang w:val="en-GB" w:eastAsia="zh-CN"/>
        </w:rPr>
      </w:pPr>
      <w:r>
        <w:rPr>
          <w:rFonts w:hint="default"/>
          <w:lang w:val="en-US" w:eastAsia="zh-CN"/>
        </w:rPr>
        <w:t>So we propose the following</w:t>
      </w:r>
      <w:r>
        <w:rPr>
          <w:lang w:val="en-GB" w:eastAsia="zh-CN"/>
        </w:rPr>
        <w:t xml:space="preserve"> objective for </w:t>
      </w:r>
      <w:r>
        <w:rPr>
          <w:rFonts w:hint="default"/>
          <w:lang w:val="en-US" w:eastAsia="zh-CN"/>
        </w:rPr>
        <w:t xml:space="preserve">further </w:t>
      </w:r>
      <w:r>
        <w:rPr>
          <w:lang w:val="en-GB" w:eastAsia="zh-CN"/>
        </w:rPr>
        <w:t>UE complexity reduction</w:t>
      </w:r>
      <w:r>
        <w:rPr>
          <w:rFonts w:hint="default"/>
          <w:lang w:val="en-US" w:eastAsia="zh-CN"/>
        </w:rPr>
        <w:t xml:space="preserve"> </w:t>
      </w:r>
      <w:r>
        <w:rPr>
          <w:lang w:val="en-GB" w:eastAsia="zh-CN"/>
        </w:rPr>
        <w:t xml:space="preserve">, </w:t>
      </w:r>
    </w:p>
    <w:p>
      <w:pPr>
        <w:rPr>
          <w:b/>
          <w:lang w:val="en-GB" w:eastAsia="zh-CN"/>
        </w:rPr>
      </w:pPr>
      <w:r>
        <w:rPr>
          <w:rFonts w:hint="default"/>
          <w:b/>
          <w:lang w:val="en-US" w:eastAsia="zh-CN"/>
        </w:rPr>
        <w:t>F</w:t>
      </w:r>
      <w:r>
        <w:rPr>
          <w:b/>
          <w:lang w:val="en-GB" w:eastAsia="zh-CN"/>
        </w:rPr>
        <w:t xml:space="preserve">or the objective of </w:t>
      </w:r>
      <w:r>
        <w:rPr>
          <w:rFonts w:hint="default"/>
          <w:b/>
          <w:lang w:val="en-US" w:eastAsia="zh-CN"/>
        </w:rPr>
        <w:t>further reduced UE cost / complexity</w:t>
      </w:r>
      <w:r>
        <w:rPr>
          <w:b/>
          <w:lang w:val="en-GB" w:eastAsia="zh-CN"/>
        </w:rPr>
        <w:t>,</w:t>
      </w:r>
    </w:p>
    <w:p>
      <w:pPr>
        <w:numPr>
          <w:ilvl w:val="0"/>
          <w:numId w:val="12"/>
        </w:numPr>
        <w:overflowPunct/>
        <w:autoSpaceDE/>
        <w:autoSpaceDN/>
        <w:adjustRightInd/>
        <w:spacing w:after="120"/>
        <w:jc w:val="both"/>
        <w:textAlignment w:val="auto"/>
        <w:rPr>
          <w:rFonts w:ascii="Times" w:hAnsi="Times" w:eastAsia="等线" w:cs="Times"/>
          <w:b/>
          <w:bCs/>
          <w:szCs w:val="22"/>
          <w:lang w:val="en-GB" w:eastAsia="ja-JP"/>
        </w:rPr>
      </w:pPr>
      <w:r>
        <w:rPr>
          <w:rFonts w:hint="default" w:ascii="Times" w:hAnsi="Times" w:eastAsia="等线" w:cs="Times"/>
          <w:b/>
          <w:bCs/>
          <w:szCs w:val="22"/>
          <w:lang w:val="en-US" w:eastAsia="ja-JP"/>
        </w:rPr>
        <w:t>S</w:t>
      </w:r>
      <w:r>
        <w:rPr>
          <w:rFonts w:ascii="Times" w:hAnsi="Times" w:eastAsia="等线" w:cs="Times"/>
          <w:b/>
          <w:bCs/>
          <w:szCs w:val="22"/>
          <w:lang w:val="en-GB" w:eastAsia="ja-JP"/>
        </w:rPr>
        <w:t xml:space="preserve">upport for </w:t>
      </w:r>
      <w:r>
        <w:rPr>
          <w:rFonts w:hint="default" w:ascii="Times" w:hAnsi="Times" w:eastAsia="等线" w:cs="Times"/>
          <w:b/>
          <w:bCs/>
          <w:szCs w:val="22"/>
          <w:lang w:val="en-US" w:eastAsia="ja-JP"/>
        </w:rPr>
        <w:t>f</w:t>
      </w:r>
      <w:r>
        <w:rPr>
          <w:rFonts w:hint="eastAsia" w:ascii="Times" w:hAnsi="Times" w:eastAsia="等线" w:cs="Times"/>
          <w:b/>
          <w:bCs/>
          <w:szCs w:val="22"/>
          <w:lang w:val="en-GB" w:eastAsia="ja-JP"/>
        </w:rPr>
        <w:t>urther reduced UE cost / complexity</w:t>
      </w:r>
      <w:r>
        <w:rPr>
          <w:rFonts w:ascii="Times" w:hAnsi="Times" w:eastAsia="等线" w:cs="Times"/>
          <w:b/>
          <w:bCs/>
          <w:szCs w:val="22"/>
          <w:lang w:val="en-GB" w:eastAsia="ja-JP"/>
        </w:rPr>
        <w:t>, including(RAN1),</w:t>
      </w:r>
    </w:p>
    <w:p>
      <w:pPr>
        <w:numPr>
          <w:ilvl w:val="1"/>
          <w:numId w:val="12"/>
        </w:numPr>
        <w:overflowPunct/>
        <w:autoSpaceDE/>
        <w:autoSpaceDN/>
        <w:adjustRightInd/>
        <w:spacing w:after="120"/>
        <w:jc w:val="both"/>
        <w:textAlignment w:val="auto"/>
        <w:rPr>
          <w:rFonts w:hint="default" w:ascii="Times" w:hAnsi="Times" w:eastAsia="等线" w:cs="Times"/>
          <w:b/>
          <w:bCs/>
          <w:szCs w:val="22"/>
          <w:lang w:val="en-US" w:eastAsia="zh-CN"/>
        </w:rPr>
      </w:pPr>
      <w:r>
        <w:rPr>
          <w:rFonts w:hint="default" w:ascii="Times" w:hAnsi="Times" w:eastAsia="等线" w:cs="Times"/>
          <w:b/>
          <w:bCs/>
          <w:szCs w:val="22"/>
          <w:lang w:val="en-US" w:eastAsia="zh-CN"/>
        </w:rPr>
        <w:t>Specify enhancement for further reduced BB bandwidth to 5MHz only for PDSCH (for both unicast and broadcast) and PUSCH, with 20 MHz RF bandwidth for UL and DL and up to 20MHz maximum BB bandwidth for other physical channels and signals.</w:t>
      </w:r>
    </w:p>
    <w:p>
      <w:pPr>
        <w:numPr>
          <w:ilvl w:val="2"/>
          <w:numId w:val="12"/>
        </w:numPr>
        <w:overflowPunct/>
        <w:autoSpaceDE/>
        <w:autoSpaceDN/>
        <w:adjustRightInd/>
        <w:spacing w:after="120"/>
        <w:jc w:val="both"/>
        <w:textAlignment w:val="auto"/>
        <w:rPr>
          <w:rFonts w:eastAsia="等线"/>
          <w:b/>
          <w:lang w:val="en-GB" w:eastAsia="ja-JP"/>
        </w:rPr>
      </w:pPr>
      <w:r>
        <w:rPr>
          <w:rFonts w:hint="default" w:eastAsia="等线"/>
          <w:b/>
          <w:lang w:val="en-US" w:eastAsia="ja-JP"/>
        </w:rPr>
        <w:t>Potential enhancements may include resource allocation, RACH procedure, paging procedure and SIB transmission</w:t>
      </w:r>
      <w:r>
        <w:rPr>
          <w:rFonts w:eastAsia="等线"/>
          <w:b/>
          <w:lang w:val="en-GB" w:eastAsia="ja-JP"/>
        </w:rPr>
        <w:t>.</w:t>
      </w:r>
    </w:p>
    <w:p>
      <w:pPr>
        <w:numPr>
          <w:ilvl w:val="2"/>
          <w:numId w:val="12"/>
        </w:numPr>
        <w:overflowPunct/>
        <w:autoSpaceDE/>
        <w:autoSpaceDN/>
        <w:adjustRightInd/>
        <w:spacing w:after="120"/>
        <w:ind w:left="2160" w:leftChars="0" w:hanging="360" w:firstLineChars="0"/>
        <w:jc w:val="both"/>
        <w:textAlignment w:val="auto"/>
        <w:rPr>
          <w:rFonts w:hint="eastAsia" w:ascii="Times" w:hAnsi="Times" w:eastAsia="等线" w:cs="Times"/>
          <w:b/>
          <w:bCs/>
          <w:lang w:val="en-GB" w:eastAsia="ja-JP"/>
        </w:rPr>
      </w:pPr>
      <w:r>
        <w:rPr>
          <w:rFonts w:hint="default"/>
          <w:b/>
          <w:bCs/>
          <w:lang w:val="en-US"/>
        </w:rPr>
        <w:t>Decide whether and how to additionally support re</w:t>
      </w:r>
      <w:r>
        <w:rPr>
          <w:b/>
          <w:bCs/>
        </w:rPr>
        <w:t xml:space="preserve">laxation of the constraint  </w:t>
      </w:r>
      <m:oMath>
        <m:d>
          <m:dPr>
            <m:ctrlPr>
              <w:rPr>
                <w:rFonts w:ascii="Cambria Math" w:hAnsi="Cambria Math"/>
                <w:b/>
                <w:bCs/>
                <w:i/>
              </w:rPr>
            </m:ctrlPr>
          </m:dPr>
          <m:e>
            <m:sSubSup>
              <m:sSubSupPr>
                <m:ctrlPr>
                  <w:rPr>
                    <w:rFonts w:ascii="Cambria Math" w:hAnsi="Cambria Math"/>
                    <w:b/>
                    <w:bCs/>
                    <w:i/>
                  </w:rPr>
                </m:ctrlPr>
              </m:sSubSupPr>
              <m:e>
                <m:r>
                  <m:rPr>
                    <m:sty m:val="bi"/>
                  </m:rPr>
                  <w:rPr>
                    <w:rFonts w:hint="default" w:ascii="Cambria Math" w:hAnsi="Cambria Math"/>
                    <w:lang w:val="en-US"/>
                  </w:rPr>
                  <m:t>v</m:t>
                </m:r>
                <m:ctrlPr>
                  <w:rPr>
                    <w:rFonts w:ascii="Cambria Math" w:hAnsi="Cambria Math"/>
                    <w:b/>
                    <w:bCs/>
                    <w:i/>
                  </w:rPr>
                </m:ctrlPr>
              </m:e>
              <m:sub>
                <m:r>
                  <m:rPr>
                    <m:sty m:val="bi"/>
                  </m:rPr>
                  <w:rPr>
                    <w:rFonts w:hint="default" w:ascii="Cambria Math" w:hAnsi="Cambria Math"/>
                    <w:lang w:val="en-US"/>
                  </w:rPr>
                  <m:t>Layers</m:t>
                </m:r>
                <m:ctrlPr>
                  <w:rPr>
                    <w:rFonts w:ascii="Cambria Math" w:hAnsi="Cambria Math"/>
                    <w:b/>
                    <w:bCs/>
                    <w:i/>
                  </w:rPr>
                </m:ctrlPr>
              </m:sub>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bSup>
            <m:r>
              <m:rPr>
                <m:sty m:val="bi"/>
              </m:rPr>
              <w:rPr>
                <w:rFonts w:ascii="Cambria Math" w:hAnsi="Cambria Math"/>
              </w:rPr>
              <m:t>∙</m:t>
            </m:r>
            <m:sSubSup>
              <m:sSubSupPr>
                <m:ctrlPr>
                  <w:rPr>
                    <w:rFonts w:ascii="Cambria Math" w:hAnsi="Cambria Math"/>
                    <w:b/>
                    <w:bCs/>
                    <w:i/>
                  </w:rPr>
                </m:ctrlPr>
              </m:sSubSupPr>
              <m:e>
                <m:r>
                  <m:rPr>
                    <m:sty m:val="bi"/>
                  </m:rPr>
                  <w:rPr>
                    <w:rFonts w:hint="default" w:ascii="Cambria Math" w:hAnsi="Cambria Math"/>
                    <w:lang w:val="en-US"/>
                  </w:rPr>
                  <m:t>Q</m:t>
                </m:r>
                <m:ctrlPr>
                  <w:rPr>
                    <w:rFonts w:ascii="Cambria Math" w:hAnsi="Cambria Math"/>
                    <w:b/>
                    <w:bCs/>
                    <w:i/>
                  </w:rPr>
                </m:ctrlPr>
              </m:e>
              <m:sub>
                <m:r>
                  <m:rPr>
                    <m:sty m:val="bi"/>
                  </m:rPr>
                  <w:rPr>
                    <w:rFonts w:hint="default" w:ascii="Cambria Math" w:hAnsi="Cambria Math"/>
                    <w:lang w:val="en-US"/>
                  </w:rPr>
                  <m:t>m</m:t>
                </m:r>
                <m:ctrlPr>
                  <w:rPr>
                    <w:rFonts w:ascii="Cambria Math" w:hAnsi="Cambria Math"/>
                    <w:b/>
                    <w:bCs/>
                    <w:i/>
                  </w:rPr>
                </m:ctrlPr>
              </m:sub>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bSup>
            <m:r>
              <m:rPr>
                <m:sty m:val="bi"/>
              </m:rPr>
              <w:rPr>
                <w:rFonts w:ascii="Cambria Math" w:hAnsi="Cambria Math"/>
              </w:rPr>
              <m:t>∙</m:t>
            </m:r>
            <m:sSup>
              <m:sSupPr>
                <m:ctrlPr>
                  <w:rPr>
                    <w:rFonts w:ascii="Cambria Math" w:hAnsi="Cambria Math"/>
                    <w:b/>
                    <w:bCs/>
                    <w:i/>
                  </w:rPr>
                </m:ctrlPr>
              </m:sSupPr>
              <m:e>
                <m:r>
                  <m:rPr>
                    <m:sty m:val="bi"/>
                  </m:rPr>
                  <w:rPr>
                    <w:rFonts w:hint="default" w:ascii="Cambria Math" w:hAnsi="Cambria Math"/>
                    <w:lang w:val="en-US"/>
                  </w:rPr>
                  <m:t>f</m:t>
                </m:r>
                <m:ctrlPr>
                  <w:rPr>
                    <w:rFonts w:ascii="Cambria Math" w:hAnsi="Cambria Math"/>
                    <w:b/>
                    <w:bCs/>
                    <w:i/>
                  </w:rPr>
                </m:ctrlPr>
              </m:e>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p>
            <m:r>
              <m:rPr>
                <m:sty m:val="bi"/>
              </m:rPr>
              <w:rPr>
                <w:rFonts w:ascii="Cambria Math" w:hAnsi="Cambria Math"/>
              </w:rPr>
              <m:t>≥</m:t>
            </m:r>
            <m:r>
              <m:rPr>
                <m:sty m:val="bi"/>
              </m:rPr>
              <w:rPr>
                <w:rFonts w:hint="default" w:ascii="Cambria Math" w:hAnsi="Cambria Math"/>
                <w:lang w:val="en-US"/>
              </w:rPr>
              <m:t>4</m:t>
            </m:r>
            <m:ctrlPr>
              <w:rPr>
                <w:rFonts w:ascii="Cambria Math" w:hAnsi="Cambria Math"/>
                <w:b/>
                <w:bCs/>
                <w:i/>
              </w:rPr>
            </m:ctrlPr>
          </m:e>
        </m:d>
      </m:oMath>
      <w:r>
        <w:rPr>
          <w:b/>
          <w:bCs/>
        </w:rPr>
        <w:t>for peak data rate reduction</w:t>
      </w:r>
      <w:r>
        <w:rPr>
          <w:rFonts w:hint="default"/>
          <w:b/>
          <w:bCs/>
          <w:lang w:val="en-US"/>
        </w:rPr>
        <w:t>.</w:t>
      </w:r>
    </w:p>
    <w:p>
      <w:pPr>
        <w:rPr>
          <w:lang w:eastAsia="zh-CN"/>
        </w:rPr>
      </w:pPr>
    </w:p>
    <w:p>
      <w:pPr>
        <w:pStyle w:val="3"/>
        <w:rPr>
          <w:rFonts w:hint="default" w:eastAsia="Times New Roman"/>
          <w:lang w:val="en-US" w:eastAsia="zh-CN"/>
        </w:rPr>
      </w:pPr>
      <w:r>
        <w:rPr>
          <w:rFonts w:hint="default" w:eastAsia="Times New Roman"/>
          <w:lang w:val="en-US" w:eastAsia="zh-CN"/>
        </w:rPr>
        <w:t xml:space="preserve">Objectives other than </w:t>
      </w:r>
      <w:r>
        <w:rPr>
          <w:rFonts w:hint="default" w:eastAsia="Times New Roman"/>
          <w:lang w:val="en-US" w:eastAsia="ja-JP"/>
        </w:rPr>
        <w:t>further reduced UE cost / complexity</w:t>
      </w:r>
    </w:p>
    <w:p>
      <w:pPr>
        <w:rPr>
          <w:rFonts w:hint="default"/>
          <w:lang w:val="en-US" w:eastAsia="zh-CN"/>
        </w:rPr>
      </w:pPr>
      <w:r>
        <w:rPr>
          <w:rFonts w:hint="default"/>
          <w:lang w:val="en-US" w:eastAsia="zh-CN"/>
        </w:rPr>
        <w:t>For other parts of the objective, we think RP-21</w:t>
      </w:r>
      <w:r>
        <w:rPr>
          <w:rFonts w:hint="default"/>
          <w:lang w:val="zh-CN" w:eastAsia="zh-CN"/>
        </w:rPr>
        <w:t>2705</w:t>
      </w:r>
      <w:r>
        <w:rPr>
          <w:rFonts w:hint="default"/>
          <w:lang w:val="en-US" w:eastAsia="zh-CN"/>
        </w:rPr>
        <w:t xml:space="preserve"> which has been discussed during RAN#94e can be a starting point, which is copied in the following, with one modification about lower UE power class made by moderator and discussed before.</w:t>
      </w:r>
    </w:p>
    <w:tbl>
      <w:tblPr>
        <w:tblStyle w:val="52"/>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2" w:type="dxa"/>
          </w:tcPr>
          <w:p>
            <w:pPr>
              <w:spacing w:before="120" w:line="280" w:lineRule="atLeast"/>
              <w:ind w:right="-99"/>
              <w:jc w:val="both"/>
              <w:rPr>
                <w:lang w:val="zh-CN" w:eastAsia="ja-JP"/>
              </w:rPr>
            </w:pPr>
            <w:r>
              <w:rPr>
                <w:lang w:val="en-US" w:eastAsia="ja-JP"/>
              </w:rPr>
              <w:t>To further expand the RedCap use cases, the following enhancements can be considered</w:t>
            </w:r>
            <w:r>
              <w:rPr>
                <w:lang w:val="zh-CN" w:eastAsia="ja-JP"/>
              </w:rPr>
              <w:t>:</w:t>
            </w:r>
          </w:p>
          <w:p>
            <w:pPr>
              <w:spacing w:before="120" w:line="280" w:lineRule="atLeast"/>
              <w:ind w:right="-99"/>
              <w:jc w:val="both"/>
              <w:rPr>
                <w:lang w:val="zh-CN" w:eastAsia="ja-JP"/>
              </w:rPr>
            </w:pPr>
          </w:p>
          <w:p>
            <w:pPr>
              <w:spacing w:before="120" w:line="280" w:lineRule="atLeast"/>
              <w:ind w:right="-99"/>
              <w:jc w:val="both"/>
              <w:rPr>
                <w:b/>
                <w:bCs/>
                <w:lang w:val="zh-CN" w:eastAsia="ja-JP"/>
              </w:rPr>
            </w:pPr>
            <w:r>
              <w:rPr>
                <w:b/>
                <w:bCs/>
                <w:lang w:val="zh-CN" w:eastAsia="ja-JP"/>
              </w:rPr>
              <w:t xml:space="preserve">Power saving/energy efficiency enhancements   </w:t>
            </w:r>
          </w:p>
          <w:p>
            <w:pPr>
              <w:numPr>
                <w:ilvl w:val="0"/>
                <w:numId w:val="13"/>
              </w:numPr>
              <w:spacing w:before="120" w:line="280" w:lineRule="atLeast"/>
              <w:ind w:right="-99"/>
              <w:jc w:val="both"/>
              <w:rPr>
                <w:lang w:val="zh-CN" w:eastAsia="ja-JP"/>
              </w:rPr>
            </w:pPr>
            <w:r>
              <w:rPr>
                <w:lang w:val="zh-CN" w:eastAsia="ja-JP"/>
              </w:rPr>
              <w:t>Enhanced eDRX in RRC_INACTIVE (&gt;10.24s) [RAN2, RAN3, RAN4]</w:t>
            </w:r>
          </w:p>
          <w:p>
            <w:pPr>
              <w:numPr>
                <w:ilvl w:val="1"/>
                <w:numId w:val="13"/>
              </w:numPr>
              <w:spacing w:before="120" w:line="280" w:lineRule="atLeast"/>
              <w:ind w:right="-99"/>
              <w:jc w:val="both"/>
              <w:rPr>
                <w:i/>
                <w:iCs/>
                <w:lang w:val="zh-CN" w:eastAsia="ja-JP"/>
              </w:rPr>
            </w:pPr>
            <w:r>
              <w:rPr>
                <w:rFonts w:hint="eastAsia"/>
                <w:i/>
                <w:iCs/>
                <w:lang w:val="zh-CN" w:eastAsia="ja-JP"/>
              </w:rPr>
              <w:t>Note that this objective requires SA2, CT1 involvement</w:t>
            </w:r>
          </w:p>
          <w:p>
            <w:pPr>
              <w:spacing w:before="120" w:line="280" w:lineRule="atLeast"/>
              <w:ind w:right="-99"/>
              <w:jc w:val="both"/>
              <w:rPr>
                <w:b/>
                <w:bCs/>
                <w:lang w:val="zh-CN" w:eastAsia="ja-JP"/>
              </w:rPr>
            </w:pPr>
            <w:r>
              <w:rPr>
                <w:b/>
                <w:bCs/>
                <w:lang w:val="zh-CN" w:eastAsia="ja-JP"/>
              </w:rPr>
              <w:t xml:space="preserve">Complexity/cost reduction   </w:t>
            </w:r>
          </w:p>
          <w:p>
            <w:pPr>
              <w:numPr>
                <w:ilvl w:val="0"/>
                <w:numId w:val="14"/>
              </w:numPr>
              <w:spacing w:before="120" w:line="280" w:lineRule="atLeast"/>
              <w:ind w:right="-99"/>
              <w:jc w:val="both"/>
              <w:rPr>
                <w:i/>
                <w:iCs/>
                <w:lang w:val="zh-CN" w:eastAsia="ja-JP"/>
              </w:rPr>
            </w:pPr>
            <w:r>
              <w:rPr>
                <w:i/>
                <w:iCs/>
                <w:lang w:val="zh-CN" w:eastAsia="ja-JP"/>
              </w:rPr>
              <w:t xml:space="preserve">TBD based on SI outcome: Further reduced UE cost / complexity [RAN1] </w:t>
            </w:r>
          </w:p>
          <w:p>
            <w:pPr>
              <w:numPr>
                <w:ilvl w:val="1"/>
                <w:numId w:val="13"/>
              </w:numPr>
              <w:spacing w:before="120" w:line="280" w:lineRule="atLeast"/>
              <w:ind w:right="-99"/>
              <w:jc w:val="both"/>
              <w:rPr>
                <w:i/>
                <w:iCs/>
                <w:lang w:val="zh-CN" w:eastAsia="ja-JP"/>
              </w:rPr>
            </w:pPr>
          </w:p>
          <w:p>
            <w:pPr>
              <w:numPr>
                <w:ilvl w:val="0"/>
                <w:numId w:val="13"/>
              </w:numPr>
              <w:spacing w:before="120" w:line="280" w:lineRule="atLeast"/>
              <w:ind w:right="-99"/>
              <w:jc w:val="both"/>
              <w:rPr>
                <w:lang w:val="zh-CN" w:eastAsia="ja-JP"/>
              </w:rPr>
            </w:pPr>
            <w:r>
              <w:rPr>
                <w:lang w:val="zh-CN" w:eastAsia="ja-JP"/>
              </w:rPr>
              <w:t xml:space="preserve">Support for lower UE power class [RAN4] </w:t>
            </w:r>
          </w:p>
          <w:p>
            <w:pPr>
              <w:numPr>
                <w:ilvl w:val="1"/>
                <w:numId w:val="13"/>
              </w:numPr>
              <w:spacing w:before="120" w:line="280" w:lineRule="atLeast"/>
              <w:ind w:right="-99"/>
              <w:jc w:val="both"/>
              <w:rPr>
                <w:lang w:val="zh-CN" w:eastAsia="ja-JP"/>
              </w:rPr>
            </w:pPr>
            <w:r>
              <w:rPr>
                <w:rFonts w:hint="eastAsia"/>
                <w:lang w:val="zh-CN" w:eastAsia="ja-JP"/>
              </w:rPr>
              <w:t>Focus on non-coverage-limited scenarios, e.g., indoor industrial</w:t>
            </w:r>
            <w:r>
              <w:rPr>
                <w:lang w:eastAsia="ja-JP"/>
              </w:rPr>
              <w:t xml:space="preserve"> </w:t>
            </w:r>
            <w:r>
              <w:rPr>
                <w:color w:val="FF0000"/>
                <w:u w:val="single"/>
                <w:lang w:eastAsia="ja-JP"/>
              </w:rPr>
              <w:t>(i.e., no intention to specify any dedicated coverage recovery schemes)</w:t>
            </w:r>
          </w:p>
          <w:p>
            <w:pPr>
              <w:spacing w:before="120" w:line="280" w:lineRule="atLeast"/>
              <w:ind w:right="-99"/>
              <w:jc w:val="both"/>
              <w:rPr>
                <w:lang w:val="zh-CN" w:eastAsia="ja-JP"/>
              </w:rPr>
            </w:pPr>
            <w:bookmarkStart w:id="1" w:name="_GoBack"/>
            <w:bookmarkEnd w:id="1"/>
          </w:p>
          <w:p>
            <w:pPr>
              <w:pStyle w:val="87"/>
              <w:spacing w:before="120" w:line="280" w:lineRule="atLeast"/>
              <w:ind w:left="0" w:firstLine="0"/>
              <w:jc w:val="both"/>
              <w:rPr>
                <w:lang w:val="en-US" w:eastAsia="ja-JP"/>
              </w:rPr>
            </w:pPr>
            <w:r>
              <w:rPr>
                <w:lang w:val="en-US" w:eastAsia="ja-JP"/>
              </w:rPr>
              <w:t>Notes:</w:t>
            </w:r>
          </w:p>
          <w:p>
            <w:pPr>
              <w:pStyle w:val="86"/>
              <w:numPr>
                <w:ilvl w:val="0"/>
                <w:numId w:val="12"/>
              </w:numPr>
              <w:spacing w:before="120" w:line="280" w:lineRule="atLeast"/>
              <w:jc w:val="both"/>
              <w:rPr>
                <w:lang w:val="en-US" w:eastAsia="ja-JP"/>
              </w:rPr>
            </w:pPr>
            <w:r>
              <w:rPr>
                <w:lang w:val="en-US" w:eastAsia="ja-JP"/>
              </w:rPr>
              <w:t>The work defined as part of this WI is not to overlap with LPWA use cases.</w:t>
            </w:r>
          </w:p>
          <w:p>
            <w:pPr>
              <w:pStyle w:val="86"/>
              <w:numPr>
                <w:ilvl w:val="0"/>
                <w:numId w:val="12"/>
              </w:numPr>
              <w:spacing w:before="120" w:line="280" w:lineRule="atLeast"/>
              <w:jc w:val="both"/>
              <w:rPr>
                <w:lang w:val="en-US" w:eastAsia="ja-JP"/>
              </w:rPr>
            </w:pPr>
            <w:r>
              <w:rPr>
                <w:lang w:val="en-US" w:eastAsia="ja-JP"/>
              </w:rPr>
              <w:t xml:space="preserve">Coexistence with non-RedCap UEs and Rel-17 RedCap UEs </w:t>
            </w:r>
            <w:r>
              <w:rPr>
                <w:lang w:val="zh-CN" w:eastAsia="ja-JP"/>
              </w:rPr>
              <w:t xml:space="preserve">should </w:t>
            </w:r>
            <w:r>
              <w:rPr>
                <w:lang w:val="en-US" w:eastAsia="ja-JP"/>
              </w:rPr>
              <w:t>be ensured.</w:t>
            </w:r>
          </w:p>
          <w:p>
            <w:pPr>
              <w:pStyle w:val="86"/>
              <w:numPr>
                <w:ilvl w:val="0"/>
                <w:numId w:val="12"/>
              </w:numPr>
              <w:spacing w:before="120" w:line="280" w:lineRule="atLeast"/>
              <w:jc w:val="both"/>
              <w:rPr>
                <w:lang w:val="en-US" w:eastAsia="ja-JP"/>
              </w:rPr>
            </w:pPr>
            <w:r>
              <w:rPr>
                <w:lang w:val="en-US" w:eastAsia="ja-JP"/>
              </w:rPr>
              <w:t>This WI focuses on SA mode and single connectivity with operation in a single band at a time.</w:t>
            </w:r>
          </w:p>
          <w:p>
            <w:pPr>
              <w:pStyle w:val="86"/>
              <w:numPr>
                <w:ilvl w:val="0"/>
                <w:numId w:val="12"/>
              </w:numPr>
              <w:spacing w:before="120" w:line="280" w:lineRule="atLeast"/>
              <w:jc w:val="both"/>
              <w:rPr>
                <w:lang w:val="en-US" w:eastAsia="ja-JP"/>
              </w:rPr>
            </w:pPr>
            <w:r>
              <w:rPr>
                <w:lang w:val="en-US" w:eastAsia="ja-JP"/>
              </w:rPr>
              <w:t>This WI considers all frequency ranges and all applicable duplex modes unless otherwise specified.</w:t>
            </w:r>
          </w:p>
          <w:p>
            <w:pPr>
              <w:pStyle w:val="113"/>
              <w:numPr>
                <w:ilvl w:val="0"/>
                <w:numId w:val="0"/>
              </w:numPr>
              <w:spacing w:line="280" w:lineRule="atLeast"/>
              <w:jc w:val="both"/>
              <w:rPr>
                <w:rFonts w:ascii="Times New Roman" w:hAnsi="Times New Roman" w:cs="Times New Roman"/>
                <w:sz w:val="20"/>
                <w:szCs w:val="20"/>
                <w:lang w:val="en-US"/>
              </w:rPr>
            </w:pPr>
          </w:p>
        </w:tc>
      </w:tr>
    </w:tbl>
    <w:p>
      <w:pPr>
        <w:pStyle w:val="113"/>
        <w:numPr>
          <w:ilvl w:val="0"/>
          <w:numId w:val="0"/>
        </w:numPr>
        <w:rPr>
          <w:rFonts w:hint="default"/>
          <w:b w:val="0"/>
          <w:bCs/>
          <w:lang w:val="en-US" w:eastAsia="zh-CN"/>
        </w:rPr>
      </w:pPr>
    </w:p>
    <w:p>
      <w:pPr>
        <w:pStyle w:val="113"/>
        <w:numPr>
          <w:ilvl w:val="0"/>
          <w:numId w:val="0"/>
        </w:numPr>
        <w:rPr>
          <w:rFonts w:hint="default"/>
          <w:b w:val="0"/>
          <w:bCs/>
          <w:lang w:val="en-US" w:eastAsia="zh-CN"/>
        </w:rPr>
      </w:pPr>
      <w:r>
        <w:rPr>
          <w:rFonts w:hint="default"/>
          <w:b w:val="0"/>
          <w:bCs/>
          <w:lang w:val="en-US" w:eastAsia="zh-CN"/>
        </w:rPr>
        <w:t xml:space="preserve">Then combing the further RedCap UE complexity reduction part, we propose the following WI scope of </w:t>
      </w:r>
      <w:r>
        <w:rPr>
          <w:rFonts w:hint="eastAsia"/>
          <w:b w:val="0"/>
          <w:bCs/>
          <w:lang w:val="en-US" w:eastAsia="zh-CN"/>
        </w:rPr>
        <w:t>further NR RedCap</w:t>
      </w:r>
      <w:r>
        <w:rPr>
          <w:rFonts w:hint="default"/>
          <w:b w:val="0"/>
          <w:bCs/>
          <w:lang w:val="en-US" w:eastAsia="zh-CN"/>
        </w:rPr>
        <w:t xml:space="preserve"> UE complexity reduction.</w:t>
      </w:r>
    </w:p>
    <w:p>
      <w:pPr>
        <w:pStyle w:val="113"/>
        <w:numPr>
          <w:ilvl w:val="0"/>
          <w:numId w:val="0"/>
        </w:numPr>
        <w:rPr>
          <w:rFonts w:hint="default"/>
          <w:b w:val="0"/>
          <w:bCs/>
          <w:lang w:val="en-US" w:eastAsia="zh-CN"/>
        </w:rPr>
      </w:pPr>
      <w:r>
        <w:rPr>
          <w:rFonts w:hint="default"/>
          <w:b/>
          <w:bCs w:val="0"/>
          <w:lang w:val="en-US" w:eastAsia="zh-CN"/>
        </w:rPr>
        <w:t xml:space="preserve">Proposal 2: Adopt the following objective of WI for </w:t>
      </w:r>
      <w:r>
        <w:rPr>
          <w:rFonts w:hint="eastAsia"/>
          <w:b/>
          <w:bCs w:val="0"/>
          <w:lang w:val="en-US" w:eastAsia="zh-CN"/>
        </w:rPr>
        <w:t>further NR RedCap</w:t>
      </w:r>
      <w:r>
        <w:rPr>
          <w:rFonts w:hint="default"/>
          <w:b/>
          <w:bCs w:val="0"/>
          <w:lang w:val="en-US" w:eastAsia="zh-CN"/>
        </w:rPr>
        <w:t xml:space="preserve"> UE complexity reduction:</w:t>
      </w:r>
    </w:p>
    <w:tbl>
      <w:tblPr>
        <w:tblStyle w:val="52"/>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2" w:type="dxa"/>
          </w:tcPr>
          <w:p>
            <w:pPr>
              <w:spacing w:before="120" w:line="280" w:lineRule="atLeast"/>
              <w:ind w:right="-99"/>
              <w:jc w:val="both"/>
              <w:rPr>
                <w:b/>
                <w:bCs/>
                <w:lang w:val="zh-CN" w:eastAsia="ja-JP"/>
              </w:rPr>
            </w:pPr>
            <w:r>
              <w:rPr>
                <w:b/>
                <w:bCs/>
                <w:lang w:val="en-US" w:eastAsia="ja-JP"/>
              </w:rPr>
              <w:t>To further expand the RedCap use cases, the following enhancements can be considered</w:t>
            </w:r>
            <w:r>
              <w:rPr>
                <w:b/>
                <w:bCs/>
                <w:lang w:val="zh-CN" w:eastAsia="ja-JP"/>
              </w:rPr>
              <w:t>:</w:t>
            </w:r>
          </w:p>
          <w:p>
            <w:pPr>
              <w:spacing w:before="120" w:line="280" w:lineRule="atLeast"/>
              <w:ind w:right="-99"/>
              <w:jc w:val="both"/>
              <w:rPr>
                <w:b/>
                <w:bCs/>
                <w:lang w:val="zh-CN" w:eastAsia="ja-JP"/>
              </w:rPr>
            </w:pPr>
            <w:r>
              <w:rPr>
                <w:b/>
                <w:bCs/>
                <w:lang w:val="zh-CN" w:eastAsia="ja-JP"/>
              </w:rPr>
              <w:t xml:space="preserve">Power saving/energy efficiency enhancements   </w:t>
            </w:r>
          </w:p>
          <w:p>
            <w:pPr>
              <w:numPr>
                <w:ilvl w:val="0"/>
                <w:numId w:val="13"/>
              </w:numPr>
              <w:spacing w:before="120" w:line="280" w:lineRule="atLeast"/>
              <w:ind w:right="-99"/>
              <w:jc w:val="both"/>
              <w:rPr>
                <w:b/>
                <w:bCs/>
                <w:lang w:val="zh-CN" w:eastAsia="ja-JP"/>
              </w:rPr>
            </w:pPr>
            <w:r>
              <w:rPr>
                <w:b/>
                <w:bCs/>
                <w:lang w:val="zh-CN" w:eastAsia="ja-JP"/>
              </w:rPr>
              <w:t>Enhanced eDRX in RRC_INACTIVE (&gt;10.24s) [RAN2, RAN3, RAN4]</w:t>
            </w:r>
          </w:p>
          <w:p>
            <w:pPr>
              <w:numPr>
                <w:ilvl w:val="1"/>
                <w:numId w:val="13"/>
              </w:numPr>
              <w:spacing w:before="120" w:line="280" w:lineRule="atLeast"/>
              <w:ind w:right="-99"/>
              <w:jc w:val="both"/>
              <w:rPr>
                <w:b/>
                <w:bCs/>
                <w:i/>
                <w:iCs/>
                <w:lang w:val="zh-CN" w:eastAsia="ja-JP"/>
              </w:rPr>
            </w:pPr>
            <w:r>
              <w:rPr>
                <w:rFonts w:hint="eastAsia"/>
                <w:b/>
                <w:bCs/>
                <w:i/>
                <w:iCs/>
                <w:lang w:val="zh-CN" w:eastAsia="ja-JP"/>
              </w:rPr>
              <w:t>Note that this objective requires SA2, CT1 involvement</w:t>
            </w:r>
          </w:p>
          <w:p>
            <w:pPr>
              <w:spacing w:before="120" w:line="280" w:lineRule="atLeast"/>
              <w:ind w:right="-99"/>
              <w:jc w:val="both"/>
              <w:rPr>
                <w:b/>
                <w:bCs/>
                <w:lang w:val="zh-CN" w:eastAsia="ja-JP"/>
              </w:rPr>
            </w:pPr>
            <w:r>
              <w:rPr>
                <w:b/>
                <w:bCs/>
                <w:lang w:val="zh-CN" w:eastAsia="ja-JP"/>
              </w:rPr>
              <w:t xml:space="preserve">Complexity/cost reduction   </w:t>
            </w:r>
          </w:p>
          <w:p>
            <w:pPr>
              <w:numPr>
                <w:ilvl w:val="0"/>
                <w:numId w:val="12"/>
              </w:numPr>
              <w:overflowPunct/>
              <w:autoSpaceDE/>
              <w:autoSpaceDN/>
              <w:adjustRightInd/>
              <w:spacing w:before="120" w:after="120" w:line="280" w:lineRule="atLeast"/>
              <w:jc w:val="both"/>
              <w:textAlignment w:val="auto"/>
              <w:rPr>
                <w:rFonts w:ascii="Times" w:hAnsi="Times" w:eastAsia="等线" w:cs="Times"/>
                <w:b/>
                <w:bCs/>
                <w:szCs w:val="22"/>
                <w:lang w:val="en-GB" w:eastAsia="ja-JP"/>
              </w:rPr>
            </w:pPr>
            <w:r>
              <w:rPr>
                <w:rFonts w:hint="default" w:ascii="Times" w:hAnsi="Times" w:eastAsia="等线" w:cs="Times"/>
                <w:b/>
                <w:bCs/>
                <w:szCs w:val="22"/>
                <w:lang w:val="en-US" w:eastAsia="ja-JP"/>
              </w:rPr>
              <w:t>S</w:t>
            </w:r>
            <w:r>
              <w:rPr>
                <w:rFonts w:ascii="Times" w:hAnsi="Times" w:eastAsia="等线" w:cs="Times"/>
                <w:b/>
                <w:bCs/>
                <w:szCs w:val="22"/>
                <w:lang w:val="en-GB" w:eastAsia="ja-JP"/>
              </w:rPr>
              <w:t xml:space="preserve">upport for </w:t>
            </w:r>
            <w:r>
              <w:rPr>
                <w:rFonts w:hint="default" w:ascii="Times" w:hAnsi="Times" w:eastAsia="等线" w:cs="Times"/>
                <w:b/>
                <w:bCs/>
                <w:szCs w:val="22"/>
                <w:lang w:val="en-US" w:eastAsia="ja-JP"/>
              </w:rPr>
              <w:t>f</w:t>
            </w:r>
            <w:r>
              <w:rPr>
                <w:rFonts w:hint="eastAsia" w:ascii="Times" w:hAnsi="Times" w:eastAsia="等线" w:cs="Times"/>
                <w:b/>
                <w:bCs/>
                <w:szCs w:val="22"/>
                <w:lang w:val="en-GB" w:eastAsia="ja-JP"/>
              </w:rPr>
              <w:t>urther reduced UE cost / complexity</w:t>
            </w:r>
            <w:r>
              <w:rPr>
                <w:rFonts w:ascii="Times" w:hAnsi="Times" w:eastAsia="等线" w:cs="Times"/>
                <w:b/>
                <w:bCs/>
                <w:szCs w:val="22"/>
                <w:lang w:val="en-GB" w:eastAsia="ja-JP"/>
              </w:rPr>
              <w:t>, including(RAN1),</w:t>
            </w:r>
          </w:p>
          <w:p>
            <w:pPr>
              <w:numPr>
                <w:ilvl w:val="1"/>
                <w:numId w:val="12"/>
              </w:numPr>
              <w:overflowPunct/>
              <w:autoSpaceDE/>
              <w:autoSpaceDN/>
              <w:adjustRightInd/>
              <w:spacing w:before="120" w:after="120" w:line="280" w:lineRule="atLeast"/>
              <w:jc w:val="both"/>
              <w:textAlignment w:val="auto"/>
              <w:rPr>
                <w:rFonts w:hint="default" w:ascii="Times" w:hAnsi="Times" w:eastAsia="等线" w:cs="Times"/>
                <w:b/>
                <w:bCs/>
                <w:szCs w:val="22"/>
                <w:lang w:val="en-US" w:eastAsia="zh-CN"/>
              </w:rPr>
            </w:pPr>
            <w:r>
              <w:rPr>
                <w:rFonts w:hint="default" w:ascii="Times" w:hAnsi="Times" w:eastAsia="等线" w:cs="Times"/>
                <w:b/>
                <w:bCs/>
                <w:szCs w:val="22"/>
                <w:lang w:val="en-US" w:eastAsia="zh-CN"/>
              </w:rPr>
              <w:t>Specify enhancement for further reduced BB bandwidth to 5MHz only for PDSCH (for both unicast and broadcast) and PUSCH, with 20 MHz RF bandwidth for UL and DL and up to 20MHz maximum BB bandwidth for other physical channels and signals.</w:t>
            </w:r>
          </w:p>
          <w:p>
            <w:pPr>
              <w:numPr>
                <w:ilvl w:val="2"/>
                <w:numId w:val="12"/>
              </w:numPr>
              <w:overflowPunct/>
              <w:autoSpaceDE/>
              <w:autoSpaceDN/>
              <w:adjustRightInd/>
              <w:spacing w:before="120" w:after="120" w:line="280" w:lineRule="atLeast"/>
              <w:jc w:val="both"/>
              <w:textAlignment w:val="auto"/>
              <w:rPr>
                <w:rFonts w:eastAsia="等线"/>
                <w:b/>
                <w:bCs/>
                <w:lang w:val="en-GB" w:eastAsia="ja-JP"/>
              </w:rPr>
            </w:pPr>
            <w:r>
              <w:rPr>
                <w:rFonts w:hint="default" w:eastAsia="等线"/>
                <w:b/>
                <w:bCs/>
                <w:lang w:val="en-US" w:eastAsia="ja-JP"/>
              </w:rPr>
              <w:t>Potential enhancements may include resource allocation, RACH procedure, paging procedure and SIB transmission</w:t>
            </w:r>
            <w:r>
              <w:rPr>
                <w:rFonts w:eastAsia="等线"/>
                <w:b/>
                <w:bCs/>
                <w:lang w:val="en-GB" w:eastAsia="ja-JP"/>
              </w:rPr>
              <w:t>.</w:t>
            </w:r>
          </w:p>
          <w:p>
            <w:pPr>
              <w:numPr>
                <w:ilvl w:val="2"/>
                <w:numId w:val="12"/>
              </w:numPr>
              <w:overflowPunct/>
              <w:autoSpaceDE/>
              <w:autoSpaceDN/>
              <w:adjustRightInd/>
              <w:spacing w:before="120" w:after="120" w:line="280" w:lineRule="atLeast"/>
              <w:ind w:left="2160" w:leftChars="0" w:hanging="360" w:firstLineChars="0"/>
              <w:jc w:val="both"/>
              <w:textAlignment w:val="auto"/>
              <w:rPr>
                <w:b/>
                <w:bCs/>
                <w:i/>
                <w:iCs/>
                <w:lang w:val="zh-CN" w:eastAsia="ja-JP"/>
              </w:rPr>
            </w:pPr>
            <w:r>
              <w:rPr>
                <w:rFonts w:hint="default"/>
                <w:b/>
                <w:bCs/>
                <w:lang w:val="en-US"/>
              </w:rPr>
              <w:t>Decide whether and how to additionally support re</w:t>
            </w:r>
            <w:r>
              <w:rPr>
                <w:b/>
                <w:bCs/>
              </w:rPr>
              <w:t xml:space="preserve">laxation of the constraint  </w:t>
            </w:r>
            <m:oMath>
              <m:d>
                <m:dPr>
                  <m:ctrlPr>
                    <w:rPr>
                      <w:rFonts w:ascii="Cambria Math" w:hAnsi="Cambria Math"/>
                      <w:b/>
                      <w:bCs/>
                      <w:i/>
                    </w:rPr>
                  </m:ctrlPr>
                </m:dPr>
                <m:e>
                  <m:sSubSup>
                    <m:sSubSupPr>
                      <m:ctrlPr>
                        <w:rPr>
                          <w:rFonts w:ascii="Cambria Math" w:hAnsi="Cambria Math"/>
                          <w:b/>
                          <w:bCs/>
                          <w:i/>
                        </w:rPr>
                      </m:ctrlPr>
                    </m:sSubSupPr>
                    <m:e>
                      <m:r>
                        <m:rPr>
                          <m:sty m:val="bi"/>
                        </m:rPr>
                        <w:rPr>
                          <w:rFonts w:hint="default" w:ascii="Cambria Math" w:hAnsi="Cambria Math"/>
                          <w:lang w:val="en-US"/>
                        </w:rPr>
                        <m:t>v</m:t>
                      </m:r>
                      <m:ctrlPr>
                        <w:rPr>
                          <w:rFonts w:ascii="Cambria Math" w:hAnsi="Cambria Math"/>
                          <w:b/>
                          <w:bCs/>
                          <w:i/>
                        </w:rPr>
                      </m:ctrlPr>
                    </m:e>
                    <m:sub>
                      <m:r>
                        <m:rPr>
                          <m:sty m:val="bi"/>
                        </m:rPr>
                        <w:rPr>
                          <w:rFonts w:hint="default" w:ascii="Cambria Math" w:hAnsi="Cambria Math"/>
                          <w:lang w:val="en-US"/>
                        </w:rPr>
                        <m:t>Layers</m:t>
                      </m:r>
                      <m:ctrlPr>
                        <w:rPr>
                          <w:rFonts w:ascii="Cambria Math" w:hAnsi="Cambria Math"/>
                          <w:b/>
                          <w:bCs/>
                          <w:i/>
                        </w:rPr>
                      </m:ctrlPr>
                    </m:sub>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bSup>
                  <m:r>
                    <m:rPr>
                      <m:sty m:val="bi"/>
                    </m:rPr>
                    <w:rPr>
                      <w:rFonts w:ascii="Cambria Math" w:hAnsi="Cambria Math"/>
                    </w:rPr>
                    <m:t>∙</m:t>
                  </m:r>
                  <m:sSubSup>
                    <m:sSubSupPr>
                      <m:ctrlPr>
                        <w:rPr>
                          <w:rFonts w:ascii="Cambria Math" w:hAnsi="Cambria Math"/>
                          <w:b/>
                          <w:bCs/>
                          <w:i/>
                        </w:rPr>
                      </m:ctrlPr>
                    </m:sSubSupPr>
                    <m:e>
                      <m:r>
                        <m:rPr>
                          <m:sty m:val="bi"/>
                        </m:rPr>
                        <w:rPr>
                          <w:rFonts w:hint="default" w:ascii="Cambria Math" w:hAnsi="Cambria Math"/>
                          <w:lang w:val="en-US"/>
                        </w:rPr>
                        <m:t>Q</m:t>
                      </m:r>
                      <m:ctrlPr>
                        <w:rPr>
                          <w:rFonts w:ascii="Cambria Math" w:hAnsi="Cambria Math"/>
                          <w:b/>
                          <w:bCs/>
                          <w:i/>
                        </w:rPr>
                      </m:ctrlPr>
                    </m:e>
                    <m:sub>
                      <m:r>
                        <m:rPr>
                          <m:sty m:val="bi"/>
                        </m:rPr>
                        <w:rPr>
                          <w:rFonts w:hint="default" w:ascii="Cambria Math" w:hAnsi="Cambria Math"/>
                          <w:lang w:val="en-US"/>
                        </w:rPr>
                        <m:t>m</m:t>
                      </m:r>
                      <m:ctrlPr>
                        <w:rPr>
                          <w:rFonts w:ascii="Cambria Math" w:hAnsi="Cambria Math"/>
                          <w:b/>
                          <w:bCs/>
                          <w:i/>
                        </w:rPr>
                      </m:ctrlPr>
                    </m:sub>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bSup>
                  <m:r>
                    <m:rPr>
                      <m:sty m:val="bi"/>
                    </m:rPr>
                    <w:rPr>
                      <w:rFonts w:ascii="Cambria Math" w:hAnsi="Cambria Math"/>
                    </w:rPr>
                    <m:t>∙</m:t>
                  </m:r>
                  <m:sSup>
                    <m:sSupPr>
                      <m:ctrlPr>
                        <w:rPr>
                          <w:rFonts w:ascii="Cambria Math" w:hAnsi="Cambria Math"/>
                          <w:b/>
                          <w:bCs/>
                          <w:i/>
                        </w:rPr>
                      </m:ctrlPr>
                    </m:sSupPr>
                    <m:e>
                      <m:r>
                        <m:rPr>
                          <m:sty m:val="bi"/>
                        </m:rPr>
                        <w:rPr>
                          <w:rFonts w:hint="default" w:ascii="Cambria Math" w:hAnsi="Cambria Math"/>
                          <w:lang w:val="en-US"/>
                        </w:rPr>
                        <m:t>f</m:t>
                      </m:r>
                      <m:ctrlPr>
                        <w:rPr>
                          <w:rFonts w:ascii="Cambria Math" w:hAnsi="Cambria Math"/>
                          <w:b/>
                          <w:bCs/>
                          <w:i/>
                        </w:rPr>
                      </m:ctrlPr>
                    </m:e>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p>
                  <m:r>
                    <m:rPr>
                      <m:sty m:val="bi"/>
                    </m:rPr>
                    <w:rPr>
                      <w:rFonts w:ascii="Cambria Math" w:hAnsi="Cambria Math"/>
                    </w:rPr>
                    <m:t>≥</m:t>
                  </m:r>
                  <m:r>
                    <m:rPr>
                      <m:sty m:val="bi"/>
                    </m:rPr>
                    <w:rPr>
                      <w:rFonts w:hint="default" w:ascii="Cambria Math" w:hAnsi="Cambria Math"/>
                      <w:lang w:val="en-US"/>
                    </w:rPr>
                    <m:t>4</m:t>
                  </m:r>
                  <m:ctrlPr>
                    <w:rPr>
                      <w:rFonts w:ascii="Cambria Math" w:hAnsi="Cambria Math"/>
                      <w:b/>
                      <w:bCs/>
                      <w:i/>
                    </w:rPr>
                  </m:ctrlPr>
                </m:e>
              </m:d>
            </m:oMath>
            <w:r>
              <w:rPr>
                <w:b/>
                <w:bCs/>
              </w:rPr>
              <w:t>for peak data rate reduction</w:t>
            </w:r>
            <w:r>
              <w:rPr>
                <w:rFonts w:hint="default"/>
                <w:b/>
                <w:bCs/>
                <w:lang w:val="en-US"/>
              </w:rPr>
              <w:t>.</w:t>
            </w:r>
          </w:p>
          <w:p>
            <w:pPr>
              <w:numPr>
                <w:ilvl w:val="0"/>
                <w:numId w:val="13"/>
              </w:numPr>
              <w:spacing w:before="120" w:line="280" w:lineRule="atLeast"/>
              <w:ind w:right="-99"/>
              <w:jc w:val="both"/>
              <w:rPr>
                <w:b/>
                <w:bCs/>
                <w:lang w:val="zh-CN" w:eastAsia="ja-JP"/>
              </w:rPr>
            </w:pPr>
            <w:r>
              <w:rPr>
                <w:b/>
                <w:bCs/>
                <w:lang w:val="zh-CN" w:eastAsia="ja-JP"/>
              </w:rPr>
              <w:t xml:space="preserve">Support for lower UE power class [RAN4] </w:t>
            </w:r>
          </w:p>
          <w:p>
            <w:pPr>
              <w:numPr>
                <w:ilvl w:val="1"/>
                <w:numId w:val="13"/>
              </w:numPr>
              <w:spacing w:before="120" w:line="280" w:lineRule="atLeast"/>
              <w:ind w:right="-99"/>
              <w:jc w:val="both"/>
              <w:rPr>
                <w:b/>
                <w:bCs/>
                <w:lang w:val="zh-CN" w:eastAsia="ja-JP"/>
              </w:rPr>
            </w:pPr>
            <w:r>
              <w:rPr>
                <w:rFonts w:hint="eastAsia"/>
                <w:b/>
                <w:bCs/>
                <w:lang w:val="zh-CN" w:eastAsia="ja-JP"/>
              </w:rPr>
              <w:t>Focus on non-coverage-limited scenarios, e.g., indoor industrial</w:t>
            </w:r>
            <w:r>
              <w:rPr>
                <w:b/>
                <w:bCs/>
                <w:lang w:eastAsia="ja-JP"/>
              </w:rPr>
              <w:t xml:space="preserve"> </w:t>
            </w:r>
            <w:r>
              <w:rPr>
                <w:b/>
                <w:bCs/>
                <w:color w:val="FF0000"/>
                <w:u w:val="single"/>
                <w:lang w:eastAsia="ja-JP"/>
              </w:rPr>
              <w:t>(i.e., no intention to specify any dedicated coverage recovery schemes)</w:t>
            </w:r>
          </w:p>
          <w:p>
            <w:pPr>
              <w:spacing w:before="120" w:line="280" w:lineRule="atLeast"/>
              <w:ind w:right="-99"/>
              <w:jc w:val="both"/>
              <w:rPr>
                <w:b/>
                <w:bCs/>
                <w:lang w:val="zh-CN" w:eastAsia="ja-JP"/>
              </w:rPr>
            </w:pPr>
          </w:p>
          <w:p>
            <w:pPr>
              <w:pStyle w:val="87"/>
              <w:spacing w:before="120" w:line="280" w:lineRule="atLeast"/>
              <w:ind w:left="0" w:firstLine="0"/>
              <w:jc w:val="both"/>
              <w:rPr>
                <w:b/>
                <w:bCs/>
                <w:lang w:val="en-US" w:eastAsia="ja-JP"/>
              </w:rPr>
            </w:pPr>
            <w:r>
              <w:rPr>
                <w:b/>
                <w:bCs/>
                <w:lang w:val="en-US" w:eastAsia="ja-JP"/>
              </w:rPr>
              <w:t>Notes:</w:t>
            </w:r>
          </w:p>
          <w:p>
            <w:pPr>
              <w:pStyle w:val="86"/>
              <w:numPr>
                <w:ilvl w:val="0"/>
                <w:numId w:val="12"/>
              </w:numPr>
              <w:spacing w:before="120" w:line="280" w:lineRule="atLeast"/>
              <w:jc w:val="both"/>
              <w:rPr>
                <w:b/>
                <w:bCs/>
                <w:lang w:val="en-US" w:eastAsia="ja-JP"/>
              </w:rPr>
            </w:pPr>
            <w:r>
              <w:rPr>
                <w:b/>
                <w:bCs/>
                <w:lang w:val="en-US" w:eastAsia="ja-JP"/>
              </w:rPr>
              <w:t>The work defined as part of this WI is not to overlap with LPWA use cases.</w:t>
            </w:r>
          </w:p>
          <w:p>
            <w:pPr>
              <w:pStyle w:val="86"/>
              <w:numPr>
                <w:ilvl w:val="0"/>
                <w:numId w:val="12"/>
              </w:numPr>
              <w:spacing w:before="120" w:line="280" w:lineRule="atLeast"/>
              <w:jc w:val="both"/>
              <w:rPr>
                <w:b/>
                <w:bCs/>
                <w:lang w:val="en-US" w:eastAsia="ja-JP"/>
              </w:rPr>
            </w:pPr>
            <w:r>
              <w:rPr>
                <w:b/>
                <w:bCs/>
                <w:lang w:val="en-US" w:eastAsia="ja-JP"/>
              </w:rPr>
              <w:t xml:space="preserve">Coexistence with non-RedCap UEs and Rel-17 RedCap UEs </w:t>
            </w:r>
            <w:r>
              <w:rPr>
                <w:b/>
                <w:bCs/>
                <w:lang w:val="zh-CN" w:eastAsia="ja-JP"/>
              </w:rPr>
              <w:t xml:space="preserve">should </w:t>
            </w:r>
            <w:r>
              <w:rPr>
                <w:b/>
                <w:bCs/>
                <w:lang w:val="en-US" w:eastAsia="ja-JP"/>
              </w:rPr>
              <w:t>be ensured.</w:t>
            </w:r>
          </w:p>
          <w:p>
            <w:pPr>
              <w:pStyle w:val="86"/>
              <w:numPr>
                <w:ilvl w:val="0"/>
                <w:numId w:val="12"/>
              </w:numPr>
              <w:spacing w:before="120" w:line="280" w:lineRule="atLeast"/>
              <w:jc w:val="both"/>
              <w:rPr>
                <w:b/>
                <w:bCs/>
                <w:lang w:val="en-US" w:eastAsia="ja-JP"/>
              </w:rPr>
            </w:pPr>
            <w:r>
              <w:rPr>
                <w:b/>
                <w:bCs/>
                <w:lang w:val="en-US" w:eastAsia="ja-JP"/>
              </w:rPr>
              <w:t>This WI focuses on SA mode and single connectivity with operation in a single band at a time.</w:t>
            </w:r>
          </w:p>
          <w:p>
            <w:pPr>
              <w:pStyle w:val="86"/>
              <w:numPr>
                <w:ilvl w:val="0"/>
                <w:numId w:val="12"/>
              </w:numPr>
              <w:spacing w:before="120" w:line="280" w:lineRule="atLeast"/>
              <w:jc w:val="both"/>
              <w:rPr>
                <w:rFonts w:ascii="Times New Roman" w:hAnsi="Times New Roman" w:cs="Times New Roman"/>
                <w:b/>
                <w:bCs/>
                <w:sz w:val="20"/>
                <w:szCs w:val="20"/>
                <w:lang w:val="en-US"/>
              </w:rPr>
            </w:pPr>
            <w:r>
              <w:rPr>
                <w:b/>
                <w:bCs/>
                <w:lang w:val="en-US" w:eastAsia="ja-JP"/>
              </w:rPr>
              <w:t>This WI considers all frequency ranges and all applicable duplex modes unless otherwise specified.</w:t>
            </w:r>
          </w:p>
        </w:tc>
      </w:tr>
    </w:tbl>
    <w:p>
      <w:pPr>
        <w:ind w:right="-99"/>
        <w:rPr>
          <w:rFonts w:hint="default"/>
          <w:b w:val="0"/>
          <w:bCs/>
          <w:lang w:val="en-US" w:eastAsia="zh-CN"/>
        </w:rPr>
      </w:pPr>
      <w:r>
        <w:rPr>
          <w:rFonts w:hint="default"/>
          <w:b w:val="0"/>
          <w:bCs/>
          <w:lang w:val="en-US" w:eastAsia="zh-CN"/>
        </w:rPr>
        <w:t xml:space="preserve"> </w:t>
      </w:r>
    </w:p>
    <w:p>
      <w:pPr>
        <w:pStyle w:val="113"/>
        <w:numPr>
          <w:ilvl w:val="0"/>
          <w:numId w:val="0"/>
        </w:numPr>
        <w:rPr>
          <w:rFonts w:hint="default"/>
          <w:b w:val="0"/>
          <w:bCs/>
          <w:lang w:val="en-US" w:eastAsia="zh-CN"/>
        </w:rPr>
      </w:pPr>
    </w:p>
    <w:p>
      <w:pPr>
        <w:pStyle w:val="2"/>
        <w:rPr>
          <w:lang w:eastAsia="zh-CN"/>
        </w:rPr>
      </w:pPr>
      <w:r>
        <w:rPr>
          <w:lang w:eastAsia="zh-CN"/>
        </w:rPr>
        <w:t>Conclusion</w:t>
      </w:r>
    </w:p>
    <w:p>
      <w:pPr>
        <w:rPr>
          <w:lang w:val="en-GB" w:eastAsia="zh-CN"/>
        </w:rPr>
      </w:pPr>
      <w:r>
        <w:rPr>
          <w:lang w:val="en-GB" w:eastAsia="zh-CN"/>
        </w:rPr>
        <w:t xml:space="preserve">In this contribution, we discussed the considerations on the </w:t>
      </w:r>
      <w:r>
        <w:rPr>
          <w:rFonts w:hint="default"/>
          <w:lang w:val="en-US" w:eastAsia="zh-CN"/>
        </w:rPr>
        <w:t xml:space="preserve">further </w:t>
      </w:r>
      <w:r>
        <w:rPr>
          <w:lang w:val="en-GB" w:eastAsia="zh-CN"/>
        </w:rPr>
        <w:t xml:space="preserve">RedCap </w:t>
      </w:r>
      <w:r>
        <w:rPr>
          <w:bCs/>
          <w:lang w:eastAsia="zh-CN"/>
        </w:rPr>
        <w:t>normative</w:t>
      </w:r>
      <w:r>
        <w:rPr>
          <w:lang w:eastAsia="zh-CN"/>
        </w:rPr>
        <w:t xml:space="preserve"> work</w:t>
      </w:r>
      <w:r>
        <w:rPr>
          <w:lang w:val="en-GB" w:eastAsia="zh-CN"/>
        </w:rPr>
        <w:t xml:space="preserve">, and give our views on down-selection and the scope of WID. </w:t>
      </w:r>
    </w:p>
    <w:p>
      <w:pPr>
        <w:rPr>
          <w:lang w:val="en-GB" w:eastAsia="zh-CN"/>
        </w:rPr>
      </w:pPr>
      <w:r>
        <w:rPr>
          <w:lang w:val="en-GB" w:eastAsia="zh-CN"/>
        </w:rPr>
        <w:t xml:space="preserve">The following </w:t>
      </w:r>
      <w:r>
        <w:rPr>
          <w:rFonts w:hint="default"/>
          <w:lang w:val="en-US" w:eastAsia="zh-CN"/>
        </w:rPr>
        <w:t xml:space="preserve">proposal about </w:t>
      </w:r>
      <w:r>
        <w:rPr>
          <w:rFonts w:hint="default"/>
          <w:lang w:val="en-US" w:eastAsia="ja-JP"/>
        </w:rPr>
        <w:t>f</w:t>
      </w:r>
      <w:r>
        <w:rPr>
          <w:rFonts w:hint="eastAsia"/>
          <w:lang w:val="en-GB" w:eastAsia="ja-JP"/>
        </w:rPr>
        <w:t>urther reduced UE cost / complexity</w:t>
      </w:r>
      <w:r>
        <w:rPr>
          <w:rFonts w:hint="default"/>
          <w:lang w:val="en-US" w:eastAsia="ja-JP"/>
        </w:rPr>
        <w:t xml:space="preserve"> is made</w:t>
      </w:r>
      <w:r>
        <w:rPr>
          <w:lang w:val="en-GB" w:eastAsia="zh-CN"/>
        </w:rPr>
        <w:t xml:space="preserve">, </w:t>
      </w:r>
    </w:p>
    <w:p>
      <w:pPr>
        <w:rPr>
          <w:rFonts w:hint="default"/>
          <w:b/>
          <w:bCs/>
          <w:lang w:val="en-US"/>
        </w:rPr>
      </w:pPr>
      <w:r>
        <w:rPr>
          <w:rFonts w:hint="default"/>
          <w:b/>
          <w:bCs/>
          <w:lang w:val="en-US" w:eastAsia="zh-CN"/>
        </w:rPr>
        <w:t xml:space="preserve">Proposal 1: </w:t>
      </w:r>
      <w:r>
        <w:rPr>
          <w:rFonts w:hint="default"/>
          <w:b/>
          <w:bCs/>
          <w:lang w:val="en-US"/>
        </w:rPr>
        <w:t>A</w:t>
      </w:r>
      <w:r>
        <w:rPr>
          <w:b/>
          <w:bCs/>
          <w:lang w:val="en-US"/>
        </w:rPr>
        <w:t xml:space="preserve"> single option</w:t>
      </w:r>
      <w:r>
        <w:rPr>
          <w:rFonts w:hint="default"/>
          <w:b/>
          <w:bCs/>
          <w:lang w:val="en-US"/>
        </w:rPr>
        <w:t xml:space="preserve"> BW3</w:t>
      </w:r>
      <w:r>
        <w:rPr>
          <w:b/>
          <w:bCs/>
          <w:lang w:val="en-US"/>
        </w:rPr>
        <w:t xml:space="preserve"> is down-selected </w:t>
      </w:r>
      <w:r>
        <w:rPr>
          <w:rFonts w:hint="default"/>
          <w:b/>
          <w:bCs/>
          <w:lang w:val="en-US"/>
        </w:rPr>
        <w:t>as</w:t>
      </w:r>
      <w:r>
        <w:rPr>
          <w:b/>
          <w:bCs/>
          <w:lang w:val="en-US"/>
        </w:rPr>
        <w:t xml:space="preserve"> the main Rel-18 RedCap UE complexity reduction option</w:t>
      </w:r>
      <w:r>
        <w:rPr>
          <w:rFonts w:hint="default"/>
          <w:b/>
          <w:bCs/>
          <w:lang w:val="en-US"/>
        </w:rPr>
        <w:t>.</w:t>
      </w:r>
    </w:p>
    <w:p>
      <w:pPr>
        <w:rPr>
          <w:rFonts w:hint="default"/>
          <w:b/>
          <w:bCs/>
          <w:lang w:val="en-US" w:eastAsia="zh-CN"/>
        </w:rPr>
      </w:pPr>
    </w:p>
    <w:p>
      <w:pPr>
        <w:rPr>
          <w:rFonts w:hint="default"/>
          <w:lang w:val="en-US" w:eastAsia="zh-CN"/>
        </w:rPr>
      </w:pPr>
      <w:r>
        <w:rPr>
          <w:rFonts w:hint="default"/>
          <w:lang w:val="en-US" w:eastAsia="zh-CN"/>
        </w:rPr>
        <w:t>The following proposal gives our views about the objective scope,</w:t>
      </w:r>
    </w:p>
    <w:p>
      <w:pPr>
        <w:pStyle w:val="113"/>
        <w:numPr>
          <w:ilvl w:val="0"/>
          <w:numId w:val="0"/>
        </w:numPr>
        <w:rPr>
          <w:rFonts w:hint="default"/>
          <w:b w:val="0"/>
          <w:bCs/>
          <w:lang w:val="en-US" w:eastAsia="zh-CN"/>
        </w:rPr>
      </w:pPr>
      <w:r>
        <w:rPr>
          <w:rFonts w:hint="default"/>
          <w:b/>
          <w:bCs w:val="0"/>
          <w:lang w:val="en-US" w:eastAsia="zh-CN"/>
        </w:rPr>
        <w:t xml:space="preserve">Proposal 2: Adopt the following objective of WI for </w:t>
      </w:r>
      <w:r>
        <w:rPr>
          <w:rFonts w:hint="eastAsia"/>
          <w:b/>
          <w:bCs w:val="0"/>
          <w:lang w:val="en-US" w:eastAsia="zh-CN"/>
        </w:rPr>
        <w:t>further NR RedCap</w:t>
      </w:r>
      <w:r>
        <w:rPr>
          <w:rFonts w:hint="default"/>
          <w:b/>
          <w:bCs w:val="0"/>
          <w:lang w:val="en-US" w:eastAsia="zh-CN"/>
        </w:rPr>
        <w:t xml:space="preserve"> UE complexity reduction:</w:t>
      </w:r>
    </w:p>
    <w:tbl>
      <w:tblPr>
        <w:tblStyle w:val="52"/>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82" w:type="dxa"/>
          </w:tcPr>
          <w:p>
            <w:pPr>
              <w:spacing w:before="120" w:line="280" w:lineRule="atLeast"/>
              <w:ind w:right="-99"/>
              <w:jc w:val="both"/>
              <w:rPr>
                <w:b/>
                <w:bCs/>
                <w:lang w:val="zh-CN" w:eastAsia="ja-JP"/>
              </w:rPr>
            </w:pPr>
            <w:r>
              <w:rPr>
                <w:b/>
                <w:bCs/>
                <w:lang w:val="en-US" w:eastAsia="ja-JP"/>
              </w:rPr>
              <w:t>To further expand the RedCap use cases, the following enhancements can be considered</w:t>
            </w:r>
            <w:r>
              <w:rPr>
                <w:b/>
                <w:bCs/>
                <w:lang w:val="zh-CN" w:eastAsia="ja-JP"/>
              </w:rPr>
              <w:t>:</w:t>
            </w:r>
          </w:p>
          <w:p>
            <w:pPr>
              <w:spacing w:before="120" w:line="280" w:lineRule="atLeast"/>
              <w:ind w:right="-99"/>
              <w:jc w:val="both"/>
              <w:rPr>
                <w:b/>
                <w:bCs/>
                <w:lang w:val="zh-CN" w:eastAsia="ja-JP"/>
              </w:rPr>
            </w:pPr>
            <w:r>
              <w:rPr>
                <w:b/>
                <w:bCs/>
                <w:lang w:val="zh-CN" w:eastAsia="ja-JP"/>
              </w:rPr>
              <w:t xml:space="preserve">Power saving/energy efficiency enhancements   </w:t>
            </w:r>
          </w:p>
          <w:p>
            <w:pPr>
              <w:numPr>
                <w:ilvl w:val="0"/>
                <w:numId w:val="13"/>
              </w:numPr>
              <w:spacing w:before="120" w:line="280" w:lineRule="atLeast"/>
              <w:ind w:right="-99"/>
              <w:jc w:val="both"/>
              <w:rPr>
                <w:b/>
                <w:bCs/>
                <w:lang w:val="zh-CN" w:eastAsia="ja-JP"/>
              </w:rPr>
            </w:pPr>
            <w:r>
              <w:rPr>
                <w:b/>
                <w:bCs/>
                <w:lang w:val="zh-CN" w:eastAsia="ja-JP"/>
              </w:rPr>
              <w:t>Enhanced eDRX in RRC_INACTIVE (&gt;10.24s) [RAN2, RAN3, RAN4]</w:t>
            </w:r>
          </w:p>
          <w:p>
            <w:pPr>
              <w:numPr>
                <w:ilvl w:val="1"/>
                <w:numId w:val="13"/>
              </w:numPr>
              <w:spacing w:before="120" w:line="280" w:lineRule="atLeast"/>
              <w:ind w:right="-99"/>
              <w:jc w:val="both"/>
              <w:rPr>
                <w:b/>
                <w:bCs/>
                <w:i/>
                <w:iCs/>
                <w:lang w:val="zh-CN" w:eastAsia="ja-JP"/>
              </w:rPr>
            </w:pPr>
            <w:r>
              <w:rPr>
                <w:rFonts w:hint="eastAsia"/>
                <w:b/>
                <w:bCs/>
                <w:i/>
                <w:iCs/>
                <w:lang w:val="zh-CN" w:eastAsia="ja-JP"/>
              </w:rPr>
              <w:t>Note that this objective requires SA2, CT1 involvement</w:t>
            </w:r>
          </w:p>
          <w:p>
            <w:pPr>
              <w:spacing w:before="120" w:line="280" w:lineRule="atLeast"/>
              <w:ind w:right="-99"/>
              <w:jc w:val="both"/>
              <w:rPr>
                <w:b/>
                <w:bCs/>
                <w:lang w:val="zh-CN" w:eastAsia="ja-JP"/>
              </w:rPr>
            </w:pPr>
            <w:r>
              <w:rPr>
                <w:b/>
                <w:bCs/>
                <w:lang w:val="zh-CN" w:eastAsia="ja-JP"/>
              </w:rPr>
              <w:t xml:space="preserve">Complexity/cost reduction   </w:t>
            </w:r>
          </w:p>
          <w:p>
            <w:pPr>
              <w:numPr>
                <w:ilvl w:val="0"/>
                <w:numId w:val="12"/>
              </w:numPr>
              <w:overflowPunct/>
              <w:autoSpaceDE/>
              <w:autoSpaceDN/>
              <w:adjustRightInd/>
              <w:spacing w:before="120" w:after="120" w:line="280" w:lineRule="atLeast"/>
              <w:jc w:val="both"/>
              <w:textAlignment w:val="auto"/>
              <w:rPr>
                <w:rFonts w:ascii="Times" w:hAnsi="Times" w:eastAsia="等线" w:cs="Times"/>
                <w:b/>
                <w:bCs/>
                <w:szCs w:val="22"/>
                <w:lang w:val="en-GB" w:eastAsia="ja-JP"/>
              </w:rPr>
            </w:pPr>
            <w:r>
              <w:rPr>
                <w:rFonts w:hint="default" w:ascii="Times" w:hAnsi="Times" w:eastAsia="等线" w:cs="Times"/>
                <w:b/>
                <w:bCs/>
                <w:szCs w:val="22"/>
                <w:lang w:val="en-US" w:eastAsia="ja-JP"/>
              </w:rPr>
              <w:t>S</w:t>
            </w:r>
            <w:r>
              <w:rPr>
                <w:rFonts w:ascii="Times" w:hAnsi="Times" w:eastAsia="等线" w:cs="Times"/>
                <w:b/>
                <w:bCs/>
                <w:szCs w:val="22"/>
                <w:lang w:val="en-GB" w:eastAsia="ja-JP"/>
              </w:rPr>
              <w:t xml:space="preserve">upport for </w:t>
            </w:r>
            <w:r>
              <w:rPr>
                <w:rFonts w:hint="default" w:ascii="Times" w:hAnsi="Times" w:eastAsia="等线" w:cs="Times"/>
                <w:b/>
                <w:bCs/>
                <w:szCs w:val="22"/>
                <w:lang w:val="en-US" w:eastAsia="ja-JP"/>
              </w:rPr>
              <w:t>f</w:t>
            </w:r>
            <w:r>
              <w:rPr>
                <w:rFonts w:hint="eastAsia" w:ascii="Times" w:hAnsi="Times" w:eastAsia="等线" w:cs="Times"/>
                <w:b/>
                <w:bCs/>
                <w:szCs w:val="22"/>
                <w:lang w:val="en-GB" w:eastAsia="ja-JP"/>
              </w:rPr>
              <w:t>urther reduced UE cost / complexity</w:t>
            </w:r>
            <w:r>
              <w:rPr>
                <w:rFonts w:ascii="Times" w:hAnsi="Times" w:eastAsia="等线" w:cs="Times"/>
                <w:b/>
                <w:bCs/>
                <w:szCs w:val="22"/>
                <w:lang w:val="en-GB" w:eastAsia="ja-JP"/>
              </w:rPr>
              <w:t>, including(RAN1),</w:t>
            </w:r>
          </w:p>
          <w:p>
            <w:pPr>
              <w:numPr>
                <w:ilvl w:val="1"/>
                <w:numId w:val="12"/>
              </w:numPr>
              <w:overflowPunct/>
              <w:autoSpaceDE/>
              <w:autoSpaceDN/>
              <w:adjustRightInd/>
              <w:spacing w:before="120" w:after="120" w:line="280" w:lineRule="atLeast"/>
              <w:jc w:val="both"/>
              <w:textAlignment w:val="auto"/>
              <w:rPr>
                <w:rFonts w:hint="default" w:ascii="Times" w:hAnsi="Times" w:eastAsia="等线" w:cs="Times"/>
                <w:b/>
                <w:bCs/>
                <w:szCs w:val="22"/>
                <w:lang w:val="en-US" w:eastAsia="zh-CN"/>
              </w:rPr>
            </w:pPr>
            <w:r>
              <w:rPr>
                <w:rFonts w:hint="default" w:ascii="Times" w:hAnsi="Times" w:eastAsia="等线" w:cs="Times"/>
                <w:b/>
                <w:bCs/>
                <w:szCs w:val="22"/>
                <w:lang w:val="en-US" w:eastAsia="zh-CN"/>
              </w:rPr>
              <w:t>Specify enhancement for further reduced BB bandwidth to 5MHz only for PDSCH (for both unicast and broadcast) and PUSCH, with 20 MHz RF bandwidth for UL and DL and up to 20MHz maximum BB bandwidth for other physical channels and signals.</w:t>
            </w:r>
          </w:p>
          <w:p>
            <w:pPr>
              <w:numPr>
                <w:ilvl w:val="2"/>
                <w:numId w:val="12"/>
              </w:numPr>
              <w:overflowPunct/>
              <w:autoSpaceDE/>
              <w:autoSpaceDN/>
              <w:adjustRightInd/>
              <w:spacing w:before="120" w:after="120" w:line="280" w:lineRule="atLeast"/>
              <w:jc w:val="both"/>
              <w:textAlignment w:val="auto"/>
              <w:rPr>
                <w:rFonts w:eastAsia="等线"/>
                <w:b/>
                <w:bCs/>
                <w:lang w:val="en-GB" w:eastAsia="ja-JP"/>
              </w:rPr>
            </w:pPr>
            <w:r>
              <w:rPr>
                <w:rFonts w:hint="default" w:eastAsia="等线"/>
                <w:b/>
                <w:bCs/>
                <w:lang w:val="en-US" w:eastAsia="ja-JP"/>
              </w:rPr>
              <w:t>Potential enhancements may include resource allocation, RACH procedure, paging procedure and SIB transmission</w:t>
            </w:r>
            <w:r>
              <w:rPr>
                <w:rFonts w:eastAsia="等线"/>
                <w:b/>
                <w:bCs/>
                <w:lang w:val="en-GB" w:eastAsia="ja-JP"/>
              </w:rPr>
              <w:t>.</w:t>
            </w:r>
          </w:p>
          <w:p>
            <w:pPr>
              <w:numPr>
                <w:ilvl w:val="2"/>
                <w:numId w:val="12"/>
              </w:numPr>
              <w:overflowPunct/>
              <w:autoSpaceDE/>
              <w:autoSpaceDN/>
              <w:adjustRightInd/>
              <w:spacing w:before="120" w:after="120" w:line="280" w:lineRule="atLeast"/>
              <w:ind w:left="2160" w:leftChars="0" w:hanging="360" w:firstLineChars="0"/>
              <w:jc w:val="both"/>
              <w:textAlignment w:val="auto"/>
              <w:rPr>
                <w:b/>
                <w:bCs/>
                <w:i/>
                <w:iCs/>
                <w:lang w:val="zh-CN" w:eastAsia="ja-JP"/>
              </w:rPr>
            </w:pPr>
            <w:r>
              <w:rPr>
                <w:rFonts w:hint="default"/>
                <w:b/>
                <w:bCs/>
                <w:lang w:val="en-US"/>
              </w:rPr>
              <w:t>Decide whether and how to additionally support re</w:t>
            </w:r>
            <w:r>
              <w:rPr>
                <w:b/>
                <w:bCs/>
              </w:rPr>
              <w:t xml:space="preserve">laxation of the constraint  </w:t>
            </w:r>
            <m:oMath>
              <m:d>
                <m:dPr>
                  <m:ctrlPr>
                    <w:rPr>
                      <w:rFonts w:ascii="Cambria Math" w:hAnsi="Cambria Math"/>
                      <w:b/>
                      <w:bCs/>
                      <w:i/>
                    </w:rPr>
                  </m:ctrlPr>
                </m:dPr>
                <m:e>
                  <m:sSubSup>
                    <m:sSubSupPr>
                      <m:ctrlPr>
                        <w:rPr>
                          <w:rFonts w:ascii="Cambria Math" w:hAnsi="Cambria Math"/>
                          <w:b/>
                          <w:bCs/>
                          <w:i/>
                        </w:rPr>
                      </m:ctrlPr>
                    </m:sSubSupPr>
                    <m:e>
                      <m:r>
                        <m:rPr>
                          <m:sty m:val="bi"/>
                        </m:rPr>
                        <w:rPr>
                          <w:rFonts w:hint="default" w:ascii="Cambria Math" w:hAnsi="Cambria Math"/>
                          <w:lang w:val="en-US"/>
                        </w:rPr>
                        <m:t>v</m:t>
                      </m:r>
                      <m:ctrlPr>
                        <w:rPr>
                          <w:rFonts w:ascii="Cambria Math" w:hAnsi="Cambria Math"/>
                          <w:b/>
                          <w:bCs/>
                          <w:i/>
                        </w:rPr>
                      </m:ctrlPr>
                    </m:e>
                    <m:sub>
                      <m:r>
                        <m:rPr>
                          <m:sty m:val="bi"/>
                        </m:rPr>
                        <w:rPr>
                          <w:rFonts w:hint="default" w:ascii="Cambria Math" w:hAnsi="Cambria Math"/>
                          <w:lang w:val="en-US"/>
                        </w:rPr>
                        <m:t>Layers</m:t>
                      </m:r>
                      <m:ctrlPr>
                        <w:rPr>
                          <w:rFonts w:ascii="Cambria Math" w:hAnsi="Cambria Math"/>
                          <w:b/>
                          <w:bCs/>
                          <w:i/>
                        </w:rPr>
                      </m:ctrlPr>
                    </m:sub>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bSup>
                  <m:r>
                    <m:rPr>
                      <m:sty m:val="bi"/>
                    </m:rPr>
                    <w:rPr>
                      <w:rFonts w:ascii="Cambria Math" w:hAnsi="Cambria Math"/>
                    </w:rPr>
                    <m:t>∙</m:t>
                  </m:r>
                  <m:sSubSup>
                    <m:sSubSupPr>
                      <m:ctrlPr>
                        <w:rPr>
                          <w:rFonts w:ascii="Cambria Math" w:hAnsi="Cambria Math"/>
                          <w:b/>
                          <w:bCs/>
                          <w:i/>
                        </w:rPr>
                      </m:ctrlPr>
                    </m:sSubSupPr>
                    <m:e>
                      <m:r>
                        <m:rPr>
                          <m:sty m:val="bi"/>
                        </m:rPr>
                        <w:rPr>
                          <w:rFonts w:hint="default" w:ascii="Cambria Math" w:hAnsi="Cambria Math"/>
                          <w:lang w:val="en-US"/>
                        </w:rPr>
                        <m:t>Q</m:t>
                      </m:r>
                      <m:ctrlPr>
                        <w:rPr>
                          <w:rFonts w:ascii="Cambria Math" w:hAnsi="Cambria Math"/>
                          <w:b/>
                          <w:bCs/>
                          <w:i/>
                        </w:rPr>
                      </m:ctrlPr>
                    </m:e>
                    <m:sub>
                      <m:r>
                        <m:rPr>
                          <m:sty m:val="bi"/>
                        </m:rPr>
                        <w:rPr>
                          <w:rFonts w:hint="default" w:ascii="Cambria Math" w:hAnsi="Cambria Math"/>
                          <w:lang w:val="en-US"/>
                        </w:rPr>
                        <m:t>m</m:t>
                      </m:r>
                      <m:ctrlPr>
                        <w:rPr>
                          <w:rFonts w:ascii="Cambria Math" w:hAnsi="Cambria Math"/>
                          <w:b/>
                          <w:bCs/>
                          <w:i/>
                        </w:rPr>
                      </m:ctrlPr>
                    </m:sub>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bSup>
                  <m:r>
                    <m:rPr>
                      <m:sty m:val="bi"/>
                    </m:rPr>
                    <w:rPr>
                      <w:rFonts w:ascii="Cambria Math" w:hAnsi="Cambria Math"/>
                    </w:rPr>
                    <m:t>∙</m:t>
                  </m:r>
                  <m:sSup>
                    <m:sSupPr>
                      <m:ctrlPr>
                        <w:rPr>
                          <w:rFonts w:ascii="Cambria Math" w:hAnsi="Cambria Math"/>
                          <w:b/>
                          <w:bCs/>
                          <w:i/>
                        </w:rPr>
                      </m:ctrlPr>
                    </m:sSupPr>
                    <m:e>
                      <m:r>
                        <m:rPr>
                          <m:sty m:val="bi"/>
                        </m:rPr>
                        <w:rPr>
                          <w:rFonts w:hint="default" w:ascii="Cambria Math" w:hAnsi="Cambria Math"/>
                          <w:lang w:val="en-US"/>
                        </w:rPr>
                        <m:t>f</m:t>
                      </m:r>
                      <m:ctrlPr>
                        <w:rPr>
                          <w:rFonts w:ascii="Cambria Math" w:hAnsi="Cambria Math"/>
                          <w:b/>
                          <w:bCs/>
                          <w:i/>
                        </w:rPr>
                      </m:ctrlPr>
                    </m:e>
                    <m:sup>
                      <m:d>
                        <m:dPr>
                          <m:ctrlPr>
                            <w:rPr>
                              <w:rFonts w:ascii="Cambria Math" w:hAnsi="Cambria Math"/>
                              <w:b/>
                              <w:bCs/>
                              <w:i/>
                            </w:rPr>
                          </m:ctrlPr>
                        </m:dPr>
                        <m:e>
                          <m:r>
                            <m:rPr>
                              <m:sty m:val="bi"/>
                            </m:rPr>
                            <w:rPr>
                              <w:rFonts w:hint="default" w:ascii="Cambria Math" w:hAnsi="Cambria Math"/>
                              <w:lang w:val="en-US"/>
                            </w:rPr>
                            <m:t>j</m:t>
                          </m:r>
                          <m:ctrlPr>
                            <w:rPr>
                              <w:rFonts w:ascii="Cambria Math" w:hAnsi="Cambria Math"/>
                              <w:b/>
                              <w:bCs/>
                              <w:i/>
                            </w:rPr>
                          </m:ctrlPr>
                        </m:e>
                      </m:d>
                      <m:ctrlPr>
                        <w:rPr>
                          <w:rFonts w:ascii="Cambria Math" w:hAnsi="Cambria Math"/>
                          <w:b/>
                          <w:bCs/>
                          <w:i/>
                        </w:rPr>
                      </m:ctrlPr>
                    </m:sup>
                  </m:sSup>
                  <m:r>
                    <m:rPr>
                      <m:sty m:val="bi"/>
                    </m:rPr>
                    <w:rPr>
                      <w:rFonts w:ascii="Cambria Math" w:hAnsi="Cambria Math"/>
                    </w:rPr>
                    <m:t>≥</m:t>
                  </m:r>
                  <m:r>
                    <m:rPr>
                      <m:sty m:val="bi"/>
                    </m:rPr>
                    <w:rPr>
                      <w:rFonts w:hint="default" w:ascii="Cambria Math" w:hAnsi="Cambria Math"/>
                      <w:lang w:val="en-US"/>
                    </w:rPr>
                    <m:t>4</m:t>
                  </m:r>
                  <m:ctrlPr>
                    <w:rPr>
                      <w:rFonts w:ascii="Cambria Math" w:hAnsi="Cambria Math"/>
                      <w:b/>
                      <w:bCs/>
                      <w:i/>
                    </w:rPr>
                  </m:ctrlPr>
                </m:e>
              </m:d>
            </m:oMath>
            <w:r>
              <w:rPr>
                <w:b/>
                <w:bCs/>
              </w:rPr>
              <w:t>for peak data rate reduction</w:t>
            </w:r>
            <w:r>
              <w:rPr>
                <w:rFonts w:hint="default"/>
                <w:b/>
                <w:bCs/>
                <w:lang w:val="en-US"/>
              </w:rPr>
              <w:t>.</w:t>
            </w:r>
          </w:p>
          <w:p>
            <w:pPr>
              <w:numPr>
                <w:ilvl w:val="0"/>
                <w:numId w:val="13"/>
              </w:numPr>
              <w:spacing w:before="120" w:line="280" w:lineRule="atLeast"/>
              <w:ind w:right="-99"/>
              <w:jc w:val="both"/>
              <w:rPr>
                <w:b/>
                <w:bCs/>
                <w:lang w:val="zh-CN" w:eastAsia="ja-JP"/>
              </w:rPr>
            </w:pPr>
            <w:r>
              <w:rPr>
                <w:b/>
                <w:bCs/>
                <w:lang w:val="zh-CN" w:eastAsia="ja-JP"/>
              </w:rPr>
              <w:t xml:space="preserve">Support for lower UE power class [RAN4] </w:t>
            </w:r>
          </w:p>
          <w:p>
            <w:pPr>
              <w:numPr>
                <w:ilvl w:val="1"/>
                <w:numId w:val="13"/>
              </w:numPr>
              <w:spacing w:before="120" w:line="280" w:lineRule="atLeast"/>
              <w:ind w:right="-99"/>
              <w:jc w:val="both"/>
              <w:rPr>
                <w:b/>
                <w:bCs/>
                <w:lang w:val="zh-CN" w:eastAsia="ja-JP"/>
              </w:rPr>
            </w:pPr>
            <w:r>
              <w:rPr>
                <w:rFonts w:hint="eastAsia"/>
                <w:b/>
                <w:bCs/>
                <w:lang w:val="zh-CN" w:eastAsia="ja-JP"/>
              </w:rPr>
              <w:t>Focus on non-coverage-limited scenarios, e.g., indoor industrial</w:t>
            </w:r>
            <w:r>
              <w:rPr>
                <w:b/>
                <w:bCs/>
                <w:lang w:eastAsia="ja-JP"/>
              </w:rPr>
              <w:t xml:space="preserve"> </w:t>
            </w:r>
            <w:r>
              <w:rPr>
                <w:b/>
                <w:bCs/>
                <w:color w:val="FF0000"/>
                <w:u w:val="single"/>
                <w:lang w:eastAsia="ja-JP"/>
              </w:rPr>
              <w:t>(i.e., no intention to specify any dedicated coverage recovery schemes)</w:t>
            </w:r>
          </w:p>
          <w:p>
            <w:pPr>
              <w:spacing w:before="120" w:line="280" w:lineRule="atLeast"/>
              <w:ind w:right="-99"/>
              <w:jc w:val="both"/>
              <w:rPr>
                <w:b/>
                <w:bCs/>
                <w:lang w:val="zh-CN" w:eastAsia="ja-JP"/>
              </w:rPr>
            </w:pPr>
          </w:p>
          <w:p>
            <w:pPr>
              <w:pStyle w:val="87"/>
              <w:spacing w:before="120" w:line="280" w:lineRule="atLeast"/>
              <w:ind w:left="0" w:firstLine="0"/>
              <w:jc w:val="both"/>
              <w:rPr>
                <w:b/>
                <w:bCs/>
                <w:lang w:val="en-US" w:eastAsia="ja-JP"/>
              </w:rPr>
            </w:pPr>
            <w:r>
              <w:rPr>
                <w:b/>
                <w:bCs/>
                <w:lang w:val="en-US" w:eastAsia="ja-JP"/>
              </w:rPr>
              <w:t>Notes:</w:t>
            </w:r>
          </w:p>
          <w:p>
            <w:pPr>
              <w:pStyle w:val="86"/>
              <w:numPr>
                <w:ilvl w:val="0"/>
                <w:numId w:val="12"/>
              </w:numPr>
              <w:spacing w:before="120" w:line="280" w:lineRule="atLeast"/>
              <w:jc w:val="both"/>
              <w:rPr>
                <w:b/>
                <w:bCs/>
                <w:lang w:val="en-US" w:eastAsia="ja-JP"/>
              </w:rPr>
            </w:pPr>
            <w:r>
              <w:rPr>
                <w:b/>
                <w:bCs/>
                <w:lang w:val="en-US" w:eastAsia="ja-JP"/>
              </w:rPr>
              <w:t>The work defined as part of this WI is not to overlap with LPWA use cases.</w:t>
            </w:r>
          </w:p>
          <w:p>
            <w:pPr>
              <w:pStyle w:val="86"/>
              <w:numPr>
                <w:ilvl w:val="0"/>
                <w:numId w:val="12"/>
              </w:numPr>
              <w:spacing w:before="120" w:line="280" w:lineRule="atLeast"/>
              <w:jc w:val="both"/>
              <w:rPr>
                <w:b/>
                <w:bCs/>
                <w:lang w:val="en-US" w:eastAsia="ja-JP"/>
              </w:rPr>
            </w:pPr>
            <w:r>
              <w:rPr>
                <w:b/>
                <w:bCs/>
                <w:lang w:val="en-US" w:eastAsia="ja-JP"/>
              </w:rPr>
              <w:t xml:space="preserve">Coexistence with non-RedCap UEs and Rel-17 RedCap UEs </w:t>
            </w:r>
            <w:r>
              <w:rPr>
                <w:b/>
                <w:bCs/>
                <w:lang w:val="zh-CN" w:eastAsia="ja-JP"/>
              </w:rPr>
              <w:t xml:space="preserve">should </w:t>
            </w:r>
            <w:r>
              <w:rPr>
                <w:b/>
                <w:bCs/>
                <w:lang w:val="en-US" w:eastAsia="ja-JP"/>
              </w:rPr>
              <w:t>be ensured.</w:t>
            </w:r>
          </w:p>
          <w:p>
            <w:pPr>
              <w:pStyle w:val="86"/>
              <w:numPr>
                <w:ilvl w:val="0"/>
                <w:numId w:val="12"/>
              </w:numPr>
              <w:spacing w:before="120" w:line="280" w:lineRule="atLeast"/>
              <w:jc w:val="both"/>
              <w:rPr>
                <w:b/>
                <w:bCs/>
                <w:lang w:val="en-US" w:eastAsia="ja-JP"/>
              </w:rPr>
            </w:pPr>
            <w:r>
              <w:rPr>
                <w:b/>
                <w:bCs/>
                <w:lang w:val="en-US" w:eastAsia="ja-JP"/>
              </w:rPr>
              <w:t>This WI focuses on SA mode and single connectivity with operation in a single band at a time.</w:t>
            </w:r>
          </w:p>
          <w:p>
            <w:pPr>
              <w:pStyle w:val="86"/>
              <w:numPr>
                <w:ilvl w:val="0"/>
                <w:numId w:val="12"/>
              </w:numPr>
              <w:spacing w:before="120" w:line="280" w:lineRule="atLeast"/>
              <w:jc w:val="both"/>
              <w:rPr>
                <w:rFonts w:ascii="Times New Roman" w:hAnsi="Times New Roman" w:cs="Times New Roman"/>
                <w:b/>
                <w:bCs/>
                <w:sz w:val="20"/>
                <w:szCs w:val="20"/>
                <w:lang w:val="en-US"/>
              </w:rPr>
            </w:pPr>
            <w:r>
              <w:rPr>
                <w:b/>
                <w:bCs/>
                <w:lang w:val="en-US" w:eastAsia="ja-JP"/>
              </w:rPr>
              <w:t>This WI considers all frequency ranges and all applicable duplex modes unless otherwise specified.</w:t>
            </w:r>
          </w:p>
        </w:tc>
      </w:tr>
    </w:tbl>
    <w:p>
      <w:pPr>
        <w:pStyle w:val="2"/>
      </w:pPr>
      <w:r>
        <w:t>References</w:t>
      </w:r>
    </w:p>
    <w:p>
      <w:pPr>
        <w:tabs>
          <w:tab w:val="center" w:pos="4536"/>
          <w:tab w:val="right" w:pos="8280"/>
          <w:tab w:val="right" w:pos="9639"/>
        </w:tabs>
        <w:spacing w:after="0" w:line="276" w:lineRule="auto"/>
        <w:ind w:right="2"/>
        <w:rPr>
          <w:rFonts w:hint="default"/>
          <w:lang w:val="en-US" w:eastAsia="zh-CN"/>
        </w:rPr>
      </w:pPr>
      <w:r>
        <w:rPr>
          <w:lang w:val="en-GB" w:eastAsia="zh-CN"/>
        </w:rPr>
        <w:t xml:space="preserve">[1] </w:t>
      </w:r>
      <w:r>
        <w:rPr>
          <w:rFonts w:hint="eastAsia"/>
          <w:lang w:val="en-GB" w:eastAsia="zh-CN"/>
        </w:rPr>
        <w:t>3GPP TR 38.865 V0.1.0 (2022-09)</w:t>
      </w:r>
      <w:r>
        <w:rPr>
          <w:lang w:val="en-GB" w:eastAsia="zh-CN"/>
        </w:rPr>
        <w:t xml:space="preserve">, </w:t>
      </w:r>
      <w:r>
        <w:rPr>
          <w:rFonts w:hint="eastAsia"/>
          <w:lang w:val="en-GB" w:eastAsia="zh-CN"/>
        </w:rPr>
        <w:t>Study on further NR RedCap UE complexity reduction(Release 18)</w:t>
      </w:r>
      <w:r>
        <w:rPr>
          <w:rFonts w:hint="default"/>
          <w:lang w:val="en-US" w:eastAsia="zh-CN"/>
        </w:rPr>
        <w:t>.</w:t>
      </w:r>
    </w:p>
    <w:p>
      <w:pPr>
        <w:tabs>
          <w:tab w:val="center" w:pos="4536"/>
          <w:tab w:val="right" w:pos="8280"/>
          <w:tab w:val="right" w:pos="9639"/>
        </w:tabs>
        <w:spacing w:after="0" w:line="276" w:lineRule="auto"/>
        <w:ind w:right="2"/>
        <w:rPr>
          <w:lang w:eastAsia="zh-CN"/>
        </w:rPr>
      </w:pPr>
      <w:r>
        <w:rPr>
          <w:lang w:eastAsia="zh-CN"/>
        </w:rPr>
        <w:t xml:space="preserve">[2] </w:t>
      </w:r>
      <w:r>
        <w:rPr>
          <w:rFonts w:hint="eastAsia"/>
          <w:lang w:eastAsia="zh-CN"/>
        </w:rPr>
        <w:t>RP-212705</w:t>
      </w:r>
      <w:r>
        <w:rPr>
          <w:rFonts w:hint="default"/>
          <w:lang w:val="en-US" w:eastAsia="zh-CN"/>
        </w:rPr>
        <w:t xml:space="preserve">, </w:t>
      </w:r>
      <w:r>
        <w:rPr>
          <w:rFonts w:hint="eastAsia"/>
          <w:lang w:eastAsia="zh-CN"/>
        </w:rPr>
        <w:t>New WI: Enhanced support of reduced capability NR devices</w:t>
      </w:r>
      <w:r>
        <w:rPr>
          <w:rFonts w:hint="default"/>
          <w:lang w:val="en-US" w:eastAsia="zh-CN"/>
        </w:rPr>
        <w:t>, Ericsson</w:t>
      </w:r>
      <w:r>
        <w:rPr>
          <w:lang w:eastAsia="zh-CN"/>
        </w:rPr>
        <w:t>.</w:t>
      </w:r>
    </w:p>
    <w:p>
      <w:pPr>
        <w:tabs>
          <w:tab w:val="center" w:pos="4536"/>
          <w:tab w:val="right" w:pos="8280"/>
          <w:tab w:val="right" w:pos="9639"/>
        </w:tabs>
        <w:spacing w:after="0" w:line="276" w:lineRule="auto"/>
        <w:ind w:right="2"/>
        <w:rPr>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B6CA6"/>
    <w:multiLevelType w:val="singleLevel"/>
    <w:tmpl w:val="AE4B6CA6"/>
    <w:lvl w:ilvl="0" w:tentative="0">
      <w:start w:val="1"/>
      <w:numFmt w:val="bullet"/>
      <w:lvlText w:val=""/>
      <w:lvlJc w:val="left"/>
      <w:pPr>
        <w:ind w:left="420" w:hanging="420"/>
      </w:pPr>
      <w:rPr>
        <w:rFonts w:hint="default" w:ascii="Wingdings" w:hAnsi="Wingdings"/>
      </w:rPr>
    </w:lvl>
  </w:abstractNum>
  <w:abstractNum w:abstractNumId="1">
    <w:nsid w:val="C4E63102"/>
    <w:multiLevelType w:val="singleLevel"/>
    <w:tmpl w:val="C4E63102"/>
    <w:lvl w:ilvl="0" w:tentative="0">
      <w:start w:val="1"/>
      <w:numFmt w:val="bullet"/>
      <w:lvlText w:val=""/>
      <w:lvlJc w:val="left"/>
      <w:pPr>
        <w:ind w:left="42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1002"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2B052282"/>
    <w:multiLevelType w:val="multilevel"/>
    <w:tmpl w:val="2B052282"/>
    <w:lvl w:ilvl="0" w:tentative="0">
      <w:start w:val="7"/>
      <w:numFmt w:val="bullet"/>
      <w:lvlText w:val="-"/>
      <w:lvlJc w:val="left"/>
      <w:pPr>
        <w:ind w:left="720" w:hanging="360"/>
      </w:pPr>
      <w:rPr>
        <w:rFonts w:hint="default" w:ascii="Times New Roman" w:hAnsi="Times New Roman" w:eastAsia="Times New Roman" w:cs="Times New Roman"/>
      </w:rPr>
    </w:lvl>
    <w:lvl w:ilvl="1" w:tentative="0">
      <w:start w:val="7"/>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5">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8"/>
      <w:numFmt w:val="bullet"/>
      <w:lvlText w:val="-"/>
      <w:lvlJc w:val="left"/>
      <w:pPr>
        <w:ind w:left="2880" w:hanging="360"/>
      </w:pPr>
      <w:rPr>
        <w:rFonts w:hint="default" w:ascii="Times New Roman" w:hAnsi="Times New Roman" w:eastAsia="宋体"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7">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8">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9">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1">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6"/>
  </w:num>
  <w:num w:numId="4">
    <w:abstractNumId w:val="10"/>
  </w:num>
  <w:num w:numId="5">
    <w:abstractNumId w:val="12"/>
  </w:num>
  <w:num w:numId="6">
    <w:abstractNumId w:val="8"/>
  </w:num>
  <w:num w:numId="7">
    <w:abstractNumId w:val="11"/>
  </w:num>
  <w:num w:numId="8">
    <w:abstractNumId w:val="7"/>
  </w:num>
  <w:num w:numId="9">
    <w:abstractNumId w:val="3"/>
  </w:num>
  <w:num w:numId="10">
    <w:abstractNumId w:val="0"/>
  </w:num>
  <w:num w:numId="11">
    <w:abstractNumId w:val="1"/>
  </w:num>
  <w:num w:numId="12">
    <w:abstractNumId w:val="5"/>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3E51953"/>
    <w:rsid w:val="041A1201"/>
    <w:rsid w:val="048B65DB"/>
    <w:rsid w:val="05E70D01"/>
    <w:rsid w:val="08EF2AC4"/>
    <w:rsid w:val="0E2BE4CE"/>
    <w:rsid w:val="10E327E0"/>
    <w:rsid w:val="138328B3"/>
    <w:rsid w:val="164F7028"/>
    <w:rsid w:val="180A51BF"/>
    <w:rsid w:val="1949272F"/>
    <w:rsid w:val="24E66A82"/>
    <w:rsid w:val="26210AA2"/>
    <w:rsid w:val="2D216DF1"/>
    <w:rsid w:val="2E0B42FD"/>
    <w:rsid w:val="3EF4219B"/>
    <w:rsid w:val="40A67BAB"/>
    <w:rsid w:val="479F1017"/>
    <w:rsid w:val="49F62572"/>
    <w:rsid w:val="52BB0165"/>
    <w:rsid w:val="57171175"/>
    <w:rsid w:val="58F76A8B"/>
    <w:rsid w:val="624501CC"/>
    <w:rsid w:val="64424AFB"/>
    <w:rsid w:val="650B3714"/>
    <w:rsid w:val="70A3154F"/>
    <w:rsid w:val="70CB6C95"/>
    <w:rsid w:val="769A0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Arial" w:hAnsi="Arial"/>
      <w:sz w:val="36"/>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Revision"/>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80E46-DE1C-4AE7-82E4-32E4F7E8D908}">
  <ds:schemaRefs/>
</ds:datastoreItem>
</file>

<file path=customXml/itemProps3.xml><?xml version="1.0" encoding="utf-8"?>
<ds:datastoreItem xmlns:ds="http://schemas.openxmlformats.org/officeDocument/2006/customXml" ds:itemID="{8B85540C-FE5C-4354-BE5A-E0652EDA2CF6}">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6F45A92A-9E75-4A75-BF61-66929B64B2AA}">
  <ds:schemaRefs/>
</ds:datastoreItem>
</file>

<file path=customXml/itemProps6.xml><?xml version="1.0" encoding="utf-8"?>
<ds:datastoreItem xmlns:ds="http://schemas.openxmlformats.org/officeDocument/2006/customXml" ds:itemID="{087A3EDA-4F7D-4DAE-B91C-C7325A9311B1}">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8</Pages>
  <Words>2570</Words>
  <Characters>12871</Characters>
  <Lines>98</Lines>
  <Paragraphs>27</Paragraphs>
  <TotalTime>55</TotalTime>
  <ScaleCrop>false</ScaleCrop>
  <LinksUpToDate>false</LinksUpToDate>
  <CharactersWithSpaces>15218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cp:lastModifiedBy>
  <cp:lastPrinted>2017-03-25T00:57:00Z</cp:lastPrinted>
  <dcterms:modified xsi:type="dcterms:W3CDTF">2022-09-02T13:14:07Z</dcterms:modified>
  <dc:title>3GPP TSG-RAN #97e</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2052-11.8.2.10912</vt:lpwstr>
  </property>
  <property fmtid="{D5CDD505-2E9C-101B-9397-08002B2CF9AE}" pid="23" name="ICV">
    <vt:lpwstr>C40793EC65B440BDB6082F5FEB883CFA</vt:lpwstr>
  </property>
</Properties>
</file>