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Heading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Heading2"/>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5804393"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58F675DC"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5971F596"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03E76DC3"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DengXian" w:cs="Arial" w:hint="eastAsia"/>
                <w:lang w:val="en-US" w:eastAsia="zh-CN"/>
              </w:rPr>
              <w:t>ZTE</w:t>
            </w:r>
          </w:p>
        </w:tc>
        <w:tc>
          <w:tcPr>
            <w:tcW w:w="7924" w:type="dxa"/>
          </w:tcPr>
          <w:p w14:paraId="734E3DB7"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5B8CB1E1"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3F90F8CD"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5F9482F3"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DengXian"/>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119B05C6"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2A092E2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9A368ED"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ListParagraph"/>
              <w:ind w:left="360"/>
              <w:jc w:val="both"/>
              <w:rPr>
                <w:rFonts w:ascii="Arial" w:eastAsia="DengXian" w:hAnsi="Arial" w:cs="Arial"/>
                <w:lang w:val="en-US" w:eastAsia="zh-CN"/>
              </w:rPr>
            </w:pPr>
          </w:p>
          <w:p w14:paraId="79F46C1B"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2A06E72C"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22417A65" w14:textId="77777777"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Heading2"/>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FC08B0B"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694FE47B"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16B0FB16"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5BDE968E"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0542A8DF"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695519F9"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DengXian"/>
                <w:lang w:eastAsia="zh-CN"/>
              </w:rPr>
              <w:t>ZTE</w:t>
            </w:r>
          </w:p>
        </w:tc>
        <w:tc>
          <w:tcPr>
            <w:tcW w:w="7924" w:type="dxa"/>
          </w:tcPr>
          <w:p w14:paraId="0749A6C6"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2F8FC156"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38F8DE0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3E6B8272"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67A96366"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365590E"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DengXian"/>
                <w:lang w:eastAsia="zh-CN"/>
              </w:rPr>
            </w:pPr>
            <w:r>
              <w:t>Ericsson</w:t>
            </w:r>
          </w:p>
        </w:tc>
        <w:tc>
          <w:tcPr>
            <w:tcW w:w="7924" w:type="dxa"/>
          </w:tcPr>
          <w:p w14:paraId="7D1683AA"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6B99F3EB"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0C2F72F7"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Heading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Heading2"/>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SimSun" w:hint="eastAsia"/>
                <w:lang w:val="en-US" w:eastAsia="zh-CN"/>
              </w:rPr>
              <w:t>ZTE</w:t>
            </w:r>
          </w:p>
        </w:tc>
        <w:tc>
          <w:tcPr>
            <w:tcW w:w="7884" w:type="dxa"/>
          </w:tcPr>
          <w:p w14:paraId="7C195EB2"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SimSun"/>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DengXian"/>
                <w:lang w:val="en-US" w:eastAsia="zh-CN"/>
              </w:rPr>
            </w:pPr>
            <w:r>
              <w:rPr>
                <w:rFonts w:eastAsia="DengXian"/>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r w:rsidR="00D20AE7" w:rsidRPr="009810A1" w14:paraId="2902220F" w14:textId="77777777" w:rsidTr="000A2109">
        <w:tc>
          <w:tcPr>
            <w:tcW w:w="1745" w:type="dxa"/>
          </w:tcPr>
          <w:p w14:paraId="50585531" w14:textId="1713AA05" w:rsidR="00D20AE7" w:rsidRDefault="00D20AE7" w:rsidP="00D20AE7">
            <w:pPr>
              <w:rPr>
                <w:rFonts w:eastAsia="DengXian"/>
                <w:lang w:val="en-US" w:eastAsia="zh-CN"/>
              </w:rPr>
            </w:pPr>
            <w:r>
              <w:rPr>
                <w:rFonts w:hint="eastAsia"/>
                <w:lang w:val="en-US" w:eastAsia="ko-KR"/>
              </w:rPr>
              <w:t>Huawei</w:t>
            </w:r>
            <w:r>
              <w:rPr>
                <w:lang w:val="en-US" w:eastAsia="ko-KR"/>
              </w:rPr>
              <w:t>, HiSilicon</w:t>
            </w:r>
          </w:p>
        </w:tc>
        <w:tc>
          <w:tcPr>
            <w:tcW w:w="7884" w:type="dxa"/>
          </w:tcPr>
          <w:p w14:paraId="67C91A48" w14:textId="686E3703" w:rsidR="00D20AE7" w:rsidRDefault="00D20AE7" w:rsidP="00D20AE7">
            <w:pPr>
              <w:spacing w:after="0"/>
              <w:rPr>
                <w:iCs/>
                <w:lang w:val="en-US"/>
              </w:rPr>
            </w:pPr>
            <w:r>
              <w:rPr>
                <w:rFonts w:eastAsia="DengXian"/>
                <w:iCs/>
                <w:lang w:val="en-US" w:eastAsia="zh-CN"/>
              </w:rPr>
              <w:t>We support moderator’s proposal</w:t>
            </w:r>
          </w:p>
        </w:tc>
      </w:tr>
      <w:tr w:rsidR="00751825" w:rsidRPr="009810A1" w14:paraId="5C379628" w14:textId="77777777" w:rsidTr="000A2109">
        <w:tc>
          <w:tcPr>
            <w:tcW w:w="1745" w:type="dxa"/>
          </w:tcPr>
          <w:p w14:paraId="1EE5A411" w14:textId="699F85E3"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6AD3D8F8" w14:textId="27E04B8E" w:rsidR="00751825" w:rsidRDefault="00751825" w:rsidP="00751825">
            <w:pPr>
              <w:spacing w:after="0"/>
              <w:rPr>
                <w:rFonts w:eastAsia="DengXian"/>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34050000" w14:textId="77777777" w:rsidTr="000A2109">
        <w:tc>
          <w:tcPr>
            <w:tcW w:w="1745" w:type="dxa"/>
          </w:tcPr>
          <w:p w14:paraId="35804656" w14:textId="2A33B577" w:rsidR="006A2666" w:rsidRPr="006A2666" w:rsidRDefault="006A2666" w:rsidP="00751825">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15172577" w14:textId="5A55A0C0" w:rsidR="006A2666" w:rsidRPr="006A2666" w:rsidRDefault="006A2666" w:rsidP="00751825">
            <w:pPr>
              <w:spacing w:after="0"/>
              <w:rPr>
                <w:rFonts w:eastAsia="DengXian"/>
                <w:iCs/>
                <w:lang w:val="en-US" w:eastAsia="zh-CN"/>
              </w:rPr>
            </w:pPr>
            <w:r>
              <w:rPr>
                <w:rFonts w:eastAsia="DengXian"/>
                <w:iCs/>
                <w:lang w:val="en-US" w:eastAsia="zh-CN"/>
              </w:rPr>
              <w:t>We support moderator’s proposal</w:t>
            </w:r>
          </w:p>
        </w:tc>
      </w:tr>
      <w:tr w:rsidR="00E3500A" w:rsidRPr="009810A1" w14:paraId="1B752BDE" w14:textId="77777777" w:rsidTr="000A2109">
        <w:tc>
          <w:tcPr>
            <w:tcW w:w="1745" w:type="dxa"/>
          </w:tcPr>
          <w:p w14:paraId="3D825C31" w14:textId="4E2413A7" w:rsidR="00E3500A" w:rsidRDefault="00E3500A" w:rsidP="00E3500A">
            <w:pPr>
              <w:rPr>
                <w:rFonts w:eastAsia="DengXian"/>
                <w:lang w:val="en-US" w:eastAsia="zh-CN"/>
              </w:rPr>
            </w:pPr>
            <w:r>
              <w:t>Ericsson</w:t>
            </w:r>
          </w:p>
        </w:tc>
        <w:tc>
          <w:tcPr>
            <w:tcW w:w="7884" w:type="dxa"/>
          </w:tcPr>
          <w:p w14:paraId="4D178C7B" w14:textId="5912C28F" w:rsidR="00E3500A" w:rsidRDefault="00E3500A" w:rsidP="00E3500A">
            <w:pPr>
              <w:spacing w:after="0"/>
              <w:rPr>
                <w:rFonts w:eastAsia="DengXian"/>
                <w:iCs/>
                <w:lang w:val="en-US" w:eastAsia="zh-CN"/>
              </w:rPr>
            </w:pPr>
            <w:r>
              <w:rPr>
                <w:iCs/>
                <w:lang w:val="en-US"/>
              </w:rPr>
              <w:t>Although we disagree with the majority, considering the situation, we can agree with the moderator’s proposal.</w:t>
            </w:r>
          </w:p>
        </w:tc>
      </w:tr>
      <w:tr w:rsidR="007A1293" w:rsidRPr="009810A1" w14:paraId="0861A060" w14:textId="77777777" w:rsidTr="000A2109">
        <w:tc>
          <w:tcPr>
            <w:tcW w:w="1745" w:type="dxa"/>
          </w:tcPr>
          <w:p w14:paraId="23D32452" w14:textId="75BFE64F" w:rsidR="007A1293" w:rsidRDefault="007A1293" w:rsidP="007A1293">
            <w:r>
              <w:rPr>
                <w:rFonts w:eastAsia="DengXian"/>
                <w:lang w:val="en-US" w:eastAsia="zh-CN"/>
              </w:rPr>
              <w:t>Nokia, Nokia Shanghai Bell</w:t>
            </w:r>
          </w:p>
        </w:tc>
        <w:tc>
          <w:tcPr>
            <w:tcW w:w="7884" w:type="dxa"/>
          </w:tcPr>
          <w:p w14:paraId="762519F4" w14:textId="5DF3601B" w:rsidR="007A1293" w:rsidRDefault="007A1293" w:rsidP="007A1293">
            <w:pPr>
              <w:spacing w:after="0"/>
              <w:rPr>
                <w:iCs/>
                <w:lang w:val="en-US"/>
              </w:rPr>
            </w:pPr>
            <w:r>
              <w:rPr>
                <w:rFonts w:eastAsia="DengXian"/>
                <w:iCs/>
                <w:lang w:val="en-US" w:eastAsia="zh-CN"/>
              </w:rPr>
              <w:t xml:space="preserve">We support the moderator’s proposal. </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093BAF2"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DengXian"/>
                <w:lang w:eastAsia="zh-CN"/>
              </w:rPr>
            </w:pPr>
            <w:r>
              <w:rPr>
                <w:rFonts w:eastAsia="DengXian" w:hint="eastAsia"/>
                <w:lang w:eastAsia="zh-CN"/>
              </w:rPr>
              <w:t>CATT</w:t>
            </w:r>
          </w:p>
        </w:tc>
        <w:tc>
          <w:tcPr>
            <w:tcW w:w="7884" w:type="dxa"/>
          </w:tcPr>
          <w:p w14:paraId="15EA473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DengXian" w:eastAsia="DengXian" w:hAnsi="DengXian"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ListParagraph"/>
              <w:ind w:left="420"/>
              <w:rPr>
                <w:rFonts w:eastAsia="DengXian"/>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ListParagraph"/>
              <w:numPr>
                <w:ilvl w:val="0"/>
                <w:numId w:val="31"/>
              </w:numPr>
              <w:textAlignment w:val="auto"/>
              <w:rPr>
                <w:rFonts w:eastAsia="DengXian"/>
                <w:iCs/>
                <w:sz w:val="20"/>
                <w:szCs w:val="20"/>
                <w:lang w:val="en-US" w:eastAsia="zh-CN"/>
              </w:rPr>
            </w:pPr>
            <w:r>
              <w:rPr>
                <w:lang w:val="de-DE" w:eastAsia="zh-CN"/>
              </w:rPr>
              <w:lastRenderedPageBreak/>
              <w:t>The following issues can be further discussed in RAN1 aiming for minimized spec impact</w:t>
            </w:r>
          </w:p>
          <w:p w14:paraId="1F307519" w14:textId="77777777" w:rsidR="000A2109" w:rsidRDefault="000A2109" w:rsidP="00F654E0">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DengXian"/>
                <w:lang w:eastAsia="zh-CN"/>
              </w:rPr>
            </w:pPr>
            <w:r w:rsidRPr="00410B77">
              <w:rPr>
                <w:rFonts w:eastAsia="DengXian"/>
                <w:lang w:eastAsia="zh-CN"/>
              </w:rPr>
              <w:lastRenderedPageBreak/>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DengXian"/>
                <w:lang w:eastAsia="zh-CN"/>
              </w:rPr>
            </w:pPr>
            <w:r>
              <w:rPr>
                <w:rFonts w:eastAsia="DengXian" w:hint="eastAsia"/>
                <w:lang w:eastAsia="zh-CN"/>
              </w:rPr>
              <w:t>T</w:t>
            </w:r>
            <w:r>
              <w:rPr>
                <w:rFonts w:eastAsia="DengXian"/>
                <w:lang w:eastAsia="zh-CN"/>
              </w:rPr>
              <w:t>CL</w:t>
            </w:r>
          </w:p>
        </w:tc>
        <w:tc>
          <w:tcPr>
            <w:tcW w:w="7884" w:type="dxa"/>
          </w:tcPr>
          <w:p w14:paraId="3620AA9A" w14:textId="5D1FF4DE" w:rsidR="00F6148E" w:rsidRPr="00BE15CE" w:rsidRDefault="00BE15CE" w:rsidP="00F654E0">
            <w:pPr>
              <w:rPr>
                <w:rFonts w:eastAsia="DengXian"/>
                <w:lang w:eastAsia="zh-CN"/>
              </w:rPr>
            </w:pPr>
            <w:r>
              <w:rPr>
                <w:rFonts w:eastAsia="DengXian" w:hint="eastAsia"/>
                <w:lang w:eastAsia="zh-CN"/>
              </w:rPr>
              <w:t>S</w:t>
            </w:r>
            <w:r>
              <w:rPr>
                <w:rFonts w:eastAsia="DengXian"/>
                <w:lang w:eastAsia="zh-CN"/>
              </w:rPr>
              <w:t xml:space="preserve">upport </w:t>
            </w:r>
            <w:r w:rsidRPr="00D11087">
              <w:rPr>
                <w:rFonts w:eastAsia="DengXian"/>
                <w:lang w:eastAsia="zh-CN"/>
              </w:rPr>
              <w:t xml:space="preserve">Q5.2. </w:t>
            </w:r>
          </w:p>
        </w:tc>
      </w:tr>
      <w:tr w:rsidR="00D20AE7" w14:paraId="3FB06249" w14:textId="77777777" w:rsidTr="000A2109">
        <w:tc>
          <w:tcPr>
            <w:tcW w:w="1745" w:type="dxa"/>
          </w:tcPr>
          <w:p w14:paraId="36A312BB" w14:textId="6F25FE12" w:rsidR="00D20AE7" w:rsidRDefault="00D20AE7" w:rsidP="00D20AE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1F90F7B2" w14:textId="77777777" w:rsidR="00D20AE7" w:rsidRDefault="00D20AE7" w:rsidP="00D20AE7">
            <w:pPr>
              <w:rPr>
                <w:rFonts w:eastAsia="DengXian"/>
                <w:lang w:eastAsia="zh-CN"/>
              </w:rPr>
            </w:pPr>
            <w:r>
              <w:rPr>
                <w:rFonts w:eastAsia="DengXian"/>
                <w:lang w:eastAsia="zh-CN"/>
              </w:rPr>
              <w:t xml:space="preserve">Q5.1: Yes. If </w:t>
            </w:r>
            <w:r w:rsidRPr="008A13A3">
              <w:rPr>
                <w:rFonts w:eastAsia="DengXian"/>
                <w:lang w:eastAsia="zh-CN"/>
              </w:rPr>
              <w:t>scrambling sequence initialization for PDCCH/PDSCH and DMRS sequence generator initialization for PDCCH/PDSCH</w:t>
            </w:r>
            <w:r>
              <w:rPr>
                <w:rFonts w:eastAsia="DengXian"/>
                <w:lang w:eastAsia="zh-CN"/>
              </w:rPr>
              <w:t xml:space="preserve"> for broadcast are </w:t>
            </w:r>
            <w:r w:rsidRPr="008C5A7C">
              <w:rPr>
                <w:rFonts w:eastAsia="DengXian"/>
                <w:b/>
                <w:lang w:eastAsia="zh-CN"/>
              </w:rPr>
              <w:t>based on cell ID in Rel-17</w:t>
            </w:r>
            <w:r>
              <w:rPr>
                <w:rFonts w:eastAsia="DengXian"/>
                <w:lang w:eastAsia="zh-CN"/>
              </w:rPr>
              <w:t xml:space="preserve"> </w:t>
            </w:r>
            <w:r>
              <w:rPr>
                <w:rFonts w:eastAsia="DengXian"/>
                <w:b/>
                <w:lang w:eastAsia="zh-CN"/>
              </w:rPr>
              <w:t xml:space="preserve">but based on a </w:t>
            </w:r>
            <w:r w:rsidRPr="00645433">
              <w:rPr>
                <w:rFonts w:eastAsia="DengXian"/>
                <w:b/>
                <w:lang w:eastAsia="zh-CN"/>
              </w:rPr>
              <w:t>potential</w:t>
            </w:r>
            <w:r>
              <w:rPr>
                <w:rFonts w:eastAsia="DengXian"/>
                <w:b/>
                <w:lang w:eastAsia="zh-CN"/>
              </w:rPr>
              <w:t xml:space="preserve"> </w:t>
            </w:r>
            <w:r w:rsidRPr="008C5A7C">
              <w:rPr>
                <w:rFonts w:eastAsia="DengXian"/>
                <w:b/>
                <w:lang w:eastAsia="zh-CN"/>
              </w:rPr>
              <w:t>configurable ID in Rel-18</w:t>
            </w:r>
            <w:r>
              <w:rPr>
                <w:rFonts w:eastAsia="DengXian"/>
                <w:lang w:eastAsia="zh-CN"/>
              </w:rPr>
              <w:t>, then SFN in Rel-18 cannot support R</w:t>
            </w:r>
            <w:r>
              <w:rPr>
                <w:rFonts w:eastAsia="DengXian" w:hint="eastAsia"/>
                <w:lang w:eastAsia="zh-CN"/>
              </w:rPr>
              <w:t>1</w:t>
            </w:r>
            <w:r>
              <w:rPr>
                <w:rFonts w:eastAsia="DengXian"/>
                <w:lang w:eastAsia="zh-CN"/>
              </w:rPr>
              <w:t>7 UE for broadcast. This is the compatibility issue we refer to.</w:t>
            </w:r>
          </w:p>
          <w:p w14:paraId="177B2495" w14:textId="77777777" w:rsidR="00D20AE7" w:rsidRDefault="00D20AE7" w:rsidP="00D20AE7">
            <w:pPr>
              <w:rPr>
                <w:rFonts w:eastAsia="DengXian"/>
                <w:lang w:eastAsia="zh-CN"/>
              </w:rPr>
            </w:pPr>
            <w:r w:rsidRPr="00645433">
              <w:rPr>
                <w:rFonts w:eastAsia="DengXian"/>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6A373574" w14:textId="77777777" w:rsidR="00D20AE7" w:rsidRDefault="00D20AE7" w:rsidP="00D20AE7">
            <w:pPr>
              <w:rPr>
                <w:rFonts w:eastAsia="DengXian"/>
                <w:lang w:eastAsia="zh-CN"/>
              </w:rPr>
            </w:pPr>
            <w:r>
              <w:rPr>
                <w:rFonts w:eastAsia="DengXian"/>
                <w:lang w:eastAsia="zh-CN"/>
              </w:rPr>
              <w:t>Q5.2: We support RAN agreement to clarify the two bullets are within the scope of WID:</w:t>
            </w:r>
          </w:p>
          <w:p w14:paraId="630A8E5C"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Configurable scrambling sequence initialization for PDCCH/PDSCH and DMRS sequence generator initialization for PDCCH/PDSCH for broadcast transmission for broadcast (as supported for RRC_CONNECTED UE).</w:t>
            </w:r>
          </w:p>
          <w:p w14:paraId="27045CDB"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Configuring TRS as QCL sources for broadcast transmission (as supported for RRC_CONNECTED UE).</w:t>
            </w:r>
          </w:p>
          <w:p w14:paraId="2912576B" w14:textId="6D6AF394" w:rsidR="00D20AE7" w:rsidRDefault="00D20AE7" w:rsidP="00D20AE7">
            <w:pPr>
              <w:rPr>
                <w:rFonts w:eastAsia="DengXian"/>
                <w:lang w:eastAsia="zh-CN"/>
              </w:rPr>
            </w:pPr>
            <w:r w:rsidRPr="00645433">
              <w:rPr>
                <w:rFonts w:eastAsia="DengXian"/>
                <w:lang w:val="en-GB" w:eastAsia="zh-CN"/>
              </w:rPr>
              <w:t>We also agree with Qualcomm that such minor specification work is not only for intra-DU SFN but also for some other scenarios.</w:t>
            </w:r>
          </w:p>
        </w:tc>
      </w:tr>
      <w:tr w:rsidR="00016EE3" w14:paraId="6787B274" w14:textId="77777777" w:rsidTr="000A2109">
        <w:tc>
          <w:tcPr>
            <w:tcW w:w="1745" w:type="dxa"/>
          </w:tcPr>
          <w:p w14:paraId="47BAEF13" w14:textId="4A1E5C9E" w:rsidR="00016EE3" w:rsidRDefault="00016EE3" w:rsidP="00016EE3">
            <w:pPr>
              <w:rPr>
                <w:rFonts w:eastAsia="DengXian"/>
                <w:lang w:eastAsia="zh-CN"/>
              </w:rPr>
            </w:pPr>
            <w:r>
              <w:rPr>
                <w:rFonts w:eastAsia="DengXian" w:hint="eastAsia"/>
                <w:lang w:eastAsia="zh-CN"/>
              </w:rPr>
              <w:t>C</w:t>
            </w:r>
            <w:r>
              <w:rPr>
                <w:rFonts w:eastAsia="DengXian"/>
                <w:lang w:eastAsia="zh-CN"/>
              </w:rPr>
              <w:t>MCC</w:t>
            </w:r>
          </w:p>
        </w:tc>
        <w:tc>
          <w:tcPr>
            <w:tcW w:w="7884" w:type="dxa"/>
          </w:tcPr>
          <w:p w14:paraId="09D3E59B"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972788D" w14:textId="211C145F" w:rsidR="00016EE3" w:rsidRDefault="00016EE3" w:rsidP="00016EE3">
            <w:pPr>
              <w:rPr>
                <w:rFonts w:eastAsia="DengXian"/>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9A18669" w14:textId="77777777" w:rsidTr="000A2109">
        <w:tc>
          <w:tcPr>
            <w:tcW w:w="1745" w:type="dxa"/>
          </w:tcPr>
          <w:p w14:paraId="1BF3846F" w14:textId="7A2BFDBB" w:rsidR="00E3500A" w:rsidRPr="00E3500A" w:rsidRDefault="00E3500A" w:rsidP="00E3500A">
            <w:pPr>
              <w:rPr>
                <w:rFonts w:eastAsia="DengXian"/>
                <w:lang w:eastAsia="zh-CN"/>
              </w:rPr>
            </w:pPr>
            <w:r w:rsidRPr="00E3500A">
              <w:t xml:space="preserve"> Ericsson</w:t>
            </w:r>
          </w:p>
        </w:tc>
        <w:tc>
          <w:tcPr>
            <w:tcW w:w="7884" w:type="dxa"/>
          </w:tcPr>
          <w:p w14:paraId="04B1F8A8"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3A9CF31D"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682C6166" w14:textId="32276E36"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3EDC2038" w14:textId="77777777" w:rsidTr="000A2109">
        <w:tc>
          <w:tcPr>
            <w:tcW w:w="1745" w:type="dxa"/>
          </w:tcPr>
          <w:p w14:paraId="6C5A0906" w14:textId="0B536A6B" w:rsidR="007A1293" w:rsidRPr="00E3500A" w:rsidRDefault="007A1293" w:rsidP="007A1293">
            <w:r>
              <w:rPr>
                <w:rFonts w:eastAsia="DengXian"/>
                <w:lang w:eastAsia="zh-CN"/>
              </w:rPr>
              <w:lastRenderedPageBreak/>
              <w:t>Nokia, Nokia Shanghai Bell</w:t>
            </w:r>
          </w:p>
        </w:tc>
        <w:tc>
          <w:tcPr>
            <w:tcW w:w="7884" w:type="dxa"/>
          </w:tcPr>
          <w:p w14:paraId="1A2632E3" w14:textId="77777777" w:rsidR="007A1293" w:rsidRPr="00AE08B0" w:rsidRDefault="007A1293" w:rsidP="007A1293">
            <w:pPr>
              <w:rPr>
                <w:rFonts w:eastAsia="Yu Mincho"/>
                <w:lang w:val="en-GB"/>
              </w:rPr>
            </w:pPr>
            <w:r w:rsidRPr="00AE08B0">
              <w:rPr>
                <w:rFonts w:eastAsia="Yu Mincho"/>
                <w:lang w:val="en-GB"/>
              </w:rPr>
              <w:t>The important question is 5.2.</w:t>
            </w:r>
          </w:p>
          <w:p w14:paraId="467AE1CA"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7334EC7A"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551918E0" w14:textId="50610C51"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Heading2"/>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DengXian" w:hint="eastAsia"/>
                <w:lang w:eastAsia="zh-CN"/>
              </w:rPr>
              <w:t>Z</w:t>
            </w:r>
            <w:r>
              <w:rPr>
                <w:rFonts w:eastAsia="DengXian"/>
                <w:lang w:eastAsia="zh-CN"/>
              </w:rPr>
              <w:t>TE</w:t>
            </w:r>
          </w:p>
        </w:tc>
        <w:tc>
          <w:tcPr>
            <w:tcW w:w="7884" w:type="dxa"/>
          </w:tcPr>
          <w:p w14:paraId="20FCD711"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DengXian"/>
                <w:iCs/>
                <w:lang w:val="en-US" w:eastAsia="zh-CN"/>
              </w:rPr>
            </w:pPr>
          </w:p>
          <w:p w14:paraId="2ED078C1" w14:textId="77777777" w:rsidR="00926450" w:rsidRDefault="00926450" w:rsidP="00926450">
            <w:pPr>
              <w:spacing w:after="0"/>
              <w:rPr>
                <w:rFonts w:eastAsia="DengXian"/>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DengXian"/>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DengXian"/>
                <w:lang w:eastAsia="zh-CN"/>
              </w:rPr>
            </w:pPr>
            <w:r>
              <w:rPr>
                <w:rFonts w:eastAsia="DengXian" w:hint="eastAsia"/>
                <w:lang w:eastAsia="zh-CN"/>
              </w:rPr>
              <w:t>CATT</w:t>
            </w:r>
          </w:p>
        </w:tc>
        <w:tc>
          <w:tcPr>
            <w:tcW w:w="7884" w:type="dxa"/>
          </w:tcPr>
          <w:p w14:paraId="691C34C8" w14:textId="77777777" w:rsidR="00973E53" w:rsidRPr="00636AB0" w:rsidRDefault="00973E53" w:rsidP="00201DDA">
            <w:pPr>
              <w:spacing w:after="0"/>
              <w:rPr>
                <w:rFonts w:eastAsia="DengXian"/>
                <w:iCs/>
                <w:lang w:val="en-US" w:eastAsia="zh-CN"/>
              </w:rPr>
            </w:pPr>
            <w:r>
              <w:rPr>
                <w:rFonts w:eastAsia="DengXian"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410EEAF3"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33F98422"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DengXian"/>
                <w:lang w:eastAsia="zh-CN"/>
              </w:rPr>
            </w:pPr>
            <w:r>
              <w:rPr>
                <w:rFonts w:eastAsia="DengXian" w:hint="eastAsia"/>
                <w:lang w:eastAsia="zh-CN"/>
              </w:rPr>
              <w:t>T</w:t>
            </w:r>
            <w:r>
              <w:rPr>
                <w:rFonts w:eastAsia="DengXian"/>
                <w:lang w:eastAsia="zh-CN"/>
              </w:rPr>
              <w:t>CL</w:t>
            </w:r>
          </w:p>
        </w:tc>
        <w:tc>
          <w:tcPr>
            <w:tcW w:w="7884" w:type="dxa"/>
          </w:tcPr>
          <w:p w14:paraId="10405C13" w14:textId="065DE5B3" w:rsidR="007C6066" w:rsidRPr="007C6066" w:rsidRDefault="007C6066" w:rsidP="008E440B">
            <w:pPr>
              <w:spacing w:after="0"/>
              <w:rPr>
                <w:rFonts w:eastAsia="DengXian"/>
                <w:iCs/>
                <w:lang w:val="en-US" w:eastAsia="zh-CN"/>
              </w:rPr>
            </w:pPr>
            <w:r>
              <w:rPr>
                <w:rFonts w:eastAsia="DengXian"/>
                <w:iCs/>
                <w:lang w:val="en-US" w:eastAsia="zh-CN"/>
              </w:rPr>
              <w:t xml:space="preserve">Support. </w:t>
            </w:r>
          </w:p>
        </w:tc>
      </w:tr>
      <w:tr w:rsidR="00D20AE7" w14:paraId="6F10CFFE" w14:textId="77777777" w:rsidTr="000A2109">
        <w:tc>
          <w:tcPr>
            <w:tcW w:w="1745" w:type="dxa"/>
          </w:tcPr>
          <w:p w14:paraId="41ACB19B" w14:textId="50180C84" w:rsidR="00D20AE7" w:rsidRDefault="00D20AE7" w:rsidP="00D20AE7">
            <w:pPr>
              <w:rPr>
                <w:rFonts w:eastAsia="DengXian"/>
                <w:lang w:eastAsia="zh-CN"/>
              </w:rPr>
            </w:pPr>
            <w:r>
              <w:rPr>
                <w:rFonts w:hint="eastAsia"/>
                <w:lang w:eastAsia="ko-KR"/>
              </w:rPr>
              <w:t>Huawei</w:t>
            </w:r>
            <w:r>
              <w:rPr>
                <w:lang w:eastAsia="ko-KR"/>
              </w:rPr>
              <w:t>, HiSilicon</w:t>
            </w:r>
          </w:p>
        </w:tc>
        <w:tc>
          <w:tcPr>
            <w:tcW w:w="7884" w:type="dxa"/>
          </w:tcPr>
          <w:p w14:paraId="19265829" w14:textId="45A4F853" w:rsidR="00D20AE7" w:rsidRDefault="00D20AE7" w:rsidP="00D20AE7">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BE3969" w14:paraId="72C37DAB" w14:textId="77777777" w:rsidTr="000A2109">
        <w:tc>
          <w:tcPr>
            <w:tcW w:w="1745" w:type="dxa"/>
          </w:tcPr>
          <w:p w14:paraId="248818F7" w14:textId="45E6779C"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14328FCE" w14:textId="35877D4E" w:rsidR="00BE3969" w:rsidRDefault="00BE3969" w:rsidP="00BE3969">
            <w:pPr>
              <w:spacing w:after="0"/>
              <w:rPr>
                <w:rFonts w:eastAsia="DengXian"/>
                <w:iCs/>
                <w:lang w:val="en-US" w:eastAsia="zh-CN"/>
              </w:rPr>
            </w:pPr>
            <w:r>
              <w:rPr>
                <w:rFonts w:eastAsia="Yu Mincho" w:hint="eastAsia"/>
                <w:iCs/>
                <w:lang w:val="en-US"/>
              </w:rPr>
              <w:t>S</w:t>
            </w:r>
            <w:r>
              <w:rPr>
                <w:rFonts w:eastAsia="Yu Mincho"/>
                <w:iCs/>
                <w:lang w:val="en-US"/>
              </w:rPr>
              <w:t>upport.</w:t>
            </w:r>
          </w:p>
        </w:tc>
      </w:tr>
      <w:tr w:rsidR="006A2666" w14:paraId="07688B6A" w14:textId="77777777" w:rsidTr="000A2109">
        <w:tc>
          <w:tcPr>
            <w:tcW w:w="1745" w:type="dxa"/>
          </w:tcPr>
          <w:p w14:paraId="08BB606B" w14:textId="010E5F7B" w:rsidR="006A2666" w:rsidRPr="006A2666" w:rsidRDefault="006A2666" w:rsidP="00BE3969">
            <w:pPr>
              <w:rPr>
                <w:rFonts w:eastAsia="DengXian"/>
                <w:lang w:eastAsia="zh-CN"/>
              </w:rPr>
            </w:pPr>
            <w:r>
              <w:rPr>
                <w:rFonts w:eastAsia="DengXian" w:hint="eastAsia"/>
                <w:lang w:eastAsia="zh-CN"/>
              </w:rPr>
              <w:t>L</w:t>
            </w:r>
            <w:r>
              <w:rPr>
                <w:rFonts w:eastAsia="DengXian"/>
                <w:lang w:eastAsia="zh-CN"/>
              </w:rPr>
              <w:t>enovo, Motorola Mobility</w:t>
            </w:r>
          </w:p>
        </w:tc>
        <w:tc>
          <w:tcPr>
            <w:tcW w:w="7884" w:type="dxa"/>
          </w:tcPr>
          <w:p w14:paraId="176E8ECA" w14:textId="62D54493" w:rsidR="006A2666" w:rsidRPr="006A2666" w:rsidRDefault="006A2666" w:rsidP="00BE3969">
            <w:pPr>
              <w:spacing w:after="0"/>
              <w:rPr>
                <w:rFonts w:eastAsia="DengXian"/>
                <w:iCs/>
                <w:lang w:val="en-US" w:eastAsia="zh-CN"/>
              </w:rPr>
            </w:pPr>
            <w:r>
              <w:rPr>
                <w:rFonts w:eastAsia="DengXian"/>
                <w:iCs/>
                <w:lang w:val="en-US" w:eastAsia="zh-CN"/>
              </w:rPr>
              <w:t xml:space="preserve">We are fine with the proposal. </w:t>
            </w:r>
          </w:p>
        </w:tc>
      </w:tr>
      <w:tr w:rsidR="00E3500A" w14:paraId="3C600A84" w14:textId="77777777" w:rsidTr="000A2109">
        <w:tc>
          <w:tcPr>
            <w:tcW w:w="1745" w:type="dxa"/>
          </w:tcPr>
          <w:p w14:paraId="37DAAABE" w14:textId="37516D1B" w:rsidR="00E3500A" w:rsidRDefault="00E3500A" w:rsidP="00E3500A">
            <w:pPr>
              <w:rPr>
                <w:rFonts w:eastAsia="DengXian"/>
                <w:lang w:eastAsia="zh-CN"/>
              </w:rPr>
            </w:pPr>
            <w:r>
              <w:lastRenderedPageBreak/>
              <w:t>Ericsson</w:t>
            </w:r>
          </w:p>
        </w:tc>
        <w:tc>
          <w:tcPr>
            <w:tcW w:w="7884" w:type="dxa"/>
          </w:tcPr>
          <w:p w14:paraId="49D365EC"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5AD51A55" w14:textId="4DF9E2A7" w:rsidR="00E3500A" w:rsidRDefault="00E3500A" w:rsidP="00E3500A">
            <w:pPr>
              <w:spacing w:after="0"/>
              <w:rPr>
                <w:rFonts w:eastAsia="DengXian"/>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0FBF92B4" w14:textId="77777777" w:rsidTr="000A2109">
        <w:tc>
          <w:tcPr>
            <w:tcW w:w="1745" w:type="dxa"/>
          </w:tcPr>
          <w:p w14:paraId="7B540131" w14:textId="22D6CC83" w:rsidR="007A1293" w:rsidRDefault="007A1293" w:rsidP="007A1293">
            <w:r>
              <w:rPr>
                <w:rFonts w:eastAsia="DengXian"/>
                <w:lang w:eastAsia="zh-CN"/>
              </w:rPr>
              <w:t>Nokia, Nokia Shanghai Bell</w:t>
            </w:r>
          </w:p>
        </w:tc>
        <w:tc>
          <w:tcPr>
            <w:tcW w:w="7884" w:type="dxa"/>
          </w:tcPr>
          <w:p w14:paraId="60BEB8AC" w14:textId="5FBA6B1C" w:rsidR="007A1293" w:rsidRDefault="007A1293" w:rsidP="007A1293">
            <w:pPr>
              <w:spacing w:after="0"/>
              <w:rPr>
                <w:iCs/>
                <w:lang w:val="en-US"/>
              </w:rPr>
            </w:pPr>
            <w:r>
              <w:rPr>
                <w:rFonts w:eastAsia="DengXian"/>
                <w:iCs/>
                <w:lang w:val="en-US" w:eastAsia="zh-CN"/>
              </w:rPr>
              <w:t xml:space="preserve">We support agreeing the proposal, provided that “working assumption” is deleted as suggested by several companies above. </w:t>
            </w:r>
            <w:r>
              <w:rPr>
                <w:rFonts w:eastAsia="DengXian"/>
                <w:iCs/>
                <w:lang w:val="en-US" w:eastAsia="zh-CN"/>
              </w:rPr>
              <w:t>We are also fine with “</w:t>
            </w:r>
            <w:r w:rsidRPr="0098689D">
              <w:rPr>
                <w:i/>
                <w:lang w:eastAsia="zh-CN"/>
              </w:rPr>
              <w:t xml:space="preserve">CFR </w:t>
            </w:r>
            <w:proofErr w:type="spellStart"/>
            <w:r w:rsidRPr="0098689D">
              <w:rPr>
                <w:i/>
                <w:lang w:eastAsia="zh-CN"/>
              </w:rPr>
              <w:t>can</w:t>
            </w:r>
            <w:proofErr w:type="spellEnd"/>
            <w:r w:rsidRPr="0098689D">
              <w:rPr>
                <w:i/>
                <w:lang w:eastAsia="zh-CN"/>
              </w:rPr>
              <w:t xml:space="preserve"> </w:t>
            </w:r>
            <w:proofErr w:type="spellStart"/>
            <w:r w:rsidRPr="0098689D">
              <w:rPr>
                <w:i/>
                <w:lang w:eastAsia="zh-CN"/>
              </w:rPr>
              <w:t>be</w:t>
            </w:r>
            <w:proofErr w:type="spellEnd"/>
            <w:r w:rsidRPr="0098689D">
              <w:rPr>
                <w:i/>
                <w:lang w:eastAsia="zh-CN"/>
              </w:rPr>
              <w:t xml:space="preserve"> </w:t>
            </w:r>
            <w:proofErr w:type="spellStart"/>
            <w:r w:rsidRPr="0098689D">
              <w:rPr>
                <w:i/>
                <w:lang w:eastAsia="zh-CN"/>
              </w:rPr>
              <w:t>configured</w:t>
            </w:r>
            <w:proofErr w:type="spellEnd"/>
            <w:r w:rsidRPr="0098689D">
              <w:rPr>
                <w:i/>
                <w:lang w:eastAsia="zh-CN"/>
              </w:rPr>
              <w:t xml:space="preserve"> </w:t>
            </w:r>
            <w:proofErr w:type="spellStart"/>
            <w:r w:rsidRPr="0098689D">
              <w:rPr>
                <w:i/>
                <w:lang w:eastAsia="zh-CN"/>
              </w:rPr>
              <w:t>with</w:t>
            </w:r>
            <w:proofErr w:type="spellEnd"/>
            <w:r w:rsidRPr="0098689D">
              <w:rPr>
                <w:i/>
                <w:lang w:eastAsia="zh-CN"/>
              </w:rPr>
              <w:t xml:space="preserve"> </w:t>
            </w:r>
            <w:proofErr w:type="spellStart"/>
            <w:r w:rsidRPr="0098689D">
              <w:rPr>
                <w:i/>
                <w:lang w:eastAsia="zh-CN"/>
              </w:rPr>
              <w:t>any</w:t>
            </w:r>
            <w:proofErr w:type="spellEnd"/>
            <w:r w:rsidRPr="0098689D">
              <w:rPr>
                <w:i/>
                <w:lang w:eastAsia="zh-CN"/>
              </w:rPr>
              <w:t xml:space="preserve"> </w:t>
            </w:r>
            <w:proofErr w:type="spellStart"/>
            <w:r w:rsidRPr="0098689D">
              <w:rPr>
                <w:i/>
                <w:lang w:eastAsia="zh-CN"/>
              </w:rPr>
              <w:t>size</w:t>
            </w:r>
            <w:proofErr w:type="spellEnd"/>
            <w:r w:rsidRPr="0098689D">
              <w:rPr>
                <w:i/>
                <w:lang w:eastAsia="zh-CN"/>
              </w:rPr>
              <w:t xml:space="preserve"> </w:t>
            </w:r>
            <w:proofErr w:type="spellStart"/>
            <w:r w:rsidRPr="0098689D">
              <w:rPr>
                <w:i/>
                <w:lang w:eastAsia="zh-CN"/>
              </w:rPr>
              <w:t>as</w:t>
            </w:r>
            <w:proofErr w:type="spellEnd"/>
            <w:r w:rsidRPr="0098689D">
              <w:rPr>
                <w:i/>
                <w:lang w:eastAsia="zh-CN"/>
              </w:rPr>
              <w:t xml:space="preserve"> </w:t>
            </w:r>
            <w:proofErr w:type="spellStart"/>
            <w:r w:rsidRPr="0098689D">
              <w:rPr>
                <w:i/>
                <w:lang w:eastAsia="zh-CN"/>
              </w:rPr>
              <w:t>long</w:t>
            </w:r>
            <w:proofErr w:type="spellEnd"/>
            <w:r w:rsidRPr="0098689D">
              <w:rPr>
                <w:i/>
                <w:lang w:eastAsia="zh-CN"/>
              </w:rPr>
              <w:t xml:space="preserve"> </w:t>
            </w:r>
            <w:proofErr w:type="spellStart"/>
            <w:r w:rsidRPr="0098689D">
              <w:rPr>
                <w:i/>
                <w:lang w:eastAsia="zh-CN"/>
              </w:rPr>
              <w:t>as</w:t>
            </w:r>
            <w:proofErr w:type="spellEnd"/>
            <w:r w:rsidRPr="0098689D">
              <w:rPr>
                <w:i/>
                <w:lang w:eastAsia="zh-CN"/>
              </w:rPr>
              <w:t xml:space="preserve"> </w:t>
            </w:r>
            <w:proofErr w:type="spellStart"/>
            <w:r w:rsidRPr="0098689D">
              <w:rPr>
                <w:i/>
                <w:lang w:eastAsia="zh-CN"/>
              </w:rPr>
              <w:t>it</w:t>
            </w:r>
            <w:proofErr w:type="spellEnd"/>
            <w:r w:rsidRPr="0098689D">
              <w:rPr>
                <w:i/>
                <w:lang w:eastAsia="zh-CN"/>
              </w:rPr>
              <w:t xml:space="preserve"> </w:t>
            </w:r>
            <w:proofErr w:type="spellStart"/>
            <w:r w:rsidRPr="0098689D">
              <w:rPr>
                <w:i/>
                <w:lang w:eastAsia="zh-CN"/>
              </w:rPr>
              <w:t>covers</w:t>
            </w:r>
            <w:proofErr w:type="spellEnd"/>
            <w:r w:rsidRPr="0098689D">
              <w:rPr>
                <w:i/>
                <w:lang w:eastAsia="zh-CN"/>
              </w:rPr>
              <w:t xml:space="preserve"> Coreset0</w:t>
            </w:r>
            <w:r>
              <w:rPr>
                <w:rFonts w:eastAsia="DengXian"/>
                <w:iCs/>
                <w:lang w:val="en-US" w:eastAsia="zh-CN"/>
              </w:rPr>
              <w:t xml:space="preserve">” as proposed by MediaTek/Ericsson. </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Heading2"/>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2D695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204C1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SimSun"/>
                <w:iCs/>
                <w:sz w:val="20"/>
                <w:szCs w:val="20"/>
                <w:lang w:val="en-US" w:eastAsia="zh-CN"/>
              </w:rPr>
            </w:pPr>
          </w:p>
          <w:p w14:paraId="7D5C817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SimSun"/>
                <w:iCs/>
                <w:sz w:val="20"/>
                <w:szCs w:val="20"/>
                <w:lang w:val="en-US" w:eastAsia="zh-CN"/>
              </w:rPr>
            </w:pPr>
          </w:p>
          <w:p w14:paraId="49F257D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7120EA4F"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SimSun"/>
                <w:iCs/>
                <w:sz w:val="20"/>
                <w:szCs w:val="20"/>
                <w:lang w:val="en-US" w:eastAsia="zh-CN"/>
              </w:rPr>
            </w:pPr>
          </w:p>
          <w:p w14:paraId="038B2244" w14:textId="77777777"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SimSun"/>
                <w:iCs/>
                <w:lang w:val="en-US" w:eastAsia="zh-CN"/>
              </w:rPr>
            </w:pPr>
            <w:r>
              <w:rPr>
                <w:rFonts w:eastAsiaTheme="minorEastAsia"/>
                <w:lang w:eastAsia="ko-KR"/>
              </w:rPr>
              <w:t>MediaTek</w:t>
            </w:r>
          </w:p>
        </w:tc>
        <w:tc>
          <w:tcPr>
            <w:tcW w:w="7884" w:type="dxa"/>
          </w:tcPr>
          <w:p w14:paraId="404621BF"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DengXian"/>
                <w:iCs/>
                <w:lang w:val="en-US" w:eastAsia="zh-CN"/>
              </w:rPr>
            </w:pPr>
            <w:r>
              <w:rPr>
                <w:rFonts w:eastAsia="DengXian"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3A19680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7BB9CF4D"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DengXian"/>
                <w:lang w:eastAsia="zh-CN"/>
              </w:rPr>
              <w:t>Spreadtrum</w:t>
            </w:r>
          </w:p>
        </w:tc>
        <w:tc>
          <w:tcPr>
            <w:tcW w:w="7884" w:type="dxa"/>
          </w:tcPr>
          <w:p w14:paraId="09490120"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DengXian"/>
                <w:lang w:eastAsia="zh-CN"/>
              </w:rPr>
            </w:pPr>
            <w:r>
              <w:rPr>
                <w:rFonts w:eastAsia="DengXian" w:hint="eastAsia"/>
                <w:lang w:eastAsia="zh-CN"/>
              </w:rPr>
              <w:t>C</w:t>
            </w:r>
            <w:r>
              <w:rPr>
                <w:rFonts w:eastAsia="DengXian"/>
                <w:lang w:eastAsia="zh-CN"/>
              </w:rPr>
              <w:t>BN</w:t>
            </w:r>
          </w:p>
        </w:tc>
        <w:tc>
          <w:tcPr>
            <w:tcW w:w="7884" w:type="dxa"/>
          </w:tcPr>
          <w:p w14:paraId="51991394" w14:textId="7C9026A8"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DengXian"/>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DengXian"/>
                <w:lang w:eastAsia="zh-CN"/>
              </w:rPr>
            </w:pPr>
            <w:r w:rsidRPr="007376B0">
              <w:rPr>
                <w:rFonts w:eastAsia="DengXian" w:hint="eastAsia"/>
                <w:lang w:eastAsia="zh-CN"/>
              </w:rPr>
              <w:t>TCL</w:t>
            </w:r>
          </w:p>
        </w:tc>
        <w:tc>
          <w:tcPr>
            <w:tcW w:w="7884" w:type="dxa"/>
          </w:tcPr>
          <w:p w14:paraId="06A78424" w14:textId="38C76979" w:rsidR="003A2F04" w:rsidRPr="007376B0" w:rsidRDefault="003A2F04" w:rsidP="008E440B">
            <w:pPr>
              <w:rPr>
                <w:rFonts w:eastAsia="DengXian"/>
                <w:lang w:eastAsia="zh-CN"/>
              </w:rPr>
            </w:pPr>
            <w:r w:rsidRPr="007376B0">
              <w:rPr>
                <w:rFonts w:eastAsia="DengXian"/>
                <w:lang w:eastAsia="zh-CN"/>
              </w:rPr>
              <w:t xml:space="preserve">Support. </w:t>
            </w:r>
          </w:p>
        </w:tc>
      </w:tr>
      <w:tr w:rsidR="00D20AE7" w14:paraId="6F2FD128" w14:textId="77777777" w:rsidTr="000A2109">
        <w:tc>
          <w:tcPr>
            <w:tcW w:w="1745" w:type="dxa"/>
          </w:tcPr>
          <w:p w14:paraId="0B392C4F" w14:textId="526FEBFB" w:rsidR="00D20AE7" w:rsidRPr="007376B0" w:rsidRDefault="00D20AE7" w:rsidP="00D20AE7">
            <w:pPr>
              <w:rPr>
                <w:rFonts w:eastAsia="DengXian"/>
                <w:lang w:eastAsia="zh-CN"/>
              </w:rPr>
            </w:pPr>
            <w:r>
              <w:rPr>
                <w:rFonts w:eastAsia="DengXian" w:hint="eastAsia"/>
                <w:iCs/>
                <w:lang w:val="en-US" w:eastAsia="zh-CN"/>
              </w:rPr>
              <w:lastRenderedPageBreak/>
              <w:t>H</w:t>
            </w:r>
            <w:r>
              <w:rPr>
                <w:rFonts w:eastAsia="DengXian"/>
                <w:iCs/>
                <w:lang w:val="en-US" w:eastAsia="zh-CN"/>
              </w:rPr>
              <w:t>uawei, HiSilicon</w:t>
            </w:r>
          </w:p>
        </w:tc>
        <w:tc>
          <w:tcPr>
            <w:tcW w:w="7884" w:type="dxa"/>
          </w:tcPr>
          <w:p w14:paraId="2B657B16" w14:textId="2ABCF0D9" w:rsidR="00D20AE7" w:rsidRPr="007376B0" w:rsidRDefault="00D20AE7" w:rsidP="00D20AE7">
            <w:pPr>
              <w:rPr>
                <w:rFonts w:eastAsia="DengXian"/>
                <w:lang w:eastAsia="zh-CN"/>
              </w:rPr>
            </w:pPr>
            <w:r>
              <w:rPr>
                <w:rFonts w:eastAsia="DengXian" w:hint="eastAsia"/>
                <w:iCs/>
                <w:lang w:val="en-US" w:eastAsia="zh-CN"/>
              </w:rPr>
              <w:t>S</w:t>
            </w:r>
            <w:r>
              <w:rPr>
                <w:rFonts w:eastAsia="DengXian"/>
                <w:iCs/>
                <w:lang w:val="en-US" w:eastAsia="zh-CN"/>
              </w:rPr>
              <w:t>upport moderator’s proposal</w:t>
            </w:r>
          </w:p>
        </w:tc>
      </w:tr>
      <w:tr w:rsidR="00BE3969" w14:paraId="187AF8FA" w14:textId="77777777" w:rsidTr="000A2109">
        <w:tc>
          <w:tcPr>
            <w:tcW w:w="1745" w:type="dxa"/>
          </w:tcPr>
          <w:p w14:paraId="462E7E3B" w14:textId="141D8864" w:rsidR="00BE3969" w:rsidRDefault="00BE3969" w:rsidP="00BE3969">
            <w:pPr>
              <w:rPr>
                <w:rFonts w:eastAsia="DengXian"/>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00AD6EA9" w14:textId="4C062D3C" w:rsidR="00BE3969" w:rsidRDefault="00BE3969" w:rsidP="00BE3969">
            <w:pPr>
              <w:rPr>
                <w:rFonts w:eastAsia="DengXian"/>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4CE836CF" w14:textId="77777777" w:rsidTr="000A2109">
        <w:tc>
          <w:tcPr>
            <w:tcW w:w="1745" w:type="dxa"/>
          </w:tcPr>
          <w:p w14:paraId="7F4743F1" w14:textId="6C58333F" w:rsidR="006A2666" w:rsidRPr="006A2666" w:rsidRDefault="006A2666" w:rsidP="00BE3969">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6C06689D" w14:textId="7DFA9CDC" w:rsidR="006A2666" w:rsidRDefault="006A2666" w:rsidP="00BE3969">
            <w:pPr>
              <w:rPr>
                <w:iCs/>
                <w:lang w:val="en-US" w:eastAsia="ko-KR"/>
              </w:rPr>
            </w:pPr>
            <w:r>
              <w:rPr>
                <w:iCs/>
                <w:sz w:val="20"/>
                <w:szCs w:val="20"/>
                <w:lang w:val="en-US"/>
              </w:rPr>
              <w:t>Support moderator’s proposal.</w:t>
            </w:r>
          </w:p>
        </w:tc>
      </w:tr>
      <w:tr w:rsidR="00E3500A" w14:paraId="23E2735C" w14:textId="77777777" w:rsidTr="000A2109">
        <w:tc>
          <w:tcPr>
            <w:tcW w:w="1745" w:type="dxa"/>
          </w:tcPr>
          <w:p w14:paraId="2A5DDE74" w14:textId="2AFB0DDD" w:rsidR="00E3500A" w:rsidRDefault="00E3500A" w:rsidP="00E3500A">
            <w:pPr>
              <w:rPr>
                <w:rFonts w:eastAsia="DengXian"/>
                <w:iCs/>
                <w:lang w:val="en-US" w:eastAsia="zh-CN"/>
              </w:rPr>
            </w:pPr>
            <w:r>
              <w:t>Ericsson</w:t>
            </w:r>
          </w:p>
        </w:tc>
        <w:tc>
          <w:tcPr>
            <w:tcW w:w="7884" w:type="dxa"/>
          </w:tcPr>
          <w:p w14:paraId="6E2BDDA2" w14:textId="7C4FAF79"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Heading2"/>
        <w:rPr>
          <w:rFonts w:cs="Arial"/>
          <w:lang w:val="en-US"/>
        </w:rPr>
      </w:pPr>
      <w:r>
        <w:t>4.1</w:t>
      </w:r>
      <w:r w:rsidR="008D0064">
        <w:tab/>
      </w:r>
      <w:r>
        <w:t>Moderator summary</w:t>
      </w:r>
    </w:p>
    <w:p w14:paraId="489E6434" w14:textId="77777777" w:rsidR="00C01F33" w:rsidRDefault="007A6520" w:rsidP="00CE0424">
      <w:pPr>
        <w:pStyle w:val="Heading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Heading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B393" w14:textId="77777777" w:rsidR="00B77E31" w:rsidRDefault="00B77E31">
      <w:r>
        <w:separator/>
      </w:r>
    </w:p>
  </w:endnote>
  <w:endnote w:type="continuationSeparator" w:id="0">
    <w:p w14:paraId="71DA4A54" w14:textId="77777777" w:rsidR="00B77E31" w:rsidRDefault="00B77E31">
      <w:r>
        <w:continuationSeparator/>
      </w:r>
    </w:p>
  </w:endnote>
  <w:endnote w:type="continuationNotice" w:id="1">
    <w:p w14:paraId="7FE3DD70" w14:textId="77777777" w:rsidR="00B77E31" w:rsidRDefault="00B77E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9C99" w14:textId="04A9E872" w:rsidR="00636AB0" w:rsidRDefault="00636AB0"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3180EB73" w14:textId="77777777"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20AE7">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AE7">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29A3E" w14:textId="77777777" w:rsidR="00B77E31" w:rsidRDefault="00B77E31">
      <w:r>
        <w:separator/>
      </w:r>
    </w:p>
  </w:footnote>
  <w:footnote w:type="continuationSeparator" w:id="0">
    <w:p w14:paraId="578D2D6D" w14:textId="77777777" w:rsidR="00B77E31" w:rsidRDefault="00B77E31">
      <w:r>
        <w:continuationSeparator/>
      </w:r>
    </w:p>
  </w:footnote>
  <w:footnote w:type="continuationNotice" w:id="1">
    <w:p w14:paraId="55867990" w14:textId="77777777" w:rsidR="00B77E31" w:rsidRDefault="00B77E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112.7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FC48C28-8B1D-4A42-9C2A-6205AB3E7E08}">
  <ds:schemaRefs>
    <ds:schemaRef ds:uri="http://schemas.openxmlformats.org/officeDocument/2006/bibliography"/>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9628</Words>
  <Characters>54886</Characters>
  <Application>Microsoft Office Word</Application>
  <DocSecurity>0</DocSecurity>
  <Lines>457</Lines>
  <Paragraphs>128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64386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Matthew Baker</cp:lastModifiedBy>
  <cp:revision>4</cp:revision>
  <cp:lastPrinted>2008-01-31T07:09:00Z</cp:lastPrinted>
  <dcterms:created xsi:type="dcterms:W3CDTF">2021-09-15T09:09:00Z</dcterms:created>
  <dcterms:modified xsi:type="dcterms:W3CDTF">2021-09-15T09:29:00Z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