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288CC91"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4E1D3A15"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34816CE0"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463D1753" w14:textId="643A92D5"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等线" w:cs="Arial" w:hint="eastAsia"/>
                <w:lang w:val="en-US" w:eastAsia="zh-CN"/>
              </w:rPr>
              <w:t>ZTE</w:t>
            </w:r>
          </w:p>
        </w:tc>
        <w:tc>
          <w:tcPr>
            <w:tcW w:w="7924" w:type="dxa"/>
          </w:tcPr>
          <w:p w14:paraId="48AB4DC1"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030BA904"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4BC87032" w14:textId="715F9DEC"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等线"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等线" w:cs="Arial"/>
                <w:lang w:val="en-US" w:eastAsia="zh-CN"/>
              </w:rPr>
              <w:t>Apple</w:t>
            </w:r>
          </w:p>
        </w:tc>
        <w:tc>
          <w:tcPr>
            <w:tcW w:w="7924" w:type="dxa"/>
          </w:tcPr>
          <w:p w14:paraId="31AE3834"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Malgun Gothic"/>
                <w:lang w:eastAsia="zh-CN"/>
              </w:rPr>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75D5B7D6" w14:textId="29CEFC7F"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17960D62" w14:textId="77777777"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0A0E5D3E" w14:textId="2018E586"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af7"/>
              <w:ind w:left="360"/>
              <w:jc w:val="both"/>
              <w:rPr>
                <w:rFonts w:ascii="Arial" w:eastAsia="等线" w:hAnsi="Arial" w:cs="Arial"/>
                <w:lang w:val="en-US" w:eastAsia="zh-CN"/>
              </w:rPr>
            </w:pPr>
          </w:p>
          <w:p w14:paraId="0D65BC77"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等线" w:cs="Arial"/>
                <w:lang w:eastAsia="zh-CN"/>
              </w:rPr>
            </w:pPr>
            <w:r>
              <w:rPr>
                <w:rFonts w:eastAsia="等线" w:cs="Arial"/>
                <w:lang w:eastAsia="zh-CN"/>
              </w:rPr>
              <w:t>AT&amp;T</w:t>
            </w:r>
          </w:p>
        </w:tc>
        <w:tc>
          <w:tcPr>
            <w:tcW w:w="7884" w:type="dxa"/>
          </w:tcPr>
          <w:p w14:paraId="33484B38" w14:textId="77777777"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7C435A83" w14:textId="59011EF1"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6A620226"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170DDFA9" w14:textId="77777777"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5FA0CB0E"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047C10B3" w14:textId="77777777" w:rsidR="009C0AE4" w:rsidRDefault="009C0AE4" w:rsidP="009C0AE4">
            <w:pPr>
              <w:jc w:val="both"/>
              <w:rPr>
                <w:rFonts w:eastAsia="等线"/>
                <w:lang w:eastAsia="zh-CN"/>
              </w:rPr>
            </w:pPr>
            <w:r>
              <w:rPr>
                <w:rFonts w:eastAsia="等线"/>
                <w:lang w:eastAsia="zh-CN"/>
              </w:rPr>
              <w:t>We think lossless HO should be supported in R17 MBS.</w:t>
            </w:r>
          </w:p>
          <w:p w14:paraId="26994E6A"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4D171963" w14:textId="6261F280"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等线"/>
                <w:lang w:eastAsia="zh-CN"/>
              </w:rPr>
              <w:t>ZTE</w:t>
            </w:r>
          </w:p>
        </w:tc>
        <w:tc>
          <w:tcPr>
            <w:tcW w:w="7924" w:type="dxa"/>
          </w:tcPr>
          <w:p w14:paraId="559A1E19"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14818525" w14:textId="77777777" w:rsidR="001D1BFF" w:rsidRPr="00AE0FB4" w:rsidRDefault="001D1BFF" w:rsidP="001D1BFF">
            <w:pPr>
              <w:jc w:val="both"/>
              <w:rPr>
                <w:rFonts w:eastAsia="等线"/>
                <w:b/>
                <w:lang w:eastAsia="zh-CN"/>
              </w:rPr>
            </w:pPr>
            <w:r w:rsidRPr="00AE0FB4">
              <w:rPr>
                <w:rFonts w:eastAsia="等线"/>
                <w:b/>
                <w:lang w:eastAsia="zh-CN"/>
              </w:rPr>
              <w:t># scenarios</w:t>
            </w:r>
          </w:p>
          <w:p w14:paraId="47DD8AAC"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191DC519"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1C0376BA"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1C760028" w14:textId="30BD3811"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等线"/>
                <w:lang w:eastAsia="zh-CN"/>
              </w:rPr>
            </w:pPr>
            <w:r>
              <w:t>Ericsson</w:t>
            </w:r>
          </w:p>
        </w:tc>
        <w:tc>
          <w:tcPr>
            <w:tcW w:w="7924" w:type="dxa"/>
          </w:tcPr>
          <w:p w14:paraId="52B975ED" w14:textId="01A7F360"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等线"/>
                <w:lang w:eastAsia="zh-CN"/>
              </w:rPr>
              <w:t>Apple</w:t>
            </w:r>
          </w:p>
        </w:tc>
        <w:tc>
          <w:tcPr>
            <w:tcW w:w="7924" w:type="dxa"/>
          </w:tcPr>
          <w:p w14:paraId="329C65E6"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3D1A0BA8" w14:textId="34FE0252"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21"/>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14:paraId="6467A2D3" w14:textId="77777777" w:rsidTr="003A3834">
        <w:tc>
          <w:tcPr>
            <w:tcW w:w="1745" w:type="dxa"/>
          </w:tcPr>
          <w:p w14:paraId="188AA273" w14:textId="77777777" w:rsidR="00935638" w:rsidRPr="00B92E46" w:rsidRDefault="00935638" w:rsidP="003A3834">
            <w:pPr>
              <w:rPr>
                <w:b/>
                <w:bCs/>
              </w:rPr>
            </w:pPr>
            <w:r w:rsidRPr="00B92E46">
              <w:rPr>
                <w:b/>
                <w:bCs/>
              </w:rPr>
              <w:t>Company</w:t>
            </w:r>
          </w:p>
        </w:tc>
        <w:tc>
          <w:tcPr>
            <w:tcW w:w="7884" w:type="dxa"/>
          </w:tcPr>
          <w:p w14:paraId="1986D35F" w14:textId="77777777" w:rsidR="00935638" w:rsidRPr="00B92E46" w:rsidRDefault="00935638" w:rsidP="003A3834">
            <w:pPr>
              <w:rPr>
                <w:b/>
                <w:bCs/>
              </w:rPr>
            </w:pPr>
            <w:r w:rsidRPr="00B92E46">
              <w:rPr>
                <w:b/>
                <w:bCs/>
              </w:rPr>
              <w:t>Views</w:t>
            </w:r>
          </w:p>
        </w:tc>
      </w:tr>
      <w:tr w:rsidR="00935638" w:rsidRPr="009810A1" w14:paraId="11C956A8" w14:textId="77777777" w:rsidTr="003A3834">
        <w:tc>
          <w:tcPr>
            <w:tcW w:w="1745" w:type="dxa"/>
          </w:tcPr>
          <w:p w14:paraId="76DE6525" w14:textId="34A26019" w:rsidR="00935638" w:rsidRDefault="00203226" w:rsidP="003A3834">
            <w:r>
              <w:t>Futurewei</w:t>
            </w:r>
          </w:p>
        </w:tc>
        <w:tc>
          <w:tcPr>
            <w:tcW w:w="7884" w:type="dxa"/>
          </w:tcPr>
          <w:p w14:paraId="4CDB3D3E" w14:textId="7E349DFB"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260F56F5" w14:textId="77777777" w:rsidTr="003A3834">
        <w:tc>
          <w:tcPr>
            <w:tcW w:w="1745" w:type="dxa"/>
          </w:tcPr>
          <w:p w14:paraId="638CB98F" w14:textId="3715A15E" w:rsidR="00FA099F" w:rsidRDefault="00FA099F" w:rsidP="003A3834">
            <w:r>
              <w:t>Qualcomm</w:t>
            </w:r>
          </w:p>
        </w:tc>
        <w:tc>
          <w:tcPr>
            <w:tcW w:w="7884" w:type="dxa"/>
          </w:tcPr>
          <w:p w14:paraId="28B79657" w14:textId="6CA84D5E" w:rsidR="00FA099F" w:rsidRDefault="00FA099F" w:rsidP="003A3834">
            <w:pPr>
              <w:spacing w:after="0"/>
              <w:rPr>
                <w:iCs/>
                <w:lang w:val="en-US"/>
              </w:rPr>
            </w:pPr>
            <w:r>
              <w:rPr>
                <w:iCs/>
                <w:lang w:val="en-US"/>
              </w:rPr>
              <w:t>Support the proposal.</w:t>
            </w:r>
          </w:p>
        </w:tc>
      </w:tr>
      <w:tr w:rsidR="00926450" w:rsidRPr="009810A1" w14:paraId="21631485" w14:textId="77777777" w:rsidTr="003A3834">
        <w:tc>
          <w:tcPr>
            <w:tcW w:w="1745" w:type="dxa"/>
          </w:tcPr>
          <w:p w14:paraId="23822E00" w14:textId="0DFCAB91" w:rsidR="00926450" w:rsidRDefault="00926450" w:rsidP="00926450">
            <w:r>
              <w:rPr>
                <w:rFonts w:eastAsia="宋体" w:hint="eastAsia"/>
                <w:lang w:val="en-US" w:eastAsia="zh-CN"/>
              </w:rPr>
              <w:t>ZTE</w:t>
            </w:r>
          </w:p>
        </w:tc>
        <w:tc>
          <w:tcPr>
            <w:tcW w:w="7884" w:type="dxa"/>
          </w:tcPr>
          <w:p w14:paraId="542B6F8B" w14:textId="314E8164" w:rsidR="00926450" w:rsidRDefault="00926450" w:rsidP="00926450">
            <w:pPr>
              <w:spacing w:after="0"/>
              <w:rPr>
                <w:iCs/>
                <w:lang w:val="en-US"/>
              </w:rPr>
            </w:pPr>
            <w:r>
              <w:rPr>
                <w:rFonts w:eastAsia="宋体" w:hint="eastAsia"/>
                <w:iCs/>
                <w:lang w:val="en-US" w:eastAsia="zh-CN"/>
              </w:rPr>
              <w:t>Support the LS.</w:t>
            </w:r>
          </w:p>
        </w:tc>
      </w:tr>
      <w:tr w:rsidR="009957B8" w:rsidRPr="009810A1" w14:paraId="486B76CD" w14:textId="77777777" w:rsidTr="003A3834">
        <w:tc>
          <w:tcPr>
            <w:tcW w:w="1745" w:type="dxa"/>
          </w:tcPr>
          <w:p w14:paraId="74F1875C" w14:textId="2E5B7BA2" w:rsidR="009957B8" w:rsidRDefault="009957B8" w:rsidP="00926450">
            <w:pPr>
              <w:rPr>
                <w:rFonts w:eastAsia="宋体"/>
                <w:lang w:val="en-US" w:eastAsia="zh-CN"/>
              </w:rPr>
            </w:pPr>
            <w:r>
              <w:rPr>
                <w:lang w:eastAsia="zh-CN"/>
              </w:rPr>
              <w:t xml:space="preserve">MediaTek </w:t>
            </w:r>
          </w:p>
        </w:tc>
        <w:tc>
          <w:tcPr>
            <w:tcW w:w="7884" w:type="dxa"/>
          </w:tcPr>
          <w:p w14:paraId="70E2D0A6" w14:textId="11FD60DF"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0797AD02" w14:textId="77777777" w:rsidTr="003A3834">
        <w:tc>
          <w:tcPr>
            <w:tcW w:w="1745" w:type="dxa"/>
          </w:tcPr>
          <w:p w14:paraId="535C76AF" w14:textId="12A435F0"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1D41FD1B" w14:textId="40B5E8E4" w:rsidR="00B02D99" w:rsidRDefault="00B02D99" w:rsidP="00B02D99">
            <w:pPr>
              <w:spacing w:after="0"/>
              <w:rPr>
                <w:iCs/>
                <w:lang w:val="en-US"/>
              </w:rPr>
            </w:pPr>
            <w:r>
              <w:rPr>
                <w:rFonts w:eastAsiaTheme="minorEastAsia" w:hint="eastAsia"/>
                <w:iCs/>
                <w:lang w:val="en-US" w:eastAsia="ko-KR"/>
              </w:rPr>
              <w:t>Support the proposal</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14:paraId="6A011A12" w14:textId="77777777" w:rsidTr="003A3834">
        <w:tc>
          <w:tcPr>
            <w:tcW w:w="1745" w:type="dxa"/>
          </w:tcPr>
          <w:p w14:paraId="6EAF6393" w14:textId="77777777" w:rsidR="00625676" w:rsidRPr="00B92E46" w:rsidRDefault="00625676" w:rsidP="003A3834">
            <w:pPr>
              <w:rPr>
                <w:b/>
                <w:bCs/>
              </w:rPr>
            </w:pPr>
            <w:r w:rsidRPr="00B92E46">
              <w:rPr>
                <w:b/>
                <w:bCs/>
              </w:rPr>
              <w:lastRenderedPageBreak/>
              <w:t>Company</w:t>
            </w:r>
          </w:p>
        </w:tc>
        <w:tc>
          <w:tcPr>
            <w:tcW w:w="7884" w:type="dxa"/>
          </w:tcPr>
          <w:p w14:paraId="598BF9F5" w14:textId="77777777" w:rsidR="00625676" w:rsidRPr="00B92E46" w:rsidRDefault="00625676" w:rsidP="003A3834">
            <w:pPr>
              <w:rPr>
                <w:b/>
                <w:bCs/>
              </w:rPr>
            </w:pPr>
            <w:r w:rsidRPr="00B92E46">
              <w:rPr>
                <w:b/>
                <w:bCs/>
              </w:rPr>
              <w:t>Views</w:t>
            </w:r>
          </w:p>
        </w:tc>
      </w:tr>
      <w:tr w:rsidR="00625676" w:rsidRPr="009810A1" w14:paraId="2047AF91" w14:textId="77777777" w:rsidTr="003A3834">
        <w:tc>
          <w:tcPr>
            <w:tcW w:w="1745" w:type="dxa"/>
          </w:tcPr>
          <w:p w14:paraId="47521E39" w14:textId="399A4FC7" w:rsidR="00625676" w:rsidRDefault="00F920C7" w:rsidP="003A3834">
            <w:r>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7DF34281" w14:textId="77777777" w:rsidTr="003A3834">
        <w:tc>
          <w:tcPr>
            <w:tcW w:w="1745" w:type="dxa"/>
          </w:tcPr>
          <w:p w14:paraId="0114253C" w14:textId="7131663D"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23667655"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7CE52617" w14:textId="78787C90"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BF69B26" w14:textId="77777777" w:rsidTr="003A3834">
        <w:tc>
          <w:tcPr>
            <w:tcW w:w="1745" w:type="dxa"/>
          </w:tcPr>
          <w:p w14:paraId="4C4EB846" w14:textId="7EAAD77F" w:rsidR="003C1E57" w:rsidRDefault="003C1E57" w:rsidP="003A3834">
            <w:pPr>
              <w:rPr>
                <w:lang w:eastAsia="ko-KR"/>
              </w:rPr>
            </w:pPr>
            <w:r>
              <w:rPr>
                <w:lang w:eastAsia="zh-CN"/>
              </w:rPr>
              <w:t>MediaTek</w:t>
            </w:r>
          </w:p>
        </w:tc>
        <w:tc>
          <w:tcPr>
            <w:tcW w:w="7884" w:type="dxa"/>
          </w:tcPr>
          <w:p w14:paraId="03004228" w14:textId="6671D43D"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232E3E3C" w14:textId="77777777" w:rsidTr="003A3834">
        <w:tc>
          <w:tcPr>
            <w:tcW w:w="1745" w:type="dxa"/>
          </w:tcPr>
          <w:p w14:paraId="4A4CA0C9" w14:textId="1548B9C0"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78C11ACE" w14:textId="220AAB75"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w:t>
            </w:r>
            <w:bookmarkStart w:id="3" w:name="_GoBack"/>
            <w:bookmarkEnd w:id="3"/>
            <w:r w:rsidRPr="00501FDF">
              <w:rPr>
                <w:rFonts w:eastAsia="等线"/>
                <w:lang w:eastAsia="zh-CN"/>
              </w:rPr>
              <w:t>ra-DU SFN for Rel-17 NR MBS</w:t>
            </w:r>
            <w:r>
              <w:rPr>
                <w:rFonts w:eastAsia="等线"/>
                <w:lang w:eastAsia="zh-CN"/>
              </w:rPr>
              <w:t>.</w:t>
            </w:r>
          </w:p>
        </w:tc>
      </w:tr>
    </w:tbl>
    <w:p w14:paraId="13CFCF09" w14:textId="77777777" w:rsidR="00625676" w:rsidRPr="00423A94"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21"/>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14:paraId="4453E4A1" w14:textId="77777777" w:rsidTr="003A3834">
        <w:tc>
          <w:tcPr>
            <w:tcW w:w="1745" w:type="dxa"/>
          </w:tcPr>
          <w:p w14:paraId="03E9223E" w14:textId="77777777" w:rsidR="00A94ED0" w:rsidRPr="00B92E46" w:rsidRDefault="00A94ED0" w:rsidP="003A3834">
            <w:pPr>
              <w:rPr>
                <w:b/>
                <w:bCs/>
              </w:rPr>
            </w:pPr>
            <w:r w:rsidRPr="00B92E46">
              <w:rPr>
                <w:b/>
                <w:bCs/>
              </w:rPr>
              <w:t>Company</w:t>
            </w:r>
          </w:p>
        </w:tc>
        <w:tc>
          <w:tcPr>
            <w:tcW w:w="7884" w:type="dxa"/>
          </w:tcPr>
          <w:p w14:paraId="21D35AEC" w14:textId="77777777" w:rsidR="00A94ED0" w:rsidRPr="00B92E46" w:rsidRDefault="00A94ED0" w:rsidP="003A3834">
            <w:pPr>
              <w:rPr>
                <w:b/>
                <w:bCs/>
              </w:rPr>
            </w:pPr>
            <w:r w:rsidRPr="00B92E46">
              <w:rPr>
                <w:b/>
                <w:bCs/>
              </w:rPr>
              <w:t>Views</w:t>
            </w:r>
          </w:p>
        </w:tc>
      </w:tr>
      <w:tr w:rsidR="00A94ED0" w:rsidRPr="009810A1" w14:paraId="48C7F617" w14:textId="77777777" w:rsidTr="003A3834">
        <w:tc>
          <w:tcPr>
            <w:tcW w:w="1745" w:type="dxa"/>
          </w:tcPr>
          <w:p w14:paraId="6176C69C" w14:textId="69B1E5B5" w:rsidR="00A94ED0" w:rsidRDefault="00203226" w:rsidP="003A3834">
            <w:r>
              <w:t>Futurewei</w:t>
            </w:r>
          </w:p>
        </w:tc>
        <w:tc>
          <w:tcPr>
            <w:tcW w:w="7884" w:type="dxa"/>
          </w:tcPr>
          <w:p w14:paraId="24AE2B83" w14:textId="30881110" w:rsidR="00A94ED0" w:rsidRPr="000A13FD" w:rsidRDefault="00203226" w:rsidP="003A3834">
            <w:pPr>
              <w:spacing w:after="0"/>
              <w:rPr>
                <w:iCs/>
                <w:sz w:val="20"/>
                <w:szCs w:val="20"/>
                <w:lang w:val="en-US"/>
              </w:rPr>
            </w:pPr>
            <w:r>
              <w:rPr>
                <w:iCs/>
                <w:sz w:val="20"/>
                <w:szCs w:val="20"/>
                <w:lang w:val="en-US"/>
              </w:rPr>
              <w:t>Support</w:t>
            </w:r>
          </w:p>
        </w:tc>
      </w:tr>
      <w:tr w:rsidR="00FA099F" w:rsidRPr="009810A1" w14:paraId="64432F4B" w14:textId="77777777" w:rsidTr="003A3834">
        <w:tc>
          <w:tcPr>
            <w:tcW w:w="1745" w:type="dxa"/>
          </w:tcPr>
          <w:p w14:paraId="42294F8D" w14:textId="0EC30A08" w:rsidR="00FA099F" w:rsidRDefault="00FA099F" w:rsidP="003A3834">
            <w:r>
              <w:t>Qualcomm</w:t>
            </w:r>
          </w:p>
        </w:tc>
        <w:tc>
          <w:tcPr>
            <w:tcW w:w="7884" w:type="dxa"/>
          </w:tcPr>
          <w:p w14:paraId="45DDAD03" w14:textId="7D0D07C2" w:rsidR="00FA099F" w:rsidRDefault="00FA099F" w:rsidP="003A3834">
            <w:pPr>
              <w:spacing w:after="0"/>
              <w:rPr>
                <w:iCs/>
                <w:lang w:val="en-US"/>
              </w:rPr>
            </w:pPr>
            <w:r>
              <w:rPr>
                <w:iCs/>
                <w:lang w:val="en-US"/>
              </w:rPr>
              <w:t>Support</w:t>
            </w:r>
          </w:p>
        </w:tc>
      </w:tr>
      <w:tr w:rsidR="00D940E2" w:rsidRPr="009810A1" w14:paraId="551CDDE5" w14:textId="77777777" w:rsidTr="003A3834">
        <w:tc>
          <w:tcPr>
            <w:tcW w:w="1745" w:type="dxa"/>
          </w:tcPr>
          <w:p w14:paraId="1227274E" w14:textId="66571660" w:rsidR="00D940E2" w:rsidRDefault="00D940E2" w:rsidP="003A3834">
            <w:r>
              <w:t>Convida Wireless</w:t>
            </w:r>
          </w:p>
        </w:tc>
        <w:tc>
          <w:tcPr>
            <w:tcW w:w="7884" w:type="dxa"/>
          </w:tcPr>
          <w:p w14:paraId="031B9B2E" w14:textId="540EC98E" w:rsidR="00D940E2" w:rsidRDefault="00D940E2" w:rsidP="003A3834">
            <w:pPr>
              <w:spacing w:after="0"/>
              <w:rPr>
                <w:iCs/>
                <w:lang w:val="en-US"/>
              </w:rPr>
            </w:pPr>
            <w:r>
              <w:rPr>
                <w:iCs/>
                <w:lang w:val="en-US"/>
              </w:rPr>
              <w:t>We are ok with the proposal.</w:t>
            </w:r>
          </w:p>
        </w:tc>
      </w:tr>
      <w:tr w:rsidR="00371379" w:rsidRPr="009810A1" w14:paraId="37C54DA4" w14:textId="77777777" w:rsidTr="003A3834">
        <w:tc>
          <w:tcPr>
            <w:tcW w:w="1745" w:type="dxa"/>
          </w:tcPr>
          <w:p w14:paraId="62681EC2" w14:textId="50BFB702" w:rsidR="00371379" w:rsidRDefault="00371379" w:rsidP="003A3834">
            <w:r>
              <w:t>Intel</w:t>
            </w:r>
          </w:p>
        </w:tc>
        <w:tc>
          <w:tcPr>
            <w:tcW w:w="7884" w:type="dxa"/>
          </w:tcPr>
          <w:p w14:paraId="4F70DC6E" w14:textId="456DF84F" w:rsidR="00371379" w:rsidRDefault="0000502F" w:rsidP="003A3834">
            <w:pPr>
              <w:spacing w:after="0"/>
              <w:rPr>
                <w:iCs/>
                <w:lang w:val="en-US"/>
              </w:rPr>
            </w:pPr>
            <w:r>
              <w:rPr>
                <w:iCs/>
                <w:lang w:val="en-US"/>
              </w:rPr>
              <w:t xml:space="preserve">Support </w:t>
            </w:r>
          </w:p>
        </w:tc>
      </w:tr>
      <w:tr w:rsidR="00926450" w:rsidRPr="009810A1" w14:paraId="7337BFB9" w14:textId="77777777" w:rsidTr="003A3834">
        <w:tc>
          <w:tcPr>
            <w:tcW w:w="1745" w:type="dxa"/>
          </w:tcPr>
          <w:p w14:paraId="4B04E7E9" w14:textId="5C216ACE" w:rsidR="00926450" w:rsidRDefault="00926450" w:rsidP="00926450">
            <w:r>
              <w:rPr>
                <w:rFonts w:eastAsia="等线" w:hint="eastAsia"/>
                <w:lang w:eastAsia="zh-CN"/>
              </w:rPr>
              <w:t>Z</w:t>
            </w:r>
            <w:r>
              <w:rPr>
                <w:rFonts w:eastAsia="等线"/>
                <w:lang w:eastAsia="zh-CN"/>
              </w:rPr>
              <w:t>TE</w:t>
            </w:r>
          </w:p>
        </w:tc>
        <w:tc>
          <w:tcPr>
            <w:tcW w:w="7884" w:type="dxa"/>
          </w:tcPr>
          <w:p w14:paraId="090B4ADD"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143B497" w14:textId="77777777" w:rsidR="00926450" w:rsidRDefault="00926450" w:rsidP="00926450">
            <w:pPr>
              <w:spacing w:after="0"/>
              <w:rPr>
                <w:rFonts w:eastAsia="等线"/>
                <w:iCs/>
                <w:lang w:val="en-US" w:eastAsia="zh-CN"/>
              </w:rPr>
            </w:pPr>
          </w:p>
          <w:p w14:paraId="6D73B016" w14:textId="77777777" w:rsidR="00926450" w:rsidRDefault="00926450" w:rsidP="00926450">
            <w:pPr>
              <w:spacing w:after="0"/>
              <w:rPr>
                <w:rFonts w:eastAsia="等线"/>
                <w:iCs/>
                <w:lang w:val="en-US" w:eastAsia="zh-CN"/>
              </w:rPr>
            </w:pPr>
          </w:p>
          <w:p w14:paraId="0A3734C8" w14:textId="77777777" w:rsidR="00926450" w:rsidRPr="00FC45B6" w:rsidRDefault="00926450" w:rsidP="00926450">
            <w:pPr>
              <w:spacing w:after="0"/>
            </w:pPr>
            <w:r w:rsidRPr="00077108">
              <w:rPr>
                <w:b/>
                <w:bCs/>
                <w:lang w:val="en-US"/>
              </w:rPr>
              <w:lastRenderedPageBreak/>
              <w:t>Proposal:</w:t>
            </w:r>
          </w:p>
          <w:p w14:paraId="02F088A5"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60B6C6F4" w14:textId="77777777" w:rsidR="00926450" w:rsidRPr="00077108" w:rsidRDefault="00926450" w:rsidP="00926450">
            <w:pPr>
              <w:numPr>
                <w:ilvl w:val="1"/>
                <w:numId w:val="16"/>
              </w:numPr>
              <w:spacing w:after="0"/>
              <w:rPr>
                <w:lang w:val="en-US"/>
              </w:rPr>
            </w:pPr>
            <w:r w:rsidRPr="00077108">
              <w:rPr>
                <w:lang w:val="en-US"/>
              </w:rPr>
              <w:t>Support Case-C</w:t>
            </w:r>
          </w:p>
          <w:p w14:paraId="5EFB7481"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6FB15EFD"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295FFDB"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4F85366C" w14:textId="77777777" w:rsidR="00926450" w:rsidRDefault="00926450" w:rsidP="00926450">
            <w:pPr>
              <w:spacing w:after="0"/>
              <w:rPr>
                <w:rFonts w:eastAsia="等线"/>
                <w:iCs/>
                <w:lang w:val="en-US" w:eastAsia="zh-CN"/>
              </w:rPr>
            </w:pPr>
          </w:p>
          <w:p w14:paraId="1641BE8C" w14:textId="77777777" w:rsidR="00926450" w:rsidRDefault="00926450" w:rsidP="00926450">
            <w:pPr>
              <w:spacing w:after="0"/>
              <w:rPr>
                <w:iCs/>
                <w:lang w:val="en-US"/>
              </w:rPr>
            </w:pPr>
          </w:p>
        </w:tc>
      </w:tr>
      <w:tr w:rsidR="003A3834" w:rsidRPr="009810A1" w14:paraId="7792EA0E" w14:textId="77777777" w:rsidTr="003A3834">
        <w:tc>
          <w:tcPr>
            <w:tcW w:w="1745" w:type="dxa"/>
          </w:tcPr>
          <w:p w14:paraId="70D33A3A" w14:textId="433BE7B1"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726DC106" w14:textId="0610F8E5"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52A241CD" w14:textId="77777777" w:rsidTr="003A3834">
        <w:tc>
          <w:tcPr>
            <w:tcW w:w="1745" w:type="dxa"/>
          </w:tcPr>
          <w:p w14:paraId="667A490C" w14:textId="6B365E29" w:rsidR="00A90375" w:rsidRDefault="00A90375" w:rsidP="00A90375">
            <w:pPr>
              <w:rPr>
                <w:lang w:eastAsia="ko-KR"/>
              </w:rPr>
            </w:pPr>
            <w:r>
              <w:rPr>
                <w:rFonts w:eastAsiaTheme="minorEastAsia"/>
                <w:lang w:eastAsia="ko-KR"/>
              </w:rPr>
              <w:t>MediaTek</w:t>
            </w:r>
          </w:p>
        </w:tc>
        <w:tc>
          <w:tcPr>
            <w:tcW w:w="7884" w:type="dxa"/>
          </w:tcPr>
          <w:p w14:paraId="32A743A2"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2346DD92" w14:textId="77777777" w:rsidR="00170BB8" w:rsidRDefault="00170BB8" w:rsidP="00A90375">
            <w:pPr>
              <w:spacing w:after="0"/>
              <w:rPr>
                <w:rFonts w:eastAsiaTheme="minorEastAsia"/>
                <w:iCs/>
                <w:lang w:val="en-US" w:eastAsia="ko-KR"/>
              </w:rPr>
            </w:pPr>
          </w:p>
          <w:p w14:paraId="73ADF7B3"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65C720EC" w14:textId="77777777" w:rsidR="00170BB8" w:rsidRDefault="00170BB8" w:rsidP="00A90375">
            <w:pPr>
              <w:spacing w:after="0"/>
              <w:rPr>
                <w:rFonts w:eastAsiaTheme="minorEastAsia"/>
                <w:iCs/>
                <w:lang w:val="en-US" w:eastAsia="ko-KR"/>
              </w:rPr>
            </w:pPr>
          </w:p>
          <w:p w14:paraId="6ABDE535" w14:textId="03EDB1D6"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040E6FC7" w14:textId="58EBD7AD"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E3EE8A7" w14:textId="202F7D6F"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59B2A056" w14:textId="77777777" w:rsidR="00170BB8" w:rsidRDefault="00170BB8" w:rsidP="00A90375">
            <w:pPr>
              <w:spacing w:after="0"/>
              <w:rPr>
                <w:rFonts w:eastAsiaTheme="minorEastAsia"/>
                <w:iCs/>
                <w:lang w:val="en-US" w:eastAsia="ko-KR"/>
              </w:rPr>
            </w:pPr>
          </w:p>
          <w:p w14:paraId="47A81AA6" w14:textId="413903A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1B22E20B" w14:textId="76EAB15A"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C51366F" w14:textId="07F0A364"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2F35EC1A" w14:textId="77777777" w:rsidTr="003A3834">
        <w:tc>
          <w:tcPr>
            <w:tcW w:w="1745" w:type="dxa"/>
          </w:tcPr>
          <w:p w14:paraId="6B5FDCFA" w14:textId="415B8DC5" w:rsidR="00B02D99" w:rsidRDefault="00B02D99" w:rsidP="00B02D99">
            <w:pPr>
              <w:rPr>
                <w:lang w:eastAsia="ko-KR"/>
              </w:rPr>
            </w:pPr>
            <w:r>
              <w:rPr>
                <w:rFonts w:eastAsiaTheme="minorEastAsia" w:hint="eastAsia"/>
                <w:lang w:eastAsia="ko-KR"/>
              </w:rPr>
              <w:t>Samsung</w:t>
            </w:r>
          </w:p>
        </w:tc>
        <w:tc>
          <w:tcPr>
            <w:tcW w:w="7884" w:type="dxa"/>
          </w:tcPr>
          <w:p w14:paraId="57AD522A" w14:textId="705AA37E" w:rsidR="00B02D99" w:rsidRDefault="00B02D99" w:rsidP="00B02D99">
            <w:pPr>
              <w:spacing w:after="0"/>
              <w:rPr>
                <w:iCs/>
                <w:lang w:val="en-US" w:eastAsia="ko-KR"/>
              </w:rPr>
            </w:pPr>
            <w:r>
              <w:rPr>
                <w:rFonts w:eastAsiaTheme="minorEastAsia" w:hint="eastAsia"/>
                <w:iCs/>
                <w:lang w:val="en-US" w:eastAsia="ko-KR"/>
              </w:rPr>
              <w:t>Support</w:t>
            </w:r>
          </w:p>
        </w:tc>
      </w:tr>
    </w:tbl>
    <w:p w14:paraId="128DB8A6" w14:textId="120F0889" w:rsidR="00FC45B6" w:rsidRDefault="00FC45B6" w:rsidP="00935638"/>
    <w:p w14:paraId="0D36A1C8" w14:textId="77777777" w:rsidR="00A94ED0" w:rsidRDefault="00A94ED0" w:rsidP="00935638"/>
    <w:p w14:paraId="22EBDFA4" w14:textId="0328673A" w:rsidR="00935638" w:rsidRDefault="00935638" w:rsidP="00935638">
      <w:pPr>
        <w:pStyle w:val="21"/>
      </w:pPr>
      <w:r>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14:paraId="328FB34B" w14:textId="77777777" w:rsidTr="003A3834">
        <w:tc>
          <w:tcPr>
            <w:tcW w:w="1745" w:type="dxa"/>
          </w:tcPr>
          <w:p w14:paraId="723E1D60" w14:textId="77777777" w:rsidR="003B12EF" w:rsidRPr="00B92E46" w:rsidRDefault="003B12EF" w:rsidP="003A3834">
            <w:pPr>
              <w:rPr>
                <w:b/>
                <w:bCs/>
              </w:rPr>
            </w:pPr>
            <w:r w:rsidRPr="00B92E46">
              <w:rPr>
                <w:b/>
                <w:bCs/>
              </w:rPr>
              <w:t>Company</w:t>
            </w:r>
          </w:p>
        </w:tc>
        <w:tc>
          <w:tcPr>
            <w:tcW w:w="7884" w:type="dxa"/>
          </w:tcPr>
          <w:p w14:paraId="53F9D5E6" w14:textId="77777777" w:rsidR="003B12EF" w:rsidRPr="00B92E46" w:rsidRDefault="003B12EF" w:rsidP="003A3834">
            <w:pPr>
              <w:rPr>
                <w:b/>
                <w:bCs/>
              </w:rPr>
            </w:pPr>
            <w:r w:rsidRPr="00B92E46">
              <w:rPr>
                <w:b/>
                <w:bCs/>
              </w:rPr>
              <w:t>Views</w:t>
            </w:r>
          </w:p>
        </w:tc>
      </w:tr>
      <w:tr w:rsidR="003B12EF" w:rsidRPr="009810A1" w14:paraId="032D6203" w14:textId="77777777" w:rsidTr="003A3834">
        <w:tc>
          <w:tcPr>
            <w:tcW w:w="1745" w:type="dxa"/>
          </w:tcPr>
          <w:p w14:paraId="4DDE1CD0" w14:textId="24E98C09" w:rsidR="003B12EF" w:rsidRDefault="00203226" w:rsidP="003A3834">
            <w:r>
              <w:t>Futurewei</w:t>
            </w:r>
          </w:p>
        </w:tc>
        <w:tc>
          <w:tcPr>
            <w:tcW w:w="7884" w:type="dxa"/>
          </w:tcPr>
          <w:p w14:paraId="5D0425DC" w14:textId="67AD92D0"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3A3834">
        <w:tc>
          <w:tcPr>
            <w:tcW w:w="1745" w:type="dxa"/>
          </w:tcPr>
          <w:p w14:paraId="113A8B6C" w14:textId="487B8D1A"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1B8D84E" w14:textId="77777777" w:rsidTr="003A3834">
        <w:tc>
          <w:tcPr>
            <w:tcW w:w="1745" w:type="dxa"/>
          </w:tcPr>
          <w:p w14:paraId="18822285" w14:textId="533509C0"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34C3E05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59816DE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5561EEA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90DCEFE" w14:textId="77777777" w:rsidR="00926450" w:rsidRDefault="00926450" w:rsidP="00926450">
            <w:pPr>
              <w:spacing w:after="0"/>
              <w:rPr>
                <w:rFonts w:eastAsia="宋体"/>
                <w:iCs/>
                <w:sz w:val="20"/>
                <w:szCs w:val="20"/>
                <w:lang w:val="en-US" w:eastAsia="zh-CN"/>
              </w:rPr>
            </w:pPr>
          </w:p>
          <w:p w14:paraId="11CABAF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29729322"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2B834230"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658F062C" w14:textId="77777777" w:rsidR="00926450" w:rsidRDefault="00926450" w:rsidP="00926450">
            <w:pPr>
              <w:spacing w:after="0"/>
              <w:rPr>
                <w:rFonts w:eastAsia="宋体"/>
                <w:iCs/>
                <w:sz w:val="20"/>
                <w:szCs w:val="20"/>
                <w:lang w:val="en-US" w:eastAsia="zh-CN"/>
              </w:rPr>
            </w:pPr>
          </w:p>
          <w:p w14:paraId="3AECC4E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284B13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lastRenderedPageBreak/>
              <w:t xml:space="preserve">- we should focus on stage 3 design now. </w:t>
            </w:r>
          </w:p>
          <w:p w14:paraId="6330906B"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9214717" w14:textId="77777777" w:rsidR="00926450" w:rsidRDefault="00926450" w:rsidP="00926450">
            <w:pPr>
              <w:spacing w:after="0"/>
              <w:rPr>
                <w:rFonts w:eastAsia="宋体"/>
                <w:iCs/>
                <w:sz w:val="20"/>
                <w:szCs w:val="20"/>
                <w:lang w:val="en-US" w:eastAsia="zh-CN"/>
              </w:rPr>
            </w:pPr>
          </w:p>
          <w:p w14:paraId="537319FD" w14:textId="6CB11E9C"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4456F1D4" w14:textId="77777777" w:rsidTr="003A3834">
        <w:tc>
          <w:tcPr>
            <w:tcW w:w="1745" w:type="dxa"/>
          </w:tcPr>
          <w:p w14:paraId="4132B843" w14:textId="568834FF" w:rsidR="00A90375" w:rsidRDefault="00A90375" w:rsidP="00926450">
            <w:pPr>
              <w:rPr>
                <w:rFonts w:eastAsia="宋体"/>
                <w:iCs/>
                <w:lang w:val="en-US" w:eastAsia="zh-CN"/>
              </w:rPr>
            </w:pPr>
            <w:r>
              <w:rPr>
                <w:rFonts w:eastAsiaTheme="minorEastAsia"/>
                <w:lang w:eastAsia="ko-KR"/>
              </w:rPr>
              <w:lastRenderedPageBreak/>
              <w:t>MediaTek</w:t>
            </w:r>
          </w:p>
        </w:tc>
        <w:tc>
          <w:tcPr>
            <w:tcW w:w="7884" w:type="dxa"/>
          </w:tcPr>
          <w:p w14:paraId="51D3C5C5" w14:textId="5C13217C"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7C5E991C" w14:textId="77777777" w:rsidTr="003A3834">
        <w:tc>
          <w:tcPr>
            <w:tcW w:w="1745" w:type="dxa"/>
          </w:tcPr>
          <w:p w14:paraId="3BF2F798" w14:textId="3D4F36C9" w:rsidR="00B02D99" w:rsidRDefault="00B02D99" w:rsidP="00B02D99">
            <w:pPr>
              <w:rPr>
                <w:lang w:eastAsia="ko-KR"/>
              </w:rPr>
            </w:pPr>
            <w:r>
              <w:rPr>
                <w:rFonts w:eastAsiaTheme="minorEastAsia" w:hint="eastAsia"/>
                <w:iCs/>
                <w:lang w:val="en-US" w:eastAsia="ko-KR"/>
              </w:rPr>
              <w:t>Samsung</w:t>
            </w:r>
          </w:p>
        </w:tc>
        <w:tc>
          <w:tcPr>
            <w:tcW w:w="7884" w:type="dxa"/>
          </w:tcPr>
          <w:p w14:paraId="73115E61" w14:textId="22F5A46C"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7B4633FC"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4F4551B8"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315CCD65" w14:textId="356F9A7E"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CB671" w14:textId="77777777" w:rsidR="004F6C7F" w:rsidRDefault="004F6C7F">
      <w:r>
        <w:separator/>
      </w:r>
    </w:p>
  </w:endnote>
  <w:endnote w:type="continuationSeparator" w:id="0">
    <w:p w14:paraId="7FC5BC58" w14:textId="77777777" w:rsidR="004F6C7F" w:rsidRDefault="004F6C7F">
      <w:r>
        <w:continuationSeparator/>
      </w:r>
    </w:p>
  </w:endnote>
  <w:endnote w:type="continuationNotice" w:id="1">
    <w:p w14:paraId="6ACBBE3F" w14:textId="77777777" w:rsidR="004F6C7F" w:rsidRDefault="004F6C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AB21" w14:textId="44027E39" w:rsidR="003A3834" w:rsidRDefault="003A3834" w:rsidP="00313FD6">
    <w:pPr>
      <w:pStyle w:val="ac"/>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3A3834" w:rsidRPr="00C60FCE" w:rsidRDefault="003A3834"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3A3834" w:rsidRPr="00C60FCE" w:rsidRDefault="003A3834"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B06D65">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06D65">
      <w:rPr>
        <w:rStyle w:val="ae"/>
      </w:rPr>
      <w:t>22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1498F" w14:textId="77777777" w:rsidR="004F6C7F" w:rsidRDefault="004F6C7F">
      <w:r>
        <w:separator/>
      </w:r>
    </w:p>
  </w:footnote>
  <w:footnote w:type="continuationSeparator" w:id="0">
    <w:p w14:paraId="3BEE62A6" w14:textId="77777777" w:rsidR="004F6C7F" w:rsidRDefault="004F6C7F">
      <w:r>
        <w:continuationSeparator/>
      </w:r>
    </w:p>
  </w:footnote>
  <w:footnote w:type="continuationNotice" w:id="1">
    <w:p w14:paraId="3924C0EE" w14:textId="77777777" w:rsidR="004F6C7F" w:rsidRDefault="004F6C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E66D4" w14:textId="77777777" w:rsidR="003A3834" w:rsidRDefault="003A383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7pt;height:74.8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EF7EB-C520-44C7-A773-20D9A756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8552</Words>
  <Characters>48751</Characters>
  <Application>Microsoft Office Word</Application>
  <DocSecurity>0</DocSecurity>
  <Lines>406</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57189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ZTE-Xingguang</cp:lastModifiedBy>
  <cp:revision>2</cp:revision>
  <cp:lastPrinted>2008-01-31T07:09:00Z</cp:lastPrinted>
  <dcterms:created xsi:type="dcterms:W3CDTF">2021-09-15T06:25:00Z</dcterms:created>
  <dcterms:modified xsi:type="dcterms:W3CDTF">2021-09-15T06:25:00Z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