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af7"/>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D96EC89" w14:textId="77777777" w:rsidTr="00054D09">
        <w:tc>
          <w:tcPr>
            <w:tcW w:w="1705" w:type="dxa"/>
          </w:tcPr>
          <w:p w14:paraId="36479F60" w14:textId="1DF45244" w:rsidR="007530E5" w:rsidRDefault="007530E5" w:rsidP="007530E5">
            <w:r>
              <w:t>Intel</w:t>
            </w:r>
          </w:p>
        </w:tc>
        <w:tc>
          <w:tcPr>
            <w:tcW w:w="7924" w:type="dxa"/>
          </w:tcPr>
          <w:p w14:paraId="4104B5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6CA3607B" w14:textId="77777777" w:rsidR="007530E5" w:rsidRDefault="007530E5" w:rsidP="007530E5">
            <w:pPr>
              <w:overflowPunct/>
              <w:autoSpaceDE/>
              <w:autoSpaceDN/>
              <w:adjustRightInd/>
              <w:spacing w:after="0"/>
              <w:textAlignment w:val="auto"/>
              <w:rPr>
                <w:rFonts w:cs="Arial"/>
                <w:color w:val="000000"/>
                <w:sz w:val="20"/>
                <w:szCs w:val="20"/>
              </w:rPr>
            </w:pPr>
          </w:p>
          <w:p w14:paraId="52B952E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2AAF653B" w14:textId="77777777" w:rsidR="007530E5" w:rsidRDefault="007530E5" w:rsidP="007530E5">
            <w:pPr>
              <w:overflowPunct/>
              <w:autoSpaceDE/>
              <w:autoSpaceDN/>
              <w:adjustRightInd/>
              <w:spacing w:after="0"/>
              <w:textAlignment w:val="auto"/>
              <w:rPr>
                <w:rFonts w:cs="Arial"/>
                <w:color w:val="000000"/>
                <w:sz w:val="20"/>
                <w:szCs w:val="20"/>
              </w:rPr>
            </w:pPr>
          </w:p>
          <w:p w14:paraId="25CB4A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02E572E1" w14:textId="77777777" w:rsidR="007530E5" w:rsidRDefault="007530E5" w:rsidP="007530E5">
            <w:pPr>
              <w:overflowPunct/>
              <w:autoSpaceDE/>
              <w:autoSpaceDN/>
              <w:adjustRightInd/>
              <w:spacing w:after="0"/>
              <w:textAlignment w:val="auto"/>
              <w:rPr>
                <w:rFonts w:cs="Arial"/>
                <w:color w:val="000000"/>
                <w:sz w:val="20"/>
                <w:szCs w:val="20"/>
              </w:rPr>
            </w:pPr>
          </w:p>
          <w:p w14:paraId="74B9F91E" w14:textId="3774C92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74A058BB" w14:textId="77777777" w:rsidTr="00054D09">
        <w:tc>
          <w:tcPr>
            <w:tcW w:w="1705" w:type="dxa"/>
          </w:tcPr>
          <w:p w14:paraId="75FEEB13" w14:textId="612D2C41" w:rsidR="00796167" w:rsidRDefault="00796167" w:rsidP="00796167">
            <w:r w:rsidRPr="00A614FA">
              <w:rPr>
                <w:lang w:val="en-CA"/>
              </w:rPr>
              <w:lastRenderedPageBreak/>
              <w:t>Interdigital</w:t>
            </w:r>
          </w:p>
        </w:tc>
        <w:tc>
          <w:tcPr>
            <w:tcW w:w="7924" w:type="dxa"/>
          </w:tcPr>
          <w:p w14:paraId="1D07B04D" w14:textId="77777777" w:rsidR="00796167" w:rsidRDefault="00796167" w:rsidP="00796167">
            <w:pPr>
              <w:rPr>
                <w:lang w:val="en-CA" w:eastAsia="zh-CN"/>
              </w:rPr>
            </w:pPr>
            <w:r w:rsidRPr="00A614FA">
              <w:rPr>
                <w:lang w:val="en-CA" w:eastAsia="zh-CN"/>
              </w:rPr>
              <w:t>With regard tot he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4B034906"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581536D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40E65AEE" w14:textId="77777777" w:rsidR="00796167" w:rsidRPr="00A614FA" w:rsidRDefault="00796167" w:rsidP="00796167">
            <w:pPr>
              <w:rPr>
                <w:lang w:val="en-CA" w:eastAsia="zh-CN"/>
              </w:rPr>
            </w:pPr>
          </w:p>
          <w:p w14:paraId="603B4176" w14:textId="77777777" w:rsidR="00796167" w:rsidRPr="00A614FA" w:rsidRDefault="00796167" w:rsidP="00796167">
            <w:pPr>
              <w:rPr>
                <w:lang w:val="en-CA" w:eastAsia="zh-CN"/>
              </w:rPr>
            </w:pPr>
          </w:p>
          <w:p w14:paraId="4F8D23B9" w14:textId="77777777" w:rsidR="00796167" w:rsidRDefault="00796167" w:rsidP="00796167">
            <w:pPr>
              <w:overflowPunct/>
              <w:autoSpaceDE/>
              <w:autoSpaceDN/>
              <w:adjustRightInd/>
              <w:spacing w:after="0"/>
              <w:textAlignment w:val="auto"/>
              <w:rPr>
                <w:rFonts w:cs="Arial"/>
                <w:color w:val="000000"/>
              </w:rPr>
            </w:pPr>
          </w:p>
        </w:tc>
      </w:tr>
      <w:tr w:rsidR="003575E3" w14:paraId="4AE26BF9" w14:textId="77777777" w:rsidTr="00054D09">
        <w:tc>
          <w:tcPr>
            <w:tcW w:w="1705" w:type="dxa"/>
          </w:tcPr>
          <w:p w14:paraId="3BD15BB4" w14:textId="0FE6BEC6" w:rsidR="003575E3" w:rsidRPr="00A614FA" w:rsidRDefault="003575E3" w:rsidP="00796167">
            <w:pPr>
              <w:rPr>
                <w:lang w:val="en-CA"/>
              </w:rPr>
            </w:pPr>
            <w:r w:rsidRPr="003575E3">
              <w:rPr>
                <w:rFonts w:hint="eastAsia"/>
                <w:lang w:eastAsia="zh-CN"/>
              </w:rPr>
              <w:t>MediaTek</w:t>
            </w:r>
          </w:p>
        </w:tc>
        <w:tc>
          <w:tcPr>
            <w:tcW w:w="7924" w:type="dxa"/>
          </w:tcPr>
          <w:p w14:paraId="1A03C7C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9B7CA8D" w14:textId="1E13AEC1"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48F4BA3F" w14:textId="77777777" w:rsidTr="00054D09">
        <w:tc>
          <w:tcPr>
            <w:tcW w:w="1705" w:type="dxa"/>
          </w:tcPr>
          <w:p w14:paraId="27F5D58D" w14:textId="1A82F606"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6E53E7F5" w14:textId="5FFEE18B"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bookmarkStart w:id="1" w:name="_GoBack"/>
            <w:bookmarkEnd w:id="1"/>
          </w:p>
          <w:p w14:paraId="1D0E4EE0" w14:textId="059A8274"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bl>
    <w:p w14:paraId="7960B00A" w14:textId="77777777" w:rsidR="00501777" w:rsidRPr="007046BA" w:rsidRDefault="00501777" w:rsidP="0025467A"/>
    <w:p w14:paraId="56158789" w14:textId="483223CC"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af7"/>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af7"/>
        <w:numPr>
          <w:ilvl w:val="0"/>
          <w:numId w:val="14"/>
        </w:numPr>
        <w:rPr>
          <w:lang w:val="en-US"/>
        </w:rPr>
      </w:pPr>
      <w:r w:rsidRPr="00D872CE">
        <w:rPr>
          <w:lang w:val="en-US"/>
        </w:rPr>
        <w:lastRenderedPageBreak/>
        <w:t xml:space="preserve">Alternatively, </w:t>
      </w:r>
      <w:bookmarkStart w:id="2" w:name="_Hlk82360507"/>
      <w:r w:rsidRPr="00D872CE">
        <w:rPr>
          <w:lang w:val="en-US"/>
        </w:rPr>
        <w:t>confirm the support of intra-DU SFN in Rel-17 NR MBS and specify necessary components to enable its support</w:t>
      </w:r>
      <w:bookmarkEnd w:id="2"/>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lastRenderedPageBreak/>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44384490" w14:textId="77777777" w:rsidTr="001C7011">
        <w:tc>
          <w:tcPr>
            <w:tcW w:w="1705" w:type="dxa"/>
          </w:tcPr>
          <w:p w14:paraId="7D9F106B" w14:textId="2B356824" w:rsidR="008F07F1" w:rsidRDefault="008F07F1" w:rsidP="008F07F1">
            <w:pPr>
              <w:rPr>
                <w:rFonts w:eastAsia="Yu Mincho"/>
              </w:rPr>
            </w:pPr>
            <w:r w:rsidRPr="64DF1290">
              <w:rPr>
                <w:rFonts w:eastAsia="맑은 고딕"/>
                <w:lang w:eastAsia="zh-CN"/>
              </w:rPr>
              <w:t>Intel</w:t>
            </w:r>
          </w:p>
        </w:tc>
        <w:tc>
          <w:tcPr>
            <w:tcW w:w="7924" w:type="dxa"/>
          </w:tcPr>
          <w:p w14:paraId="5A45D63A" w14:textId="3AE8EE0B" w:rsidR="008F07F1" w:rsidRDefault="008F07F1" w:rsidP="008F07F1">
            <w:pPr>
              <w:rPr>
                <w:lang w:eastAsia="zh-CN"/>
              </w:rPr>
            </w:pPr>
            <w:r w:rsidRPr="64DF1290">
              <w:rPr>
                <w:rFonts w:eastAsia="맑은 고딕"/>
                <w:lang w:eastAsia="zh-CN"/>
              </w:rPr>
              <w:t>We don’t think RAN1 should be added</w:t>
            </w:r>
            <w:r>
              <w:rPr>
                <w:rFonts w:eastAsia="맑은 고딕"/>
                <w:lang w:eastAsia="zh-CN"/>
              </w:rPr>
              <w:t>,</w:t>
            </w:r>
            <w:r w:rsidRPr="64DF1290">
              <w:rPr>
                <w:rFonts w:eastAsia="맑은 고딕"/>
                <w:lang w:eastAsia="zh-CN"/>
              </w:rPr>
              <w:t xml:space="preserve"> and introducing additional work at this late stage is not good. Any leftovers can be handled in Rel-18. </w:t>
            </w:r>
          </w:p>
        </w:tc>
      </w:tr>
      <w:tr w:rsidR="00796167" w:rsidRPr="00A614FA" w14:paraId="36FDE3D7" w14:textId="77777777" w:rsidTr="00550101">
        <w:tc>
          <w:tcPr>
            <w:tcW w:w="1705" w:type="dxa"/>
          </w:tcPr>
          <w:p w14:paraId="23127556" w14:textId="77777777" w:rsidR="00796167" w:rsidRPr="00A614FA" w:rsidRDefault="00796167" w:rsidP="00550101">
            <w:pPr>
              <w:rPr>
                <w:lang w:val="en-CA" w:eastAsia="zh-CN"/>
              </w:rPr>
            </w:pPr>
            <w:r>
              <w:rPr>
                <w:lang w:val="en-CA" w:eastAsia="zh-CN"/>
              </w:rPr>
              <w:t>Interdigital</w:t>
            </w:r>
          </w:p>
        </w:tc>
        <w:tc>
          <w:tcPr>
            <w:tcW w:w="7924" w:type="dxa"/>
          </w:tcPr>
          <w:p w14:paraId="162C27C1"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642931C" w14:textId="77777777" w:rsidTr="001C7011">
        <w:tc>
          <w:tcPr>
            <w:tcW w:w="1705" w:type="dxa"/>
          </w:tcPr>
          <w:p w14:paraId="302D0A44" w14:textId="6B60FAA0" w:rsidR="00796167" w:rsidRPr="00796167" w:rsidRDefault="003575E3" w:rsidP="008F07F1">
            <w:pPr>
              <w:rPr>
                <w:rFonts w:eastAsia="맑은 고딕"/>
                <w:lang w:val="en-CA" w:eastAsia="zh-CN"/>
              </w:rPr>
            </w:pPr>
            <w:proofErr w:type="spellStart"/>
            <w:r w:rsidRPr="003575E3">
              <w:rPr>
                <w:rFonts w:hint="eastAsia"/>
                <w:lang w:val="en-CA" w:eastAsia="zh-CN"/>
              </w:rPr>
              <w:t>MediaTek</w:t>
            </w:r>
            <w:proofErr w:type="spellEnd"/>
          </w:p>
        </w:tc>
        <w:tc>
          <w:tcPr>
            <w:tcW w:w="7924" w:type="dxa"/>
          </w:tcPr>
          <w:p w14:paraId="1CCC8B61"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6E0BBD0F" w14:textId="77777777" w:rsidR="003575E3" w:rsidRDefault="003575E3" w:rsidP="003575E3">
            <w:pPr>
              <w:rPr>
                <w:lang w:eastAsia="zh-CN"/>
              </w:rPr>
            </w:pPr>
            <w:r>
              <w:rPr>
                <w:lang w:eastAsia="zh-CN"/>
              </w:rPr>
              <w:t xml:space="preserve">We propose to postpone the support of intra-DU SFN to Rel-18 if physical layer change is a must. </w:t>
            </w:r>
          </w:p>
          <w:p w14:paraId="4AEFA2BA" w14:textId="5360EAD3" w:rsidR="00796167" w:rsidRPr="64DF1290" w:rsidRDefault="003575E3" w:rsidP="003575E3">
            <w:pPr>
              <w:rPr>
                <w:rFonts w:eastAsia="맑은 고딕"/>
                <w:lang w:eastAsia="zh-CN"/>
              </w:rPr>
            </w:pPr>
            <w:r>
              <w:rPr>
                <w:lang w:eastAsia="zh-CN"/>
              </w:rPr>
              <w:t>The work load of Rel-17 MBS is high and we should not add new work load on top of current scope.</w:t>
            </w:r>
          </w:p>
        </w:tc>
      </w:tr>
      <w:tr w:rsidR="00D5478D" w14:paraId="7103A27A" w14:textId="77777777" w:rsidTr="001C7011">
        <w:tc>
          <w:tcPr>
            <w:tcW w:w="1705" w:type="dxa"/>
          </w:tcPr>
          <w:p w14:paraId="51F82034" w14:textId="50B63E12"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7A781A8B" w14:textId="77777777" w:rsidR="00D5478D" w:rsidRPr="00D5478D" w:rsidRDefault="00D5478D" w:rsidP="00D5478D">
            <w:pPr>
              <w:rPr>
                <w:rFonts w:eastAsia="맑은 고딕"/>
                <w:lang w:eastAsia="zh-CN"/>
              </w:rPr>
            </w:pPr>
            <w:r w:rsidRPr="00D5478D">
              <w:rPr>
                <w:rFonts w:eastAsia="맑은 고딕"/>
                <w:lang w:eastAsia="zh-CN"/>
              </w:rPr>
              <w:t xml:space="preserve">We </w:t>
            </w:r>
            <w:r w:rsidRPr="00D5478D">
              <w:rPr>
                <w:rFonts w:eastAsia="맑은 고딕" w:hint="eastAsia"/>
                <w:lang w:eastAsia="zh-CN"/>
              </w:rPr>
              <w:t>support</w:t>
            </w:r>
            <w:r w:rsidRPr="00D5478D">
              <w:rPr>
                <w:rFonts w:eastAsia="맑은 고딕"/>
                <w:lang w:eastAsia="zh-CN"/>
              </w:rPr>
              <w:t xml:space="preserve"> </w:t>
            </w:r>
            <w:r w:rsidRPr="00D5478D">
              <w:rPr>
                <w:rFonts w:eastAsia="맑은 고딕" w:hint="eastAsia"/>
                <w:lang w:eastAsia="zh-CN"/>
              </w:rPr>
              <w:t>the</w:t>
            </w:r>
            <w:r w:rsidRPr="00D5478D">
              <w:rPr>
                <w:rFonts w:eastAsia="맑은 고딕"/>
                <w:lang w:eastAsia="zh-CN"/>
              </w:rPr>
              <w:t xml:space="preserve"> proposal. </w:t>
            </w:r>
          </w:p>
          <w:p w14:paraId="36F85C8F" w14:textId="6C9F36D0" w:rsidR="00D5478D" w:rsidRPr="00D5478D" w:rsidRDefault="00D5478D" w:rsidP="00D5478D">
            <w:pPr>
              <w:rPr>
                <w:lang w:eastAsia="zh-CN"/>
              </w:rPr>
            </w:pPr>
            <w:r w:rsidRPr="00D5478D">
              <w:rPr>
                <w:rFonts w:eastAsia="맑은 고딕"/>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27C05D4C" w14:textId="77777777" w:rsidTr="001C7011">
        <w:tc>
          <w:tcPr>
            <w:tcW w:w="1705" w:type="dxa"/>
          </w:tcPr>
          <w:p w14:paraId="0F038F20" w14:textId="5C4E5066"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 xml:space="preserve">uawei, </w:t>
            </w:r>
            <w:proofErr w:type="spellStart"/>
            <w:r>
              <w:rPr>
                <w:rFonts w:eastAsia="DengXian"/>
                <w:lang w:val="en-CA" w:eastAsia="zh-CN"/>
              </w:rPr>
              <w:t>HiSilicon</w:t>
            </w:r>
            <w:proofErr w:type="spellEnd"/>
          </w:p>
        </w:tc>
        <w:tc>
          <w:tcPr>
            <w:tcW w:w="7924" w:type="dxa"/>
          </w:tcPr>
          <w:p w14:paraId="436F372A" w14:textId="5EA18336"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1CA4257F" w14:textId="48FE647E"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603F2771" w14:textId="4FB59D82"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71D8FDA1"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2C86F2B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501924AD" w14:textId="2C1071A4"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6FA0D969" w14:textId="0DE47301" w:rsidR="00192DF1" w:rsidRDefault="00192DF1" w:rsidP="00192DF1">
            <w:r>
              <w:lastRenderedPageBreak/>
              <w:t>Overall, we suggest RAN to allow spec work for intra-DU SFN for idle/inactive UEs,</w:t>
            </w:r>
            <w:r w:rsidR="00F82D66">
              <w:t xml:space="preserve"> </w:t>
            </w:r>
            <w:r>
              <w:t xml:space="preserve">including: </w:t>
            </w:r>
          </w:p>
          <w:p w14:paraId="08C185D0"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69686DC" w14:textId="101C9959" w:rsidR="00192DF1" w:rsidRPr="00D5478D" w:rsidRDefault="00192DF1" w:rsidP="00F82D66">
            <w:pPr>
              <w:rPr>
                <w:rFonts w:eastAsia="맑은 고딕"/>
                <w:lang w:eastAsia="zh-CN"/>
              </w:rPr>
            </w:pPr>
            <w:r w:rsidRPr="00A04D3B">
              <w:rPr>
                <w:rFonts w:eastAsiaTheme="minorEastAsia"/>
                <w:i/>
                <w:sz w:val="21"/>
                <w:lang w:val="en-US" w:eastAsia="zh-CN"/>
              </w:rPr>
              <w:t>- Configuring TRS as QCL sources for broadcast transmission (as supported for RRC_CONNECTED UE).</w:t>
            </w:r>
          </w:p>
        </w:tc>
      </w:tr>
      <w:tr w:rsidR="00BD6215" w14:paraId="69BF1940" w14:textId="77777777" w:rsidTr="001C7011">
        <w:tc>
          <w:tcPr>
            <w:tcW w:w="1705" w:type="dxa"/>
          </w:tcPr>
          <w:p w14:paraId="6ABC2AB2" w14:textId="4A79A3A3"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0FC7E4B" w14:textId="77777777" w:rsidR="00BD6215" w:rsidRDefault="00BD6215" w:rsidP="00BD6215">
            <w:pPr>
              <w:rPr>
                <w:lang w:eastAsia="zh-CN"/>
              </w:rPr>
            </w:pPr>
            <w:r>
              <w:rPr>
                <w:lang w:eastAsia="zh-CN"/>
              </w:rPr>
              <w:t>Not support.</w:t>
            </w:r>
          </w:p>
          <w:p w14:paraId="4FBEE75F" w14:textId="2D8141A0"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bl>
    <w:p w14:paraId="3C211412" w14:textId="3512824E" w:rsidR="008F4262" w:rsidRDefault="008F4262" w:rsidP="00C56C85"/>
    <w:p w14:paraId="666D931F" w14:textId="19C428C6"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7F3E8D9B" w14:textId="77777777" w:rsidTr="001D17BC">
        <w:tc>
          <w:tcPr>
            <w:tcW w:w="1745" w:type="dxa"/>
          </w:tcPr>
          <w:p w14:paraId="54ECD3D1" w14:textId="77777777" w:rsidR="002509C2" w:rsidRPr="00B92E46" w:rsidRDefault="002509C2" w:rsidP="00752544">
            <w:pPr>
              <w:rPr>
                <w:b/>
                <w:bCs/>
              </w:rPr>
            </w:pPr>
            <w:r w:rsidRPr="00B92E46">
              <w:rPr>
                <w:b/>
                <w:bCs/>
              </w:rPr>
              <w:t>Company</w:t>
            </w:r>
          </w:p>
        </w:tc>
        <w:tc>
          <w:tcPr>
            <w:tcW w:w="7884" w:type="dxa"/>
          </w:tcPr>
          <w:p w14:paraId="1C86ECFE" w14:textId="77777777" w:rsidR="002509C2" w:rsidRPr="00B92E46" w:rsidRDefault="002509C2" w:rsidP="00752544">
            <w:pPr>
              <w:rPr>
                <w:b/>
                <w:bCs/>
              </w:rPr>
            </w:pPr>
            <w:r w:rsidRPr="00B92E46">
              <w:rPr>
                <w:b/>
                <w:bCs/>
              </w:rPr>
              <w:t>Views</w:t>
            </w:r>
          </w:p>
        </w:tc>
      </w:tr>
      <w:tr w:rsidR="000627E2" w14:paraId="539C8FBB" w14:textId="77777777" w:rsidTr="001D17BC">
        <w:tc>
          <w:tcPr>
            <w:tcW w:w="174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lastRenderedPageBreak/>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1D17BC">
        <w:tc>
          <w:tcPr>
            <w:tcW w:w="1745" w:type="dxa"/>
          </w:tcPr>
          <w:p w14:paraId="15BF23BA" w14:textId="48F30545" w:rsidR="00252197" w:rsidRPr="000627E2" w:rsidRDefault="00252197" w:rsidP="00252197">
            <w:pPr>
              <w:rPr>
                <w:lang w:eastAsia="ko-KR"/>
              </w:rPr>
            </w:pPr>
            <w:r>
              <w:rPr>
                <w:rFonts w:eastAsiaTheme="minorEastAsia" w:hint="eastAsia"/>
                <w:lang w:eastAsia="zh-CN"/>
              </w:rPr>
              <w:lastRenderedPageBreak/>
              <w:t>H</w:t>
            </w:r>
            <w:r>
              <w:rPr>
                <w:rFonts w:eastAsiaTheme="minorEastAsia"/>
                <w:lang w:eastAsia="zh-CN"/>
              </w:rPr>
              <w:t>uawei, HiSilicon</w:t>
            </w:r>
          </w:p>
        </w:tc>
        <w:tc>
          <w:tcPr>
            <w:tcW w:w="788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1D17BC">
        <w:tc>
          <w:tcPr>
            <w:tcW w:w="1745" w:type="dxa"/>
          </w:tcPr>
          <w:p w14:paraId="3754F368" w14:textId="1706FC6F" w:rsidR="001E37D4" w:rsidRPr="001E37D4" w:rsidRDefault="001E37D4" w:rsidP="00252197">
            <w:pPr>
              <w:rPr>
                <w:lang w:val="en-GB" w:eastAsia="zh-CN"/>
              </w:rPr>
            </w:pPr>
            <w:r>
              <w:rPr>
                <w:lang w:val="en-GB" w:eastAsia="zh-CN"/>
              </w:rPr>
              <w:t>NTT DOCOMO</w:t>
            </w:r>
          </w:p>
        </w:tc>
        <w:tc>
          <w:tcPr>
            <w:tcW w:w="788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1D17BC">
        <w:tc>
          <w:tcPr>
            <w:tcW w:w="174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2FB231FD" w14:textId="021F19AC"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1DFCF51" w14:textId="77777777" w:rsidTr="001D17BC">
        <w:tc>
          <w:tcPr>
            <w:tcW w:w="1745" w:type="dxa"/>
          </w:tcPr>
          <w:p w14:paraId="21B76BB3" w14:textId="014331E2" w:rsidR="001D17BC" w:rsidRPr="007046BA" w:rsidRDefault="001D17BC" w:rsidP="001D17BC">
            <w:pPr>
              <w:rPr>
                <w:rFonts w:eastAsia="Yu Mincho"/>
              </w:rPr>
            </w:pPr>
            <w:r w:rsidRPr="64DF1290">
              <w:rPr>
                <w:rFonts w:eastAsia="맑은 고딕"/>
                <w:lang w:val="en-GB" w:eastAsia="zh-CN"/>
              </w:rPr>
              <w:t>Intel</w:t>
            </w:r>
          </w:p>
        </w:tc>
        <w:tc>
          <w:tcPr>
            <w:tcW w:w="7884" w:type="dxa"/>
          </w:tcPr>
          <w:p w14:paraId="09DD6314" w14:textId="77777777" w:rsidR="001D17BC" w:rsidRDefault="001D17BC" w:rsidP="001D17BC">
            <w:pPr>
              <w:rPr>
                <w:rFonts w:eastAsia="맑은 고딕"/>
              </w:rPr>
            </w:pPr>
            <w:r w:rsidRPr="64DF1290">
              <w:rPr>
                <w:rFonts w:eastAsia="맑은 고딕"/>
              </w:rPr>
              <w:t xml:space="preserve">We support Proposal 2.3-1. RAN1 has already spent an inoridante amount of time debating this issue and this Proposal 2.3-1 (which is already a compromise) should be agreeable to the group. </w:t>
            </w:r>
          </w:p>
          <w:p w14:paraId="0D2E9DAF" w14:textId="77777777" w:rsidR="001D17BC" w:rsidRDefault="001D17BC" w:rsidP="001D17BC">
            <w:pPr>
              <w:rPr>
                <w:rFonts w:eastAsia="맑은 고딕"/>
              </w:rPr>
            </w:pPr>
            <w:r w:rsidRPr="4F4682EB">
              <w:rPr>
                <w:rFonts w:eastAsia="맑은 고딕"/>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4AB7CCF" w14:textId="5063F004" w:rsidR="001D17BC" w:rsidRDefault="001D17BC" w:rsidP="001D17BC">
            <w:pPr>
              <w:rPr>
                <w:rFonts w:eastAsia="Yu Mincho"/>
              </w:rPr>
            </w:pPr>
            <w:r w:rsidRPr="4F4682EB">
              <w:rPr>
                <w:rFonts w:eastAsia="맑은 고딕"/>
              </w:rPr>
              <w:t>We do not support Proposal 2.3-2.</w:t>
            </w:r>
          </w:p>
        </w:tc>
      </w:tr>
      <w:tr w:rsidR="00796167" w14:paraId="1C048E7D" w14:textId="77777777" w:rsidTr="001D17BC">
        <w:tc>
          <w:tcPr>
            <w:tcW w:w="1745" w:type="dxa"/>
          </w:tcPr>
          <w:p w14:paraId="0DF5E88E" w14:textId="3F0C564F" w:rsidR="00796167" w:rsidRPr="64DF1290" w:rsidRDefault="00796167" w:rsidP="00796167">
            <w:pPr>
              <w:rPr>
                <w:rFonts w:eastAsia="맑은 고딕"/>
                <w:lang w:eastAsia="zh-CN"/>
              </w:rPr>
            </w:pPr>
            <w:r>
              <w:rPr>
                <w:lang w:val="en-CA" w:eastAsia="zh-CN"/>
              </w:rPr>
              <w:t>Interdigital</w:t>
            </w:r>
          </w:p>
        </w:tc>
        <w:tc>
          <w:tcPr>
            <w:tcW w:w="7884" w:type="dxa"/>
          </w:tcPr>
          <w:p w14:paraId="2DE74310" w14:textId="5757ED1D" w:rsidR="00796167" w:rsidRPr="64DF1290" w:rsidRDefault="00796167" w:rsidP="00796167">
            <w:pPr>
              <w:rPr>
                <w:rFonts w:eastAsia="맑은 고딕"/>
              </w:rPr>
            </w:pPr>
            <w:r>
              <w:rPr>
                <w:rFonts w:eastAsia="Yu Mincho"/>
                <w:lang w:val="en-CA"/>
              </w:rPr>
              <w:t>We support both proposals.</w:t>
            </w:r>
          </w:p>
        </w:tc>
      </w:tr>
      <w:tr w:rsidR="003575E3" w14:paraId="480BA510" w14:textId="77777777" w:rsidTr="001D17BC">
        <w:tc>
          <w:tcPr>
            <w:tcW w:w="1745" w:type="dxa"/>
          </w:tcPr>
          <w:p w14:paraId="7044D587" w14:textId="1B48A9A6" w:rsidR="003575E3" w:rsidRDefault="003575E3" w:rsidP="00796167">
            <w:pPr>
              <w:rPr>
                <w:lang w:val="en-CA" w:eastAsia="zh-CN"/>
              </w:rPr>
            </w:pPr>
            <w:r>
              <w:rPr>
                <w:lang w:eastAsia="zh-CN"/>
              </w:rPr>
              <w:t>MediaTek</w:t>
            </w:r>
          </w:p>
        </w:tc>
        <w:tc>
          <w:tcPr>
            <w:tcW w:w="7884" w:type="dxa"/>
          </w:tcPr>
          <w:p w14:paraId="0CDF0FE9" w14:textId="77777777" w:rsidR="003575E3" w:rsidRDefault="003575E3" w:rsidP="003575E3">
            <w:pPr>
              <w:rPr>
                <w:lang w:eastAsia="zh-CN"/>
              </w:rPr>
            </w:pPr>
            <w:r>
              <w:rPr>
                <w:lang w:eastAsia="zh-CN"/>
              </w:rPr>
              <w:t xml:space="preserve">We support proposal 2.3-1 (from RAN1#106e). </w:t>
            </w:r>
          </w:p>
          <w:p w14:paraId="64721B29"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0888D29C" w14:textId="77777777" w:rsidR="003575E3" w:rsidRDefault="003575E3" w:rsidP="003575E3">
            <w:pPr>
              <w:rPr>
                <w:b/>
                <w:lang w:eastAsia="zh-CN"/>
              </w:rPr>
            </w:pPr>
            <w:r>
              <w:rPr>
                <w:b/>
                <w:lang w:eastAsia="zh-CN"/>
              </w:rPr>
              <w:t xml:space="preserve">New Proposal: CFR can be configured with any size as long as it covers Coreset0.      </w:t>
            </w:r>
          </w:p>
          <w:p w14:paraId="1BC0A1CB" w14:textId="77777777" w:rsidR="003575E3" w:rsidRPr="003575E3" w:rsidRDefault="003575E3" w:rsidP="00796167">
            <w:pPr>
              <w:rPr>
                <w:rFonts w:eastAsia="Yu Mincho"/>
              </w:rPr>
            </w:pPr>
          </w:p>
        </w:tc>
      </w:tr>
      <w:tr w:rsidR="00BD6215" w14:paraId="6658604B" w14:textId="77777777" w:rsidTr="001D17BC">
        <w:tc>
          <w:tcPr>
            <w:tcW w:w="1745" w:type="dxa"/>
          </w:tcPr>
          <w:p w14:paraId="17F56FEA" w14:textId="41E38FA1"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2F6E577E" w14:textId="785826B8"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DD3184F" w14:textId="2030DE41"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bl>
    <w:p w14:paraId="3842E79A" w14:textId="77777777" w:rsidR="002509C2" w:rsidRPr="00AF3413" w:rsidRDefault="002509C2" w:rsidP="002509C2"/>
    <w:p w14:paraId="7E103729" w14:textId="4668D088" w:rsidR="002509C2" w:rsidRDefault="00FF6991" w:rsidP="00FF6991">
      <w:pPr>
        <w:pStyle w:val="21"/>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lastRenderedPageBreak/>
        <w:t xml:space="preserve">Observation </w:t>
      </w:r>
      <w:r>
        <w:rPr>
          <w:rFonts w:hint="eastAsia"/>
          <w:b/>
          <w:bCs/>
          <w:lang w:val="en-US" w:eastAsia="zh-CN"/>
        </w:rPr>
        <w:t>3</w:t>
      </w:r>
      <w:r>
        <w:rPr>
          <w:rFonts w:hint="eastAsia"/>
          <w:b/>
          <w:bCs/>
          <w:lang w:val="en-US" w:eastAsia="zh-CN"/>
        </w:rPr>
        <w:tab/>
      </w:r>
      <w:r>
        <w:rPr>
          <w:rFonts w:hint="eastAsia"/>
          <w:b/>
          <w:bCs/>
          <w:lang w:val="en-US"/>
        </w:rPr>
        <w:t xml:space="preserve">PDCP SN sync brings significant architectural impacts, e.g., violating existing </w:t>
      </w:r>
      <w:proofErr w:type="spellStart"/>
      <w:r>
        <w:rPr>
          <w:rFonts w:hint="eastAsia"/>
          <w:b/>
          <w:bCs/>
          <w:lang w:val="en-US"/>
        </w:rPr>
        <w:t>QoS</w:t>
      </w:r>
      <w:proofErr w:type="spellEnd"/>
      <w:r>
        <w:rPr>
          <w:rFonts w:hint="eastAsia"/>
          <w:b/>
          <w:bCs/>
          <w:lang w:val="en-US"/>
        </w:rPr>
        <w:t xml:space="preserve">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lastRenderedPageBreak/>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7AC0D57C" w14:textId="2BFB4AC3"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3BE8E1CD" w14:textId="4B00DA3B"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49D6B677" w14:textId="77777777" w:rsidTr="007046BA">
        <w:tc>
          <w:tcPr>
            <w:tcW w:w="1705" w:type="dxa"/>
          </w:tcPr>
          <w:p w14:paraId="62163316" w14:textId="55FAFC22" w:rsidR="000C7BD4" w:rsidRDefault="000C7BD4" w:rsidP="000C7BD4">
            <w:pPr>
              <w:rPr>
                <w:rFonts w:eastAsia="Yu Mincho"/>
              </w:rPr>
            </w:pPr>
            <w:r>
              <w:t>Intel</w:t>
            </w:r>
          </w:p>
        </w:tc>
        <w:tc>
          <w:tcPr>
            <w:tcW w:w="7924" w:type="dxa"/>
          </w:tcPr>
          <w:p w14:paraId="08B2AE55" w14:textId="18A79858"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3720F69D" w14:textId="77777777" w:rsidTr="007046BA">
        <w:tc>
          <w:tcPr>
            <w:tcW w:w="1705" w:type="dxa"/>
          </w:tcPr>
          <w:p w14:paraId="73F57ACB" w14:textId="7D2E32DF" w:rsidR="00796167" w:rsidRDefault="00796167" w:rsidP="00796167">
            <w:r>
              <w:rPr>
                <w:lang w:val="en-CA"/>
              </w:rPr>
              <w:t>Interdigital</w:t>
            </w:r>
          </w:p>
        </w:tc>
        <w:tc>
          <w:tcPr>
            <w:tcW w:w="7924" w:type="dxa"/>
          </w:tcPr>
          <w:p w14:paraId="2B74B3C2" w14:textId="7062A1F3"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19262B8B" w14:textId="77777777" w:rsidTr="007046BA">
        <w:tc>
          <w:tcPr>
            <w:tcW w:w="1705" w:type="dxa"/>
          </w:tcPr>
          <w:p w14:paraId="1254C072" w14:textId="0E5E971D" w:rsidR="00796167" w:rsidRPr="00AE5E89" w:rsidRDefault="00AE5E89" w:rsidP="00796167">
            <w:pPr>
              <w:rPr>
                <w:lang w:val="en-GB"/>
              </w:rPr>
            </w:pPr>
            <w:r w:rsidRPr="00AE5E89">
              <w:rPr>
                <w:rFonts w:hint="eastAsia"/>
                <w:lang w:eastAsia="zh-CN"/>
              </w:rPr>
              <w:t>MediaTek</w:t>
            </w:r>
          </w:p>
        </w:tc>
        <w:tc>
          <w:tcPr>
            <w:tcW w:w="7924" w:type="dxa"/>
          </w:tcPr>
          <w:p w14:paraId="6AE90680"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5867975A" w14:textId="08AB4A59" w:rsidR="00796167" w:rsidRDefault="00AE5E89" w:rsidP="00AE5E89">
            <w:r>
              <w:rPr>
                <w:lang w:eastAsia="zh-CN"/>
              </w:rPr>
              <w:t>We propose to discuss the issue at WG level and identify the cases to support lossless handover for MBS for Rel-17.</w:t>
            </w:r>
          </w:p>
        </w:tc>
      </w:tr>
      <w:tr w:rsidR="00D5478D" w:rsidRPr="00B52122" w14:paraId="234FA8AA" w14:textId="77777777" w:rsidTr="007046BA">
        <w:tc>
          <w:tcPr>
            <w:tcW w:w="1705" w:type="dxa"/>
          </w:tcPr>
          <w:p w14:paraId="7C6177AD" w14:textId="7995DAA3"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4F1886B"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23917B7" w14:textId="1025D3A1" w:rsidR="00D5478D" w:rsidRPr="00D5478D" w:rsidRDefault="00D5478D" w:rsidP="00D5478D">
            <w:pPr>
              <w:rPr>
                <w:lang w:eastAsia="zh-CN"/>
              </w:rPr>
            </w:pPr>
            <w:r w:rsidRPr="00D5478D">
              <w:lastRenderedPageBreak/>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29A2DFD4" w14:textId="77777777" w:rsidTr="007046BA">
        <w:tc>
          <w:tcPr>
            <w:tcW w:w="1705" w:type="dxa"/>
          </w:tcPr>
          <w:p w14:paraId="1E71A1DB" w14:textId="18D52256" w:rsidR="00BC40A2" w:rsidRPr="00BC40A2" w:rsidRDefault="00BC40A2" w:rsidP="00D5478D">
            <w:pPr>
              <w:rPr>
                <w:rFonts w:eastAsiaTheme="minorEastAsia"/>
                <w:lang w:eastAsia="ko-KR"/>
              </w:rPr>
            </w:pPr>
            <w:r>
              <w:rPr>
                <w:rFonts w:eastAsiaTheme="minorEastAsia" w:hint="eastAsia"/>
                <w:lang w:eastAsia="ko-KR"/>
              </w:rPr>
              <w:lastRenderedPageBreak/>
              <w:t>Samsung</w:t>
            </w:r>
          </w:p>
        </w:tc>
        <w:tc>
          <w:tcPr>
            <w:tcW w:w="7924" w:type="dxa"/>
          </w:tcPr>
          <w:p w14:paraId="085B178B" w14:textId="7E2C0345"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1"/>
      </w:pPr>
      <w:r>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6B9A1E44" w14:textId="2D3C705D"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02AF7761" w14:textId="5365AA1F"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6"/>
    </w:p>
    <w:p w14:paraId="7E3C36C2" w14:textId="43BA786D"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7"/>
      <w:proofErr w:type="spellEnd"/>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DF7D" w14:textId="77777777" w:rsidR="00A367D8" w:rsidRDefault="00A367D8">
      <w:r>
        <w:separator/>
      </w:r>
    </w:p>
  </w:endnote>
  <w:endnote w:type="continuationSeparator" w:id="0">
    <w:p w14:paraId="73FF5124" w14:textId="77777777" w:rsidR="00A367D8" w:rsidRDefault="00A367D8">
      <w:r>
        <w:continuationSeparator/>
      </w:r>
    </w:p>
  </w:endnote>
  <w:endnote w:type="continuationNotice" w:id="1">
    <w:p w14:paraId="2C5B6DAA" w14:textId="77777777" w:rsidR="00A367D8" w:rsidRDefault="00A367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7327" w14:textId="352AF801" w:rsidR="00740ECD" w:rsidRDefault="00740E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62807">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62807">
      <w:rPr>
        <w:rStyle w:val="ae"/>
      </w:rPr>
      <w:t>10</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2075" w14:textId="77777777" w:rsidR="00A367D8" w:rsidRDefault="00A367D8">
      <w:r>
        <w:separator/>
      </w:r>
    </w:p>
  </w:footnote>
  <w:footnote w:type="continuationSeparator" w:id="0">
    <w:p w14:paraId="5C091F05" w14:textId="77777777" w:rsidR="00A367D8" w:rsidRDefault="00A367D8">
      <w:r>
        <w:continuationSeparator/>
      </w:r>
    </w:p>
  </w:footnote>
  <w:footnote w:type="continuationNotice" w:id="1">
    <w:p w14:paraId="1396D925" w14:textId="77777777" w:rsidR="00A367D8" w:rsidRDefault="00A367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57ED"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Char7"/>
    <w:uiPriority w:val="99"/>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글자만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64804-2556-4A0A-9067-7A2AFD57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3876</Words>
  <Characters>22095</Characters>
  <Application>Microsoft Office Word</Application>
  <DocSecurity>0</DocSecurity>
  <Lines>184</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25920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Samsung_Sangkyu</cp:lastModifiedBy>
  <cp:revision>3</cp:revision>
  <cp:lastPrinted>2008-01-31T07:09:00Z</cp:lastPrinted>
  <dcterms:created xsi:type="dcterms:W3CDTF">2021-09-14T05:17:00Z</dcterms:created>
  <dcterms:modified xsi:type="dcterms:W3CDTF">2021-09-14T05:19:00Z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