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0E43E9F" w14:textId="77777777" w:rsidR="005E0364" w:rsidRDefault="00A06568">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3F431AA7"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C624613"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3126EC5E"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D46A518" w14:textId="77777777" w:rsidR="005E0364" w:rsidRDefault="00A06568">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 xml:space="preserve">In our view, it is not needed to add this confirmation or send </w:t>
            </w:r>
            <w:proofErr w:type="gramStart"/>
            <w:r>
              <w:rPr>
                <w:rFonts w:ascii="Times New Roman"/>
              </w:rPr>
              <w:t>an</w:t>
            </w:r>
            <w:proofErr w:type="gramEnd"/>
            <w:r>
              <w:rPr>
                <w:rFonts w:ascii="Times New Roman"/>
              </w:rPr>
              <w:t xml:space="preserve">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 xml:space="preserve">Our view is that the decision on applicability of DRX to the mentioned cases needs to be made in RAN2 first. Once that decision is made, we’d be ok with sending </w:t>
            </w:r>
            <w:proofErr w:type="gramStart"/>
            <w:r>
              <w:rPr>
                <w:rFonts w:ascii="Times New Roman"/>
                <w:szCs w:val="20"/>
              </w:rPr>
              <w:t>an</w:t>
            </w:r>
            <w:proofErr w:type="gramEnd"/>
            <w:r>
              <w:rPr>
                <w:rFonts w:ascii="Times New Roman"/>
                <w:szCs w:val="20"/>
              </w:rPr>
              <w:t xml:space="preserve">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40EDFD01" w14:textId="77777777" w:rsidR="005E0364" w:rsidRDefault="00A06568">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 xml:space="preserve">We think there is currently no need to change the WID or send </w:t>
            </w:r>
            <w:proofErr w:type="gramStart"/>
            <w:r>
              <w:rPr>
                <w:rFonts w:ascii="Times New Roman" w:eastAsia="MS Mincho"/>
                <w:szCs w:val="20"/>
                <w:lang w:eastAsia="ja-JP"/>
              </w:rPr>
              <w:t>an</w:t>
            </w:r>
            <w:proofErr w:type="gramEnd"/>
            <w:r>
              <w:rPr>
                <w:rFonts w:ascii="Times New Roman" w:eastAsia="MS Mincho"/>
                <w:szCs w:val="20"/>
                <w:lang w:eastAsia="ja-JP"/>
              </w:rPr>
              <w:t xml:space="preserve">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5"/>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gramStart"/>
            <w:r>
              <w:rPr>
                <w:rFonts w:ascii="Times New Roman" w:eastAsia="宋体"/>
                <w:szCs w:val="20"/>
                <w:lang w:eastAsia="zh-CN"/>
              </w:rPr>
              <w:t>a</w:t>
            </w:r>
            <w:proofErr w:type="gramEnd"/>
            <w:r>
              <w:rPr>
                <w:rFonts w:ascii="Times New Roman"/>
                <w:szCs w:val="20"/>
              </w:rPr>
              <w:t xml:space="preserve"> explicit</w:t>
            </w:r>
            <w:r>
              <w:rPr>
                <w:rFonts w:ascii="Times New Roman" w:eastAsia="宋体"/>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3447607C"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宋体"/>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宋体"/>
                <w:szCs w:val="20"/>
                <w:lang w:eastAsia="zh-CN"/>
              </w:rPr>
            </w:pPr>
            <w:r>
              <w:rPr>
                <w:rFonts w:ascii="Times New Roman" w:eastAsia="宋体"/>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 xml:space="preserve">In order to further increase progress and reduce amount of open issues, we would prefer to directly increase GTW online time for discussion, if it is feasible from chair perspective, certainly considering situation in </w:t>
            </w:r>
            <w:proofErr w:type="gramStart"/>
            <w:r>
              <w:rPr>
                <w:rFonts w:ascii="Times New Roman"/>
                <w:szCs w:val="20"/>
              </w:rPr>
              <w:t>other</w:t>
            </w:r>
            <w:proofErr w:type="gramEnd"/>
            <w:r>
              <w:rPr>
                <w:rFonts w:ascii="Times New Roman"/>
                <w:szCs w:val="20"/>
              </w:rPr>
              <w:t xml:space="preserve">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 xml:space="preserve">Generally, OK. We also would like to stop discussing FFS points on “other topics” or “other values” in both </w:t>
            </w:r>
            <w:proofErr w:type="gramStart"/>
            <w:r>
              <w:rPr>
                <w:rFonts w:ascii="Times New Roman"/>
                <w:szCs w:val="20"/>
              </w:rPr>
              <w:t>power</w:t>
            </w:r>
            <w:proofErr w:type="gramEnd"/>
            <w:r>
              <w:rPr>
                <w:rFonts w:ascii="Times New Roman"/>
                <w:szCs w:val="20"/>
              </w:rPr>
              <w:t xml:space="preserve">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6940" w:type="dxa"/>
          </w:tcPr>
          <w:p w14:paraId="641577A8" w14:textId="77777777" w:rsidR="005E0364" w:rsidRDefault="00A06568">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宋体"/>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宋体"/>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02043F27" w14:textId="77777777" w:rsidR="005E0364" w:rsidRDefault="00A06568">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w:t>
            </w:r>
            <w:proofErr w:type="gramStart"/>
            <w:r>
              <w:rPr>
                <w:rFonts w:ascii="Times New Roman"/>
                <w:szCs w:val="20"/>
              </w:rPr>
              <w:t>an</w:t>
            </w:r>
            <w:proofErr w:type="gramEnd"/>
            <w:r>
              <w:rPr>
                <w:rFonts w:ascii="Times New Roman"/>
                <w:szCs w:val="20"/>
              </w:rPr>
              <w:t xml:space="preserve">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6C891701" w14:textId="77777777" w:rsidR="005E0364" w:rsidRDefault="00A06568">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2446AB6" w14:textId="77777777" w:rsidR="005E0364" w:rsidRDefault="00A06568">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gramStart"/>
            <w:r>
              <w:rPr>
                <w:rFonts w:ascii="Times New Roman"/>
                <w:szCs w:val="20"/>
              </w:rPr>
              <w:t>wid ,</w:t>
            </w:r>
            <w:proofErr w:type="gramEnd"/>
            <w:r>
              <w:rPr>
                <w:rFonts w:ascii="Times New Roman"/>
                <w:szCs w:val="20"/>
              </w:rPr>
              <w:t xml:space="preserve">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宋体"/>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宋体"/>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 xml:space="preserve">whether RAN1 or RAN2 implement </w:t>
            </w:r>
            <w:r>
              <w:rPr>
                <w:rFonts w:ascii="Times New Roman"/>
                <w:szCs w:val="20"/>
              </w:rPr>
              <w:lastRenderedPageBreak/>
              <w:t xml:space="preserve">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宋体"/>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0532F08D" w:rsidR="005E0364" w:rsidRDefault="00F841C4">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a</w:t>
      </w:r>
      <w:r w:rsidR="00A06568">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5"/>
        <w:tblW w:w="0" w:type="auto"/>
        <w:tblLook w:val="04A0" w:firstRow="1" w:lastRow="0" w:firstColumn="1" w:lastColumn="0" w:noHBand="0" w:noVBand="1"/>
      </w:tblPr>
      <w:tblGrid>
        <w:gridCol w:w="866"/>
        <w:gridCol w:w="8496"/>
      </w:tblGrid>
      <w:tr w:rsidR="005E0364" w14:paraId="312AFF60" w14:textId="77777777" w:rsidTr="006E7B54">
        <w:tc>
          <w:tcPr>
            <w:tcW w:w="866" w:type="dxa"/>
          </w:tcPr>
          <w:p w14:paraId="4CA36361" w14:textId="77777777" w:rsidR="005E0364" w:rsidRDefault="00A06568">
            <w:pPr>
              <w:widowControl/>
              <w:rPr>
                <w:rFonts w:ascii="Times New Roman"/>
                <w:szCs w:val="20"/>
              </w:rPr>
            </w:pPr>
            <w:r>
              <w:rPr>
                <w:rFonts w:ascii="Times New Roman" w:hint="eastAsia"/>
                <w:szCs w:val="20"/>
              </w:rPr>
              <w:t>Company</w:t>
            </w:r>
          </w:p>
        </w:tc>
        <w:tc>
          <w:tcPr>
            <w:tcW w:w="8496"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6E7B54">
        <w:tc>
          <w:tcPr>
            <w:tcW w:w="866" w:type="dxa"/>
          </w:tcPr>
          <w:p w14:paraId="5993CA82"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496" w:type="dxa"/>
          </w:tcPr>
          <w:p w14:paraId="15CCC5C1"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lastRenderedPageBreak/>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6E7B54">
        <w:tc>
          <w:tcPr>
            <w:tcW w:w="866" w:type="dxa"/>
          </w:tcPr>
          <w:p w14:paraId="13A6FD61" w14:textId="77777777" w:rsidR="005E0364" w:rsidRDefault="00A06568">
            <w:pPr>
              <w:widowControl/>
              <w:rPr>
                <w:rFonts w:ascii="Times New Roman" w:eastAsia="宋体"/>
                <w:szCs w:val="20"/>
                <w:lang w:eastAsia="zh-CN"/>
              </w:rPr>
            </w:pPr>
            <w:r>
              <w:rPr>
                <w:rFonts w:ascii="Times New Roman" w:eastAsia="宋体" w:hint="eastAsia"/>
                <w:szCs w:val="20"/>
                <w:lang w:eastAsia="zh-CN"/>
              </w:rPr>
              <w:lastRenderedPageBreak/>
              <w:t>ZTE</w:t>
            </w:r>
          </w:p>
        </w:tc>
        <w:tc>
          <w:tcPr>
            <w:tcW w:w="8496" w:type="dxa"/>
          </w:tcPr>
          <w:p w14:paraId="085328B7"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宋体" w:hint="eastAsia"/>
                <w:szCs w:val="20"/>
                <w:lang w:eastAsia="zh-CN"/>
              </w:rPr>
              <w:t>strive</w:t>
            </w:r>
            <w:proofErr w:type="gramEnd"/>
            <w:r>
              <w:rPr>
                <w:rFonts w:ascii="Times New Roman" w:eastAsia="宋体" w:hint="eastAsia"/>
                <w:szCs w:val="20"/>
                <w:lang w:eastAsia="zh-CN"/>
              </w:rPr>
              <w:t xml:space="preserve"> for. </w:t>
            </w:r>
          </w:p>
          <w:p w14:paraId="794DA9FA" w14:textId="77777777" w:rsidR="005E0364" w:rsidRDefault="00A06568">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1A4D43" w14:paraId="1CF99ADD" w14:textId="77777777" w:rsidTr="006E7B54">
        <w:tc>
          <w:tcPr>
            <w:tcW w:w="866"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496"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6E7B54">
        <w:tc>
          <w:tcPr>
            <w:tcW w:w="866" w:type="dxa"/>
          </w:tcPr>
          <w:p w14:paraId="7B19C761" w14:textId="77777777" w:rsidR="00460A1D" w:rsidRDefault="00460A1D" w:rsidP="00460A1D">
            <w:pPr>
              <w:widowControl/>
              <w:rPr>
                <w:rFonts w:ascii="Times New Roman"/>
                <w:szCs w:val="20"/>
              </w:rPr>
            </w:pPr>
            <w:r>
              <w:rPr>
                <w:rFonts w:ascii="Times New Roman"/>
                <w:szCs w:val="20"/>
              </w:rPr>
              <w:t>CATT</w:t>
            </w:r>
          </w:p>
        </w:tc>
        <w:tc>
          <w:tcPr>
            <w:tcW w:w="8496"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6E7B54">
        <w:tc>
          <w:tcPr>
            <w:tcW w:w="866"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496"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6E7B54">
        <w:tc>
          <w:tcPr>
            <w:tcW w:w="866"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496" w:type="dxa"/>
          </w:tcPr>
          <w:p w14:paraId="723F2370" w14:textId="4A6FCB3B" w:rsidR="00B3195D" w:rsidRDefault="00B3195D" w:rsidP="001A4D43">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6E7B54">
        <w:tc>
          <w:tcPr>
            <w:tcW w:w="866"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496"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6E7B54">
        <w:tc>
          <w:tcPr>
            <w:tcW w:w="866"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496"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6E7B54">
        <w:tc>
          <w:tcPr>
            <w:tcW w:w="866" w:type="dxa"/>
          </w:tcPr>
          <w:p w14:paraId="28FAC761" w14:textId="77777777" w:rsidR="006E7B54" w:rsidRDefault="006E7B54" w:rsidP="00B90B2F">
            <w:pPr>
              <w:widowControl/>
              <w:rPr>
                <w:rFonts w:ascii="Times New Roman"/>
                <w:szCs w:val="20"/>
              </w:rPr>
            </w:pPr>
            <w:r>
              <w:rPr>
                <w:rFonts w:ascii="Times New Roman"/>
                <w:szCs w:val="20"/>
              </w:rPr>
              <w:t>vivo</w:t>
            </w:r>
          </w:p>
        </w:tc>
        <w:tc>
          <w:tcPr>
            <w:tcW w:w="8496"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宋体" w:hint="eastAsia"/>
                <w:szCs w:val="20"/>
                <w:lang w:eastAsia="zh-CN"/>
              </w:rPr>
            </w:pPr>
            <w:r>
              <w:rPr>
                <w:rFonts w:ascii="Times New Roman" w:eastAsia="宋体"/>
                <w:szCs w:val="20"/>
                <w:lang w:eastAsia="zh-CN"/>
              </w:rPr>
              <w:lastRenderedPageBreak/>
              <w:t>We are basically OK for the Proposal-2, but are also fine not to have this guidance.</w:t>
            </w:r>
          </w:p>
        </w:tc>
      </w:tr>
    </w:tbl>
    <w:p w14:paraId="786BB506" w14:textId="77777777" w:rsidR="005E0364" w:rsidRDefault="005E0364">
      <w:pPr>
        <w:widowControl/>
        <w:rPr>
          <w:rFonts w:ascii="Times New Roman"/>
          <w:szCs w:val="20"/>
        </w:rPr>
      </w:pPr>
      <w:bookmarkStart w:id="2" w:name="_GoBack"/>
      <w:bookmarkEnd w:id="2"/>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61D1C" w14:textId="77777777" w:rsidR="00B6742C" w:rsidRDefault="00B6742C">
      <w:pPr>
        <w:spacing w:after="0" w:line="240" w:lineRule="auto"/>
      </w:pPr>
      <w:r>
        <w:separator/>
      </w:r>
    </w:p>
  </w:endnote>
  <w:endnote w:type="continuationSeparator" w:id="0">
    <w:p w14:paraId="435F81B2" w14:textId="77777777" w:rsidR="00B6742C" w:rsidRDefault="00B6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834A" w14:textId="77777777" w:rsidR="00460A1D" w:rsidRDefault="00460A1D">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EE28939" w14:textId="77777777" w:rsidR="00460A1D" w:rsidRDefault="00460A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F7F0" w14:textId="480FA92C" w:rsidR="00460A1D" w:rsidRDefault="00460A1D">
    <w:pPr>
      <w:pStyle w:val="ac"/>
      <w:framePr w:wrap="around" w:vAnchor="text" w:hAnchor="margin" w:xAlign="center" w:y="1"/>
      <w:rPr>
        <w:rStyle w:val="af7"/>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9F1FBE">
      <w:rPr>
        <w:rStyle w:val="af7"/>
        <w:noProof/>
      </w:rPr>
      <w:t>15</w:t>
    </w:r>
    <w:r>
      <w:rPr>
        <w:rStyle w:val="af7"/>
      </w:rPr>
      <w:fldChar w:fldCharType="end"/>
    </w:r>
  </w:p>
  <w:p w14:paraId="5613AE45" w14:textId="77777777" w:rsidR="00460A1D" w:rsidRDefault="00460A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07AF" w14:textId="77777777" w:rsidR="00B6742C" w:rsidRDefault="00B6742C">
      <w:pPr>
        <w:spacing w:after="0" w:line="240" w:lineRule="auto"/>
      </w:pPr>
      <w:r>
        <w:separator/>
      </w:r>
    </w:p>
  </w:footnote>
  <w:footnote w:type="continuationSeparator" w:id="0">
    <w:p w14:paraId="4A53C72F" w14:textId="77777777" w:rsidR="00B6742C" w:rsidRDefault="00B67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wordWrap w:val="0"/>
      <w:autoSpaceDE w:val="0"/>
      <w:autoSpaceDN w:val="0"/>
      <w:spacing w:after="160" w:line="259" w:lineRule="auto"/>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13">
    <w:name w:val="変更箇所1"/>
    <w:hidden/>
    <w:uiPriority w:val="99"/>
    <w:semiHidden/>
    <w:pPr>
      <w:spacing w:after="160" w:line="259" w:lineRule="auto"/>
    </w:pPr>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1BC61-1742-4059-A137-8DA262F2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7719</Words>
  <Characters>43999</Characters>
  <Application>Microsoft Office Word</Application>
  <DocSecurity>0</DocSecurity>
  <Lines>366</Lines>
  <Paragraphs>103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Zichao Ji, vivo</cp:lastModifiedBy>
  <cp:revision>2</cp:revision>
  <cp:lastPrinted>2014-01-26T05:26:00Z</cp:lastPrinted>
  <dcterms:created xsi:type="dcterms:W3CDTF">2021-09-15T06:58:00Z</dcterms:created>
  <dcterms:modified xsi:type="dcterms:W3CDTF">2021-09-15T06:58:00Z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