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1D7" w:rsidRDefault="009E7C82">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rsidR="005D41D7" w:rsidRDefault="009E7C82">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rsidR="005D41D7" w:rsidRDefault="009E7C82">
      <w:pPr>
        <w:wordWrap/>
        <w:spacing w:line="360" w:lineRule="auto"/>
        <w:ind w:left="708" w:hangingChars="295" w:hanging="708"/>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rsidR="005D41D7" w:rsidRDefault="009E7C82">
      <w:pPr>
        <w:pBdr>
          <w:bottom w:val="single" w:sz="12" w:space="1" w:color="auto"/>
        </w:pBdr>
        <w:wordWrap/>
        <w:spacing w:line="360" w:lineRule="auto"/>
        <w:ind w:left="708" w:hangingChars="295" w:hanging="708"/>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rsidR="005D41D7" w:rsidRDefault="009E7C82">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rsidR="005D41D7" w:rsidRDefault="009E7C82">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rsidR="005D41D7" w:rsidRDefault="005D41D7">
      <w:pPr>
        <w:tabs>
          <w:tab w:val="left" w:pos="3261"/>
        </w:tabs>
        <w:wordWrap/>
        <w:adjustRightInd w:val="0"/>
        <w:snapToGrid w:val="0"/>
        <w:spacing w:line="360" w:lineRule="auto"/>
        <w:rPr>
          <w:rFonts w:ascii="Arial" w:hAnsi="Arial" w:cs="Arial"/>
          <w:b/>
          <w:bCs/>
          <w:snapToGrid w:val="0"/>
          <w:sz w:val="24"/>
        </w:rPr>
      </w:pPr>
    </w:p>
    <w:p w:rsidR="005D41D7" w:rsidRDefault="009E7C82">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rsidR="005D41D7" w:rsidRDefault="009E7C82">
      <w:pPr>
        <w:widowControl/>
        <w:rPr>
          <w:rFonts w:ascii="Times New Roman" w:eastAsia="BatangChe"/>
          <w:b/>
          <w:kern w:val="32"/>
          <w:sz w:val="28"/>
          <w:szCs w:val="28"/>
        </w:rPr>
      </w:pPr>
      <w:r>
        <w:rPr>
          <w:rFonts w:ascii="Times New Roman"/>
          <w:sz w:val="24"/>
          <w:szCs w:val="20"/>
        </w:rPr>
        <w:t>2.1. SL-DRX applicability to ProSe service</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rsidR="005D41D7" w:rsidRDefault="009E7C82">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271"/>
        <w:gridCol w:w="8080"/>
      </w:tblGrid>
      <w:tr w:rsidR="005D41D7">
        <w:tc>
          <w:tcPr>
            <w:tcW w:w="1271" w:type="dxa"/>
          </w:tcPr>
          <w:p w:rsidR="005D41D7" w:rsidRDefault="009E7C82">
            <w:pPr>
              <w:widowControl/>
              <w:rPr>
                <w:rFonts w:ascii="Times New Roman"/>
                <w:szCs w:val="20"/>
              </w:rPr>
            </w:pPr>
            <w:r>
              <w:rPr>
                <w:rFonts w:ascii="Times New Roman" w:hint="eastAsia"/>
                <w:szCs w:val="20"/>
              </w:rPr>
              <w:t>Company</w:t>
            </w:r>
          </w:p>
        </w:tc>
        <w:tc>
          <w:tcPr>
            <w:tcW w:w="8080" w:type="dxa"/>
          </w:tcPr>
          <w:p w:rsidR="005D41D7" w:rsidRDefault="009E7C82">
            <w:pPr>
              <w:widowControl/>
              <w:rPr>
                <w:rFonts w:ascii="Times New Roman"/>
                <w:szCs w:val="20"/>
              </w:rPr>
            </w:pPr>
            <w:r>
              <w:rPr>
                <w:rFonts w:ascii="Times New Roman" w:hint="eastAsia"/>
                <w:szCs w:val="20"/>
              </w:rPr>
              <w:t>Comment</w:t>
            </w:r>
          </w:p>
        </w:tc>
      </w:tr>
      <w:tr w:rsidR="005D41D7">
        <w:tc>
          <w:tcPr>
            <w:tcW w:w="1271" w:type="dxa"/>
          </w:tcPr>
          <w:p w:rsidR="005D41D7" w:rsidRDefault="009E7C82">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rsidR="005D41D7" w:rsidRDefault="009E7C82">
            <w:pPr>
              <w:widowControl/>
              <w:rPr>
                <w:rFonts w:ascii="Times New Roman" w:eastAsia="宋体"/>
                <w:szCs w:val="20"/>
                <w:lang w:eastAsia="zh-CN"/>
              </w:rPr>
            </w:pPr>
            <w:r>
              <w:rPr>
                <w:rFonts w:ascii="Times New Roman" w:eastAsia="宋体" w:hint="eastAsia"/>
                <w:szCs w:val="20"/>
                <w:lang w:eastAsia="zh-CN"/>
              </w:rPr>
              <w:t>I</w:t>
            </w:r>
            <w:r>
              <w:rPr>
                <w:rFonts w:ascii="Times New Roman" w:eastAsia="宋体"/>
                <w:szCs w:val="20"/>
                <w:lang w:eastAsia="zh-CN"/>
              </w:rPr>
              <w:t xml:space="preserve">n R17, according to SA/CT spec, ProSe can be divided into </w:t>
            </w:r>
            <w:r>
              <w:rPr>
                <w:rFonts w:ascii="Times New Roman" w:eastAsia="宋体"/>
                <w:b/>
                <w:szCs w:val="20"/>
                <w:lang w:eastAsia="zh-CN"/>
              </w:rPr>
              <w:t>relay</w:t>
            </w:r>
            <w:r>
              <w:rPr>
                <w:rFonts w:ascii="Times New Roman" w:eastAsia="宋体"/>
                <w:szCs w:val="20"/>
                <w:lang w:eastAsia="zh-CN"/>
              </w:rPr>
              <w:t xml:space="preserve">-related and </w:t>
            </w:r>
            <w:r>
              <w:rPr>
                <w:rFonts w:ascii="Times New Roman" w:eastAsia="宋体"/>
                <w:b/>
                <w:szCs w:val="20"/>
                <w:lang w:eastAsia="zh-CN"/>
              </w:rPr>
              <w:t>non-relay</w:t>
            </w:r>
            <w:r>
              <w:rPr>
                <w:rFonts w:ascii="Times New Roman" w:eastAsia="宋体"/>
                <w:szCs w:val="20"/>
                <w:lang w:eastAsia="zh-CN"/>
              </w:rPr>
              <w:t xml:space="preserve">-related parts, for both </w:t>
            </w:r>
            <w:r>
              <w:rPr>
                <w:rFonts w:ascii="Times New Roman" w:eastAsia="宋体"/>
                <w:b/>
                <w:szCs w:val="20"/>
                <w:lang w:eastAsia="zh-CN"/>
              </w:rPr>
              <w:t>communication</w:t>
            </w:r>
            <w:r>
              <w:rPr>
                <w:rFonts w:ascii="Times New Roman" w:eastAsia="宋体"/>
                <w:szCs w:val="20"/>
                <w:lang w:eastAsia="zh-CN"/>
              </w:rPr>
              <w:t xml:space="preserve"> and </w:t>
            </w:r>
            <w:r>
              <w:rPr>
                <w:rFonts w:ascii="Times New Roman" w:eastAsia="宋体"/>
                <w:b/>
                <w:szCs w:val="20"/>
                <w:lang w:eastAsia="zh-CN"/>
              </w:rPr>
              <w:t>discovery</w:t>
            </w:r>
            <w:r>
              <w:rPr>
                <w:rFonts w:ascii="Times New Roman" w:eastAsia="宋体"/>
                <w:szCs w:val="20"/>
                <w:lang w:eastAsia="zh-CN"/>
              </w:rPr>
              <w:t xml:space="preserve">. </w:t>
            </w:r>
          </w:p>
          <w:p w:rsidR="005D41D7" w:rsidRDefault="009E7C82">
            <w:pPr>
              <w:pStyle w:val="afd"/>
              <w:widowControl/>
              <w:numPr>
                <w:ilvl w:val="0"/>
                <w:numId w:val="14"/>
              </w:numPr>
              <w:ind w:leftChars="0"/>
              <w:rPr>
                <w:rFonts w:ascii="Times New Roman" w:eastAsia="宋体"/>
                <w:szCs w:val="20"/>
                <w:lang w:eastAsia="zh-CN"/>
              </w:rPr>
            </w:pPr>
            <w:r>
              <w:rPr>
                <w:rFonts w:ascii="Times New Roman" w:eastAsia="宋体"/>
                <w:szCs w:val="20"/>
                <w:lang w:eastAsia="zh-CN"/>
              </w:rPr>
              <w:t xml:space="preserve">For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rsidR="005D41D7" w:rsidRDefault="009E7C82">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宋体"/>
                <w:b/>
                <w:szCs w:val="20"/>
                <w:lang w:eastAsia="zh-CN"/>
              </w:rPr>
              <w:t>if there is no DRX support for relay-related communication, the power saving gain for non-relay-related ProSe communication will disappear as well</w:t>
            </w:r>
            <w:r>
              <w:rPr>
                <w:rFonts w:ascii="Times New Roman" w:eastAsia="宋体"/>
                <w:szCs w:val="20"/>
                <w:lang w:eastAsia="zh-CN"/>
              </w:rPr>
              <w:t>.</w:t>
            </w:r>
          </w:p>
          <w:p w:rsidR="005D41D7" w:rsidRDefault="009E7C82">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Pr>
                <w:rFonts w:ascii="Times New Roman" w:eastAsia="宋体"/>
                <w:b/>
                <w:szCs w:val="20"/>
                <w:lang w:eastAsia="zh-CN"/>
              </w:rPr>
              <w:t>default SLDRX configuration</w:t>
            </w:r>
            <w:r>
              <w:rPr>
                <w:rFonts w:ascii="Times New Roman" w:eastAsia="宋体"/>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宋体"/>
                <w:szCs w:val="20"/>
                <w:lang w:eastAsia="zh-CN"/>
              </w:rPr>
              <w:lastRenderedPageBreak/>
              <w:t xml:space="preserve">ool, </w:t>
            </w:r>
            <w:r>
              <w:rPr>
                <w:rFonts w:ascii="Times New Roman" w:eastAsia="宋体"/>
                <w:b/>
                <w:szCs w:val="20"/>
                <w:lang w:eastAsia="zh-CN"/>
              </w:rPr>
              <w:t>if there is no DRX support for relay-related discovery, the power saving gain for non-relay-related ProSe communication will disappear as well</w:t>
            </w:r>
            <w:r>
              <w:rPr>
                <w:rFonts w:ascii="Times New Roman" w:eastAsia="宋体"/>
                <w:szCs w:val="20"/>
                <w:lang w:eastAsia="zh-CN"/>
              </w:rPr>
              <w:t>.</w:t>
            </w:r>
          </w:p>
          <w:p w:rsidR="005D41D7" w:rsidRDefault="009E7C82">
            <w:pPr>
              <w:pStyle w:val="afd"/>
              <w:widowControl/>
              <w:numPr>
                <w:ilvl w:val="0"/>
                <w:numId w:val="14"/>
              </w:numPr>
              <w:spacing w:after="120"/>
              <w:ind w:leftChars="0" w:left="357" w:hanging="357"/>
              <w:rPr>
                <w:rFonts w:ascii="Times New Roman"/>
                <w:szCs w:val="20"/>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[93e-23-SLRelay-WI], i.e., whether it is to be supported in R17.</w:t>
            </w:r>
          </w:p>
          <w:p w:rsidR="005D41D7" w:rsidRDefault="009E7C82">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rsidR="005D41D7">
        <w:tc>
          <w:tcPr>
            <w:tcW w:w="1271" w:type="dxa"/>
          </w:tcPr>
          <w:p w:rsidR="005D41D7" w:rsidRDefault="009E7C82">
            <w:pPr>
              <w:widowControl/>
              <w:rPr>
                <w:rFonts w:ascii="Times New Roman"/>
                <w:szCs w:val="20"/>
              </w:rPr>
            </w:pPr>
            <w:r>
              <w:rPr>
                <w:rFonts w:ascii="Times New Roman"/>
                <w:szCs w:val="20"/>
              </w:rPr>
              <w:lastRenderedPageBreak/>
              <w:t>Ericsson</w:t>
            </w:r>
          </w:p>
        </w:tc>
        <w:tc>
          <w:tcPr>
            <w:tcW w:w="8080" w:type="dxa"/>
          </w:tcPr>
          <w:p w:rsidR="005D41D7" w:rsidRDefault="009E7C82">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D41D7">
        <w:tc>
          <w:tcPr>
            <w:tcW w:w="1271" w:type="dxa"/>
          </w:tcPr>
          <w:p w:rsidR="005D41D7" w:rsidRDefault="009E7C82">
            <w:pPr>
              <w:widowControl/>
              <w:rPr>
                <w:rFonts w:ascii="Times New Roman"/>
                <w:szCs w:val="20"/>
              </w:rPr>
            </w:pPr>
            <w:r>
              <w:rPr>
                <w:rFonts w:ascii="Times New Roman" w:hint="eastAsia"/>
                <w:szCs w:val="20"/>
              </w:rPr>
              <w:t>S</w:t>
            </w:r>
            <w:r>
              <w:rPr>
                <w:rFonts w:ascii="Times New Roman"/>
                <w:szCs w:val="20"/>
              </w:rPr>
              <w:t>amsung</w:t>
            </w:r>
          </w:p>
        </w:tc>
        <w:tc>
          <w:tcPr>
            <w:tcW w:w="8080" w:type="dxa"/>
          </w:tcPr>
          <w:p w:rsidR="005D41D7" w:rsidRDefault="009E7C82">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rsidR="005D41D7" w:rsidRDefault="009E7C82">
            <w:pPr>
              <w:widowControl/>
              <w:rPr>
                <w:rFonts w:ascii="Times New Roman"/>
                <w:szCs w:val="20"/>
              </w:rPr>
            </w:pPr>
            <w:r>
              <w:rPr>
                <w:rFonts w:ascii="Times New Roman"/>
                <w:szCs w:val="20"/>
              </w:rPr>
              <w:t xml:space="preserve">-       Physically no time to consider SL relay discovery in combined with SL DRX. </w:t>
            </w:r>
          </w:p>
          <w:p w:rsidR="005D41D7" w:rsidRDefault="009E7C82">
            <w:pPr>
              <w:widowControl/>
              <w:rPr>
                <w:rFonts w:ascii="Times New Roman"/>
                <w:szCs w:val="20"/>
              </w:rPr>
            </w:pPr>
            <w:r>
              <w:rPr>
                <w:rFonts w:ascii="Times New Roman"/>
                <w:szCs w:val="20"/>
              </w:rPr>
              <w:t xml:space="preserve">-        Once SL relay discovery is considered, it will introduce other discussion for other issues from SL relay. </w:t>
            </w:r>
          </w:p>
          <w:p w:rsidR="005D41D7" w:rsidRDefault="009E7C82">
            <w:pPr>
              <w:widowControl/>
              <w:rPr>
                <w:rFonts w:ascii="Times New Roman"/>
                <w:szCs w:val="20"/>
              </w:rPr>
            </w:pPr>
            <w:r>
              <w:rPr>
                <w:rFonts w:ascii="Times New Roman"/>
                <w:szCs w:val="20"/>
              </w:rPr>
              <w:t>-       3GPP normally don’t consider ongoing other WIs, otherwise we cannot complete WI in time</w:t>
            </w:r>
          </w:p>
        </w:tc>
      </w:tr>
      <w:tr w:rsidR="005D41D7">
        <w:tc>
          <w:tcPr>
            <w:tcW w:w="1271" w:type="dxa"/>
          </w:tcPr>
          <w:p w:rsidR="005D41D7" w:rsidRDefault="009E7C82">
            <w:pPr>
              <w:widowControl/>
              <w:rPr>
                <w:rFonts w:ascii="Times New Roman"/>
                <w:szCs w:val="20"/>
              </w:rPr>
            </w:pPr>
            <w:r>
              <w:rPr>
                <w:rFonts w:ascii="Times New Roman"/>
                <w:szCs w:val="20"/>
              </w:rPr>
              <w:t>Qualcomm</w:t>
            </w:r>
          </w:p>
        </w:tc>
        <w:tc>
          <w:tcPr>
            <w:tcW w:w="8080" w:type="dxa"/>
          </w:tcPr>
          <w:p w:rsidR="005D41D7" w:rsidRDefault="009E7C82">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D41D7">
        <w:tc>
          <w:tcPr>
            <w:tcW w:w="1271" w:type="dxa"/>
          </w:tcPr>
          <w:p w:rsidR="005D41D7" w:rsidRDefault="009E7C82">
            <w:pPr>
              <w:widowControl/>
              <w:rPr>
                <w:rFonts w:ascii="Times New Roman"/>
                <w:szCs w:val="20"/>
              </w:rPr>
            </w:pPr>
            <w:r>
              <w:rPr>
                <w:rFonts w:ascii="Times New Roman"/>
                <w:szCs w:val="20"/>
              </w:rPr>
              <w:t>Apple</w:t>
            </w:r>
          </w:p>
        </w:tc>
        <w:tc>
          <w:tcPr>
            <w:tcW w:w="8080" w:type="dxa"/>
          </w:tcPr>
          <w:p w:rsidR="005D41D7" w:rsidRDefault="009E7C82">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rsidR="005D41D7" w:rsidRDefault="005D41D7">
            <w:pPr>
              <w:widowControl/>
              <w:wordWrap/>
              <w:autoSpaceDE/>
              <w:autoSpaceDN/>
              <w:jc w:val="left"/>
              <w:rPr>
                <w:rFonts w:ascii="Times New Roman"/>
                <w:szCs w:val="20"/>
              </w:rPr>
            </w:pPr>
          </w:p>
          <w:p w:rsidR="005D41D7" w:rsidRDefault="009E7C82">
            <w:pPr>
              <w:widowControl/>
              <w:rPr>
                <w:rFonts w:ascii="Times New Roman"/>
                <w:szCs w:val="20"/>
              </w:rPr>
            </w:pPr>
            <w:r>
              <w:rPr>
                <w:rFonts w:ascii="Times New Roman"/>
                <w:szCs w:val="20"/>
              </w:rPr>
              <w:t>We are fine to send LS to SA2/CT1 to clarify on this.</w:t>
            </w:r>
          </w:p>
        </w:tc>
      </w:tr>
      <w:tr w:rsidR="005D41D7">
        <w:tc>
          <w:tcPr>
            <w:tcW w:w="1271" w:type="dxa"/>
          </w:tcPr>
          <w:p w:rsidR="005D41D7" w:rsidRDefault="009E7C82">
            <w:pPr>
              <w:widowControl/>
              <w:rPr>
                <w:rFonts w:ascii="Times New Roman"/>
                <w:szCs w:val="20"/>
              </w:rPr>
            </w:pPr>
            <w:r>
              <w:rPr>
                <w:rFonts w:ascii="Times New Roman"/>
                <w:szCs w:val="20"/>
              </w:rPr>
              <w:t>Huawei,</w:t>
            </w:r>
          </w:p>
          <w:p w:rsidR="005D41D7" w:rsidRDefault="009E7C82">
            <w:pPr>
              <w:widowControl/>
              <w:rPr>
                <w:rFonts w:ascii="Times New Roman"/>
                <w:szCs w:val="20"/>
              </w:rPr>
            </w:pPr>
            <w:r>
              <w:rPr>
                <w:rFonts w:ascii="Times New Roman"/>
                <w:szCs w:val="20"/>
              </w:rPr>
              <w:t>HiSilicon</w:t>
            </w:r>
          </w:p>
        </w:tc>
        <w:tc>
          <w:tcPr>
            <w:tcW w:w="8080" w:type="dxa"/>
          </w:tcPr>
          <w:p w:rsidR="005D41D7" w:rsidRDefault="009E7C82">
            <w:pPr>
              <w:widowControl/>
              <w:wordWrap/>
              <w:autoSpaceDE/>
              <w:autoSpaceDN/>
              <w:jc w:val="left"/>
              <w:rPr>
                <w:rFonts w:ascii="Times New Roman"/>
                <w:szCs w:val="20"/>
              </w:rPr>
            </w:pPr>
            <w:r>
              <w:rPr>
                <w:rFonts w:ascii="Times New Roman" w:eastAsia="宋体"/>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D41D7">
        <w:tc>
          <w:tcPr>
            <w:tcW w:w="1271" w:type="dxa"/>
          </w:tcPr>
          <w:p w:rsidR="005D41D7" w:rsidRDefault="009E7C82">
            <w:pPr>
              <w:widowControl/>
              <w:rPr>
                <w:rFonts w:ascii="Times New Roman"/>
                <w:szCs w:val="20"/>
              </w:rPr>
            </w:pPr>
            <w:r>
              <w:rPr>
                <w:rFonts w:ascii="Times New Roman" w:hint="eastAsia"/>
                <w:szCs w:val="20"/>
              </w:rPr>
              <w:t>LGE</w:t>
            </w:r>
          </w:p>
        </w:tc>
        <w:tc>
          <w:tcPr>
            <w:tcW w:w="8080" w:type="dxa"/>
          </w:tcPr>
          <w:p w:rsidR="005D41D7" w:rsidRDefault="009E7C82">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rsidR="005D41D7" w:rsidRDefault="009E7C82">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D41D7">
        <w:tc>
          <w:tcPr>
            <w:tcW w:w="1271" w:type="dxa"/>
          </w:tcPr>
          <w:p w:rsidR="005D41D7" w:rsidRDefault="009E7C82">
            <w:pPr>
              <w:widowControl/>
              <w:rPr>
                <w:rFonts w:ascii="Times New Roman"/>
                <w:szCs w:val="20"/>
              </w:rPr>
            </w:pPr>
            <w:r>
              <w:rPr>
                <w:rFonts w:ascii="Times New Roman"/>
                <w:szCs w:val="20"/>
              </w:rPr>
              <w:t>vivo</w:t>
            </w:r>
          </w:p>
        </w:tc>
        <w:tc>
          <w:tcPr>
            <w:tcW w:w="8080" w:type="dxa"/>
          </w:tcPr>
          <w:p w:rsidR="005D41D7" w:rsidRDefault="009E7C82">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rsidR="005D41D7" w:rsidRDefault="009E7C82">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D41D7">
        <w:tc>
          <w:tcPr>
            <w:tcW w:w="1271" w:type="dxa"/>
          </w:tcPr>
          <w:p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8080" w:type="dxa"/>
          </w:tcPr>
          <w:p w:rsidR="005D41D7" w:rsidRDefault="009E7C82">
            <w:pPr>
              <w:rPr>
                <w:rFonts w:ascii="Times New Roman" w:eastAsia="宋体"/>
                <w:color w:val="000000"/>
                <w:szCs w:val="20"/>
                <w:lang w:eastAsia="zh-CN"/>
              </w:rPr>
            </w:pPr>
            <w:r>
              <w:rPr>
                <w:rFonts w:ascii="Times New Roman" w:eastAsia="宋体" w:hint="eastAsia"/>
                <w:color w:val="000000"/>
                <w:szCs w:val="20"/>
                <w:lang w:eastAsia="zh-CN"/>
              </w:rPr>
              <w:t xml:space="preserve">RAN2 has agreed to </w:t>
            </w:r>
            <w:r w:rsidRPr="00C53213">
              <w:rPr>
                <w:rFonts w:ascii="Times New Roman" w:eastAsia="Times New Roman"/>
                <w:color w:val="000000"/>
                <w:szCs w:val="20"/>
              </w:rPr>
              <w:t>prioritize normal use case without consideration of relay UE use case in Rel-17.</w:t>
            </w:r>
            <w:r>
              <w:rPr>
                <w:rFonts w:ascii="Times New Roman" w:eastAsia="宋体" w:hint="eastAsia"/>
                <w:color w:val="000000"/>
                <w:szCs w:val="20"/>
                <w:lang w:eastAsia="zh-CN"/>
              </w:rPr>
              <w:t xml:space="preserve"> However, if the SL DRX could be used for SL relay or ProSe discovery without further enhancement, it is good to support these scenarios in Rel-17 as well. </w:t>
            </w:r>
          </w:p>
          <w:p w:rsidR="005D41D7" w:rsidRDefault="009E7C82">
            <w:pPr>
              <w:widowControl/>
              <w:wordWrap/>
              <w:autoSpaceDE/>
              <w:autoSpaceDN/>
              <w:jc w:val="left"/>
              <w:rPr>
                <w:rFonts w:ascii="Times New Roman"/>
                <w:szCs w:val="20"/>
              </w:rPr>
            </w:pPr>
            <w:r>
              <w:rPr>
                <w:rFonts w:ascii="Times New Roman" w:eastAsia="宋体"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102F75">
        <w:tc>
          <w:tcPr>
            <w:tcW w:w="1271" w:type="dxa"/>
          </w:tcPr>
          <w:p w:rsidR="00102F75" w:rsidRDefault="00102F75" w:rsidP="00102F75">
            <w:pPr>
              <w:widowControl/>
              <w:rPr>
                <w:rFonts w:ascii="Times New Roman"/>
                <w:szCs w:val="20"/>
              </w:rPr>
            </w:pPr>
            <w:r>
              <w:rPr>
                <w:rFonts w:ascii="Times New Roman"/>
                <w:szCs w:val="20"/>
              </w:rPr>
              <w:lastRenderedPageBreak/>
              <w:t>Spreadtrum</w:t>
            </w:r>
          </w:p>
        </w:tc>
        <w:tc>
          <w:tcPr>
            <w:tcW w:w="8080" w:type="dxa"/>
          </w:tcPr>
          <w:p w:rsidR="00102F75" w:rsidRDefault="00102F75" w:rsidP="00102F75">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9C3C4B">
        <w:tc>
          <w:tcPr>
            <w:tcW w:w="1271" w:type="dxa"/>
          </w:tcPr>
          <w:p w:rsidR="009C3C4B" w:rsidRDefault="009C3C4B" w:rsidP="00102F75">
            <w:pPr>
              <w:widowControl/>
              <w:rPr>
                <w:rFonts w:ascii="Times New Roman"/>
                <w:szCs w:val="20"/>
              </w:rPr>
            </w:pPr>
            <w:r>
              <w:rPr>
                <w:rFonts w:ascii="Times New Roman"/>
                <w:szCs w:val="20"/>
              </w:rPr>
              <w:t>CATT</w:t>
            </w:r>
          </w:p>
        </w:tc>
        <w:tc>
          <w:tcPr>
            <w:tcW w:w="8080" w:type="dxa"/>
          </w:tcPr>
          <w:p w:rsidR="009C3C4B" w:rsidRDefault="009C3C4B" w:rsidP="009C3C4B">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D97E3B">
        <w:tc>
          <w:tcPr>
            <w:tcW w:w="1271" w:type="dxa"/>
          </w:tcPr>
          <w:p w:rsidR="00D97E3B" w:rsidRDefault="00D97E3B" w:rsidP="00D97E3B">
            <w:pPr>
              <w:widowControl/>
              <w:rPr>
                <w:rFonts w:ascii="Times New Roman"/>
                <w:szCs w:val="20"/>
              </w:rPr>
            </w:pPr>
            <w:r>
              <w:rPr>
                <w:rFonts w:ascii="Times New Roman"/>
                <w:szCs w:val="20"/>
              </w:rPr>
              <w:t>MediaTek</w:t>
            </w:r>
          </w:p>
        </w:tc>
        <w:tc>
          <w:tcPr>
            <w:tcW w:w="8080" w:type="dxa"/>
          </w:tcPr>
          <w:p w:rsidR="00D97E3B" w:rsidRDefault="00D97E3B" w:rsidP="00D97E3B">
            <w:pPr>
              <w:widowControl/>
              <w:rPr>
                <w:rFonts w:ascii="Times New Roman"/>
                <w:szCs w:val="20"/>
              </w:rPr>
            </w:pPr>
            <w:r>
              <w:rPr>
                <w:rFonts w:ascii="Times New Roman"/>
                <w:szCs w:val="20"/>
              </w:rPr>
              <w:t>We agree that DRX should be applicable to all cases, and we don’t see that the current WID restricts this.</w:t>
            </w:r>
          </w:p>
          <w:p w:rsidR="00D97E3B" w:rsidRDefault="00D97E3B" w:rsidP="00D97E3B">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rsidR="00D97E3B" w:rsidRDefault="00D97E3B" w:rsidP="00D97E3B">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D96ABF">
        <w:tc>
          <w:tcPr>
            <w:tcW w:w="1271" w:type="dxa"/>
          </w:tcPr>
          <w:p w:rsidR="00D96ABF" w:rsidRPr="00D96ABF" w:rsidRDefault="00D96ABF" w:rsidP="00D97E3B">
            <w:pPr>
              <w:widowControl/>
              <w:rPr>
                <w:rFonts w:ascii="Times New Roman"/>
                <w:szCs w:val="20"/>
              </w:rPr>
            </w:pPr>
            <w:r>
              <w:rPr>
                <w:rFonts w:ascii="Times New Roman"/>
                <w:szCs w:val="20"/>
              </w:rPr>
              <w:t>Xiaomi</w:t>
            </w:r>
          </w:p>
        </w:tc>
        <w:tc>
          <w:tcPr>
            <w:tcW w:w="8080" w:type="dxa"/>
          </w:tcPr>
          <w:p w:rsidR="00D96ABF" w:rsidRDefault="00D96ABF" w:rsidP="00D97E3B">
            <w:pPr>
              <w:widowControl/>
              <w:rPr>
                <w:rFonts w:ascii="Times New Roman"/>
                <w:szCs w:val="20"/>
              </w:rPr>
            </w:pPr>
            <w:r w:rsidRPr="00D96ABF">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bl>
    <w:p w:rsidR="005D41D7" w:rsidRDefault="005D41D7">
      <w:pPr>
        <w:widowControl/>
        <w:rPr>
          <w:rFonts w:ascii="Times New Roman"/>
          <w:szCs w:val="20"/>
        </w:rPr>
      </w:pPr>
    </w:p>
    <w:p w:rsidR="005D41D7" w:rsidRDefault="005D41D7">
      <w:pPr>
        <w:widowControl/>
        <w:rPr>
          <w:rFonts w:ascii="Times New Roman"/>
          <w:szCs w:val="20"/>
        </w:rPr>
      </w:pPr>
    </w:p>
    <w:p w:rsidR="005D41D7" w:rsidRDefault="009E7C82">
      <w:pPr>
        <w:widowControl/>
        <w:rPr>
          <w:rFonts w:ascii="Times New Roman" w:eastAsia="BatangChe"/>
          <w:b/>
          <w:kern w:val="32"/>
          <w:sz w:val="28"/>
          <w:szCs w:val="28"/>
        </w:rPr>
      </w:pPr>
      <w:r>
        <w:rPr>
          <w:rFonts w:ascii="Times New Roman"/>
          <w:sz w:val="24"/>
          <w:szCs w:val="20"/>
        </w:rPr>
        <w:t>2.2. RAN guidance to finalize the WI</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rsidR="005D41D7" w:rsidRDefault="009E7C82">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5D41D7">
        <w:tc>
          <w:tcPr>
            <w:tcW w:w="1372" w:type="dxa"/>
          </w:tcPr>
          <w:p w:rsidR="005D41D7" w:rsidRDefault="009E7C82">
            <w:pPr>
              <w:widowControl/>
              <w:rPr>
                <w:rFonts w:ascii="Times New Roman"/>
                <w:szCs w:val="20"/>
              </w:rPr>
            </w:pPr>
            <w:r>
              <w:rPr>
                <w:rFonts w:ascii="Times New Roman" w:hint="eastAsia"/>
                <w:szCs w:val="20"/>
              </w:rPr>
              <w:t>Company</w:t>
            </w:r>
          </w:p>
        </w:tc>
        <w:tc>
          <w:tcPr>
            <w:tcW w:w="7990" w:type="dxa"/>
          </w:tcPr>
          <w:p w:rsidR="005D41D7" w:rsidRDefault="009E7C82">
            <w:pPr>
              <w:widowControl/>
              <w:rPr>
                <w:rFonts w:ascii="Times New Roman"/>
                <w:szCs w:val="20"/>
              </w:rPr>
            </w:pPr>
            <w:r>
              <w:rPr>
                <w:rFonts w:ascii="Times New Roman" w:hint="eastAsia"/>
                <w:szCs w:val="20"/>
              </w:rPr>
              <w:t>Comment</w:t>
            </w:r>
          </w:p>
        </w:tc>
      </w:tr>
      <w:tr w:rsidR="005D41D7">
        <w:tc>
          <w:tcPr>
            <w:tcW w:w="1372" w:type="dxa"/>
          </w:tcPr>
          <w:p w:rsidR="005D41D7" w:rsidRDefault="009E7C82">
            <w:pPr>
              <w:widowControl/>
              <w:rPr>
                <w:rFonts w:ascii="Times New Roman"/>
                <w:szCs w:val="20"/>
              </w:rPr>
            </w:pPr>
            <w:r>
              <w:rPr>
                <w:rFonts w:ascii="Times New Roman"/>
                <w:szCs w:val="20"/>
              </w:rPr>
              <w:t>OPPO</w:t>
            </w:r>
          </w:p>
        </w:tc>
        <w:tc>
          <w:tcPr>
            <w:tcW w:w="7990" w:type="dxa"/>
          </w:tcPr>
          <w:p w:rsidR="005D41D7" w:rsidRDefault="009E7C82">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D41D7">
        <w:tc>
          <w:tcPr>
            <w:tcW w:w="1372" w:type="dxa"/>
          </w:tcPr>
          <w:p w:rsidR="005D41D7" w:rsidRDefault="009E7C82">
            <w:pPr>
              <w:widowControl/>
              <w:rPr>
                <w:rFonts w:ascii="Times New Roman"/>
                <w:szCs w:val="20"/>
              </w:rPr>
            </w:pPr>
            <w:r>
              <w:rPr>
                <w:rFonts w:ascii="Times New Roman"/>
                <w:szCs w:val="20"/>
              </w:rPr>
              <w:t>Ericsson</w:t>
            </w:r>
          </w:p>
        </w:tc>
        <w:tc>
          <w:tcPr>
            <w:tcW w:w="7990" w:type="dxa"/>
          </w:tcPr>
          <w:p w:rsidR="005D41D7" w:rsidRDefault="009E7C82">
            <w:pPr>
              <w:widowControl/>
              <w:rPr>
                <w:rFonts w:ascii="Times New Roman"/>
                <w:szCs w:val="20"/>
              </w:rPr>
            </w:pPr>
            <w:r>
              <w:rPr>
                <w:rFonts w:ascii="Times New Roman"/>
                <w:szCs w:val="20"/>
              </w:rPr>
              <w:t>We see no need to explicitly add this confirmation. This is the normal procedure.</w:t>
            </w:r>
          </w:p>
        </w:tc>
      </w:tr>
      <w:tr w:rsidR="005D41D7">
        <w:tc>
          <w:tcPr>
            <w:tcW w:w="1372" w:type="dxa"/>
          </w:tcPr>
          <w:p w:rsidR="005D41D7" w:rsidRDefault="009E7C82">
            <w:pPr>
              <w:widowControl/>
              <w:rPr>
                <w:rFonts w:ascii="Times New Roman"/>
                <w:szCs w:val="20"/>
              </w:rPr>
            </w:pPr>
            <w:r>
              <w:rPr>
                <w:rFonts w:ascii="Times New Roman"/>
                <w:szCs w:val="20"/>
              </w:rPr>
              <w:t>FUTUREWEI</w:t>
            </w:r>
          </w:p>
        </w:tc>
        <w:tc>
          <w:tcPr>
            <w:tcW w:w="7990" w:type="dxa"/>
          </w:tcPr>
          <w:p w:rsidR="005D41D7" w:rsidRDefault="009E7C82">
            <w:pPr>
              <w:widowControl/>
              <w:rPr>
                <w:rFonts w:ascii="Times New Roman"/>
                <w:szCs w:val="20"/>
              </w:rPr>
            </w:pPr>
            <w:r>
              <w:rPr>
                <w:rFonts w:ascii="Times New Roman"/>
                <w:szCs w:val="20"/>
              </w:rPr>
              <w:t>We feel that progress was good last quarter and RAN guidance is not needed.</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D41D7">
        <w:tc>
          <w:tcPr>
            <w:tcW w:w="1372" w:type="dxa"/>
          </w:tcPr>
          <w:p w:rsidR="005D41D7" w:rsidRDefault="009E7C82">
            <w:pPr>
              <w:widowControl/>
              <w:rPr>
                <w:rFonts w:ascii="Times New Roman"/>
                <w:szCs w:val="20"/>
              </w:rPr>
            </w:pPr>
            <w:r>
              <w:rPr>
                <w:rFonts w:ascii="Times New Roman"/>
                <w:szCs w:val="20"/>
              </w:rPr>
              <w:t>Huawei, HiSilicon</w:t>
            </w:r>
          </w:p>
        </w:tc>
        <w:tc>
          <w:tcPr>
            <w:tcW w:w="7990" w:type="dxa"/>
          </w:tcPr>
          <w:p w:rsidR="005D41D7" w:rsidRDefault="009E7C82">
            <w:pPr>
              <w:widowControl/>
              <w:rPr>
                <w:rFonts w:ascii="Times New Roman"/>
                <w:szCs w:val="20"/>
              </w:rPr>
            </w:pPr>
            <w:r>
              <w:rPr>
                <w:rFonts w:ascii="Times New Roman"/>
                <w:szCs w:val="20"/>
              </w:rPr>
              <w:t xml:space="preserve">Setting up potential automated reverting of agreements would not lead to constructive discussions in WGs in Q4. Before removing or changing a feature, details need to be considered fully. </w:t>
            </w:r>
            <w:r>
              <w:rPr>
                <w:rFonts w:ascii="Times New Roman"/>
                <w:szCs w:val="20"/>
              </w:rPr>
              <w:lastRenderedPageBreak/>
              <w:t>RAN#94e can make decisions in full knowledge of the situation at that time, if it wants to re-scope the WI.</w:t>
            </w:r>
          </w:p>
        </w:tc>
      </w:tr>
      <w:tr w:rsidR="005D41D7">
        <w:tc>
          <w:tcPr>
            <w:tcW w:w="1372" w:type="dxa"/>
          </w:tcPr>
          <w:p w:rsidR="005D41D7" w:rsidRDefault="009E7C82">
            <w:pPr>
              <w:widowControl/>
              <w:rPr>
                <w:rFonts w:ascii="Times New Roman"/>
                <w:szCs w:val="20"/>
              </w:rPr>
            </w:pPr>
            <w:r>
              <w:rPr>
                <w:rFonts w:ascii="Times New Roman"/>
                <w:szCs w:val="20"/>
              </w:rPr>
              <w:lastRenderedPageBreak/>
              <w:t>InterDigital</w:t>
            </w:r>
          </w:p>
        </w:tc>
        <w:tc>
          <w:tcPr>
            <w:tcW w:w="7990" w:type="dxa"/>
          </w:tcPr>
          <w:p w:rsidR="005D41D7" w:rsidRDefault="009E7C82">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5D41D7">
        <w:tc>
          <w:tcPr>
            <w:tcW w:w="1372" w:type="dxa"/>
          </w:tcPr>
          <w:p w:rsidR="005D41D7" w:rsidRDefault="009E7C82">
            <w:pPr>
              <w:widowControl/>
              <w:rPr>
                <w:rFonts w:ascii="Times New Roman"/>
                <w:szCs w:val="20"/>
              </w:rPr>
            </w:pPr>
            <w:r>
              <w:rPr>
                <w:rFonts w:ascii="Times New Roman" w:hint="eastAsia"/>
                <w:szCs w:val="20"/>
              </w:rPr>
              <w:t>Samsung</w:t>
            </w:r>
          </w:p>
        </w:tc>
        <w:tc>
          <w:tcPr>
            <w:tcW w:w="7990" w:type="dxa"/>
          </w:tcPr>
          <w:p w:rsidR="005D41D7" w:rsidRDefault="009E7C82">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5D41D7">
        <w:tc>
          <w:tcPr>
            <w:tcW w:w="1372" w:type="dxa"/>
          </w:tcPr>
          <w:p w:rsidR="005D41D7" w:rsidRDefault="009E7C82">
            <w:pPr>
              <w:widowControl/>
              <w:rPr>
                <w:rFonts w:ascii="Times New Roman"/>
                <w:szCs w:val="20"/>
              </w:rPr>
            </w:pPr>
            <w:r>
              <w:rPr>
                <w:rFonts w:ascii="Times New Roman"/>
                <w:szCs w:val="20"/>
              </w:rPr>
              <w:t>Qualcomm</w:t>
            </w:r>
          </w:p>
        </w:tc>
        <w:tc>
          <w:tcPr>
            <w:tcW w:w="7990" w:type="dxa"/>
          </w:tcPr>
          <w:p w:rsidR="005D41D7" w:rsidRDefault="009E7C82">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D41D7">
        <w:tc>
          <w:tcPr>
            <w:tcW w:w="1372" w:type="dxa"/>
          </w:tcPr>
          <w:p w:rsidR="005D41D7" w:rsidRDefault="009E7C82">
            <w:pPr>
              <w:widowControl/>
              <w:rPr>
                <w:rFonts w:ascii="Times New Roman"/>
                <w:szCs w:val="20"/>
              </w:rPr>
            </w:pPr>
            <w:r>
              <w:rPr>
                <w:rFonts w:ascii="Times New Roman"/>
                <w:szCs w:val="20"/>
              </w:rPr>
              <w:t>Apple</w:t>
            </w:r>
          </w:p>
        </w:tc>
        <w:tc>
          <w:tcPr>
            <w:tcW w:w="7990" w:type="dxa"/>
          </w:tcPr>
          <w:p w:rsidR="005D41D7" w:rsidRDefault="009E7C82">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D41D7">
        <w:tc>
          <w:tcPr>
            <w:tcW w:w="1372" w:type="dxa"/>
          </w:tcPr>
          <w:p w:rsidR="005D41D7" w:rsidRDefault="009E7C82">
            <w:pPr>
              <w:widowControl/>
              <w:rPr>
                <w:rFonts w:ascii="Times New Roman"/>
                <w:szCs w:val="20"/>
              </w:rPr>
            </w:pPr>
            <w:r>
              <w:rPr>
                <w:rFonts w:ascii="Times New Roman" w:hint="eastAsia"/>
                <w:szCs w:val="20"/>
              </w:rPr>
              <w:t>LGE</w:t>
            </w:r>
          </w:p>
        </w:tc>
        <w:tc>
          <w:tcPr>
            <w:tcW w:w="7990" w:type="dxa"/>
          </w:tcPr>
          <w:p w:rsidR="005D41D7" w:rsidRDefault="009E7C82">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D41D7">
        <w:tc>
          <w:tcPr>
            <w:tcW w:w="1372" w:type="dxa"/>
          </w:tcPr>
          <w:p w:rsidR="005D41D7" w:rsidRDefault="009E7C82">
            <w:pPr>
              <w:widowControl/>
              <w:rPr>
                <w:rFonts w:ascii="Times New Roman"/>
                <w:szCs w:val="20"/>
              </w:rPr>
            </w:pPr>
            <w:r>
              <w:rPr>
                <w:rFonts w:ascii="Times New Roman"/>
                <w:szCs w:val="20"/>
              </w:rPr>
              <w:t>vivo</w:t>
            </w:r>
          </w:p>
        </w:tc>
        <w:tc>
          <w:tcPr>
            <w:tcW w:w="7990" w:type="dxa"/>
          </w:tcPr>
          <w:p w:rsidR="005D41D7" w:rsidRDefault="009E7C82">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D41D7">
        <w:tc>
          <w:tcPr>
            <w:tcW w:w="1372" w:type="dxa"/>
          </w:tcPr>
          <w:p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7990" w:type="dxa"/>
          </w:tcPr>
          <w:p w:rsidR="005D41D7" w:rsidRDefault="009E7C82">
            <w:pPr>
              <w:widowControl/>
              <w:rPr>
                <w:rFonts w:ascii="Times New Roman"/>
                <w:szCs w:val="20"/>
              </w:rPr>
            </w:pPr>
            <w:r>
              <w:rPr>
                <w:rFonts w:ascii="Times New Roman" w:eastAsia="宋体" w:hint="eastAsia"/>
                <w:szCs w:val="20"/>
                <w:lang w:eastAsia="zh-CN"/>
              </w:rPr>
              <w:t xml:space="preserve">Which part to down scope need to be discussed case by case. Agree with QC, Apple and LG to revisit the potential down-scoping in RAN94 if necessary.  </w:t>
            </w:r>
          </w:p>
        </w:tc>
      </w:tr>
      <w:tr w:rsidR="00CD4021" w:rsidTr="0038596C">
        <w:tc>
          <w:tcPr>
            <w:tcW w:w="1372" w:type="dxa"/>
          </w:tcPr>
          <w:p w:rsidR="00CD4021" w:rsidRDefault="00CD4021" w:rsidP="0038596C">
            <w:pPr>
              <w:widowControl/>
              <w:rPr>
                <w:rFonts w:ascii="Times New Roman"/>
                <w:szCs w:val="20"/>
              </w:rPr>
            </w:pPr>
            <w:r>
              <w:rPr>
                <w:rFonts w:ascii="Times New Roman"/>
                <w:szCs w:val="20"/>
              </w:rPr>
              <w:t>NTT DOCOMO</w:t>
            </w:r>
          </w:p>
        </w:tc>
        <w:tc>
          <w:tcPr>
            <w:tcW w:w="7990" w:type="dxa"/>
          </w:tcPr>
          <w:p w:rsidR="00CD4021" w:rsidRDefault="00CD4021" w:rsidP="0038596C">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102F75">
        <w:tc>
          <w:tcPr>
            <w:tcW w:w="1372" w:type="dxa"/>
          </w:tcPr>
          <w:p w:rsidR="00102F75" w:rsidRDefault="00102F75" w:rsidP="00102F75">
            <w:pPr>
              <w:widowControl/>
              <w:rPr>
                <w:rFonts w:ascii="Times New Roman"/>
                <w:szCs w:val="20"/>
              </w:rPr>
            </w:pPr>
            <w:r w:rsidRPr="00FC6200">
              <w:rPr>
                <w:rFonts w:ascii="Times New Roman" w:hint="eastAsia"/>
                <w:szCs w:val="20"/>
              </w:rPr>
              <w:t>Spreadtrum</w:t>
            </w:r>
          </w:p>
        </w:tc>
        <w:tc>
          <w:tcPr>
            <w:tcW w:w="7990" w:type="dxa"/>
          </w:tcPr>
          <w:p w:rsidR="00102F75" w:rsidRDefault="00102F75" w:rsidP="00102F75">
            <w:pPr>
              <w:widowControl/>
              <w:rPr>
                <w:rFonts w:ascii="Times New Roman"/>
                <w:szCs w:val="20"/>
              </w:rPr>
            </w:pPr>
            <w:r w:rsidRPr="00D97F23">
              <w:rPr>
                <w:rFonts w:ascii="Times New Roman" w:eastAsia="宋体"/>
                <w:szCs w:val="20"/>
                <w:lang w:eastAsia="zh-CN"/>
              </w:rPr>
              <w:t xml:space="preserve">For this natural </w:t>
            </w:r>
            <w:r>
              <w:rPr>
                <w:rFonts w:ascii="Times New Roman"/>
                <w:szCs w:val="20"/>
              </w:rPr>
              <w:t>procedure</w:t>
            </w:r>
            <w:r w:rsidRPr="00D97F23">
              <w:rPr>
                <w:rFonts w:ascii="Times New Roman" w:eastAsia="宋体"/>
                <w:szCs w:val="20"/>
                <w:lang w:eastAsia="zh-CN"/>
              </w:rPr>
              <w:t>, there is no need to have a</w:t>
            </w:r>
            <w:r>
              <w:rPr>
                <w:rFonts w:ascii="Times New Roman"/>
                <w:szCs w:val="20"/>
              </w:rPr>
              <w:t xml:space="preserve"> explicit</w:t>
            </w:r>
            <w:r w:rsidRPr="00D97F23">
              <w:rPr>
                <w:rFonts w:ascii="Times New Roman" w:eastAsia="宋体"/>
                <w:szCs w:val="20"/>
                <w:lang w:eastAsia="zh-CN"/>
              </w:rPr>
              <w:t xml:space="preserve"> conclusion.</w:t>
            </w:r>
          </w:p>
        </w:tc>
      </w:tr>
      <w:tr w:rsidR="00D97E3B">
        <w:tc>
          <w:tcPr>
            <w:tcW w:w="1372" w:type="dxa"/>
          </w:tcPr>
          <w:p w:rsidR="00D97E3B" w:rsidRDefault="00D97E3B" w:rsidP="00D97E3B">
            <w:pPr>
              <w:widowControl/>
              <w:rPr>
                <w:rFonts w:ascii="Times New Roman"/>
                <w:szCs w:val="20"/>
              </w:rPr>
            </w:pPr>
            <w:r>
              <w:rPr>
                <w:rFonts w:ascii="Times New Roman"/>
                <w:szCs w:val="20"/>
              </w:rPr>
              <w:t>MediaTek</w:t>
            </w:r>
          </w:p>
        </w:tc>
        <w:tc>
          <w:tcPr>
            <w:tcW w:w="7990" w:type="dxa"/>
          </w:tcPr>
          <w:p w:rsidR="00D97E3B" w:rsidRDefault="00D97E3B" w:rsidP="00D97E3B">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D96ABF">
        <w:tc>
          <w:tcPr>
            <w:tcW w:w="1372" w:type="dxa"/>
          </w:tcPr>
          <w:p w:rsidR="00D96ABF" w:rsidRDefault="00D96ABF" w:rsidP="00D96ABF">
            <w:pPr>
              <w:widowControl/>
              <w:rPr>
                <w:rFonts w:ascii="Times New Roman"/>
                <w:szCs w:val="20"/>
              </w:rPr>
            </w:pPr>
            <w:r w:rsidRPr="00C553D4">
              <w:rPr>
                <w:rFonts w:ascii="Times New Roman" w:hint="eastAsia"/>
                <w:szCs w:val="20"/>
              </w:rPr>
              <w:t>Xiaomi</w:t>
            </w:r>
          </w:p>
        </w:tc>
        <w:tc>
          <w:tcPr>
            <w:tcW w:w="7990" w:type="dxa"/>
          </w:tcPr>
          <w:p w:rsidR="00D96ABF" w:rsidRPr="00A66B24" w:rsidRDefault="00D96ABF" w:rsidP="00D96ABF">
            <w:pPr>
              <w:widowControl/>
              <w:rPr>
                <w:rFonts w:ascii="Times New Roman" w:hint="eastAsia"/>
                <w:szCs w:val="20"/>
              </w:rPr>
            </w:pPr>
            <w:r w:rsidRPr="00A66B24">
              <w:rPr>
                <w:rFonts w:ascii="Times New Roman"/>
                <w:szCs w:val="20"/>
              </w:rPr>
              <w:t>There may</w:t>
            </w:r>
            <w:r>
              <w:rPr>
                <w:rFonts w:ascii="Times New Roman"/>
                <w:szCs w:val="20"/>
              </w:rPr>
              <w:t xml:space="preserve"> still</w:t>
            </w:r>
            <w:r w:rsidRPr="00A66B24">
              <w:rPr>
                <w:rFonts w:ascii="Times New Roman"/>
                <w:szCs w:val="20"/>
              </w:rPr>
              <w:t xml:space="preserve"> be some remaining issues even if the main work</w:t>
            </w:r>
            <w:r>
              <w:rPr>
                <w:rFonts w:ascii="Times New Roman"/>
                <w:szCs w:val="20"/>
              </w:rPr>
              <w:t xml:space="preserve"> of a feature</w:t>
            </w:r>
            <w:r w:rsidRPr="00A66B24">
              <w:rPr>
                <w:rFonts w:ascii="Times New Roman"/>
                <w:szCs w:val="20"/>
              </w:rPr>
              <w:t xml:space="preserve"> is </w:t>
            </w:r>
            <w:r>
              <w:rPr>
                <w:rFonts w:ascii="Times New Roman"/>
                <w:szCs w:val="20"/>
              </w:rPr>
              <w:t xml:space="preserve">considered </w:t>
            </w:r>
            <w:r w:rsidRPr="00A66B24">
              <w:rPr>
                <w:rFonts w:ascii="Times New Roman"/>
                <w:szCs w:val="20"/>
              </w:rPr>
              <w:t>complete. We agree that the details need to be considered fully before removing or changing a feature. We can follow the regular procedure to make decision in RAN#94.</w:t>
            </w:r>
          </w:p>
        </w:tc>
      </w:tr>
    </w:tbl>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rsidR="005D41D7" w:rsidRDefault="009E7C82">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5D41D7">
        <w:tc>
          <w:tcPr>
            <w:tcW w:w="1372" w:type="dxa"/>
          </w:tcPr>
          <w:p w:rsidR="005D41D7" w:rsidRDefault="009E7C82">
            <w:pPr>
              <w:widowControl/>
              <w:rPr>
                <w:rFonts w:ascii="Times New Roman"/>
                <w:szCs w:val="20"/>
              </w:rPr>
            </w:pPr>
            <w:r>
              <w:rPr>
                <w:rFonts w:ascii="Times New Roman" w:hint="eastAsia"/>
                <w:szCs w:val="20"/>
              </w:rPr>
              <w:t>Company</w:t>
            </w:r>
          </w:p>
        </w:tc>
        <w:tc>
          <w:tcPr>
            <w:tcW w:w="7990" w:type="dxa"/>
          </w:tcPr>
          <w:p w:rsidR="005D41D7" w:rsidRDefault="009E7C82">
            <w:pPr>
              <w:widowControl/>
              <w:rPr>
                <w:rFonts w:ascii="Times New Roman"/>
                <w:szCs w:val="20"/>
              </w:rPr>
            </w:pPr>
            <w:r>
              <w:rPr>
                <w:rFonts w:ascii="Times New Roman" w:hint="eastAsia"/>
                <w:szCs w:val="20"/>
              </w:rPr>
              <w:t>Comment</w:t>
            </w:r>
          </w:p>
        </w:tc>
      </w:tr>
      <w:tr w:rsidR="005D41D7">
        <w:tc>
          <w:tcPr>
            <w:tcW w:w="1372" w:type="dxa"/>
          </w:tcPr>
          <w:p w:rsidR="005D41D7" w:rsidRDefault="009E7C82">
            <w:pPr>
              <w:widowControl/>
              <w:rPr>
                <w:rFonts w:ascii="Times New Roman"/>
                <w:szCs w:val="20"/>
              </w:rPr>
            </w:pPr>
            <w:r>
              <w:rPr>
                <w:rFonts w:ascii="Times New Roman"/>
                <w:szCs w:val="20"/>
              </w:rPr>
              <w:t>OPPO</w:t>
            </w:r>
          </w:p>
        </w:tc>
        <w:tc>
          <w:tcPr>
            <w:tcW w:w="7990" w:type="dxa"/>
          </w:tcPr>
          <w:p w:rsidR="005D41D7" w:rsidRDefault="009E7C8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rsidR="005D41D7" w:rsidRDefault="009E7C8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D41D7">
        <w:tc>
          <w:tcPr>
            <w:tcW w:w="1372" w:type="dxa"/>
          </w:tcPr>
          <w:p w:rsidR="005D41D7" w:rsidRDefault="009E7C82">
            <w:pPr>
              <w:widowControl/>
              <w:rPr>
                <w:rFonts w:ascii="Times New Roman"/>
                <w:szCs w:val="20"/>
              </w:rPr>
            </w:pPr>
            <w:r>
              <w:rPr>
                <w:rFonts w:ascii="Times New Roman"/>
                <w:szCs w:val="20"/>
              </w:rPr>
              <w:lastRenderedPageBreak/>
              <w:t>Ericsson</w:t>
            </w:r>
          </w:p>
        </w:tc>
        <w:tc>
          <w:tcPr>
            <w:tcW w:w="7990" w:type="dxa"/>
          </w:tcPr>
          <w:p w:rsidR="005D41D7" w:rsidRDefault="009E7C82">
            <w:pPr>
              <w:widowControl/>
              <w:rPr>
                <w:rFonts w:ascii="Times New Roman"/>
              </w:rPr>
            </w:pPr>
            <w:r>
              <w:rPr>
                <w:rFonts w:ascii="Times New Roman"/>
              </w:rPr>
              <w:t xml:space="preserve">We agree to the first part, i.e., to aim for a simple solution whenever possible.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5D41D7">
        <w:tc>
          <w:tcPr>
            <w:tcW w:w="1372" w:type="dxa"/>
          </w:tcPr>
          <w:p w:rsidR="005D41D7" w:rsidRDefault="009E7C82">
            <w:pPr>
              <w:widowControl/>
              <w:rPr>
                <w:rFonts w:ascii="Times New Roman"/>
                <w:szCs w:val="20"/>
              </w:rPr>
            </w:pPr>
            <w:r>
              <w:rPr>
                <w:rFonts w:ascii="Times New Roman"/>
                <w:szCs w:val="20"/>
              </w:rPr>
              <w:t>FUTUREWEI</w:t>
            </w:r>
          </w:p>
        </w:tc>
        <w:tc>
          <w:tcPr>
            <w:tcW w:w="7990" w:type="dxa"/>
          </w:tcPr>
          <w:p w:rsidR="005D41D7" w:rsidRDefault="009E7C82">
            <w:pPr>
              <w:widowControl/>
              <w:rPr>
                <w:rFonts w:ascii="Times New Roman"/>
                <w:szCs w:val="20"/>
              </w:rPr>
            </w:pPr>
            <w:r>
              <w:rPr>
                <w:rFonts w:ascii="Times New Roman"/>
                <w:szCs w:val="20"/>
              </w:rPr>
              <w:t>We feel that progress was good last quarter and RAN guidance is not needed.</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No objection to minimizing Rel-16 maintenance giving more time to Rel-17 items, but this is not strictly necessary.</w:t>
            </w:r>
          </w:p>
        </w:tc>
      </w:tr>
      <w:tr w:rsidR="005D41D7">
        <w:tc>
          <w:tcPr>
            <w:tcW w:w="1372" w:type="dxa"/>
          </w:tcPr>
          <w:p w:rsidR="005D41D7" w:rsidRDefault="009E7C82">
            <w:pPr>
              <w:widowControl/>
              <w:rPr>
                <w:rFonts w:ascii="Times New Roman"/>
                <w:szCs w:val="20"/>
              </w:rPr>
            </w:pPr>
            <w:r>
              <w:rPr>
                <w:rFonts w:ascii="Times New Roman"/>
                <w:szCs w:val="20"/>
              </w:rPr>
              <w:t>Huawei, HiSilicon</w:t>
            </w:r>
          </w:p>
        </w:tc>
        <w:tc>
          <w:tcPr>
            <w:tcW w:w="7990" w:type="dxa"/>
          </w:tcPr>
          <w:p w:rsidR="005D41D7" w:rsidRDefault="009E7C82">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D41D7">
        <w:tc>
          <w:tcPr>
            <w:tcW w:w="1372" w:type="dxa"/>
          </w:tcPr>
          <w:p w:rsidR="005D41D7" w:rsidRDefault="009E7C82">
            <w:pPr>
              <w:widowControl/>
              <w:rPr>
                <w:rFonts w:ascii="Times New Roman"/>
                <w:szCs w:val="20"/>
              </w:rPr>
            </w:pPr>
            <w:r>
              <w:rPr>
                <w:rFonts w:ascii="Times New Roman"/>
                <w:szCs w:val="20"/>
              </w:rPr>
              <w:t>InterDigital</w:t>
            </w:r>
          </w:p>
        </w:tc>
        <w:tc>
          <w:tcPr>
            <w:tcW w:w="7990" w:type="dxa"/>
          </w:tcPr>
          <w:p w:rsidR="005D41D7" w:rsidRDefault="009E7C82">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Regarding increasing TU, we are supportive if possible.</w:t>
            </w:r>
          </w:p>
        </w:tc>
      </w:tr>
      <w:tr w:rsidR="005D41D7">
        <w:tc>
          <w:tcPr>
            <w:tcW w:w="1372" w:type="dxa"/>
          </w:tcPr>
          <w:p w:rsidR="005D41D7" w:rsidRDefault="009E7C82">
            <w:pPr>
              <w:widowControl/>
              <w:rPr>
                <w:rFonts w:ascii="Times New Roman"/>
                <w:szCs w:val="20"/>
              </w:rPr>
            </w:pPr>
            <w:r>
              <w:rPr>
                <w:rFonts w:ascii="Times New Roman" w:hint="eastAsia"/>
                <w:szCs w:val="20"/>
              </w:rPr>
              <w:t>Samsung</w:t>
            </w:r>
          </w:p>
        </w:tc>
        <w:tc>
          <w:tcPr>
            <w:tcW w:w="7990" w:type="dxa"/>
          </w:tcPr>
          <w:p w:rsidR="005D41D7" w:rsidRDefault="009E7C82">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D41D7">
        <w:tc>
          <w:tcPr>
            <w:tcW w:w="1372" w:type="dxa"/>
          </w:tcPr>
          <w:p w:rsidR="005D41D7" w:rsidRDefault="009E7C82">
            <w:pPr>
              <w:widowControl/>
              <w:rPr>
                <w:rFonts w:ascii="Times New Roman"/>
                <w:szCs w:val="20"/>
              </w:rPr>
            </w:pPr>
            <w:r>
              <w:rPr>
                <w:rFonts w:ascii="Times New Roman"/>
                <w:szCs w:val="20"/>
              </w:rPr>
              <w:t>Qualcomm</w:t>
            </w:r>
          </w:p>
        </w:tc>
        <w:tc>
          <w:tcPr>
            <w:tcW w:w="7990" w:type="dxa"/>
          </w:tcPr>
          <w:p w:rsidR="005D41D7" w:rsidRDefault="009E7C82">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D41D7">
        <w:tc>
          <w:tcPr>
            <w:tcW w:w="1372" w:type="dxa"/>
          </w:tcPr>
          <w:p w:rsidR="005D41D7" w:rsidRDefault="009E7C82">
            <w:pPr>
              <w:widowControl/>
              <w:rPr>
                <w:rFonts w:ascii="Times New Roman"/>
                <w:szCs w:val="20"/>
              </w:rPr>
            </w:pPr>
            <w:r>
              <w:rPr>
                <w:rFonts w:ascii="Times New Roman"/>
                <w:szCs w:val="20"/>
              </w:rPr>
              <w:t>Apple</w:t>
            </w:r>
          </w:p>
        </w:tc>
        <w:tc>
          <w:tcPr>
            <w:tcW w:w="7990" w:type="dxa"/>
          </w:tcPr>
          <w:p w:rsidR="005D41D7" w:rsidRDefault="009E7C82">
            <w:pPr>
              <w:widowControl/>
              <w:rPr>
                <w:rFonts w:ascii="Times New Roman"/>
                <w:szCs w:val="20"/>
              </w:rPr>
            </w:pPr>
            <w:r>
              <w:rPr>
                <w:rFonts w:ascii="Times New Roman"/>
                <w:szCs w:val="20"/>
              </w:rPr>
              <w:t xml:space="preserve">In general, simple solutions are welcome in RAN1 and RAN2 due to the time limitation.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D41D7">
        <w:tc>
          <w:tcPr>
            <w:tcW w:w="1372" w:type="dxa"/>
          </w:tcPr>
          <w:p w:rsidR="005D41D7" w:rsidRDefault="009E7C82">
            <w:pPr>
              <w:widowControl/>
              <w:rPr>
                <w:rFonts w:ascii="Times New Roman"/>
                <w:szCs w:val="20"/>
              </w:rPr>
            </w:pPr>
            <w:r>
              <w:rPr>
                <w:rFonts w:ascii="Times New Roman" w:hint="eastAsia"/>
                <w:szCs w:val="20"/>
              </w:rPr>
              <w:t>LGE</w:t>
            </w:r>
          </w:p>
        </w:tc>
        <w:tc>
          <w:tcPr>
            <w:tcW w:w="7990" w:type="dxa"/>
          </w:tcPr>
          <w:p w:rsidR="005D41D7" w:rsidRDefault="009E7C82">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D41D7">
        <w:tc>
          <w:tcPr>
            <w:tcW w:w="1372" w:type="dxa"/>
          </w:tcPr>
          <w:p w:rsidR="005D41D7" w:rsidRDefault="009E7C82">
            <w:pPr>
              <w:widowControl/>
              <w:rPr>
                <w:rFonts w:ascii="Times New Roman"/>
                <w:szCs w:val="20"/>
              </w:rPr>
            </w:pPr>
            <w:r>
              <w:rPr>
                <w:rFonts w:ascii="Times New Roman"/>
                <w:szCs w:val="20"/>
              </w:rPr>
              <w:t>vivo</w:t>
            </w:r>
          </w:p>
        </w:tc>
        <w:tc>
          <w:tcPr>
            <w:tcW w:w="7990" w:type="dxa"/>
          </w:tcPr>
          <w:p w:rsidR="005D41D7" w:rsidRDefault="009E7C82">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rsidR="005D41D7" w:rsidRDefault="005D41D7">
            <w:pPr>
              <w:widowControl/>
              <w:rPr>
                <w:rFonts w:ascii="Times New Roman"/>
                <w:szCs w:val="20"/>
              </w:rPr>
            </w:pPr>
          </w:p>
        </w:tc>
      </w:tr>
      <w:tr w:rsidR="005D41D7">
        <w:tc>
          <w:tcPr>
            <w:tcW w:w="1372" w:type="dxa"/>
          </w:tcPr>
          <w:p w:rsidR="005D41D7" w:rsidRDefault="009E7C82">
            <w:pPr>
              <w:widowControl/>
              <w:rPr>
                <w:rFonts w:ascii="Times New Roman" w:eastAsia="宋体"/>
                <w:szCs w:val="20"/>
                <w:lang w:eastAsia="zh-CN"/>
              </w:rPr>
            </w:pPr>
            <w:r>
              <w:rPr>
                <w:rFonts w:ascii="Times New Roman" w:eastAsia="宋体" w:hint="eastAsia"/>
                <w:szCs w:val="20"/>
                <w:lang w:eastAsia="zh-CN"/>
              </w:rPr>
              <w:lastRenderedPageBreak/>
              <w:t>ZTE</w:t>
            </w:r>
          </w:p>
        </w:tc>
        <w:tc>
          <w:tcPr>
            <w:tcW w:w="7990" w:type="dxa"/>
          </w:tcPr>
          <w:p w:rsidR="005D41D7" w:rsidRDefault="009E7C82">
            <w:pPr>
              <w:widowControl/>
              <w:rPr>
                <w:rFonts w:ascii="Times New Roman" w:eastAsia="宋体"/>
                <w:szCs w:val="20"/>
                <w:lang w:eastAsia="zh-CN"/>
              </w:rPr>
            </w:pPr>
            <w:r>
              <w:rPr>
                <w:rFonts w:ascii="Times New Roman" w:eastAsia="宋体" w:hint="eastAsia"/>
                <w:szCs w:val="20"/>
                <w:lang w:eastAsia="zh-CN"/>
              </w:rPr>
              <w:t xml:space="preserve">We are fine with the principle of simple solutions whenever possible. </w:t>
            </w:r>
          </w:p>
          <w:p w:rsidR="005D41D7" w:rsidRDefault="009E7C82">
            <w:pPr>
              <w:widowControl/>
              <w:rPr>
                <w:rFonts w:ascii="Times New Roman"/>
                <w:szCs w:val="20"/>
              </w:rPr>
            </w:pPr>
            <w:r>
              <w:rPr>
                <w:rFonts w:ascii="Times New Roman" w:eastAsia="宋体" w:hint="eastAsia"/>
                <w:szCs w:val="20"/>
                <w:lang w:eastAsia="zh-CN"/>
              </w:rPr>
              <w:t>Whether more TUs are allocated depends on the down-scoping discussion result in this meeting and chair</w:t>
            </w:r>
            <w:r>
              <w:rPr>
                <w:rFonts w:ascii="Times New Roman" w:eastAsia="宋体"/>
                <w:szCs w:val="20"/>
                <w:lang w:eastAsia="zh-CN"/>
              </w:rPr>
              <w:t>’</w:t>
            </w:r>
            <w:r>
              <w:rPr>
                <w:rFonts w:ascii="Times New Roman" w:eastAsia="宋体" w:hint="eastAsia"/>
                <w:szCs w:val="20"/>
                <w:lang w:eastAsia="zh-CN"/>
              </w:rPr>
              <w:t>s guidance. With regard to the Rel-16 maintenance, we think it is important and should not be put on hold in Q4.</w:t>
            </w:r>
          </w:p>
        </w:tc>
      </w:tr>
      <w:tr w:rsidR="00CD4021" w:rsidTr="0038596C">
        <w:tc>
          <w:tcPr>
            <w:tcW w:w="1372" w:type="dxa"/>
          </w:tcPr>
          <w:p w:rsidR="00CD4021" w:rsidRDefault="00CD4021" w:rsidP="0038596C">
            <w:pPr>
              <w:widowControl/>
              <w:rPr>
                <w:rFonts w:ascii="Times New Roman"/>
                <w:szCs w:val="20"/>
              </w:rPr>
            </w:pPr>
            <w:r>
              <w:rPr>
                <w:rFonts w:ascii="Times New Roman"/>
                <w:szCs w:val="20"/>
              </w:rPr>
              <w:t>NTT DOCOMO</w:t>
            </w:r>
          </w:p>
        </w:tc>
        <w:tc>
          <w:tcPr>
            <w:tcW w:w="7990" w:type="dxa"/>
          </w:tcPr>
          <w:p w:rsidR="00CD4021" w:rsidRDefault="00CD4021" w:rsidP="0038596C">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rsidR="00CD4021" w:rsidRDefault="00CD4021" w:rsidP="0038596C">
            <w:pPr>
              <w:widowControl/>
              <w:rPr>
                <w:rFonts w:ascii="Times New Roman"/>
                <w:szCs w:val="20"/>
              </w:rPr>
            </w:pPr>
            <w:r>
              <w:rPr>
                <w:rFonts w:ascii="Times New Roman"/>
                <w:szCs w:val="20"/>
              </w:rPr>
              <w:t>Regarding TU, we are not sure whether it is possible or not. TU of some other WI can be reduced?</w:t>
            </w:r>
          </w:p>
        </w:tc>
      </w:tr>
      <w:tr w:rsidR="00102F75">
        <w:tc>
          <w:tcPr>
            <w:tcW w:w="1372" w:type="dxa"/>
          </w:tcPr>
          <w:p w:rsidR="00102F75" w:rsidRDefault="00102F75" w:rsidP="00102F75">
            <w:pPr>
              <w:widowControl/>
              <w:rPr>
                <w:rFonts w:ascii="Times New Roman"/>
                <w:szCs w:val="20"/>
              </w:rPr>
            </w:pPr>
            <w:r w:rsidRPr="000D2714">
              <w:rPr>
                <w:rFonts w:ascii="Times New Roman" w:hint="eastAsia"/>
                <w:szCs w:val="20"/>
              </w:rPr>
              <w:t>Spreadtrum</w:t>
            </w:r>
          </w:p>
        </w:tc>
        <w:tc>
          <w:tcPr>
            <w:tcW w:w="7990" w:type="dxa"/>
          </w:tcPr>
          <w:p w:rsidR="00102F75" w:rsidRDefault="00102F75" w:rsidP="00102F75">
            <w:pPr>
              <w:widowControl/>
              <w:rPr>
                <w:rFonts w:ascii="Times New Roman"/>
                <w:szCs w:val="20"/>
              </w:rPr>
            </w:pPr>
            <w:r w:rsidRPr="000D2714">
              <w:rPr>
                <w:rFonts w:ascii="Times New Roman"/>
                <w:szCs w:val="20"/>
              </w:rPr>
              <w:t xml:space="preserve">We </w:t>
            </w:r>
            <w:r>
              <w:rPr>
                <w:rFonts w:ascii="Times New Roman"/>
                <w:szCs w:val="20"/>
              </w:rPr>
              <w:t xml:space="preserve">support that </w:t>
            </w:r>
            <w:r w:rsidRPr="0046720A">
              <w:rPr>
                <w:rFonts w:ascii="Times New Roman"/>
                <w:szCs w:val="20"/>
              </w:rPr>
              <w:t>adopt</w:t>
            </w:r>
            <w:r>
              <w:rPr>
                <w:rFonts w:ascii="Times New Roman"/>
                <w:szCs w:val="20"/>
              </w:rPr>
              <w:t>ing</w:t>
            </w:r>
            <w:r w:rsidRPr="0046720A">
              <w:rPr>
                <w:rFonts w:ascii="Times New Roman"/>
                <w:szCs w:val="20"/>
              </w:rPr>
              <w:t xml:space="preserve"> simple solution whenever possible</w:t>
            </w:r>
            <w:r>
              <w:rPr>
                <w:rFonts w:ascii="Times New Roman"/>
                <w:szCs w:val="20"/>
              </w:rPr>
              <w:t xml:space="preserve"> to reduce the workload</w:t>
            </w:r>
            <w:r w:rsidRPr="0046720A">
              <w:rPr>
                <w:rFonts w:ascii="Times New Roman"/>
                <w:szCs w:val="20"/>
              </w:rPr>
              <w:t>.</w:t>
            </w:r>
          </w:p>
          <w:p w:rsidR="00102F75" w:rsidRDefault="00102F75" w:rsidP="00102F75">
            <w:pPr>
              <w:widowControl/>
              <w:rPr>
                <w:rFonts w:ascii="Times New Roman"/>
                <w:szCs w:val="20"/>
              </w:rPr>
            </w:pPr>
            <w:r>
              <w:rPr>
                <w:rFonts w:ascii="Times New Roman" w:eastAsia="宋体"/>
                <w:szCs w:val="20"/>
                <w:lang w:eastAsia="zh-CN"/>
              </w:rPr>
              <w:t>I</w:t>
            </w:r>
            <w:r w:rsidRPr="000D2714">
              <w:rPr>
                <w:rFonts w:ascii="Times New Roman" w:eastAsia="宋体"/>
                <w:szCs w:val="20"/>
                <w:lang w:eastAsia="zh-CN"/>
              </w:rPr>
              <w:t xml:space="preserve">t would be better </w:t>
            </w:r>
            <w:r>
              <w:rPr>
                <w:rFonts w:ascii="Times New Roman" w:eastAsia="宋体"/>
                <w:szCs w:val="20"/>
                <w:lang w:eastAsia="zh-CN"/>
              </w:rPr>
              <w:t>to</w:t>
            </w:r>
            <w:r w:rsidRPr="000D2714">
              <w:rPr>
                <w:rFonts w:ascii="Times New Roman" w:eastAsia="宋体"/>
                <w:szCs w:val="20"/>
                <w:lang w:eastAsia="zh-CN"/>
              </w:rPr>
              <w:t xml:space="preserve"> increase TU, but we still have to consider the progress of other WIs before deciding whether to increase TU</w:t>
            </w:r>
            <w:r>
              <w:rPr>
                <w:rFonts w:ascii="Times New Roman" w:eastAsia="宋体"/>
                <w:szCs w:val="20"/>
                <w:lang w:eastAsia="zh-CN"/>
              </w:rPr>
              <w:t>.</w:t>
            </w:r>
            <w:r>
              <w:rPr>
                <w:rFonts w:ascii="Times New Roman" w:eastAsia="宋体" w:hint="eastAsia"/>
                <w:szCs w:val="20"/>
                <w:lang w:eastAsia="zh-CN"/>
              </w:rPr>
              <w:t xml:space="preserve"> </w:t>
            </w:r>
            <w:r>
              <w:rPr>
                <w:rFonts w:ascii="Times New Roman" w:eastAsia="宋体"/>
                <w:szCs w:val="20"/>
                <w:lang w:eastAsia="zh-CN"/>
              </w:rPr>
              <w:t xml:space="preserve">We don’t agree to </w:t>
            </w:r>
            <w:r w:rsidRPr="000D2714">
              <w:rPr>
                <w:rFonts w:ascii="Times New Roman" w:eastAsia="宋体"/>
                <w:szCs w:val="20"/>
                <w:lang w:eastAsia="zh-CN"/>
              </w:rPr>
              <w:t>minimiz</w:t>
            </w:r>
            <w:r>
              <w:rPr>
                <w:rFonts w:ascii="Times New Roman" w:eastAsia="宋体"/>
                <w:szCs w:val="20"/>
                <w:lang w:eastAsia="zh-CN"/>
              </w:rPr>
              <w:t>e</w:t>
            </w:r>
            <w:r w:rsidRPr="000D2714">
              <w:rPr>
                <w:rFonts w:ascii="Times New Roman" w:eastAsia="宋体"/>
                <w:szCs w:val="20"/>
                <w:lang w:eastAsia="zh-CN"/>
              </w:rPr>
              <w:t xml:space="preserve"> Rel-16 sidelink maintenance in Q4</w:t>
            </w:r>
            <w:r>
              <w:rPr>
                <w:rFonts w:ascii="Times New Roman" w:eastAsia="宋体"/>
                <w:szCs w:val="20"/>
                <w:lang w:eastAsia="zh-CN"/>
              </w:rPr>
              <w:t xml:space="preserve">. </w:t>
            </w:r>
          </w:p>
        </w:tc>
      </w:tr>
      <w:tr w:rsidR="009C3C4B">
        <w:tc>
          <w:tcPr>
            <w:tcW w:w="1372" w:type="dxa"/>
          </w:tcPr>
          <w:p w:rsidR="009C3C4B" w:rsidRPr="000D2714" w:rsidRDefault="009C3C4B" w:rsidP="00102F75">
            <w:pPr>
              <w:widowControl/>
              <w:rPr>
                <w:rFonts w:ascii="Times New Roman"/>
                <w:szCs w:val="20"/>
              </w:rPr>
            </w:pPr>
            <w:r>
              <w:rPr>
                <w:rFonts w:ascii="Times New Roman"/>
                <w:szCs w:val="20"/>
              </w:rPr>
              <w:t>CATT</w:t>
            </w:r>
          </w:p>
        </w:tc>
        <w:tc>
          <w:tcPr>
            <w:tcW w:w="7990" w:type="dxa"/>
          </w:tcPr>
          <w:p w:rsidR="009C3C4B" w:rsidRDefault="009C3C4B" w:rsidP="00102F75">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rsidR="009C3C4B" w:rsidRPr="000D2714" w:rsidRDefault="009C3C4B" w:rsidP="00102F75">
            <w:pPr>
              <w:widowControl/>
              <w:rPr>
                <w:rFonts w:ascii="Times New Roman"/>
                <w:szCs w:val="20"/>
              </w:rPr>
            </w:pPr>
            <w:r>
              <w:rPr>
                <w:rFonts w:ascii="Times New Roman"/>
                <w:szCs w:val="20"/>
              </w:rPr>
              <w:t>We do not want to increase the TU , considering the situation for other agenda item in WG is also very tight.</w:t>
            </w:r>
          </w:p>
        </w:tc>
      </w:tr>
      <w:tr w:rsidR="00D97E3B">
        <w:tc>
          <w:tcPr>
            <w:tcW w:w="1372" w:type="dxa"/>
          </w:tcPr>
          <w:p w:rsidR="00D97E3B" w:rsidRDefault="00D97E3B" w:rsidP="00D97E3B">
            <w:pPr>
              <w:widowControl/>
              <w:rPr>
                <w:rFonts w:ascii="Times New Roman"/>
                <w:szCs w:val="20"/>
              </w:rPr>
            </w:pPr>
            <w:r>
              <w:rPr>
                <w:rFonts w:ascii="Times New Roman"/>
                <w:szCs w:val="20"/>
              </w:rPr>
              <w:t>MediaTek</w:t>
            </w:r>
          </w:p>
        </w:tc>
        <w:tc>
          <w:tcPr>
            <w:tcW w:w="7990" w:type="dxa"/>
          </w:tcPr>
          <w:p w:rsidR="00D97E3B" w:rsidRDefault="00D97E3B" w:rsidP="00D97E3B">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rsidR="00D97E3B" w:rsidRDefault="00D97E3B" w:rsidP="00D97E3B">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rsidR="00D97E3B" w:rsidRDefault="00D97E3B" w:rsidP="00D97E3B">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D96ABF">
        <w:tc>
          <w:tcPr>
            <w:tcW w:w="1372" w:type="dxa"/>
          </w:tcPr>
          <w:p w:rsidR="00D96ABF" w:rsidRPr="00A03FC9" w:rsidRDefault="00D96ABF" w:rsidP="00D96ABF">
            <w:pPr>
              <w:widowControl/>
              <w:rPr>
                <w:rFonts w:ascii="Times New Roman" w:eastAsia="宋体" w:hint="eastAsia"/>
                <w:szCs w:val="20"/>
                <w:lang w:eastAsia="zh-CN"/>
              </w:rPr>
            </w:pPr>
            <w:r>
              <w:rPr>
                <w:rFonts w:ascii="Times New Roman" w:eastAsia="宋体" w:hint="eastAsia"/>
                <w:szCs w:val="20"/>
                <w:lang w:eastAsia="zh-CN"/>
              </w:rPr>
              <w:t>Xiaomi</w:t>
            </w:r>
          </w:p>
        </w:tc>
        <w:tc>
          <w:tcPr>
            <w:tcW w:w="7990" w:type="dxa"/>
          </w:tcPr>
          <w:p w:rsidR="00D96ABF" w:rsidRDefault="00D96ABF" w:rsidP="00D96ABF">
            <w:pPr>
              <w:widowControl/>
              <w:rPr>
                <w:rFonts w:ascii="Times New Roman"/>
                <w:szCs w:val="20"/>
              </w:rPr>
            </w:pPr>
            <w:r w:rsidRPr="00A03FC9">
              <w:rPr>
                <w:rFonts w:ascii="Times New Roman" w:hint="eastAsia"/>
                <w:szCs w:val="20"/>
              </w:rPr>
              <w:t>We agree tha</w:t>
            </w:r>
            <w:r w:rsidRPr="00A03FC9">
              <w:rPr>
                <w:rFonts w:ascii="Times New Roman"/>
                <w:szCs w:val="20"/>
              </w:rPr>
              <w:t>t simple solution should be preferred</w:t>
            </w:r>
            <w:r>
              <w:rPr>
                <w:rFonts w:ascii="Times New Roman"/>
                <w:szCs w:val="20"/>
              </w:rPr>
              <w:t xml:space="preserve">, but we do not think we should always adopt the simplest solution. In the current WG discussion standardization complexity is already considered as an important factor. Therefore, we do not think the proposed guidance is necessary. </w:t>
            </w:r>
          </w:p>
          <w:p w:rsidR="00D96ABF" w:rsidRPr="00A03FC9" w:rsidRDefault="00D96ABF" w:rsidP="00D96ABF">
            <w:pPr>
              <w:widowControl/>
              <w:rPr>
                <w:rFonts w:ascii="Times New Roman" w:eastAsia="宋体" w:hint="eastAsia"/>
                <w:szCs w:val="20"/>
                <w:lang w:eastAsia="zh-CN"/>
              </w:rPr>
            </w:pPr>
            <w:r>
              <w:rPr>
                <w:rFonts w:ascii="Times New Roman"/>
                <w:szCs w:val="20"/>
              </w:rPr>
              <w:t xml:space="preserve">On TU allocation, we think it can depend on Chair’s decision. </w:t>
            </w:r>
          </w:p>
        </w:tc>
      </w:tr>
    </w:tbl>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rsidR="005D41D7" w:rsidRDefault="009E7C82">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9C3C4B">
        <w:tc>
          <w:tcPr>
            <w:tcW w:w="1372" w:type="dxa"/>
          </w:tcPr>
          <w:p w:rsidR="005D41D7" w:rsidRDefault="009E7C82">
            <w:pPr>
              <w:widowControl/>
              <w:rPr>
                <w:rFonts w:ascii="Times New Roman"/>
                <w:szCs w:val="20"/>
              </w:rPr>
            </w:pPr>
            <w:r>
              <w:rPr>
                <w:rFonts w:ascii="Times New Roman" w:hint="eastAsia"/>
                <w:szCs w:val="20"/>
              </w:rPr>
              <w:t>Company</w:t>
            </w:r>
          </w:p>
        </w:tc>
        <w:tc>
          <w:tcPr>
            <w:tcW w:w="7990" w:type="dxa"/>
          </w:tcPr>
          <w:p w:rsidR="005D41D7" w:rsidRDefault="009E7C82">
            <w:pPr>
              <w:widowControl/>
              <w:rPr>
                <w:rFonts w:ascii="Times New Roman"/>
                <w:szCs w:val="20"/>
              </w:rPr>
            </w:pPr>
            <w:r>
              <w:rPr>
                <w:rFonts w:ascii="Times New Roman" w:hint="eastAsia"/>
                <w:szCs w:val="20"/>
              </w:rPr>
              <w:t>Comment</w:t>
            </w:r>
          </w:p>
        </w:tc>
      </w:tr>
      <w:tr w:rsidR="009C3C4B">
        <w:tc>
          <w:tcPr>
            <w:tcW w:w="1372" w:type="dxa"/>
          </w:tcPr>
          <w:p w:rsidR="005D41D7" w:rsidRDefault="009E7C82">
            <w:pPr>
              <w:widowControl/>
              <w:rPr>
                <w:rFonts w:ascii="Times New Roman"/>
                <w:szCs w:val="20"/>
              </w:rPr>
            </w:pPr>
            <w:r>
              <w:rPr>
                <w:rFonts w:ascii="Times New Roman"/>
                <w:szCs w:val="20"/>
              </w:rPr>
              <w:t>OPPO</w:t>
            </w:r>
          </w:p>
        </w:tc>
        <w:tc>
          <w:tcPr>
            <w:tcW w:w="7990" w:type="dxa"/>
          </w:tcPr>
          <w:p w:rsidR="005D41D7" w:rsidRDefault="009E7C82">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9C3C4B">
        <w:tc>
          <w:tcPr>
            <w:tcW w:w="1372" w:type="dxa"/>
          </w:tcPr>
          <w:p w:rsidR="005D41D7" w:rsidRDefault="009E7C82">
            <w:pPr>
              <w:widowControl/>
              <w:rPr>
                <w:rFonts w:ascii="Times New Roman"/>
                <w:szCs w:val="20"/>
              </w:rPr>
            </w:pPr>
            <w:r>
              <w:rPr>
                <w:rFonts w:ascii="Times New Roman"/>
                <w:szCs w:val="20"/>
              </w:rPr>
              <w:t>Ericsson</w:t>
            </w:r>
          </w:p>
        </w:tc>
        <w:tc>
          <w:tcPr>
            <w:tcW w:w="7990" w:type="dxa"/>
          </w:tcPr>
          <w:p w:rsidR="005D41D7" w:rsidRDefault="009E7C82">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9C3C4B">
        <w:tc>
          <w:tcPr>
            <w:tcW w:w="1372" w:type="dxa"/>
          </w:tcPr>
          <w:p w:rsidR="005D41D7" w:rsidRDefault="009E7C82">
            <w:pPr>
              <w:widowControl/>
              <w:rPr>
                <w:rFonts w:ascii="Times New Roman"/>
                <w:szCs w:val="20"/>
              </w:rPr>
            </w:pPr>
            <w:r>
              <w:rPr>
                <w:rFonts w:ascii="Times New Roman"/>
                <w:szCs w:val="20"/>
              </w:rPr>
              <w:t>FUTUREWEI</w:t>
            </w:r>
          </w:p>
        </w:tc>
        <w:tc>
          <w:tcPr>
            <w:tcW w:w="7990" w:type="dxa"/>
          </w:tcPr>
          <w:p w:rsidR="005D41D7" w:rsidRDefault="009E7C82">
            <w:pPr>
              <w:widowControl/>
              <w:rPr>
                <w:rFonts w:ascii="Times New Roman"/>
                <w:szCs w:val="20"/>
              </w:rPr>
            </w:pPr>
            <w:r>
              <w:rPr>
                <w:rFonts w:ascii="Times New Roman"/>
                <w:szCs w:val="20"/>
              </w:rPr>
              <w:t>We feel that progress was good last quarter and RAN guidance is not needed.</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lastRenderedPageBreak/>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9C3C4B">
        <w:tc>
          <w:tcPr>
            <w:tcW w:w="1372" w:type="dxa"/>
          </w:tcPr>
          <w:p w:rsidR="005D41D7" w:rsidRDefault="009E7C82">
            <w:pPr>
              <w:widowControl/>
              <w:rPr>
                <w:rFonts w:ascii="Times New Roman"/>
                <w:szCs w:val="20"/>
              </w:rPr>
            </w:pPr>
            <w:r>
              <w:rPr>
                <w:rFonts w:ascii="Times New Roman"/>
                <w:szCs w:val="20"/>
              </w:rPr>
              <w:lastRenderedPageBreak/>
              <w:t>Huawei</w:t>
            </w:r>
            <w:r>
              <w:rPr>
                <w:rFonts w:ascii="Times New Roman" w:hint="eastAsia"/>
                <w:szCs w:val="20"/>
              </w:rPr>
              <w:t xml:space="preserve">, </w:t>
            </w:r>
            <w:r>
              <w:rPr>
                <w:rFonts w:ascii="Times New Roman"/>
                <w:szCs w:val="20"/>
              </w:rPr>
              <w:t>HiSilicon</w:t>
            </w:r>
          </w:p>
        </w:tc>
        <w:tc>
          <w:tcPr>
            <w:tcW w:w="7990" w:type="dxa"/>
          </w:tcPr>
          <w:p w:rsidR="005D41D7" w:rsidRDefault="009E7C82">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9C3C4B">
        <w:tc>
          <w:tcPr>
            <w:tcW w:w="1372" w:type="dxa"/>
          </w:tcPr>
          <w:p w:rsidR="005D41D7" w:rsidRDefault="009E7C82">
            <w:pPr>
              <w:widowControl/>
              <w:rPr>
                <w:rFonts w:ascii="Times New Roman"/>
                <w:szCs w:val="20"/>
              </w:rPr>
            </w:pPr>
            <w:r>
              <w:rPr>
                <w:rFonts w:ascii="Times New Roman"/>
                <w:szCs w:val="20"/>
              </w:rPr>
              <w:t>InterDigital</w:t>
            </w:r>
          </w:p>
        </w:tc>
        <w:tc>
          <w:tcPr>
            <w:tcW w:w="7990" w:type="dxa"/>
          </w:tcPr>
          <w:p w:rsidR="005D41D7" w:rsidRDefault="009E7C82">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9C3C4B">
        <w:tc>
          <w:tcPr>
            <w:tcW w:w="1372" w:type="dxa"/>
          </w:tcPr>
          <w:p w:rsidR="005D41D7" w:rsidRDefault="009E7C82">
            <w:pPr>
              <w:widowControl/>
              <w:rPr>
                <w:rFonts w:ascii="Times New Roman"/>
                <w:szCs w:val="20"/>
              </w:rPr>
            </w:pPr>
            <w:r>
              <w:rPr>
                <w:rFonts w:ascii="Times New Roman" w:hint="eastAsia"/>
                <w:szCs w:val="20"/>
              </w:rPr>
              <w:t>Samsung</w:t>
            </w:r>
          </w:p>
        </w:tc>
        <w:tc>
          <w:tcPr>
            <w:tcW w:w="7990" w:type="dxa"/>
          </w:tcPr>
          <w:p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9C3C4B">
        <w:tc>
          <w:tcPr>
            <w:tcW w:w="1372" w:type="dxa"/>
          </w:tcPr>
          <w:p w:rsidR="005D41D7" w:rsidRDefault="009E7C82">
            <w:pPr>
              <w:widowControl/>
              <w:rPr>
                <w:rFonts w:ascii="Times New Roman"/>
                <w:szCs w:val="20"/>
              </w:rPr>
            </w:pPr>
            <w:r>
              <w:rPr>
                <w:rFonts w:ascii="Times New Roman"/>
                <w:szCs w:val="20"/>
              </w:rPr>
              <w:t>Qualcomm</w:t>
            </w:r>
          </w:p>
        </w:tc>
        <w:tc>
          <w:tcPr>
            <w:tcW w:w="7990" w:type="dxa"/>
          </w:tcPr>
          <w:p w:rsidR="005D41D7" w:rsidRDefault="009E7C82">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9C3C4B">
        <w:tc>
          <w:tcPr>
            <w:tcW w:w="1372" w:type="dxa"/>
          </w:tcPr>
          <w:p w:rsidR="005D41D7" w:rsidRDefault="009E7C82">
            <w:pPr>
              <w:widowControl/>
              <w:rPr>
                <w:rFonts w:ascii="Times New Roman"/>
                <w:szCs w:val="20"/>
              </w:rPr>
            </w:pPr>
            <w:r>
              <w:rPr>
                <w:rFonts w:ascii="Times New Roman"/>
                <w:szCs w:val="20"/>
              </w:rPr>
              <w:t>Apple</w:t>
            </w:r>
          </w:p>
        </w:tc>
        <w:tc>
          <w:tcPr>
            <w:tcW w:w="7990" w:type="dxa"/>
          </w:tcPr>
          <w:p w:rsidR="005D41D7" w:rsidRDefault="009E7C82">
            <w:pPr>
              <w:widowControl/>
              <w:rPr>
                <w:rFonts w:ascii="Times New Roman"/>
                <w:szCs w:val="20"/>
              </w:rPr>
            </w:pPr>
            <w:r>
              <w:rPr>
                <w:rFonts w:ascii="Times New Roman"/>
                <w:szCs w:val="20"/>
              </w:rPr>
              <w:t xml:space="preserve">We are generally fine with this proposal. </w:t>
            </w:r>
          </w:p>
        </w:tc>
      </w:tr>
      <w:tr w:rsidR="009C3C4B">
        <w:tc>
          <w:tcPr>
            <w:tcW w:w="1372" w:type="dxa"/>
          </w:tcPr>
          <w:p w:rsidR="005D41D7" w:rsidRDefault="009E7C82">
            <w:pPr>
              <w:widowControl/>
              <w:rPr>
                <w:rFonts w:ascii="Times New Roman"/>
                <w:szCs w:val="20"/>
              </w:rPr>
            </w:pPr>
            <w:r>
              <w:rPr>
                <w:rFonts w:ascii="Times New Roman" w:hint="eastAsia"/>
                <w:szCs w:val="20"/>
              </w:rPr>
              <w:t>LGE</w:t>
            </w:r>
          </w:p>
        </w:tc>
        <w:tc>
          <w:tcPr>
            <w:tcW w:w="7990" w:type="dxa"/>
          </w:tcPr>
          <w:p w:rsidR="005D41D7" w:rsidRDefault="009E7C82">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9C3C4B">
        <w:tc>
          <w:tcPr>
            <w:tcW w:w="1372" w:type="dxa"/>
          </w:tcPr>
          <w:p w:rsidR="005D41D7" w:rsidRDefault="009E7C82">
            <w:pPr>
              <w:widowControl/>
              <w:rPr>
                <w:rFonts w:ascii="Times New Roman"/>
                <w:szCs w:val="20"/>
              </w:rPr>
            </w:pPr>
            <w:r>
              <w:rPr>
                <w:rFonts w:ascii="Times New Roman"/>
                <w:szCs w:val="20"/>
              </w:rPr>
              <w:t>vivo</w:t>
            </w:r>
          </w:p>
        </w:tc>
        <w:tc>
          <w:tcPr>
            <w:tcW w:w="7990" w:type="dxa"/>
          </w:tcPr>
          <w:p w:rsidR="005D41D7" w:rsidRDefault="009E7C82">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9C3C4B">
        <w:tc>
          <w:tcPr>
            <w:tcW w:w="1372" w:type="dxa"/>
          </w:tcPr>
          <w:p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7990" w:type="dxa"/>
          </w:tcPr>
          <w:p w:rsidR="005D41D7" w:rsidRDefault="009E7C82">
            <w:pPr>
              <w:widowControl/>
              <w:rPr>
                <w:rFonts w:ascii="Times New Roman"/>
                <w:szCs w:val="20"/>
              </w:rPr>
            </w:pPr>
            <w:r>
              <w:rPr>
                <w:rFonts w:ascii="Times New Roman" w:eastAsia="宋体" w:hint="eastAsia"/>
                <w:szCs w:val="20"/>
                <w:lang w:eastAsia="zh-CN"/>
              </w:rPr>
              <w:t xml:space="preserve">We are fine with this proposal. Single solution for each scheme is enough to support the objective. </w:t>
            </w:r>
          </w:p>
        </w:tc>
      </w:tr>
      <w:tr w:rsidR="009C3C4B" w:rsidTr="0038596C">
        <w:tc>
          <w:tcPr>
            <w:tcW w:w="1372" w:type="dxa"/>
          </w:tcPr>
          <w:p w:rsidR="00CD4021" w:rsidRDefault="00CD4021" w:rsidP="0038596C">
            <w:pPr>
              <w:widowControl/>
              <w:rPr>
                <w:rFonts w:ascii="Times New Roman"/>
                <w:szCs w:val="20"/>
              </w:rPr>
            </w:pPr>
            <w:r>
              <w:rPr>
                <w:rFonts w:ascii="Times New Roman"/>
                <w:szCs w:val="20"/>
              </w:rPr>
              <w:t>NTT DOCOMO</w:t>
            </w:r>
          </w:p>
        </w:tc>
        <w:tc>
          <w:tcPr>
            <w:tcW w:w="7990" w:type="dxa"/>
          </w:tcPr>
          <w:p w:rsidR="00CD4021" w:rsidRDefault="00CD4021" w:rsidP="0038596C">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rsidR="00CD4021" w:rsidRDefault="00CD4021" w:rsidP="0038596C">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9C3C4B">
        <w:tc>
          <w:tcPr>
            <w:tcW w:w="1372" w:type="dxa"/>
          </w:tcPr>
          <w:p w:rsidR="00102F75" w:rsidRDefault="00102F75" w:rsidP="00102F75">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preadtrum</w:t>
            </w:r>
          </w:p>
        </w:tc>
        <w:tc>
          <w:tcPr>
            <w:tcW w:w="7990" w:type="dxa"/>
          </w:tcPr>
          <w:p w:rsidR="00102F75" w:rsidRDefault="00102F75" w:rsidP="00102F75">
            <w:pPr>
              <w:widowControl/>
              <w:rPr>
                <w:rFonts w:ascii="Times New Roman"/>
                <w:szCs w:val="20"/>
              </w:rPr>
            </w:pPr>
            <w:r>
              <w:rPr>
                <w:rFonts w:ascii="Times New Roman" w:eastAsia="宋体"/>
                <w:szCs w:val="20"/>
                <w:lang w:eastAsia="zh-CN"/>
              </w:rPr>
              <w:t>Considering the time limitation, we are OK with the proposal.</w:t>
            </w:r>
            <w:r>
              <w:t xml:space="preserve"> </w:t>
            </w:r>
            <w:r w:rsidRPr="00102F75">
              <w:rPr>
                <w:rFonts w:ascii="Times New Roman" w:eastAsia="宋体"/>
                <w:szCs w:val="20"/>
                <w:lang w:eastAsia="zh-CN"/>
              </w:rPr>
              <w:t xml:space="preserve">In addition, some sort of RAN guidance may help fast converge in RAN1.  </w:t>
            </w:r>
          </w:p>
        </w:tc>
      </w:tr>
      <w:tr w:rsidR="009C3C4B">
        <w:tc>
          <w:tcPr>
            <w:tcW w:w="1372" w:type="dxa"/>
          </w:tcPr>
          <w:p w:rsidR="009C3C4B" w:rsidRDefault="009C3C4B" w:rsidP="00102F75">
            <w:pPr>
              <w:widowControl/>
              <w:rPr>
                <w:rFonts w:ascii="Times New Roman" w:eastAsia="宋体"/>
                <w:szCs w:val="20"/>
                <w:lang w:eastAsia="zh-CN"/>
              </w:rPr>
            </w:pPr>
            <w:r>
              <w:rPr>
                <w:rFonts w:ascii="Times New Roman" w:eastAsia="宋体"/>
                <w:szCs w:val="20"/>
                <w:lang w:eastAsia="zh-CN"/>
              </w:rPr>
              <w:t>CATT</w:t>
            </w:r>
          </w:p>
        </w:tc>
        <w:tc>
          <w:tcPr>
            <w:tcW w:w="7990" w:type="dxa"/>
          </w:tcPr>
          <w:p w:rsidR="009C3C4B" w:rsidRDefault="009C3C4B" w:rsidP="009C3C4B">
            <w:pPr>
              <w:widowControl/>
              <w:rPr>
                <w:rFonts w:ascii="Times New Roman" w:eastAsia="宋体"/>
                <w:szCs w:val="20"/>
                <w:lang w:eastAsia="zh-CN"/>
              </w:rPr>
            </w:pPr>
            <w:r w:rsidRPr="009C3C4B">
              <w:rPr>
                <w:rFonts w:ascii="Times New Roman" w:eastAsia="宋体"/>
                <w:szCs w:val="20"/>
                <w:lang w:eastAsia="zh-CN"/>
              </w:rPr>
              <w:t xml:space="preserve">We agree this discussion should happen in the working group if needed. RAN guidance in this regard usually is not </w:t>
            </w:r>
            <w:r>
              <w:rPr>
                <w:rFonts w:ascii="Times New Roman" w:eastAsia="宋体"/>
                <w:szCs w:val="20"/>
                <w:lang w:eastAsia="zh-CN"/>
              </w:rPr>
              <w:t>practical and useful</w:t>
            </w:r>
            <w:r w:rsidRPr="009C3C4B">
              <w:rPr>
                <w:rFonts w:ascii="Times New Roman" w:eastAsia="宋体"/>
                <w:szCs w:val="20"/>
                <w:lang w:eastAsia="zh-CN"/>
              </w:rPr>
              <w:t>.</w:t>
            </w:r>
          </w:p>
        </w:tc>
      </w:tr>
      <w:tr w:rsidR="00D97E3B">
        <w:tc>
          <w:tcPr>
            <w:tcW w:w="1372" w:type="dxa"/>
          </w:tcPr>
          <w:p w:rsidR="00D97E3B" w:rsidRDefault="00D97E3B" w:rsidP="00D97E3B">
            <w:pPr>
              <w:widowControl/>
              <w:rPr>
                <w:rFonts w:ascii="Times New Roman"/>
                <w:szCs w:val="20"/>
              </w:rPr>
            </w:pPr>
            <w:r>
              <w:rPr>
                <w:rFonts w:ascii="Times New Roman"/>
                <w:szCs w:val="20"/>
              </w:rPr>
              <w:t>MediaTek</w:t>
            </w:r>
          </w:p>
        </w:tc>
        <w:tc>
          <w:tcPr>
            <w:tcW w:w="7990" w:type="dxa"/>
          </w:tcPr>
          <w:p w:rsidR="00D97E3B" w:rsidRDefault="00D97E3B" w:rsidP="00D97E3B">
            <w:pPr>
              <w:widowControl/>
              <w:rPr>
                <w:rFonts w:ascii="Times New Roman"/>
                <w:szCs w:val="20"/>
              </w:rPr>
            </w:pPr>
            <w:r>
              <w:rPr>
                <w:rFonts w:ascii="Times New Roman"/>
                <w:szCs w:val="20"/>
              </w:rPr>
              <w:t>We are OK with this proposal.</w:t>
            </w:r>
          </w:p>
        </w:tc>
      </w:tr>
      <w:tr w:rsidR="00D96ABF">
        <w:tc>
          <w:tcPr>
            <w:tcW w:w="1372" w:type="dxa"/>
          </w:tcPr>
          <w:p w:rsidR="00D96ABF" w:rsidRPr="00EE6C3C" w:rsidRDefault="00D96ABF" w:rsidP="00D96ABF">
            <w:pPr>
              <w:widowControl/>
              <w:rPr>
                <w:rFonts w:ascii="Times New Roman" w:hint="eastAsia"/>
                <w:szCs w:val="20"/>
              </w:rPr>
            </w:pPr>
            <w:r w:rsidRPr="00EE6C3C">
              <w:rPr>
                <w:rFonts w:ascii="Times New Roman" w:hint="eastAsia"/>
                <w:szCs w:val="20"/>
              </w:rPr>
              <w:t>Xiaomi</w:t>
            </w:r>
          </w:p>
        </w:tc>
        <w:tc>
          <w:tcPr>
            <w:tcW w:w="7990" w:type="dxa"/>
          </w:tcPr>
          <w:p w:rsidR="00D96ABF" w:rsidRPr="00EE6C3C" w:rsidRDefault="00D96ABF" w:rsidP="00D96ABF">
            <w:pPr>
              <w:widowControl/>
              <w:rPr>
                <w:rFonts w:ascii="Times New Roman" w:hint="eastAsia"/>
                <w:szCs w:val="20"/>
              </w:rPr>
            </w:pPr>
            <w:r w:rsidRPr="00EE6C3C">
              <w:rPr>
                <w:rFonts w:ascii="Times New Roman" w:hint="eastAsia"/>
                <w:szCs w:val="20"/>
              </w:rPr>
              <w:t xml:space="preserve">We are fine with the </w:t>
            </w:r>
            <w:r w:rsidRPr="00EE6C3C">
              <w:rPr>
                <w:rFonts w:ascii="Times New Roman"/>
                <w:szCs w:val="20"/>
              </w:rPr>
              <w:t>proposal</w:t>
            </w:r>
            <w:r>
              <w:rPr>
                <w:rFonts w:ascii="Times New Roman" w:hint="eastAsia"/>
                <w:szCs w:val="20"/>
              </w:rPr>
              <w:t>.</w:t>
            </w:r>
            <w:r>
              <w:rPr>
                <w:rFonts w:ascii="Times New Roman"/>
                <w:szCs w:val="20"/>
              </w:rPr>
              <w:t xml:space="preserve"> </w:t>
            </w:r>
          </w:p>
        </w:tc>
      </w:tr>
    </w:tbl>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[RP-212034, LGE] proposed to focus on introducing the baseline in the WID (i.e., “the principle of Rel-14 LTE sidelink random resource selection and partial sensing”) and deprioritize other </w:t>
      </w:r>
      <w:r>
        <w:rPr>
          <w:rFonts w:ascii="Times New Roman"/>
          <w:szCs w:val="20"/>
        </w:rPr>
        <w:lastRenderedPageBreak/>
        <w:t>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rsidR="005D41D7" w:rsidRDefault="009E7C82">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177"/>
        <w:gridCol w:w="8185"/>
      </w:tblGrid>
      <w:tr w:rsidR="005D41D7" w:rsidTr="00CD4021">
        <w:tc>
          <w:tcPr>
            <w:tcW w:w="1177" w:type="dxa"/>
          </w:tcPr>
          <w:p w:rsidR="005D41D7" w:rsidRDefault="009E7C82">
            <w:pPr>
              <w:widowControl/>
              <w:rPr>
                <w:rFonts w:ascii="Times New Roman"/>
                <w:szCs w:val="20"/>
              </w:rPr>
            </w:pPr>
            <w:r>
              <w:rPr>
                <w:rFonts w:ascii="Times New Roman" w:hint="eastAsia"/>
                <w:szCs w:val="20"/>
              </w:rPr>
              <w:t>Company</w:t>
            </w:r>
          </w:p>
        </w:tc>
        <w:tc>
          <w:tcPr>
            <w:tcW w:w="8185" w:type="dxa"/>
          </w:tcPr>
          <w:p w:rsidR="005D41D7" w:rsidRDefault="009E7C82">
            <w:pPr>
              <w:widowControl/>
              <w:rPr>
                <w:rFonts w:ascii="Times New Roman"/>
                <w:szCs w:val="20"/>
              </w:rPr>
            </w:pPr>
            <w:r>
              <w:rPr>
                <w:rFonts w:ascii="Times New Roman" w:hint="eastAsia"/>
                <w:szCs w:val="20"/>
              </w:rPr>
              <w:t>Comment</w:t>
            </w:r>
          </w:p>
        </w:tc>
      </w:tr>
      <w:tr w:rsidR="005D41D7" w:rsidTr="00CD4021">
        <w:tc>
          <w:tcPr>
            <w:tcW w:w="1177" w:type="dxa"/>
          </w:tcPr>
          <w:p w:rsidR="005D41D7" w:rsidRDefault="009E7C82">
            <w:pPr>
              <w:widowControl/>
              <w:rPr>
                <w:rFonts w:ascii="Times New Roman"/>
                <w:szCs w:val="20"/>
              </w:rPr>
            </w:pPr>
            <w:r>
              <w:rPr>
                <w:rFonts w:ascii="Times New Roman"/>
                <w:szCs w:val="20"/>
              </w:rPr>
              <w:t>OPPO</w:t>
            </w:r>
          </w:p>
        </w:tc>
        <w:tc>
          <w:tcPr>
            <w:tcW w:w="8185" w:type="dxa"/>
          </w:tcPr>
          <w:p w:rsidR="005D41D7" w:rsidRDefault="009E7C82">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rsidR="005D41D7" w:rsidRDefault="009E7C82">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rsidR="005D41D7" w:rsidRDefault="009E7C82">
            <w:pPr>
              <w:pStyle w:val="af3"/>
              <w:spacing w:before="0" w:beforeAutospacing="0" w:after="0" w:afterAutospacing="0"/>
              <w:rPr>
                <w:rFonts w:ascii="Times" w:eastAsia="Malgun Gothic" w:hAnsi="Times" w:cs="Times"/>
                <w:i/>
                <w:sz w:val="20"/>
                <w:szCs w:val="20"/>
              </w:rPr>
            </w:pPr>
            <w:r>
              <w:rPr>
                <w:rStyle w:val="af6"/>
                <w:rFonts w:ascii="Times" w:hAnsi="Times" w:cs="Times"/>
                <w:i/>
                <w:sz w:val="20"/>
                <w:szCs w:val="20"/>
                <w:highlight w:val="green"/>
              </w:rPr>
              <w:t>Agreement</w:t>
            </w:r>
          </w:p>
          <w:p w:rsidR="005D41D7" w:rsidRDefault="009E7C82">
            <w:pPr>
              <w:pStyle w:val="af3"/>
              <w:shd w:val="clear" w:color="auto" w:fill="FFFFFF"/>
              <w:spacing w:before="0" w:beforeAutospacing="0" w:after="0" w:afterAutospacing="0"/>
              <w:rPr>
                <w:rFonts w:ascii="Times" w:hAnsi="Times" w:cs="Times"/>
                <w:i/>
                <w:sz w:val="20"/>
                <w:szCs w:val="20"/>
              </w:rPr>
            </w:pPr>
            <w:r>
              <w:rPr>
                <w:rStyle w:val="af9"/>
                <w:rFonts w:ascii="Times" w:hAnsi="Times" w:cs="Times"/>
                <w:iCs w:val="0"/>
                <w:sz w:val="20"/>
                <w:szCs w:val="20"/>
              </w:rPr>
              <w:t>A UE can perform SL reception of PSCCH and RSRP measurement for sensing during its SL DRX inactive time.</w:t>
            </w:r>
          </w:p>
          <w:p w:rsidR="005D41D7" w:rsidRDefault="009E7C82">
            <w:pPr>
              <w:widowControl/>
              <w:numPr>
                <w:ilvl w:val="0"/>
                <w:numId w:val="15"/>
              </w:numPr>
              <w:wordWrap/>
              <w:autoSpaceDE/>
              <w:autoSpaceDN/>
              <w:jc w:val="left"/>
              <w:rPr>
                <w:rFonts w:ascii="Times New Roman" w:eastAsia="Times New Roman"/>
                <w:i/>
                <w:szCs w:val="20"/>
              </w:rPr>
            </w:pPr>
            <w:r>
              <w:rPr>
                <w:rStyle w:val="af9"/>
                <w:rFonts w:ascii="Times New Roman" w:eastAsia="Times New Roman"/>
                <w:iCs w:val="0"/>
                <w:szCs w:val="20"/>
              </w:rPr>
              <w:t>FFS: When such reception and measurement is performed, whether it is subject to specification, or is up to UE implementation</w:t>
            </w:r>
          </w:p>
          <w:p w:rsidR="005D41D7" w:rsidRDefault="009E7C82">
            <w:pPr>
              <w:widowControl/>
              <w:numPr>
                <w:ilvl w:val="0"/>
                <w:numId w:val="15"/>
              </w:numPr>
              <w:wordWrap/>
              <w:autoSpaceDE/>
              <w:autoSpaceDN/>
              <w:spacing w:after="120"/>
              <w:jc w:val="left"/>
              <w:rPr>
                <w:rFonts w:ascii="Times New Roman" w:eastAsia="Times New Roman"/>
                <w:i/>
                <w:szCs w:val="20"/>
              </w:rPr>
            </w:pPr>
            <w:r>
              <w:rPr>
                <w:rStyle w:val="af9"/>
                <w:rFonts w:ascii="Times New Roman" w:eastAsia="Times New Roman"/>
                <w:iCs w:val="0"/>
                <w:szCs w:val="20"/>
              </w:rPr>
              <w:t>FFS: Other details</w:t>
            </w:r>
          </w:p>
          <w:p w:rsidR="005D41D7" w:rsidRDefault="009E7C82">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rsidR="005D41D7" w:rsidRDefault="009E7C82">
            <w:pPr>
              <w:widowControl/>
              <w:rPr>
                <w:rFonts w:ascii="Times New Roman"/>
                <w:szCs w:val="20"/>
              </w:rPr>
            </w:pPr>
            <w:r>
              <w:rPr>
                <w:rFonts w:ascii="Times New Roman"/>
                <w:szCs w:val="20"/>
              </w:rPr>
              <w:t>This work should consider the impact of sidelink DRX, if any.</w:t>
            </w:r>
          </w:p>
        </w:tc>
      </w:tr>
      <w:tr w:rsidR="005D41D7" w:rsidTr="00CD4021">
        <w:tc>
          <w:tcPr>
            <w:tcW w:w="1177" w:type="dxa"/>
          </w:tcPr>
          <w:p w:rsidR="005D41D7" w:rsidRDefault="009E7C82">
            <w:pPr>
              <w:widowControl/>
              <w:rPr>
                <w:rFonts w:ascii="Times New Roman"/>
                <w:szCs w:val="20"/>
              </w:rPr>
            </w:pPr>
            <w:r>
              <w:rPr>
                <w:rFonts w:ascii="Times New Roman"/>
                <w:szCs w:val="20"/>
              </w:rPr>
              <w:t>Ericsson</w:t>
            </w:r>
          </w:p>
        </w:tc>
        <w:tc>
          <w:tcPr>
            <w:tcW w:w="8185" w:type="dxa"/>
          </w:tcPr>
          <w:p w:rsidR="005D41D7" w:rsidRDefault="009E7C82">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D41D7" w:rsidTr="00CD4021">
        <w:tc>
          <w:tcPr>
            <w:tcW w:w="1177" w:type="dxa"/>
          </w:tcPr>
          <w:p w:rsidR="005D41D7" w:rsidRDefault="009E7C82">
            <w:pPr>
              <w:widowControl/>
              <w:rPr>
                <w:rFonts w:ascii="Times New Roman"/>
                <w:szCs w:val="20"/>
              </w:rPr>
            </w:pPr>
            <w:r>
              <w:rPr>
                <w:rFonts w:ascii="Times New Roman"/>
                <w:szCs w:val="20"/>
              </w:rPr>
              <w:t>FUTUREWEI</w:t>
            </w:r>
          </w:p>
        </w:tc>
        <w:tc>
          <w:tcPr>
            <w:tcW w:w="8185" w:type="dxa"/>
          </w:tcPr>
          <w:p w:rsidR="005D41D7" w:rsidRDefault="009E7C82">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rsidR="005D41D7" w:rsidRDefault="005D41D7">
            <w:pPr>
              <w:widowControl/>
              <w:ind w:firstLine="800"/>
              <w:rPr>
                <w:rFonts w:ascii="Times New Roman"/>
                <w:szCs w:val="20"/>
              </w:rPr>
            </w:pPr>
          </w:p>
          <w:p w:rsidR="005D41D7" w:rsidRDefault="009E7C82">
            <w:pPr>
              <w:widowControl/>
              <w:ind w:firstLine="800"/>
              <w:rPr>
                <w:rFonts w:ascii="Times New Roman"/>
                <w:szCs w:val="20"/>
              </w:rPr>
            </w:pPr>
            <w:r>
              <w:rPr>
                <w:rFonts w:ascii="Times New Roman"/>
                <w:szCs w:val="20"/>
              </w:rPr>
              <w:lastRenderedPageBreak/>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D41D7" w:rsidTr="00CD4021">
        <w:tc>
          <w:tcPr>
            <w:tcW w:w="1177" w:type="dxa"/>
          </w:tcPr>
          <w:p w:rsidR="005D41D7" w:rsidRDefault="009E7C82">
            <w:pPr>
              <w:widowControl/>
              <w:rPr>
                <w:rFonts w:ascii="Times New Roman"/>
                <w:szCs w:val="20"/>
              </w:rPr>
            </w:pPr>
            <w:r>
              <w:rPr>
                <w:rFonts w:ascii="Times New Roman"/>
                <w:szCs w:val="20"/>
              </w:rPr>
              <w:lastRenderedPageBreak/>
              <w:t>Huawei</w:t>
            </w:r>
            <w:r>
              <w:rPr>
                <w:rFonts w:ascii="Times New Roman" w:hint="eastAsia"/>
                <w:szCs w:val="20"/>
              </w:rPr>
              <w:t xml:space="preserve">, </w:t>
            </w:r>
            <w:r>
              <w:rPr>
                <w:rFonts w:ascii="Times New Roman"/>
                <w:szCs w:val="20"/>
              </w:rPr>
              <w:t>HiSilicon</w:t>
            </w:r>
          </w:p>
        </w:tc>
        <w:tc>
          <w:tcPr>
            <w:tcW w:w="8185" w:type="dxa"/>
          </w:tcPr>
          <w:p w:rsidR="005D41D7" w:rsidRDefault="009E7C82">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D41D7" w:rsidTr="00CD4021">
        <w:tc>
          <w:tcPr>
            <w:tcW w:w="1177" w:type="dxa"/>
          </w:tcPr>
          <w:p w:rsidR="005D41D7" w:rsidRDefault="009E7C82">
            <w:pPr>
              <w:widowControl/>
              <w:rPr>
                <w:rFonts w:ascii="Times New Roman"/>
                <w:szCs w:val="20"/>
              </w:rPr>
            </w:pPr>
            <w:r>
              <w:rPr>
                <w:rFonts w:ascii="Times New Roman"/>
                <w:szCs w:val="20"/>
              </w:rPr>
              <w:t>InterDigital</w:t>
            </w:r>
          </w:p>
        </w:tc>
        <w:tc>
          <w:tcPr>
            <w:tcW w:w="8185" w:type="dxa"/>
          </w:tcPr>
          <w:p w:rsidR="005D41D7" w:rsidRDefault="009E7C82">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D41D7" w:rsidTr="00CD4021">
        <w:tc>
          <w:tcPr>
            <w:tcW w:w="1177" w:type="dxa"/>
          </w:tcPr>
          <w:p w:rsidR="005D41D7" w:rsidRDefault="009E7C82">
            <w:pPr>
              <w:widowControl/>
              <w:rPr>
                <w:rFonts w:ascii="Times New Roman"/>
                <w:szCs w:val="20"/>
              </w:rPr>
            </w:pPr>
            <w:r>
              <w:rPr>
                <w:rFonts w:ascii="Times New Roman" w:hint="eastAsia"/>
                <w:szCs w:val="20"/>
              </w:rPr>
              <w:t>Samsung</w:t>
            </w:r>
          </w:p>
        </w:tc>
        <w:tc>
          <w:tcPr>
            <w:tcW w:w="8185" w:type="dxa"/>
          </w:tcPr>
          <w:p w:rsidR="005D41D7" w:rsidRDefault="009E7C82">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rsidR="005D41D7" w:rsidRDefault="009E7C82">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D41D7" w:rsidTr="00CD4021">
        <w:tc>
          <w:tcPr>
            <w:tcW w:w="1177" w:type="dxa"/>
          </w:tcPr>
          <w:p w:rsidR="005D41D7" w:rsidRDefault="009E7C82">
            <w:pPr>
              <w:widowControl/>
              <w:rPr>
                <w:rFonts w:ascii="Times New Roman"/>
                <w:szCs w:val="20"/>
              </w:rPr>
            </w:pPr>
            <w:r>
              <w:rPr>
                <w:rFonts w:ascii="Times New Roman"/>
                <w:szCs w:val="20"/>
              </w:rPr>
              <w:t>Qualcomm</w:t>
            </w:r>
          </w:p>
        </w:tc>
        <w:tc>
          <w:tcPr>
            <w:tcW w:w="8185" w:type="dxa"/>
          </w:tcPr>
          <w:p w:rsidR="005D41D7" w:rsidRDefault="009E7C82">
            <w:pPr>
              <w:widowControl/>
              <w:rPr>
                <w:rFonts w:ascii="Times New Roman"/>
                <w:szCs w:val="20"/>
              </w:rPr>
            </w:pPr>
            <w:r>
              <w:rPr>
                <w:rFonts w:ascii="Times New Roman"/>
                <w:szCs w:val="20"/>
              </w:rPr>
              <w:t>RAN1’s progress on power saving has been very good. We don’t see the need for changes at this point.</w:t>
            </w:r>
          </w:p>
        </w:tc>
      </w:tr>
      <w:tr w:rsidR="005D41D7" w:rsidTr="00CD4021">
        <w:tc>
          <w:tcPr>
            <w:tcW w:w="1177" w:type="dxa"/>
          </w:tcPr>
          <w:p w:rsidR="005D41D7" w:rsidRDefault="009E7C82">
            <w:pPr>
              <w:widowControl/>
              <w:rPr>
                <w:rFonts w:ascii="Times New Roman"/>
                <w:szCs w:val="20"/>
              </w:rPr>
            </w:pPr>
            <w:r>
              <w:rPr>
                <w:rFonts w:ascii="Times New Roman"/>
                <w:szCs w:val="20"/>
              </w:rPr>
              <w:t>Apple</w:t>
            </w:r>
          </w:p>
        </w:tc>
        <w:tc>
          <w:tcPr>
            <w:tcW w:w="8185" w:type="dxa"/>
          </w:tcPr>
          <w:p w:rsidR="005D41D7" w:rsidRDefault="009E7C82">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rsidR="005D41D7" w:rsidRDefault="005D41D7">
            <w:pPr>
              <w:widowControl/>
              <w:rPr>
                <w:rFonts w:ascii="Times New Roman"/>
                <w:szCs w:val="20"/>
              </w:rPr>
            </w:pPr>
          </w:p>
          <w:p w:rsidR="005D41D7" w:rsidRDefault="009E7C82">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D41D7" w:rsidTr="00CD4021">
        <w:tc>
          <w:tcPr>
            <w:tcW w:w="1177" w:type="dxa"/>
          </w:tcPr>
          <w:p w:rsidR="005D41D7" w:rsidRDefault="009E7C82">
            <w:pPr>
              <w:widowControl/>
              <w:rPr>
                <w:rFonts w:ascii="Times New Roman"/>
                <w:szCs w:val="20"/>
              </w:rPr>
            </w:pPr>
            <w:r>
              <w:rPr>
                <w:rFonts w:ascii="Times New Roman" w:hint="eastAsia"/>
                <w:szCs w:val="20"/>
              </w:rPr>
              <w:t>LGE</w:t>
            </w:r>
          </w:p>
        </w:tc>
        <w:tc>
          <w:tcPr>
            <w:tcW w:w="8185" w:type="dxa"/>
          </w:tcPr>
          <w:p w:rsidR="005D41D7" w:rsidRDefault="009E7C82">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D41D7" w:rsidTr="00CD4021">
        <w:tc>
          <w:tcPr>
            <w:tcW w:w="1177" w:type="dxa"/>
          </w:tcPr>
          <w:p w:rsidR="005D41D7" w:rsidRDefault="009E7C82">
            <w:pPr>
              <w:widowControl/>
              <w:rPr>
                <w:rFonts w:ascii="Times New Roman"/>
                <w:szCs w:val="20"/>
              </w:rPr>
            </w:pPr>
            <w:r>
              <w:rPr>
                <w:rFonts w:ascii="Times New Roman"/>
                <w:szCs w:val="20"/>
              </w:rPr>
              <w:t>vivo</w:t>
            </w:r>
          </w:p>
        </w:tc>
        <w:tc>
          <w:tcPr>
            <w:tcW w:w="8185" w:type="dxa"/>
          </w:tcPr>
          <w:p w:rsidR="005D41D7" w:rsidRDefault="009E7C82">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D41D7" w:rsidTr="00CD4021">
        <w:tc>
          <w:tcPr>
            <w:tcW w:w="1177" w:type="dxa"/>
          </w:tcPr>
          <w:p w:rsidR="005D41D7" w:rsidRDefault="009E7C82">
            <w:pPr>
              <w:widowControl/>
              <w:rPr>
                <w:rFonts w:ascii="Times New Roman" w:eastAsia="宋体"/>
                <w:szCs w:val="20"/>
                <w:lang w:eastAsia="zh-CN"/>
              </w:rPr>
            </w:pPr>
            <w:r>
              <w:rPr>
                <w:rFonts w:ascii="Times New Roman" w:eastAsia="宋体" w:hint="eastAsia"/>
                <w:szCs w:val="20"/>
                <w:lang w:eastAsia="zh-CN"/>
              </w:rPr>
              <w:lastRenderedPageBreak/>
              <w:t>ZTE</w:t>
            </w:r>
          </w:p>
        </w:tc>
        <w:tc>
          <w:tcPr>
            <w:tcW w:w="8185" w:type="dxa"/>
          </w:tcPr>
          <w:p w:rsidR="005D41D7" w:rsidRDefault="009E7C82">
            <w:pPr>
              <w:widowControl/>
              <w:rPr>
                <w:rFonts w:ascii="Times New Roman" w:eastAsia="宋体"/>
                <w:szCs w:val="20"/>
                <w:lang w:eastAsia="zh-CN"/>
              </w:rPr>
            </w:pPr>
            <w:r>
              <w:rPr>
                <w:rFonts w:ascii="Times New Roman" w:eastAsia="宋体" w:hint="eastAsia"/>
                <w:szCs w:val="20"/>
                <w:lang w:eastAsia="zh-CN"/>
              </w:rPr>
              <w:t xml:space="preserve">We  are basically fine with this proposal. </w:t>
            </w:r>
          </w:p>
          <w:p w:rsidR="005D41D7" w:rsidRDefault="009E7C82">
            <w:pPr>
              <w:widowControl/>
              <w:rPr>
                <w:rStyle w:val="af9"/>
                <w:rFonts w:ascii="Times New Roman" w:eastAsia="宋体"/>
                <w:i w:val="0"/>
                <w:lang w:eastAsia="zh-CN"/>
              </w:rPr>
            </w:pPr>
            <w:r>
              <w:rPr>
                <w:rStyle w:val="af9"/>
                <w:rFonts w:ascii="Times New Roman" w:eastAsia="宋体" w:hint="eastAsia"/>
                <w:i w:val="0"/>
                <w:szCs w:val="20"/>
                <w:lang w:eastAsia="zh-CN"/>
              </w:rPr>
              <w:t>During</w:t>
            </w:r>
            <w:r>
              <w:rPr>
                <w:rStyle w:val="af9"/>
                <w:rFonts w:ascii="Times New Roman" w:eastAsia="宋体"/>
                <w:i w:val="0"/>
                <w:szCs w:val="20"/>
                <w:lang w:eastAsia="zh-CN"/>
              </w:rPr>
              <w:t xml:space="preserve"> last RAN1 meeting, </w:t>
            </w:r>
            <w:r>
              <w:rPr>
                <w:rStyle w:val="af9"/>
                <w:rFonts w:ascii="Times New Roman" w:eastAsia="宋体" w:hint="eastAsia"/>
                <w:i w:val="0"/>
                <w:szCs w:val="20"/>
                <w:lang w:eastAsia="zh-CN"/>
              </w:rPr>
              <w:t xml:space="preserve">it is agreed that </w:t>
            </w:r>
            <w:r>
              <w:rPr>
                <w:rStyle w:val="af9"/>
                <w:rFonts w:ascii="Times New Roman" w:eastAsia="宋体"/>
                <w:i w:val="0"/>
                <w:szCs w:val="20"/>
                <w:lang w:eastAsia="zh-CN"/>
              </w:rPr>
              <w:t>a</w:t>
            </w:r>
            <w:r>
              <w:rPr>
                <w:rStyle w:val="af9"/>
                <w:rFonts w:ascii="Times New Roman"/>
                <w:i w:val="0"/>
                <w:szCs w:val="20"/>
              </w:rPr>
              <w:t xml:space="preserve"> UE can perform SL reception of PSCCH and RSRP measurement for sensing during its SL DRX inactive time.</w:t>
            </w:r>
            <w:r>
              <w:rPr>
                <w:rStyle w:val="af9"/>
                <w:rFonts w:ascii="Times New Roman" w:eastAsia="宋体"/>
                <w:i w:val="0"/>
                <w:szCs w:val="20"/>
                <w:lang w:eastAsia="zh-CN"/>
              </w:rPr>
              <w:t xml:space="preserve"> </w:t>
            </w:r>
            <w:r>
              <w:rPr>
                <w:rFonts w:ascii="Times New Roman" w:eastAsia="宋体"/>
                <w:lang w:eastAsia="zh-CN"/>
              </w:rPr>
              <w:t xml:space="preserve">With regard to the </w:t>
            </w:r>
            <w:r>
              <w:rPr>
                <w:rFonts w:ascii="Times New Roman" w:eastAsia="宋体" w:hint="eastAsia"/>
                <w:lang w:eastAsia="zh-CN"/>
              </w:rPr>
              <w:t xml:space="preserve">relevant </w:t>
            </w:r>
            <w:r>
              <w:rPr>
                <w:rFonts w:ascii="Times New Roman" w:eastAsia="宋体"/>
                <w:lang w:eastAsia="zh-CN"/>
              </w:rPr>
              <w:t xml:space="preserve">FFS, such as </w:t>
            </w:r>
            <w:r>
              <w:rPr>
                <w:rStyle w:val="af9"/>
                <w:rFonts w:ascii="Times New Roman" w:eastAsia="宋体" w:hint="eastAsia"/>
                <w:i w:val="0"/>
                <w:lang w:eastAsia="zh-CN"/>
              </w:rPr>
              <w:t>w</w:t>
            </w:r>
            <w:r>
              <w:rPr>
                <w:rStyle w:val="af9"/>
                <w:rFonts w:ascii="Times New Roman" w:eastAsia="Times New Roman"/>
                <w:i w:val="0"/>
              </w:rPr>
              <w:t>hen such reception and measurement is performed, whether it is subject to specification, or is up to UE implementation</w:t>
            </w:r>
            <w:r>
              <w:rPr>
                <w:rStyle w:val="af9"/>
                <w:rFonts w:ascii="Times New Roman" w:eastAsia="宋体" w:hint="eastAsia"/>
                <w:i w:val="0"/>
                <w:lang w:eastAsia="zh-CN"/>
              </w:rPr>
              <w:t>, w</w:t>
            </w:r>
            <w:r>
              <w:rPr>
                <w:rStyle w:val="af9"/>
                <w:rFonts w:ascii="Times New Roman" w:eastAsia="宋体"/>
                <w:i w:val="0"/>
                <w:lang w:eastAsia="zh-CN"/>
              </w:rPr>
              <w:t>e may leave it to UE implementation</w:t>
            </w:r>
            <w:r>
              <w:rPr>
                <w:rStyle w:val="af9"/>
                <w:rFonts w:ascii="Times New Roman" w:eastAsia="宋体" w:hint="eastAsia"/>
                <w:i w:val="0"/>
                <w:lang w:eastAsia="zh-CN"/>
              </w:rPr>
              <w:t xml:space="preserve"> and no more discussion is necessary in RAN1. </w:t>
            </w:r>
          </w:p>
          <w:p w:rsidR="005D41D7" w:rsidRDefault="009E7C82">
            <w:pPr>
              <w:widowControl/>
              <w:rPr>
                <w:rFonts w:ascii="Times New Roman"/>
                <w:szCs w:val="20"/>
              </w:rPr>
            </w:pPr>
            <w:r>
              <w:rPr>
                <w:rFonts w:ascii="Times New Roman" w:eastAsia="宋体" w:hint="eastAsia"/>
                <w:kern w:val="0"/>
                <w:szCs w:val="20"/>
                <w:lang w:eastAsia="zh-CN"/>
              </w:rPr>
              <w:t>On the other hand, for the latest LS (</w:t>
            </w:r>
            <w:r>
              <w:rPr>
                <w:rFonts w:ascii="Times New Roman"/>
                <w:szCs w:val="20"/>
              </w:rPr>
              <w:t>R2-2108997</w:t>
            </w:r>
            <w:r>
              <w:rPr>
                <w:rFonts w:ascii="Times New Roman" w:eastAsia="宋体" w:hint="eastAsia"/>
                <w:kern w:val="0"/>
                <w:szCs w:val="20"/>
                <w:lang w:eastAsia="zh-CN"/>
              </w:rPr>
              <w:t xml:space="preserve">) from RAN2, </w:t>
            </w:r>
            <w:r>
              <w:rPr>
                <w:rFonts w:ascii="Times New Roman"/>
                <w:bCs/>
              </w:rPr>
              <w:t xml:space="preserve">RAN2 asks RAN1 to  </w:t>
            </w:r>
            <w:r>
              <w:rPr>
                <w:rFonts w:ascii="Times New Roman" w:eastAsia="宋体"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宋体" w:hint="eastAsia"/>
                <w:bCs/>
                <w:lang w:eastAsia="zh-CN"/>
              </w:rPr>
              <w:t xml:space="preserve">. In our opinion, </w:t>
            </w:r>
            <w:r>
              <w:rPr>
                <w:rFonts w:ascii="Times New Roman" w:eastAsia="宋体"/>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CD4021" w:rsidTr="00CD4021">
        <w:tc>
          <w:tcPr>
            <w:tcW w:w="1177" w:type="dxa"/>
          </w:tcPr>
          <w:p w:rsidR="00CD4021" w:rsidRDefault="00CD4021" w:rsidP="0038596C">
            <w:pPr>
              <w:widowControl/>
              <w:rPr>
                <w:rFonts w:ascii="Times New Roman"/>
                <w:szCs w:val="20"/>
              </w:rPr>
            </w:pPr>
            <w:r>
              <w:rPr>
                <w:rFonts w:ascii="Times New Roman"/>
                <w:szCs w:val="20"/>
              </w:rPr>
              <w:t>NTT DOCOMO</w:t>
            </w:r>
          </w:p>
        </w:tc>
        <w:tc>
          <w:tcPr>
            <w:tcW w:w="8185" w:type="dxa"/>
          </w:tcPr>
          <w:p w:rsidR="00CD4021" w:rsidRDefault="00CD4021" w:rsidP="0038596C">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rsidR="00CD4021" w:rsidRDefault="00CD4021" w:rsidP="0038596C">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102F75" w:rsidTr="00CD4021">
        <w:tc>
          <w:tcPr>
            <w:tcW w:w="1177" w:type="dxa"/>
          </w:tcPr>
          <w:p w:rsidR="00102F75" w:rsidRDefault="00102F75" w:rsidP="00102F75">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preadtrum</w:t>
            </w:r>
          </w:p>
        </w:tc>
        <w:tc>
          <w:tcPr>
            <w:tcW w:w="8185" w:type="dxa"/>
          </w:tcPr>
          <w:p w:rsidR="00102F75" w:rsidRDefault="00102F75" w:rsidP="00102F75">
            <w:pPr>
              <w:widowControl/>
              <w:rPr>
                <w:rFonts w:ascii="Times New Roman"/>
                <w:szCs w:val="20"/>
              </w:rPr>
            </w:pPr>
            <w:r>
              <w:rPr>
                <w:rFonts w:ascii="Times New Roman"/>
                <w:szCs w:val="20"/>
              </w:rPr>
              <w:t xml:space="preserve">For </w:t>
            </w:r>
            <w:r w:rsidRPr="0046720A">
              <w:rPr>
                <w:rFonts w:ascii="Times New Roman"/>
                <w:szCs w:val="20"/>
              </w:rPr>
              <w:t>the baseline</w:t>
            </w:r>
            <w:r>
              <w:rPr>
                <w:rFonts w:ascii="Times New Roman"/>
                <w:szCs w:val="20"/>
              </w:rPr>
              <w:t xml:space="preserve">, the </w:t>
            </w:r>
            <w:r w:rsidRPr="001510AF">
              <w:rPr>
                <w:rFonts w:ascii="Times New Roman"/>
                <w:szCs w:val="20"/>
              </w:rPr>
              <w:t xml:space="preserve">progress on power saving </w:t>
            </w:r>
            <w:r>
              <w:rPr>
                <w:rFonts w:ascii="Times New Roman"/>
                <w:szCs w:val="20"/>
              </w:rPr>
              <w:t>was</w:t>
            </w:r>
            <w:r w:rsidRPr="001510AF">
              <w:rPr>
                <w:rFonts w:ascii="Times New Roman"/>
                <w:szCs w:val="20"/>
              </w:rPr>
              <w:t xml:space="preserve"> good</w:t>
            </w:r>
            <w:r>
              <w:rPr>
                <w:rFonts w:ascii="Times New Roman"/>
                <w:szCs w:val="20"/>
              </w:rPr>
              <w:t xml:space="preserve"> in the past, and the </w:t>
            </w:r>
            <w:r w:rsidRPr="008E24B0">
              <w:rPr>
                <w:rFonts w:ascii="Times New Roman"/>
                <w:szCs w:val="20"/>
              </w:rPr>
              <w:t xml:space="preserve">previous </w:t>
            </w:r>
            <w:r>
              <w:rPr>
                <w:rFonts w:ascii="Times New Roman"/>
                <w:szCs w:val="20"/>
              </w:rPr>
              <w:t>discussion was</w:t>
            </w:r>
            <w:r>
              <w:t xml:space="preserve"> </w:t>
            </w:r>
            <w:r w:rsidRPr="008E24B0">
              <w:rPr>
                <w:rFonts w:ascii="Times New Roman"/>
                <w:szCs w:val="20"/>
              </w:rPr>
              <w:t xml:space="preserve">based on </w:t>
            </w:r>
            <w:r w:rsidRPr="0046720A">
              <w:rPr>
                <w:rFonts w:ascii="Times New Roman"/>
                <w:szCs w:val="20"/>
              </w:rPr>
              <w:t>Rel-14 LTE sidelink random resource selection and partial sensing</w:t>
            </w:r>
            <w:r>
              <w:rPr>
                <w:rFonts w:ascii="Times New Roman"/>
                <w:szCs w:val="20"/>
              </w:rPr>
              <w:t>. So</w:t>
            </w:r>
            <w:r>
              <w:t xml:space="preserve"> </w:t>
            </w:r>
            <w:r>
              <w:rPr>
                <w:rFonts w:ascii="Times New Roman"/>
                <w:szCs w:val="20"/>
              </w:rPr>
              <w:t>t</w:t>
            </w:r>
            <w:r w:rsidRPr="008E24B0">
              <w:rPr>
                <w:rFonts w:ascii="Times New Roman"/>
                <w:szCs w:val="20"/>
              </w:rPr>
              <w:t>here is no need to emphasize this at this stage.</w:t>
            </w:r>
          </w:p>
          <w:p w:rsidR="00102F75" w:rsidRDefault="00102F75" w:rsidP="00102F75">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or t</w:t>
            </w:r>
            <w:r w:rsidRPr="008E24B0">
              <w:rPr>
                <w:rFonts w:ascii="Times New Roman" w:eastAsia="宋体"/>
                <w:szCs w:val="20"/>
                <w:lang w:eastAsia="zh-CN"/>
              </w:rPr>
              <w:t xml:space="preserve">he relation between partial sensing and </w:t>
            </w:r>
            <w:r>
              <w:rPr>
                <w:rFonts w:ascii="Times New Roman" w:eastAsia="宋体"/>
                <w:szCs w:val="20"/>
                <w:lang w:eastAsia="zh-CN"/>
              </w:rPr>
              <w:t xml:space="preserve">sidelink </w:t>
            </w:r>
            <w:r w:rsidRPr="008E24B0">
              <w:rPr>
                <w:rFonts w:ascii="Times New Roman" w:eastAsia="宋体"/>
                <w:szCs w:val="20"/>
                <w:lang w:eastAsia="zh-CN"/>
              </w:rPr>
              <w:t>DRX</w:t>
            </w:r>
            <w:r>
              <w:rPr>
                <w:rFonts w:ascii="Times New Roman" w:eastAsia="宋体"/>
                <w:szCs w:val="20"/>
                <w:lang w:eastAsia="zh-CN"/>
              </w:rPr>
              <w:t xml:space="preserve">, we support </w:t>
            </w:r>
            <w:r w:rsidRPr="008E24B0">
              <w:rPr>
                <w:rFonts w:ascii="Times New Roman" w:eastAsia="宋体"/>
                <w:szCs w:val="20"/>
                <w:lang w:eastAsia="zh-CN"/>
              </w:rPr>
              <w:t>to minimize RAN1 discussion time</w:t>
            </w:r>
            <w:r>
              <w:rPr>
                <w:rFonts w:ascii="Times New Roman" w:eastAsia="宋体"/>
                <w:szCs w:val="20"/>
                <w:lang w:eastAsia="zh-CN"/>
              </w:rPr>
              <w:t>.</w:t>
            </w:r>
          </w:p>
        </w:tc>
      </w:tr>
      <w:tr w:rsidR="009C3C4B" w:rsidTr="00CD4021">
        <w:tc>
          <w:tcPr>
            <w:tcW w:w="1177" w:type="dxa"/>
          </w:tcPr>
          <w:p w:rsidR="009C3C4B" w:rsidRDefault="009C3C4B" w:rsidP="00102F75">
            <w:pPr>
              <w:widowControl/>
              <w:rPr>
                <w:rFonts w:ascii="Times New Roman" w:eastAsia="宋体"/>
                <w:szCs w:val="20"/>
                <w:lang w:eastAsia="zh-CN"/>
              </w:rPr>
            </w:pPr>
            <w:r>
              <w:rPr>
                <w:rFonts w:ascii="Times New Roman" w:eastAsia="宋体"/>
                <w:szCs w:val="20"/>
                <w:lang w:eastAsia="zh-CN"/>
              </w:rPr>
              <w:t>CATT</w:t>
            </w:r>
          </w:p>
        </w:tc>
        <w:tc>
          <w:tcPr>
            <w:tcW w:w="8185" w:type="dxa"/>
          </w:tcPr>
          <w:p w:rsidR="009C3C4B" w:rsidRDefault="00E64B40" w:rsidP="00E64B40">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D97E3B" w:rsidTr="00CD4021">
        <w:tc>
          <w:tcPr>
            <w:tcW w:w="1177" w:type="dxa"/>
          </w:tcPr>
          <w:p w:rsidR="00D97E3B" w:rsidRDefault="00D97E3B" w:rsidP="00D97E3B">
            <w:pPr>
              <w:widowControl/>
              <w:rPr>
                <w:rFonts w:ascii="Times New Roman"/>
                <w:szCs w:val="20"/>
              </w:rPr>
            </w:pPr>
            <w:r>
              <w:rPr>
                <w:rFonts w:ascii="Times New Roman"/>
                <w:szCs w:val="20"/>
              </w:rPr>
              <w:t>MediaTek</w:t>
            </w:r>
          </w:p>
        </w:tc>
        <w:tc>
          <w:tcPr>
            <w:tcW w:w="8185" w:type="dxa"/>
          </w:tcPr>
          <w:p w:rsidR="00D97E3B" w:rsidRDefault="00D97E3B" w:rsidP="00D97E3B">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rsidR="00D97E3B" w:rsidRDefault="00D97E3B" w:rsidP="00D97E3B">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D96ABF" w:rsidTr="00CD4021">
        <w:tc>
          <w:tcPr>
            <w:tcW w:w="1177" w:type="dxa"/>
          </w:tcPr>
          <w:p w:rsidR="00D96ABF" w:rsidRPr="003E0115" w:rsidRDefault="00D96ABF" w:rsidP="00D96ABF">
            <w:pPr>
              <w:widowControl/>
              <w:rPr>
                <w:rFonts w:ascii="Times New Roman" w:eastAsia="宋体" w:hint="eastAsia"/>
                <w:szCs w:val="20"/>
                <w:lang w:eastAsia="zh-CN"/>
              </w:rPr>
            </w:pPr>
            <w:r>
              <w:rPr>
                <w:rFonts w:ascii="Times New Roman" w:eastAsia="宋体" w:hint="eastAsia"/>
                <w:szCs w:val="20"/>
                <w:lang w:eastAsia="zh-CN"/>
              </w:rPr>
              <w:t>Xiaomi</w:t>
            </w:r>
          </w:p>
        </w:tc>
        <w:tc>
          <w:tcPr>
            <w:tcW w:w="8185" w:type="dxa"/>
          </w:tcPr>
          <w:p w:rsidR="00D96ABF" w:rsidRDefault="00D96ABF" w:rsidP="00D96ABF">
            <w:pPr>
              <w:widowControl/>
              <w:rPr>
                <w:rFonts w:ascii="Times New Roman"/>
                <w:szCs w:val="20"/>
              </w:rPr>
            </w:pPr>
            <w:r w:rsidRPr="003E0115">
              <w:rPr>
                <w:rFonts w:ascii="Times New Roman" w:hint="eastAsia"/>
                <w:szCs w:val="20"/>
              </w:rPr>
              <w:t xml:space="preserve">There are a lot of difference between NR sidelink and LTE V2x, and </w:t>
            </w:r>
            <w:r w:rsidRPr="003E0115">
              <w:rPr>
                <w:rFonts w:ascii="Times New Roman"/>
                <w:szCs w:val="20"/>
              </w:rPr>
              <w:t xml:space="preserve">we think </w:t>
            </w:r>
            <w:r w:rsidRPr="003E0115">
              <w:rPr>
                <w:rFonts w:ascii="Times New Roman" w:hint="eastAsia"/>
                <w:szCs w:val="20"/>
              </w:rPr>
              <w:t xml:space="preserve">it </w:t>
            </w:r>
            <w:r>
              <w:rPr>
                <w:rFonts w:ascii="Times New Roman"/>
                <w:szCs w:val="20"/>
              </w:rPr>
              <w:t>may be</w:t>
            </w:r>
            <w:bookmarkStart w:id="2" w:name="_GoBack"/>
            <w:bookmarkEnd w:id="2"/>
            <w:r w:rsidRPr="003E0115">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rsidR="00D96ABF" w:rsidRPr="003E0115" w:rsidRDefault="00D96ABF" w:rsidP="00D96ABF">
            <w:pPr>
              <w:widowControl/>
              <w:rPr>
                <w:rFonts w:ascii="Times New Roman" w:hint="eastAsia"/>
                <w:szCs w:val="20"/>
              </w:rPr>
            </w:pPr>
            <w:r>
              <w:rPr>
                <w:rFonts w:ascii="Times New Roman"/>
                <w:szCs w:val="20"/>
              </w:rPr>
              <w:lastRenderedPageBreak/>
              <w:t>On relation between partial sensing and DRX, we are fine with the proposal although we think the decision should be made based on the technical discussion made in WG.</w:t>
            </w:r>
          </w:p>
        </w:tc>
      </w:tr>
    </w:tbl>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5"/>
        <w:tblW w:w="0" w:type="auto"/>
        <w:tblLook w:val="04A0" w:firstRow="1" w:lastRow="0" w:firstColumn="1" w:lastColumn="0" w:noHBand="0" w:noVBand="1"/>
      </w:tblPr>
      <w:tblGrid>
        <w:gridCol w:w="1271"/>
        <w:gridCol w:w="8080"/>
      </w:tblGrid>
      <w:tr w:rsidR="005D41D7">
        <w:tc>
          <w:tcPr>
            <w:tcW w:w="1271" w:type="dxa"/>
          </w:tcPr>
          <w:p w:rsidR="005D41D7" w:rsidRDefault="009E7C82">
            <w:pPr>
              <w:widowControl/>
              <w:rPr>
                <w:rFonts w:ascii="Times New Roman"/>
                <w:szCs w:val="20"/>
              </w:rPr>
            </w:pPr>
            <w:r>
              <w:rPr>
                <w:rFonts w:ascii="Times New Roman" w:hint="eastAsia"/>
                <w:szCs w:val="20"/>
              </w:rPr>
              <w:t>Company</w:t>
            </w:r>
          </w:p>
        </w:tc>
        <w:tc>
          <w:tcPr>
            <w:tcW w:w="8080" w:type="dxa"/>
          </w:tcPr>
          <w:p w:rsidR="005D41D7" w:rsidRDefault="009E7C82">
            <w:pPr>
              <w:widowControl/>
              <w:rPr>
                <w:rFonts w:ascii="Times New Roman"/>
                <w:szCs w:val="20"/>
              </w:rPr>
            </w:pPr>
            <w:r>
              <w:rPr>
                <w:rFonts w:ascii="Times New Roman" w:hint="eastAsia"/>
                <w:szCs w:val="20"/>
              </w:rPr>
              <w:t>Comment</w:t>
            </w:r>
          </w:p>
        </w:tc>
      </w:tr>
      <w:tr w:rsidR="005D41D7">
        <w:tc>
          <w:tcPr>
            <w:tcW w:w="1271" w:type="dxa"/>
          </w:tcPr>
          <w:p w:rsidR="005D41D7" w:rsidRDefault="005D41D7">
            <w:pPr>
              <w:widowControl/>
              <w:rPr>
                <w:rFonts w:ascii="Times New Roman"/>
                <w:szCs w:val="20"/>
              </w:rPr>
            </w:pPr>
          </w:p>
        </w:tc>
        <w:tc>
          <w:tcPr>
            <w:tcW w:w="8080" w:type="dxa"/>
          </w:tcPr>
          <w:p w:rsidR="005D41D7" w:rsidRDefault="005D41D7">
            <w:pPr>
              <w:widowControl/>
              <w:rPr>
                <w:rFonts w:ascii="Times New Roman"/>
                <w:szCs w:val="20"/>
              </w:rPr>
            </w:pPr>
          </w:p>
        </w:tc>
      </w:tr>
      <w:tr w:rsidR="005D41D7">
        <w:tc>
          <w:tcPr>
            <w:tcW w:w="1271" w:type="dxa"/>
          </w:tcPr>
          <w:p w:rsidR="005D41D7" w:rsidRDefault="005D41D7">
            <w:pPr>
              <w:widowControl/>
              <w:rPr>
                <w:rFonts w:ascii="Times New Roman"/>
                <w:szCs w:val="20"/>
              </w:rPr>
            </w:pPr>
          </w:p>
        </w:tc>
        <w:tc>
          <w:tcPr>
            <w:tcW w:w="8080" w:type="dxa"/>
          </w:tcPr>
          <w:p w:rsidR="005D41D7" w:rsidRDefault="005D41D7">
            <w:pPr>
              <w:widowControl/>
              <w:rPr>
                <w:rFonts w:ascii="Times New Roman"/>
                <w:szCs w:val="20"/>
              </w:rPr>
            </w:pPr>
          </w:p>
        </w:tc>
      </w:tr>
      <w:tr w:rsidR="005D41D7">
        <w:tc>
          <w:tcPr>
            <w:tcW w:w="1271" w:type="dxa"/>
          </w:tcPr>
          <w:p w:rsidR="005D41D7" w:rsidRDefault="005D41D7">
            <w:pPr>
              <w:widowControl/>
              <w:rPr>
                <w:rFonts w:ascii="Times New Roman"/>
                <w:szCs w:val="20"/>
              </w:rPr>
            </w:pPr>
          </w:p>
        </w:tc>
        <w:tc>
          <w:tcPr>
            <w:tcW w:w="8080" w:type="dxa"/>
          </w:tcPr>
          <w:p w:rsidR="005D41D7" w:rsidRDefault="005D41D7">
            <w:pPr>
              <w:widowControl/>
              <w:rPr>
                <w:rFonts w:ascii="Times New Roman"/>
                <w:szCs w:val="20"/>
              </w:rPr>
            </w:pPr>
          </w:p>
        </w:tc>
      </w:tr>
      <w:tr w:rsidR="005D41D7">
        <w:tc>
          <w:tcPr>
            <w:tcW w:w="1271" w:type="dxa"/>
          </w:tcPr>
          <w:p w:rsidR="005D41D7" w:rsidRDefault="005D41D7">
            <w:pPr>
              <w:widowControl/>
              <w:rPr>
                <w:rFonts w:ascii="Times New Roman"/>
                <w:szCs w:val="20"/>
              </w:rPr>
            </w:pPr>
          </w:p>
        </w:tc>
        <w:tc>
          <w:tcPr>
            <w:tcW w:w="8080" w:type="dxa"/>
          </w:tcPr>
          <w:p w:rsidR="005D41D7" w:rsidRDefault="005D41D7">
            <w:pPr>
              <w:widowControl/>
              <w:rPr>
                <w:rFonts w:ascii="Times New Roman"/>
                <w:szCs w:val="20"/>
              </w:rPr>
            </w:pPr>
          </w:p>
        </w:tc>
      </w:tr>
    </w:tbl>
    <w:p w:rsidR="005D41D7" w:rsidRDefault="005D41D7">
      <w:pPr>
        <w:widowControl/>
        <w:rPr>
          <w:rFonts w:ascii="Times New Roman"/>
          <w:szCs w:val="20"/>
        </w:rPr>
      </w:pPr>
    </w:p>
    <w:p w:rsidR="005D41D7" w:rsidRDefault="005D41D7">
      <w:pPr>
        <w:widowControl/>
        <w:rPr>
          <w:rFonts w:ascii="Times New Roman"/>
          <w:szCs w:val="20"/>
        </w:rPr>
      </w:pPr>
    </w:p>
    <w:p w:rsidR="005D41D7" w:rsidRDefault="005D41D7">
      <w:pPr>
        <w:widowControl/>
        <w:rPr>
          <w:rFonts w:ascii="Times New Roman"/>
          <w:szCs w:val="20"/>
        </w:rPr>
      </w:pPr>
    </w:p>
    <w:sectPr w:rsidR="005D41D7">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074" w:rsidRDefault="00B31074">
      <w:pPr>
        <w:spacing w:after="0" w:line="240" w:lineRule="auto"/>
      </w:pPr>
      <w:r>
        <w:separator/>
      </w:r>
    </w:p>
  </w:endnote>
  <w:endnote w:type="continuationSeparator" w:id="0">
    <w:p w:rsidR="00B31074" w:rsidRDefault="00B31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D7" w:rsidRDefault="009E7C82">
    <w:pPr>
      <w:pStyle w:val="ac"/>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5D41D7" w:rsidRDefault="005D41D7">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D7" w:rsidRDefault="009E7C82">
    <w:pPr>
      <w:pStyle w:val="ac"/>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D96ABF">
      <w:rPr>
        <w:rStyle w:val="af7"/>
        <w:noProof/>
      </w:rPr>
      <w:t>11</w:t>
    </w:r>
    <w:r>
      <w:rPr>
        <w:rStyle w:val="af7"/>
      </w:rPr>
      <w:fldChar w:fldCharType="end"/>
    </w:r>
  </w:p>
  <w:p w:rsidR="005D41D7" w:rsidRDefault="005D41D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074" w:rsidRDefault="00B31074">
      <w:pPr>
        <w:spacing w:after="0" w:line="240" w:lineRule="auto"/>
      </w:pPr>
      <w:r>
        <w:separator/>
      </w:r>
    </w:p>
  </w:footnote>
  <w:footnote w:type="continuationSeparator" w:id="0">
    <w:p w:rsidR="00B31074" w:rsidRDefault="00B31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32559E"/>
  <w15:docId w15:val="{AD817ED7-C3D5-4313-8589-68A272C9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wordWrap w:val="0"/>
      <w:autoSpaceDE w:val="0"/>
      <w:autoSpaceDN w:val="0"/>
      <w:jc w:val="both"/>
    </w:pPr>
    <w:rPr>
      <w:rFonts w:ascii="Batang"/>
      <w:kern w:val="2"/>
      <w:szCs w:val="24"/>
      <w:lang w:eastAsia="ko-KR"/>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pPr>
      <w:tabs>
        <w:tab w:val="center" w:pos="4252"/>
        <w:tab w:val="right" w:pos="8504"/>
      </w:tabs>
      <w:snapToGrid w:val="0"/>
    </w:pPr>
  </w:style>
  <w:style w:type="paragraph" w:styleId="af0">
    <w:name w:val="List"/>
    <w:basedOn w:val="a0"/>
    <w:pPr>
      <w:ind w:leftChars="200" w:left="100" w:hangingChars="200" w:hanging="200"/>
      <w:contextualSpacing/>
    </w:pPr>
  </w:style>
  <w:style w:type="paragraph" w:styleId="af1">
    <w:name w:val="footnote text"/>
    <w:basedOn w:val="a0"/>
    <w:link w:val="af2"/>
    <w:pPr>
      <w:snapToGrid w:val="0"/>
      <w:jc w:val="left"/>
    </w:pPr>
    <w:rPr>
      <w:lang w:val="zh-CN" w:eastAsia="zh-CN"/>
    </w:rPr>
  </w:style>
  <w:style w:type="paragraph" w:styleId="af3">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4">
    <w:name w:val="annotation subject"/>
    <w:basedOn w:val="a7"/>
    <w:next w:val="a7"/>
    <w:semiHidden/>
    <w:rPr>
      <w:b/>
      <w:bCs/>
    </w:rPr>
  </w:style>
  <w:style w:type="table" w:styleId="af5">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6">
    <w:name w:val="Strong"/>
    <w:uiPriority w:val="22"/>
    <w:qFormat/>
    <w:rPr>
      <w:b/>
      <w:bCs/>
    </w:rPr>
  </w:style>
  <w:style w:type="character" w:styleId="af7">
    <w:name w:val="page number"/>
    <w:basedOn w:val="a1"/>
    <w:qFormat/>
  </w:style>
  <w:style w:type="character" w:styleId="af8">
    <w:name w:val="FollowedHyperlink"/>
    <w:rPr>
      <w:color w:val="800080"/>
      <w:u w:val="single"/>
    </w:rPr>
  </w:style>
  <w:style w:type="character" w:styleId="af9">
    <w:name w:val="Emphasis"/>
    <w:qFormat/>
    <w:rPr>
      <w:i/>
      <w:iCs/>
    </w:rPr>
  </w:style>
  <w:style w:type="character" w:styleId="afa">
    <w:name w:val="Hyperlink"/>
    <w:qFormat/>
    <w:rPr>
      <w:rFonts w:ascii="Arial" w:eastAsia="宋体" w:hAnsi="Arial" w:cs="Arial"/>
      <w:color w:val="0000FF"/>
      <w:kern w:val="2"/>
      <w:u w:val="single"/>
      <w:lang w:val="en-US" w:eastAsia="zh-CN" w:bidi="ar-SA"/>
    </w:rPr>
  </w:style>
  <w:style w:type="character" w:styleId="afb">
    <w:name w:val="annotation reference"/>
    <w:uiPriority w:val="99"/>
    <w:semiHidden/>
    <w:rPr>
      <w:sz w:val="18"/>
      <w:szCs w:val="18"/>
    </w:rPr>
  </w:style>
  <w:style w:type="character" w:styleId="afc">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题注 字符"/>
    <w:link w:val="a4"/>
    <w:qFormat/>
    <w:rPr>
      <w:b/>
      <w:lang w:val="en-GB" w:eastAsia="en-US" w:bidi="ar-SA"/>
    </w:rPr>
  </w:style>
  <w:style w:type="character" w:customStyle="1" w:styleId="aa">
    <w:name w:val="正文文本 字符"/>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f">
    <w:name w:val="页眉 字符"/>
    <w:link w:val="ae"/>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2">
    <w:name w:val="脚注文本 字符"/>
    <w:link w:val="af1"/>
    <w:rPr>
      <w:rFonts w:ascii="Batang"/>
      <w:kern w:val="2"/>
      <w:szCs w:val="24"/>
    </w:rPr>
  </w:style>
  <w:style w:type="paragraph" w:customStyle="1" w:styleId="CharChar5Char">
    <w:name w:val="Char Char5 Char"/>
    <w:qFormat/>
    <w:pPr>
      <w:widowControl w:val="0"/>
      <w:spacing w:line="300" w:lineRule="auto"/>
      <w:ind w:firstLineChars="200" w:firstLine="480"/>
      <w:jc w:val="both"/>
    </w:pPr>
    <w:rPr>
      <w:rFonts w:eastAsia="仿宋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d">
    <w:name w:val="List Paragraph"/>
    <w:basedOn w:val="a0"/>
    <w:link w:val="afe"/>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页脚 字符"/>
    <w:link w:val="ac"/>
    <w:uiPriority w:val="99"/>
    <w:rPr>
      <w:rFonts w:ascii="Batang"/>
      <w:kern w:val="2"/>
      <w:szCs w:val="24"/>
    </w:rPr>
  </w:style>
  <w:style w:type="character" w:customStyle="1" w:styleId="a8">
    <w:name w:val="批注文字 字符"/>
    <w:link w:val="a7"/>
    <w:semiHidden/>
    <w:qFormat/>
    <w:rPr>
      <w:rFonts w:ascii="Batang"/>
      <w:kern w:val="2"/>
      <w:szCs w:val="24"/>
    </w:rPr>
  </w:style>
  <w:style w:type="character" w:customStyle="1" w:styleId="30">
    <w:name w:val="标题 3 字符"/>
    <w:link w:val="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13">
    <w:name w:val="変更箇所1"/>
    <w:hidden/>
    <w:uiPriority w:val="99"/>
    <w:semiHidden/>
    <w:rPr>
      <w:rFonts w:ascii="Batang"/>
      <w:kern w:val="2"/>
      <w:szCs w:val="24"/>
      <w:lang w:eastAsia="ko-KR"/>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Pr>
      <w:rFonts w:eastAsia="宋体"/>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afe">
    <w:name w:val="列出段落 字符"/>
    <w:link w:val="afd"/>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宋体"/>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0">
    <w:name w:val="标题 1 字符"/>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3GPPTextChar">
    <w:name w:val="3GPP Text Char"/>
    <w:link w:val="3GPPText"/>
    <w:qFormat/>
    <w:rPr>
      <w:rFonts w:eastAsia="宋体"/>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551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F0637C-C734-43A8-BC5A-C31FBF7F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4973</Words>
  <Characters>28350</Characters>
  <Application>Microsoft Office Word</Application>
  <DocSecurity>0</DocSecurity>
  <Lines>236</Lines>
  <Paragraphs>66</Paragraphs>
  <ScaleCrop>false</ScaleCrop>
  <Company>LGE</Company>
  <LinksUpToDate>false</LinksUpToDate>
  <CharactersWithSpaces>33257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ZhaoQ</cp:lastModifiedBy>
  <cp:revision>2</cp:revision>
  <cp:lastPrinted>2014-01-26T05:26:00Z</cp:lastPrinted>
  <dcterms:created xsi:type="dcterms:W3CDTF">2021-09-14T06:58:00Z</dcterms:created>
  <dcterms:modified xsi:type="dcterms:W3CDTF">2021-09-14T06:58:00Z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ies>
</file>