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rsidR="005D41D7" w:rsidRDefault="009E7C82">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rsidR="005D41D7" w:rsidRDefault="009E7C82">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rsidR="005D41D7" w:rsidRDefault="005D41D7">
      <w:pPr>
        <w:tabs>
          <w:tab w:val="left" w:pos="3261"/>
        </w:tabs>
        <w:wordWrap/>
        <w:adjustRightInd w:val="0"/>
        <w:snapToGrid w:val="0"/>
        <w:spacing w:line="360" w:lineRule="auto"/>
        <w:rPr>
          <w:rFonts w:ascii="Arial" w:hAnsi="Arial" w:cs="Arial"/>
          <w:b/>
          <w:bCs/>
          <w:snapToGrid w:val="0"/>
          <w:sz w:val="24"/>
        </w:rPr>
      </w:pPr>
    </w:p>
    <w:p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rsidR="005D41D7" w:rsidRDefault="009E7C82">
      <w:pPr>
        <w:widowControl/>
        <w:rPr>
          <w:rFonts w:ascii="Times New Roman" w:eastAsia="BatangChe"/>
          <w:b/>
          <w:kern w:val="32"/>
          <w:sz w:val="28"/>
          <w:szCs w:val="28"/>
        </w:rPr>
      </w:pPr>
      <w:r>
        <w:rPr>
          <w:rFonts w:ascii="Times New Roman"/>
          <w:sz w:val="24"/>
          <w:szCs w:val="20"/>
        </w:rPr>
        <w:t>2.1. SL-DRX applicability to ProSe service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5D41D7">
        <w:tc>
          <w:tcPr>
            <w:tcW w:w="1271" w:type="dxa"/>
          </w:tcPr>
          <w:p w:rsidR="005D41D7" w:rsidRDefault="009E7C82">
            <w:pPr>
              <w:widowControl/>
              <w:rPr>
                <w:rFonts w:ascii="Times New Roman"/>
                <w:szCs w:val="20"/>
              </w:rPr>
            </w:pPr>
            <w:r>
              <w:rPr>
                <w:rFonts w:ascii="Times New Roman" w:hint="eastAsia"/>
                <w:szCs w:val="20"/>
              </w:rPr>
              <w:t>Company</w:t>
            </w:r>
          </w:p>
        </w:tc>
        <w:tc>
          <w:tcPr>
            <w:tcW w:w="8080" w:type="dxa"/>
          </w:tcPr>
          <w:p w:rsidR="005D41D7" w:rsidRDefault="009E7C82">
            <w:pPr>
              <w:widowControl/>
              <w:rPr>
                <w:rFonts w:ascii="Times New Roman"/>
                <w:szCs w:val="20"/>
              </w:rPr>
            </w:pPr>
            <w:r>
              <w:rPr>
                <w:rFonts w:ascii="Times New Roman" w:hint="eastAsia"/>
                <w:szCs w:val="20"/>
              </w:rPr>
              <w:t>Comment</w:t>
            </w:r>
          </w:p>
        </w:tc>
      </w:tr>
      <w:tr w:rsidR="005D41D7">
        <w:tc>
          <w:tcPr>
            <w:tcW w:w="1271" w:type="dxa"/>
          </w:tcPr>
          <w:p w:rsidR="005D41D7" w:rsidRDefault="009E7C82">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rsidR="005D41D7" w:rsidRDefault="009E7C82">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rsidR="005D41D7" w:rsidRDefault="009E7C82">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rsidR="005D41D7" w:rsidRDefault="009E7C82">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rsidR="005D41D7" w:rsidRDefault="009E7C82">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rsidR="005D41D7" w:rsidRDefault="009E7C82">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rsidR="005D41D7" w:rsidRDefault="009E7C82">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5D41D7">
        <w:tc>
          <w:tcPr>
            <w:tcW w:w="1271" w:type="dxa"/>
          </w:tcPr>
          <w:p w:rsidR="005D41D7" w:rsidRDefault="009E7C82">
            <w:pPr>
              <w:widowControl/>
              <w:rPr>
                <w:rFonts w:ascii="Times New Roman"/>
                <w:szCs w:val="20"/>
              </w:rPr>
            </w:pPr>
            <w:r>
              <w:rPr>
                <w:rFonts w:ascii="Times New Roman"/>
                <w:szCs w:val="20"/>
              </w:rPr>
              <w:lastRenderedPageBreak/>
              <w:t>Ericsson</w:t>
            </w:r>
          </w:p>
        </w:tc>
        <w:tc>
          <w:tcPr>
            <w:tcW w:w="8080" w:type="dxa"/>
          </w:tcPr>
          <w:p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tc>
          <w:tcPr>
            <w:tcW w:w="1271" w:type="dxa"/>
          </w:tcPr>
          <w:p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rsidR="005D41D7" w:rsidRDefault="009E7C82">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rsidR="005D41D7" w:rsidRDefault="009E7C82">
            <w:pPr>
              <w:widowControl/>
              <w:rPr>
                <w:rFonts w:ascii="Times New Roman"/>
                <w:szCs w:val="20"/>
              </w:rPr>
            </w:pPr>
            <w:r>
              <w:rPr>
                <w:rFonts w:ascii="Times New Roman"/>
                <w:szCs w:val="20"/>
              </w:rPr>
              <w:t xml:space="preserve">-       Physically no time to consider SL relay discovery in combined with SL DRX. </w:t>
            </w:r>
          </w:p>
          <w:p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tc>
          <w:tcPr>
            <w:tcW w:w="1271" w:type="dxa"/>
          </w:tcPr>
          <w:p w:rsidR="005D41D7" w:rsidRDefault="009E7C82">
            <w:pPr>
              <w:widowControl/>
              <w:rPr>
                <w:rFonts w:ascii="Times New Roman"/>
                <w:szCs w:val="20"/>
              </w:rPr>
            </w:pPr>
            <w:r>
              <w:rPr>
                <w:rFonts w:ascii="Times New Roman"/>
                <w:szCs w:val="20"/>
              </w:rPr>
              <w:t>Qualcomm</w:t>
            </w:r>
          </w:p>
        </w:tc>
        <w:tc>
          <w:tcPr>
            <w:tcW w:w="8080" w:type="dxa"/>
          </w:tcPr>
          <w:p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tc>
          <w:tcPr>
            <w:tcW w:w="1271" w:type="dxa"/>
          </w:tcPr>
          <w:p w:rsidR="005D41D7" w:rsidRDefault="009E7C82">
            <w:pPr>
              <w:widowControl/>
              <w:rPr>
                <w:rFonts w:ascii="Times New Roman"/>
                <w:szCs w:val="20"/>
              </w:rPr>
            </w:pPr>
            <w:r>
              <w:rPr>
                <w:rFonts w:ascii="Times New Roman"/>
                <w:szCs w:val="20"/>
              </w:rPr>
              <w:t>Apple</w:t>
            </w:r>
          </w:p>
        </w:tc>
        <w:tc>
          <w:tcPr>
            <w:tcW w:w="8080" w:type="dxa"/>
          </w:tcPr>
          <w:p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rsidR="005D41D7" w:rsidRDefault="005D41D7">
            <w:pPr>
              <w:widowControl/>
              <w:wordWrap/>
              <w:autoSpaceDE/>
              <w:autoSpaceDN/>
              <w:jc w:val="left"/>
              <w:rPr>
                <w:rFonts w:ascii="Times New Roman"/>
                <w:szCs w:val="20"/>
              </w:rPr>
            </w:pPr>
          </w:p>
          <w:p w:rsidR="005D41D7" w:rsidRDefault="009E7C82">
            <w:pPr>
              <w:widowControl/>
              <w:rPr>
                <w:rFonts w:ascii="Times New Roman"/>
                <w:szCs w:val="20"/>
              </w:rPr>
            </w:pPr>
            <w:r>
              <w:rPr>
                <w:rFonts w:ascii="Times New Roman"/>
                <w:szCs w:val="20"/>
              </w:rPr>
              <w:t>We are fine to send LS to SA2/CT1 to clarify on this.</w:t>
            </w:r>
          </w:p>
        </w:tc>
      </w:tr>
      <w:tr w:rsidR="005D41D7">
        <w:tc>
          <w:tcPr>
            <w:tcW w:w="1271" w:type="dxa"/>
          </w:tcPr>
          <w:p w:rsidR="005D41D7" w:rsidRDefault="009E7C82">
            <w:pPr>
              <w:widowControl/>
              <w:rPr>
                <w:rFonts w:ascii="Times New Roman"/>
                <w:szCs w:val="20"/>
              </w:rPr>
            </w:pPr>
            <w:r>
              <w:rPr>
                <w:rFonts w:ascii="Times New Roman"/>
                <w:szCs w:val="20"/>
              </w:rPr>
              <w:t>Huawei,</w:t>
            </w:r>
          </w:p>
          <w:p w:rsidR="005D41D7" w:rsidRDefault="009E7C82">
            <w:pPr>
              <w:widowControl/>
              <w:rPr>
                <w:rFonts w:ascii="Times New Roman"/>
                <w:szCs w:val="20"/>
              </w:rPr>
            </w:pPr>
            <w:r>
              <w:rPr>
                <w:rFonts w:ascii="Times New Roman"/>
                <w:szCs w:val="20"/>
              </w:rPr>
              <w:t>HiSilicon</w:t>
            </w:r>
          </w:p>
        </w:tc>
        <w:tc>
          <w:tcPr>
            <w:tcW w:w="8080" w:type="dxa"/>
          </w:tcPr>
          <w:p w:rsidR="005D41D7" w:rsidRDefault="009E7C82">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D41D7">
        <w:tc>
          <w:tcPr>
            <w:tcW w:w="1271" w:type="dxa"/>
          </w:tcPr>
          <w:p w:rsidR="005D41D7" w:rsidRDefault="009E7C82">
            <w:pPr>
              <w:widowControl/>
              <w:rPr>
                <w:rFonts w:ascii="Times New Roman"/>
                <w:szCs w:val="20"/>
              </w:rPr>
            </w:pPr>
            <w:r>
              <w:rPr>
                <w:rFonts w:ascii="Times New Roman" w:hint="eastAsia"/>
                <w:szCs w:val="20"/>
              </w:rPr>
              <w:t>LGE</w:t>
            </w:r>
          </w:p>
        </w:tc>
        <w:tc>
          <w:tcPr>
            <w:tcW w:w="8080" w:type="dxa"/>
          </w:tcPr>
          <w:p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tc>
          <w:tcPr>
            <w:tcW w:w="1271" w:type="dxa"/>
          </w:tcPr>
          <w:p w:rsidR="005D41D7" w:rsidRDefault="009E7C82">
            <w:pPr>
              <w:widowControl/>
              <w:rPr>
                <w:rFonts w:ascii="Times New Roman"/>
                <w:szCs w:val="20"/>
              </w:rPr>
            </w:pPr>
            <w:r>
              <w:rPr>
                <w:rFonts w:ascii="Times New Roman"/>
                <w:szCs w:val="20"/>
              </w:rPr>
              <w:t>vivo</w:t>
            </w:r>
          </w:p>
        </w:tc>
        <w:tc>
          <w:tcPr>
            <w:tcW w:w="8080" w:type="dxa"/>
          </w:tcPr>
          <w:p w:rsidR="005D41D7" w:rsidRDefault="009E7C82">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tc>
          <w:tcPr>
            <w:tcW w:w="1271" w:type="dxa"/>
          </w:tcPr>
          <w:p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8080" w:type="dxa"/>
          </w:tcPr>
          <w:p w:rsidR="005D41D7" w:rsidRDefault="009E7C82">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ProSe discovery without further enhancement, it is good to support these scenarios in Rel-17 as well. </w:t>
            </w:r>
          </w:p>
          <w:p w:rsidR="005D41D7" w:rsidRDefault="009E7C82">
            <w:pPr>
              <w:widowControl/>
              <w:wordWrap/>
              <w:autoSpaceDE/>
              <w:autoSpaceDN/>
              <w:jc w:val="left"/>
              <w:rPr>
                <w:rFonts w:ascii="Times New Roman"/>
                <w:szCs w:val="20"/>
              </w:rPr>
            </w:pPr>
            <w:r>
              <w:rPr>
                <w:rFonts w:ascii="Times New Roman" w:eastAsia="宋体"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102F75">
        <w:tc>
          <w:tcPr>
            <w:tcW w:w="1271" w:type="dxa"/>
          </w:tcPr>
          <w:p w:rsidR="00102F75" w:rsidRDefault="00102F75" w:rsidP="00102F75">
            <w:pPr>
              <w:widowControl/>
              <w:rPr>
                <w:rFonts w:ascii="Times New Roman"/>
                <w:szCs w:val="20"/>
              </w:rPr>
            </w:pPr>
            <w:r>
              <w:rPr>
                <w:rFonts w:ascii="Times New Roman"/>
                <w:szCs w:val="20"/>
              </w:rPr>
              <w:lastRenderedPageBreak/>
              <w:t>Spreadtrum</w:t>
            </w:r>
          </w:p>
        </w:tc>
        <w:tc>
          <w:tcPr>
            <w:tcW w:w="8080" w:type="dxa"/>
          </w:tcPr>
          <w:p w:rsidR="00102F75" w:rsidRDefault="00102F75" w:rsidP="00102F75">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9C3C4B">
        <w:tc>
          <w:tcPr>
            <w:tcW w:w="1271" w:type="dxa"/>
          </w:tcPr>
          <w:p w:rsidR="009C3C4B" w:rsidRDefault="009C3C4B" w:rsidP="00102F75">
            <w:pPr>
              <w:widowControl/>
              <w:rPr>
                <w:rFonts w:ascii="Times New Roman"/>
                <w:szCs w:val="20"/>
              </w:rPr>
            </w:pPr>
            <w:r>
              <w:rPr>
                <w:rFonts w:ascii="Times New Roman"/>
                <w:szCs w:val="20"/>
              </w:rPr>
              <w:t>CATT</w:t>
            </w:r>
          </w:p>
        </w:tc>
        <w:tc>
          <w:tcPr>
            <w:tcW w:w="8080" w:type="dxa"/>
          </w:tcPr>
          <w:p w:rsidR="009C3C4B" w:rsidRDefault="009C3C4B" w:rsidP="009C3C4B">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bl>
    <w:p w:rsidR="005D41D7" w:rsidRDefault="005D41D7">
      <w:pPr>
        <w:widowControl/>
        <w:rPr>
          <w:rFonts w:ascii="Times New Roman"/>
          <w:szCs w:val="20"/>
        </w:rPr>
      </w:pPr>
    </w:p>
    <w:p w:rsidR="005D41D7" w:rsidRDefault="005D41D7">
      <w:pPr>
        <w:widowControl/>
        <w:rPr>
          <w:rFonts w:ascii="Times New Roman"/>
          <w:szCs w:val="20"/>
        </w:rPr>
      </w:pPr>
    </w:p>
    <w:p w:rsidR="005D41D7" w:rsidRDefault="009E7C82">
      <w:pPr>
        <w:widowControl/>
        <w:rPr>
          <w:rFonts w:ascii="Times New Roman" w:eastAsia="BatangChe"/>
          <w:b/>
          <w:kern w:val="32"/>
          <w:sz w:val="28"/>
          <w:szCs w:val="28"/>
        </w:rPr>
      </w:pPr>
      <w:r>
        <w:rPr>
          <w:rFonts w:ascii="Times New Roman"/>
          <w:sz w:val="24"/>
          <w:szCs w:val="20"/>
        </w:rPr>
        <w:t>2.2. RAN guidance to finalize the WI</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5D41D7">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5D41D7">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tc>
          <w:tcPr>
            <w:tcW w:w="1372" w:type="dxa"/>
          </w:tcPr>
          <w:p w:rsidR="005D41D7" w:rsidRDefault="009E7C82">
            <w:pPr>
              <w:widowControl/>
              <w:rPr>
                <w:rFonts w:ascii="Times New Roman"/>
                <w:szCs w:val="20"/>
              </w:rPr>
            </w:pPr>
            <w:r>
              <w:rPr>
                <w:rFonts w:ascii="Times New Roman"/>
                <w:szCs w:val="20"/>
              </w:rPr>
              <w:t>Ericsson</w:t>
            </w:r>
          </w:p>
        </w:tc>
        <w:tc>
          <w:tcPr>
            <w:tcW w:w="7990" w:type="dxa"/>
          </w:tcPr>
          <w:p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tc>
          <w:tcPr>
            <w:tcW w:w="1372" w:type="dxa"/>
          </w:tcPr>
          <w:p w:rsidR="005D41D7" w:rsidRDefault="009E7C82">
            <w:pPr>
              <w:widowControl/>
              <w:rPr>
                <w:rFonts w:ascii="Times New Roman"/>
                <w:szCs w:val="20"/>
              </w:rPr>
            </w:pPr>
            <w:r>
              <w:rPr>
                <w:rFonts w:ascii="Times New Roman"/>
                <w:szCs w:val="20"/>
              </w:rPr>
              <w:t>Huawei, HiSilicon</w:t>
            </w:r>
          </w:p>
        </w:tc>
        <w:tc>
          <w:tcPr>
            <w:tcW w:w="7990" w:type="dxa"/>
          </w:tcPr>
          <w:p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tc>
          <w:tcPr>
            <w:tcW w:w="1372" w:type="dxa"/>
          </w:tcPr>
          <w:p w:rsidR="005D41D7" w:rsidRDefault="009E7C82">
            <w:pPr>
              <w:widowControl/>
              <w:rPr>
                <w:rFonts w:ascii="Times New Roman"/>
                <w:szCs w:val="20"/>
              </w:rPr>
            </w:pPr>
            <w:r>
              <w:rPr>
                <w:rFonts w:ascii="Times New Roman"/>
                <w:szCs w:val="20"/>
              </w:rPr>
              <w:t>InterDigital</w:t>
            </w:r>
          </w:p>
        </w:tc>
        <w:tc>
          <w:tcPr>
            <w:tcW w:w="7990" w:type="dxa"/>
          </w:tcPr>
          <w:p w:rsidR="005D41D7" w:rsidRDefault="009E7C82">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D41D7">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D41D7">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tc>
          <w:tcPr>
            <w:tcW w:w="1372" w:type="dxa"/>
          </w:tcPr>
          <w:p w:rsidR="005D41D7" w:rsidRDefault="009E7C82">
            <w:pPr>
              <w:widowControl/>
              <w:rPr>
                <w:rFonts w:ascii="Times New Roman"/>
                <w:szCs w:val="20"/>
              </w:rPr>
            </w:pPr>
            <w:r>
              <w:rPr>
                <w:rFonts w:ascii="Times New Roman"/>
                <w:szCs w:val="20"/>
              </w:rPr>
              <w:lastRenderedPageBreak/>
              <w:t>Apple</w:t>
            </w:r>
          </w:p>
        </w:tc>
        <w:tc>
          <w:tcPr>
            <w:tcW w:w="7990" w:type="dxa"/>
          </w:tcPr>
          <w:p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tc>
          <w:tcPr>
            <w:tcW w:w="1372" w:type="dxa"/>
          </w:tcPr>
          <w:p w:rsidR="005D41D7" w:rsidRDefault="009E7C82">
            <w:pPr>
              <w:widowControl/>
              <w:rPr>
                <w:rFonts w:ascii="Times New Roman"/>
                <w:szCs w:val="20"/>
              </w:rPr>
            </w:pPr>
            <w:r>
              <w:rPr>
                <w:rFonts w:ascii="Times New Roman"/>
                <w:szCs w:val="20"/>
              </w:rPr>
              <w:t>vivo</w:t>
            </w:r>
          </w:p>
        </w:tc>
        <w:tc>
          <w:tcPr>
            <w:tcW w:w="7990" w:type="dxa"/>
          </w:tcPr>
          <w:p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D41D7">
        <w:tc>
          <w:tcPr>
            <w:tcW w:w="1372" w:type="dxa"/>
          </w:tcPr>
          <w:p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rsidR="005D41D7" w:rsidRDefault="009E7C82">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CD4021"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102F75">
        <w:tc>
          <w:tcPr>
            <w:tcW w:w="1372" w:type="dxa"/>
          </w:tcPr>
          <w:p w:rsidR="00102F75" w:rsidRDefault="00102F75" w:rsidP="00102F75">
            <w:pPr>
              <w:widowControl/>
              <w:rPr>
                <w:rFonts w:ascii="Times New Roman"/>
                <w:szCs w:val="20"/>
              </w:rPr>
            </w:pPr>
            <w:r w:rsidRPr="00FC6200">
              <w:rPr>
                <w:rFonts w:ascii="Times New Roman" w:hint="eastAsia"/>
                <w:szCs w:val="20"/>
              </w:rPr>
              <w:t>Spreadtrum</w:t>
            </w:r>
          </w:p>
        </w:tc>
        <w:tc>
          <w:tcPr>
            <w:tcW w:w="7990" w:type="dxa"/>
          </w:tcPr>
          <w:p w:rsidR="00102F75" w:rsidRDefault="00102F75" w:rsidP="00102F75">
            <w:pPr>
              <w:widowControl/>
              <w:rPr>
                <w:rFonts w:ascii="Times New Roman"/>
                <w:szCs w:val="20"/>
              </w:rPr>
            </w:pPr>
            <w:r w:rsidRPr="00D97F23">
              <w:rPr>
                <w:rFonts w:ascii="Times New Roman" w:eastAsia="宋体"/>
                <w:szCs w:val="20"/>
                <w:lang w:eastAsia="zh-CN"/>
              </w:rPr>
              <w:t xml:space="preserve">For this natural </w:t>
            </w:r>
            <w:r>
              <w:rPr>
                <w:rFonts w:ascii="Times New Roman"/>
                <w:szCs w:val="20"/>
              </w:rPr>
              <w:t>procedure</w:t>
            </w:r>
            <w:r w:rsidRPr="00D97F23">
              <w:rPr>
                <w:rFonts w:ascii="Times New Roman" w:eastAsia="宋体"/>
                <w:szCs w:val="20"/>
                <w:lang w:eastAsia="zh-CN"/>
              </w:rPr>
              <w:t>, there is no need to have a</w:t>
            </w:r>
            <w:r>
              <w:rPr>
                <w:rFonts w:ascii="Times New Roman"/>
                <w:szCs w:val="20"/>
              </w:rPr>
              <w:t xml:space="preserve"> explicit</w:t>
            </w:r>
            <w:r w:rsidRPr="00D97F23">
              <w:rPr>
                <w:rFonts w:ascii="Times New Roman" w:eastAsia="宋体"/>
                <w:szCs w:val="20"/>
                <w:lang w:eastAsia="zh-CN"/>
              </w:rPr>
              <w:t xml:space="preserve"> conclusion.</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5D41D7">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5D41D7">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tc>
          <w:tcPr>
            <w:tcW w:w="1372" w:type="dxa"/>
          </w:tcPr>
          <w:p w:rsidR="005D41D7" w:rsidRDefault="009E7C82">
            <w:pPr>
              <w:widowControl/>
              <w:rPr>
                <w:rFonts w:ascii="Times New Roman"/>
                <w:szCs w:val="20"/>
              </w:rPr>
            </w:pPr>
            <w:r>
              <w:rPr>
                <w:rFonts w:ascii="Times New Roman"/>
                <w:szCs w:val="20"/>
              </w:rPr>
              <w:t>Ericsson</w:t>
            </w:r>
          </w:p>
        </w:tc>
        <w:tc>
          <w:tcPr>
            <w:tcW w:w="7990" w:type="dxa"/>
          </w:tcPr>
          <w:p w:rsidR="005D41D7" w:rsidRDefault="009E7C82">
            <w:pPr>
              <w:widowControl/>
              <w:rPr>
                <w:rFonts w:ascii="Times New Roman"/>
              </w:rPr>
            </w:pPr>
            <w:r>
              <w:rPr>
                <w:rFonts w:ascii="Times New Roman"/>
              </w:rPr>
              <w:t xml:space="preserve">We agree to the first part, i.e., to aim for a simple solution whenever possible.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tc>
          <w:tcPr>
            <w:tcW w:w="1372" w:type="dxa"/>
          </w:tcPr>
          <w:p w:rsidR="005D41D7" w:rsidRDefault="009E7C82">
            <w:pPr>
              <w:widowControl/>
              <w:rPr>
                <w:rFonts w:ascii="Times New Roman"/>
                <w:szCs w:val="20"/>
              </w:rPr>
            </w:pPr>
            <w:r>
              <w:rPr>
                <w:rFonts w:ascii="Times New Roman"/>
                <w:szCs w:val="20"/>
              </w:rPr>
              <w:lastRenderedPageBreak/>
              <w:t>Huawei, HiSilicon</w:t>
            </w:r>
          </w:p>
        </w:tc>
        <w:tc>
          <w:tcPr>
            <w:tcW w:w="7990" w:type="dxa"/>
          </w:tcPr>
          <w:p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tc>
          <w:tcPr>
            <w:tcW w:w="1372" w:type="dxa"/>
          </w:tcPr>
          <w:p w:rsidR="005D41D7" w:rsidRDefault="009E7C82">
            <w:pPr>
              <w:widowControl/>
              <w:rPr>
                <w:rFonts w:ascii="Times New Roman"/>
                <w:szCs w:val="20"/>
              </w:rPr>
            </w:pPr>
            <w:r>
              <w:rPr>
                <w:rFonts w:ascii="Times New Roman"/>
                <w:szCs w:val="20"/>
              </w:rPr>
              <w:t>InterDigital</w:t>
            </w:r>
          </w:p>
        </w:tc>
        <w:tc>
          <w:tcPr>
            <w:tcW w:w="7990" w:type="dxa"/>
          </w:tcPr>
          <w:p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Regarding increasing TU, we are supportive if possible.</w:t>
            </w:r>
          </w:p>
        </w:tc>
      </w:tr>
      <w:tr w:rsidR="005D41D7">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D41D7">
        <w:tc>
          <w:tcPr>
            <w:tcW w:w="1372" w:type="dxa"/>
          </w:tcPr>
          <w:p w:rsidR="005D41D7" w:rsidRDefault="009E7C82">
            <w:pPr>
              <w:widowControl/>
              <w:rPr>
                <w:rFonts w:ascii="Times New Roman"/>
                <w:szCs w:val="20"/>
              </w:rPr>
            </w:pPr>
            <w:r>
              <w:rPr>
                <w:rFonts w:ascii="Times New Roman"/>
                <w:szCs w:val="20"/>
              </w:rPr>
              <w:t>vivo</w:t>
            </w:r>
          </w:p>
        </w:tc>
        <w:tc>
          <w:tcPr>
            <w:tcW w:w="7990" w:type="dxa"/>
          </w:tcPr>
          <w:p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rsidR="005D41D7" w:rsidRDefault="005D41D7">
            <w:pPr>
              <w:widowControl/>
              <w:rPr>
                <w:rFonts w:ascii="Times New Roman"/>
                <w:szCs w:val="20"/>
              </w:rPr>
            </w:pPr>
          </w:p>
        </w:tc>
      </w:tr>
      <w:tr w:rsidR="005D41D7">
        <w:tc>
          <w:tcPr>
            <w:tcW w:w="1372" w:type="dxa"/>
          </w:tcPr>
          <w:p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rsidR="005D41D7" w:rsidRDefault="009E7C82">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rsidR="005D41D7" w:rsidRDefault="009E7C82">
            <w:pPr>
              <w:widowControl/>
              <w:rPr>
                <w:rFonts w:ascii="Times New Roman"/>
                <w:szCs w:val="20"/>
              </w:rPr>
            </w:pPr>
            <w:r>
              <w:rPr>
                <w:rFonts w:ascii="Times New Roman" w:eastAsia="宋体" w:hint="eastAsia"/>
                <w:szCs w:val="20"/>
                <w:lang w:eastAsia="zh-CN"/>
              </w:rPr>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CD4021"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rsidR="00CD4021" w:rsidRDefault="00CD4021" w:rsidP="0038596C">
            <w:pPr>
              <w:widowControl/>
              <w:rPr>
                <w:rFonts w:ascii="Times New Roman"/>
                <w:szCs w:val="20"/>
              </w:rPr>
            </w:pPr>
            <w:r>
              <w:rPr>
                <w:rFonts w:ascii="Times New Roman"/>
                <w:szCs w:val="20"/>
              </w:rPr>
              <w:t>Regarding TU, we are not sure whether it is possible or not. TU of some other WI can be reduced?</w:t>
            </w:r>
          </w:p>
        </w:tc>
      </w:tr>
      <w:tr w:rsidR="00102F75">
        <w:tc>
          <w:tcPr>
            <w:tcW w:w="1372" w:type="dxa"/>
          </w:tcPr>
          <w:p w:rsidR="00102F75" w:rsidRDefault="00102F75" w:rsidP="00102F75">
            <w:pPr>
              <w:widowControl/>
              <w:rPr>
                <w:rFonts w:ascii="Times New Roman"/>
                <w:szCs w:val="20"/>
              </w:rPr>
            </w:pPr>
            <w:r w:rsidRPr="000D2714">
              <w:rPr>
                <w:rFonts w:ascii="Times New Roman" w:hint="eastAsia"/>
                <w:szCs w:val="20"/>
              </w:rPr>
              <w:t>Spreadtrum</w:t>
            </w:r>
          </w:p>
        </w:tc>
        <w:tc>
          <w:tcPr>
            <w:tcW w:w="7990" w:type="dxa"/>
          </w:tcPr>
          <w:p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rsidR="00102F75" w:rsidRDefault="00102F75" w:rsidP="00102F75">
            <w:pPr>
              <w:widowControl/>
              <w:rPr>
                <w:rFonts w:ascii="Times New Roman"/>
                <w:szCs w:val="20"/>
              </w:rPr>
            </w:pPr>
            <w:r>
              <w:rPr>
                <w:rFonts w:ascii="Times New Roman" w:eastAsia="宋体"/>
                <w:szCs w:val="20"/>
                <w:lang w:eastAsia="zh-CN"/>
              </w:rPr>
              <w:t>I</w:t>
            </w:r>
            <w:r w:rsidRPr="000D2714">
              <w:rPr>
                <w:rFonts w:ascii="Times New Roman" w:eastAsia="宋体"/>
                <w:szCs w:val="20"/>
                <w:lang w:eastAsia="zh-CN"/>
              </w:rPr>
              <w:t xml:space="preserve">t would be better </w:t>
            </w:r>
            <w:r>
              <w:rPr>
                <w:rFonts w:ascii="Times New Roman" w:eastAsia="宋体"/>
                <w:szCs w:val="20"/>
                <w:lang w:eastAsia="zh-CN"/>
              </w:rPr>
              <w:t>to</w:t>
            </w:r>
            <w:r w:rsidRPr="000D2714">
              <w:rPr>
                <w:rFonts w:ascii="Times New Roman" w:eastAsia="宋体"/>
                <w:szCs w:val="20"/>
                <w:lang w:eastAsia="zh-CN"/>
              </w:rPr>
              <w:t xml:space="preserve"> increase TU, but we still have to consider the progress of other WIs before deciding whether to increase TU</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 xml:space="preserve">We don’t agree to </w:t>
            </w:r>
            <w:r w:rsidRPr="000D2714">
              <w:rPr>
                <w:rFonts w:ascii="Times New Roman" w:eastAsia="宋体"/>
                <w:szCs w:val="20"/>
                <w:lang w:eastAsia="zh-CN"/>
              </w:rPr>
              <w:t>minimiz</w:t>
            </w:r>
            <w:r>
              <w:rPr>
                <w:rFonts w:ascii="Times New Roman" w:eastAsia="宋体"/>
                <w:szCs w:val="20"/>
                <w:lang w:eastAsia="zh-CN"/>
              </w:rPr>
              <w:t>e</w:t>
            </w:r>
            <w:r w:rsidRPr="000D2714">
              <w:rPr>
                <w:rFonts w:ascii="Times New Roman" w:eastAsia="宋体"/>
                <w:szCs w:val="20"/>
                <w:lang w:eastAsia="zh-CN"/>
              </w:rPr>
              <w:t xml:space="preserve"> Rel-16 sidelink maintenance in Q4</w:t>
            </w:r>
            <w:r>
              <w:rPr>
                <w:rFonts w:ascii="Times New Roman" w:eastAsia="宋体"/>
                <w:szCs w:val="20"/>
                <w:lang w:eastAsia="zh-CN"/>
              </w:rPr>
              <w:t xml:space="preserve">. </w:t>
            </w:r>
          </w:p>
        </w:tc>
      </w:tr>
      <w:tr w:rsidR="009C3C4B">
        <w:tc>
          <w:tcPr>
            <w:tcW w:w="1372" w:type="dxa"/>
          </w:tcPr>
          <w:p w:rsidR="009C3C4B" w:rsidRPr="000D2714" w:rsidRDefault="009C3C4B" w:rsidP="00102F75">
            <w:pPr>
              <w:widowControl/>
              <w:rPr>
                <w:rFonts w:ascii="Times New Roman" w:hint="eastAsia"/>
                <w:szCs w:val="20"/>
              </w:rPr>
            </w:pPr>
            <w:r>
              <w:rPr>
                <w:rFonts w:ascii="Times New Roman"/>
                <w:szCs w:val="20"/>
              </w:rPr>
              <w:lastRenderedPageBreak/>
              <w:t>CATT</w:t>
            </w:r>
          </w:p>
        </w:tc>
        <w:tc>
          <w:tcPr>
            <w:tcW w:w="7990" w:type="dxa"/>
          </w:tcPr>
          <w:p w:rsidR="009C3C4B" w:rsidRDefault="009C3C4B" w:rsidP="00102F75">
            <w:pPr>
              <w:widowControl/>
              <w:rPr>
                <w:rFonts w:ascii="Times New Roman"/>
                <w:szCs w:val="20"/>
              </w:rPr>
            </w:pPr>
            <w:r>
              <w:rPr>
                <w:rFonts w:ascii="Times New Roman"/>
                <w:szCs w:val="20"/>
              </w:rPr>
              <w:t xml:space="preserve">The intention to </w:t>
            </w:r>
            <w:r>
              <w:rPr>
                <w:rFonts w:ascii="Times New Roman"/>
                <w:szCs w:val="20"/>
              </w:rPr>
              <w:t>adopt simple solution whenever possibl</w:t>
            </w:r>
            <w:r>
              <w:rPr>
                <w:rFonts w:ascii="Times New Roman"/>
                <w:szCs w:val="20"/>
              </w:rPr>
              <w:t xml:space="preserve">e is always good, however, in practice it is not easy because the definition of ‘simple’ is subjective. </w:t>
            </w:r>
          </w:p>
          <w:p w:rsidR="009C3C4B" w:rsidRPr="000D2714" w:rsidRDefault="009C3C4B" w:rsidP="00102F75">
            <w:pPr>
              <w:widowControl/>
              <w:rPr>
                <w:rFonts w:ascii="Times New Roman"/>
                <w:szCs w:val="20"/>
              </w:rPr>
            </w:pPr>
            <w:r>
              <w:rPr>
                <w:rFonts w:ascii="Times New Roman"/>
                <w:szCs w:val="20"/>
              </w:rPr>
              <w:t>We do not want to increase the TU , considering the situation for other agenda item in WG is also very tight.</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9C3C4B">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9C3C4B">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tc>
          <w:tcPr>
            <w:tcW w:w="1372" w:type="dxa"/>
          </w:tcPr>
          <w:p w:rsidR="005D41D7" w:rsidRDefault="009E7C82">
            <w:pPr>
              <w:widowControl/>
              <w:rPr>
                <w:rFonts w:ascii="Times New Roman"/>
                <w:szCs w:val="20"/>
              </w:rPr>
            </w:pPr>
            <w:r>
              <w:rPr>
                <w:rFonts w:ascii="Times New Roman"/>
                <w:szCs w:val="20"/>
              </w:rPr>
              <w:t>Ericsson</w:t>
            </w:r>
          </w:p>
        </w:tc>
        <w:tc>
          <w:tcPr>
            <w:tcW w:w="7990" w:type="dxa"/>
          </w:tcPr>
          <w:p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9C3C4B">
        <w:tc>
          <w:tcPr>
            <w:tcW w:w="1372" w:type="dxa"/>
          </w:tcPr>
          <w:p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tc>
          <w:tcPr>
            <w:tcW w:w="1372" w:type="dxa"/>
          </w:tcPr>
          <w:p w:rsidR="005D41D7" w:rsidRDefault="009E7C82">
            <w:pPr>
              <w:widowControl/>
              <w:rPr>
                <w:rFonts w:ascii="Times New Roman"/>
                <w:szCs w:val="20"/>
              </w:rPr>
            </w:pPr>
            <w:r>
              <w:rPr>
                <w:rFonts w:ascii="Times New Roman"/>
                <w:szCs w:val="20"/>
              </w:rPr>
              <w:t>InterDigital</w:t>
            </w:r>
          </w:p>
        </w:tc>
        <w:tc>
          <w:tcPr>
            <w:tcW w:w="7990" w:type="dxa"/>
          </w:tcPr>
          <w:p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9C3C4B">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We are generally fine with this proposal. </w:t>
            </w:r>
          </w:p>
        </w:tc>
      </w:tr>
      <w:tr w:rsidR="009C3C4B">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tc>
          <w:tcPr>
            <w:tcW w:w="1372" w:type="dxa"/>
          </w:tcPr>
          <w:p w:rsidR="005D41D7" w:rsidRDefault="009E7C82">
            <w:pPr>
              <w:widowControl/>
              <w:rPr>
                <w:rFonts w:ascii="Times New Roman"/>
                <w:szCs w:val="20"/>
              </w:rPr>
            </w:pPr>
            <w:r>
              <w:rPr>
                <w:rFonts w:ascii="Times New Roman"/>
                <w:szCs w:val="20"/>
              </w:rPr>
              <w:lastRenderedPageBreak/>
              <w:t>vivo</w:t>
            </w:r>
          </w:p>
        </w:tc>
        <w:tc>
          <w:tcPr>
            <w:tcW w:w="7990" w:type="dxa"/>
          </w:tcPr>
          <w:p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tc>
          <w:tcPr>
            <w:tcW w:w="1372" w:type="dxa"/>
          </w:tcPr>
          <w:p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rsidR="005D41D7" w:rsidRDefault="009E7C82">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9C3C4B"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rsidR="00CD4021" w:rsidRDefault="00CD4021" w:rsidP="0038596C">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9C3C4B">
        <w:tc>
          <w:tcPr>
            <w:tcW w:w="1372" w:type="dxa"/>
          </w:tcPr>
          <w:p w:rsidR="00102F75" w:rsidRDefault="00102F75" w:rsidP="00102F75">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7990" w:type="dxa"/>
          </w:tcPr>
          <w:p w:rsidR="00102F75" w:rsidRDefault="00102F75" w:rsidP="00102F75">
            <w:pPr>
              <w:widowControl/>
              <w:rPr>
                <w:rFonts w:ascii="Times New Roman"/>
                <w:szCs w:val="20"/>
              </w:rPr>
            </w:pPr>
            <w:r>
              <w:rPr>
                <w:rFonts w:ascii="Times New Roman" w:eastAsia="宋体"/>
                <w:szCs w:val="20"/>
                <w:lang w:eastAsia="zh-CN"/>
              </w:rPr>
              <w:t>Considering the time limitation, we are OK with the proposal.</w:t>
            </w:r>
            <w:r>
              <w:t xml:space="preserve"> </w:t>
            </w:r>
            <w:r w:rsidRPr="00102F75">
              <w:rPr>
                <w:rFonts w:ascii="Times New Roman" w:eastAsia="宋体"/>
                <w:szCs w:val="20"/>
                <w:lang w:eastAsia="zh-CN"/>
              </w:rPr>
              <w:t xml:space="preserve">In addition, some sort of RAN guidance may help fast converge in RAN1.  </w:t>
            </w:r>
          </w:p>
        </w:tc>
      </w:tr>
      <w:tr w:rsidR="009C3C4B">
        <w:tc>
          <w:tcPr>
            <w:tcW w:w="1372" w:type="dxa"/>
          </w:tcPr>
          <w:p w:rsidR="009C3C4B" w:rsidRDefault="009C3C4B" w:rsidP="00102F75">
            <w:pPr>
              <w:widowControl/>
              <w:rPr>
                <w:rFonts w:ascii="Times New Roman" w:eastAsia="宋体" w:hint="eastAsia"/>
                <w:szCs w:val="20"/>
                <w:lang w:eastAsia="zh-CN"/>
              </w:rPr>
            </w:pPr>
            <w:r>
              <w:rPr>
                <w:rFonts w:ascii="Times New Roman" w:eastAsia="宋体"/>
                <w:szCs w:val="20"/>
                <w:lang w:eastAsia="zh-CN"/>
              </w:rPr>
              <w:t>CATT</w:t>
            </w:r>
          </w:p>
        </w:tc>
        <w:tc>
          <w:tcPr>
            <w:tcW w:w="7990" w:type="dxa"/>
          </w:tcPr>
          <w:p w:rsidR="009C3C4B" w:rsidRDefault="009C3C4B" w:rsidP="009C3C4B">
            <w:pPr>
              <w:widowControl/>
              <w:rPr>
                <w:rFonts w:ascii="Times New Roman" w:eastAsia="宋体"/>
                <w:szCs w:val="20"/>
                <w:lang w:eastAsia="zh-CN"/>
              </w:rPr>
            </w:pPr>
            <w:r w:rsidRPr="009C3C4B">
              <w:rPr>
                <w:rFonts w:ascii="Times New Roman" w:eastAsia="宋体"/>
                <w:szCs w:val="20"/>
                <w:lang w:eastAsia="zh-CN"/>
              </w:rPr>
              <w:t>We agree this discussion should happen i</w:t>
            </w:r>
            <w:r w:rsidRPr="009C3C4B">
              <w:rPr>
                <w:rFonts w:ascii="Times New Roman" w:eastAsia="宋体"/>
                <w:szCs w:val="20"/>
                <w:lang w:eastAsia="zh-CN"/>
              </w:rPr>
              <w:t xml:space="preserve">n </w:t>
            </w:r>
            <w:r w:rsidRPr="009C3C4B">
              <w:rPr>
                <w:rFonts w:ascii="Times New Roman" w:eastAsia="宋体"/>
                <w:szCs w:val="20"/>
                <w:lang w:eastAsia="zh-CN"/>
              </w:rPr>
              <w:t xml:space="preserve">the working group if needed. RAN guidance in this regard usually is not </w:t>
            </w:r>
            <w:r>
              <w:rPr>
                <w:rFonts w:ascii="Times New Roman" w:eastAsia="宋体"/>
                <w:szCs w:val="20"/>
                <w:lang w:eastAsia="zh-CN"/>
              </w:rPr>
              <w:t>practical and useful</w:t>
            </w:r>
            <w:r w:rsidRPr="009C3C4B">
              <w:rPr>
                <w:rFonts w:ascii="Times New Roman" w:eastAsia="宋体"/>
                <w:szCs w:val="20"/>
                <w:lang w:eastAsia="zh-CN"/>
              </w:rPr>
              <w:t>.</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177"/>
        <w:gridCol w:w="8185"/>
      </w:tblGrid>
      <w:tr w:rsidR="005D41D7" w:rsidTr="00CD4021">
        <w:tc>
          <w:tcPr>
            <w:tcW w:w="1177" w:type="dxa"/>
          </w:tcPr>
          <w:p w:rsidR="005D41D7" w:rsidRDefault="009E7C82">
            <w:pPr>
              <w:widowControl/>
              <w:rPr>
                <w:rFonts w:ascii="Times New Roman"/>
                <w:szCs w:val="20"/>
              </w:rPr>
            </w:pPr>
            <w:r>
              <w:rPr>
                <w:rFonts w:ascii="Times New Roman" w:hint="eastAsia"/>
                <w:szCs w:val="20"/>
              </w:rPr>
              <w:t>Company</w:t>
            </w:r>
          </w:p>
        </w:tc>
        <w:tc>
          <w:tcPr>
            <w:tcW w:w="8185" w:type="dxa"/>
          </w:tcPr>
          <w:p w:rsidR="005D41D7" w:rsidRDefault="009E7C82">
            <w:pPr>
              <w:widowControl/>
              <w:rPr>
                <w:rFonts w:ascii="Times New Roman"/>
                <w:szCs w:val="20"/>
              </w:rPr>
            </w:pPr>
            <w:r>
              <w:rPr>
                <w:rFonts w:ascii="Times New Roman" w:hint="eastAsia"/>
                <w:szCs w:val="20"/>
              </w:rPr>
              <w:t>Comment</w:t>
            </w:r>
          </w:p>
        </w:tc>
      </w:tr>
      <w:tr w:rsidR="005D41D7" w:rsidTr="00CD4021">
        <w:tc>
          <w:tcPr>
            <w:tcW w:w="1177" w:type="dxa"/>
          </w:tcPr>
          <w:p w:rsidR="005D41D7" w:rsidRDefault="009E7C82">
            <w:pPr>
              <w:widowControl/>
              <w:rPr>
                <w:rFonts w:ascii="Times New Roman"/>
                <w:szCs w:val="20"/>
              </w:rPr>
            </w:pPr>
            <w:r>
              <w:rPr>
                <w:rFonts w:ascii="Times New Roman"/>
                <w:szCs w:val="20"/>
              </w:rPr>
              <w:t>OPPO</w:t>
            </w:r>
          </w:p>
        </w:tc>
        <w:tc>
          <w:tcPr>
            <w:tcW w:w="8185" w:type="dxa"/>
          </w:tcPr>
          <w:p w:rsidR="005D41D7" w:rsidRDefault="009E7C8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rsidR="005D41D7" w:rsidRDefault="009E7C82">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rsidR="005D41D7" w:rsidRDefault="009E7C82">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rsidR="005D41D7" w:rsidRDefault="009E7C82">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t>FFS: When such reception and measurement is performed, whether it is subject to specification, or is up to UE implementation</w:t>
            </w:r>
          </w:p>
          <w:p w:rsidR="005D41D7" w:rsidRDefault="009E7C82">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w:t>
            </w:r>
            <w:r>
              <w:rPr>
                <w:rFonts w:ascii="Times New Roman"/>
                <w:szCs w:val="20"/>
              </w:rPr>
              <w:lastRenderedPageBreak/>
              <w:t>this issue can be closed. If not, everything is leave it to UE implementation regarding partial sensing in sidelink DRX.</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rsidR="005D41D7" w:rsidRDefault="009E7C82">
            <w:pPr>
              <w:widowControl/>
              <w:rPr>
                <w:rFonts w:ascii="Times New Roman"/>
                <w:szCs w:val="20"/>
              </w:rPr>
            </w:pPr>
            <w:r>
              <w:rPr>
                <w:rFonts w:ascii="Times New Roman"/>
                <w:szCs w:val="20"/>
              </w:rPr>
              <w:t>This work should consider the impact of sidelink DRX, if any.</w:t>
            </w:r>
          </w:p>
        </w:tc>
      </w:tr>
      <w:tr w:rsidR="005D41D7" w:rsidTr="00CD4021">
        <w:tc>
          <w:tcPr>
            <w:tcW w:w="1177" w:type="dxa"/>
          </w:tcPr>
          <w:p w:rsidR="005D41D7" w:rsidRDefault="009E7C82">
            <w:pPr>
              <w:widowControl/>
              <w:rPr>
                <w:rFonts w:ascii="Times New Roman"/>
                <w:szCs w:val="20"/>
              </w:rPr>
            </w:pPr>
            <w:r>
              <w:rPr>
                <w:rFonts w:ascii="Times New Roman"/>
                <w:szCs w:val="20"/>
              </w:rPr>
              <w:lastRenderedPageBreak/>
              <w:t>Ericsson</w:t>
            </w:r>
          </w:p>
        </w:tc>
        <w:tc>
          <w:tcPr>
            <w:tcW w:w="8185" w:type="dxa"/>
          </w:tcPr>
          <w:p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rsidTr="00CD4021">
        <w:tc>
          <w:tcPr>
            <w:tcW w:w="1177" w:type="dxa"/>
          </w:tcPr>
          <w:p w:rsidR="005D41D7" w:rsidRDefault="009E7C82">
            <w:pPr>
              <w:widowControl/>
              <w:rPr>
                <w:rFonts w:ascii="Times New Roman"/>
                <w:szCs w:val="20"/>
              </w:rPr>
            </w:pPr>
            <w:r>
              <w:rPr>
                <w:rFonts w:ascii="Times New Roman"/>
                <w:szCs w:val="20"/>
              </w:rPr>
              <w:t>FUTUREWEI</w:t>
            </w:r>
          </w:p>
        </w:tc>
        <w:tc>
          <w:tcPr>
            <w:tcW w:w="8185" w:type="dxa"/>
          </w:tcPr>
          <w:p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rsidR="005D41D7" w:rsidRDefault="005D41D7">
            <w:pPr>
              <w:widowControl/>
              <w:ind w:firstLine="800"/>
              <w:rPr>
                <w:rFonts w:ascii="Times New Roman"/>
                <w:szCs w:val="20"/>
              </w:rPr>
            </w:pPr>
          </w:p>
          <w:p w:rsidR="005D41D7" w:rsidRDefault="009E7C82">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D41D7" w:rsidTr="00CD4021">
        <w:tc>
          <w:tcPr>
            <w:tcW w:w="1177" w:type="dxa"/>
          </w:tcPr>
          <w:p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8185" w:type="dxa"/>
          </w:tcPr>
          <w:p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rsidTr="00CD4021">
        <w:tc>
          <w:tcPr>
            <w:tcW w:w="1177" w:type="dxa"/>
          </w:tcPr>
          <w:p w:rsidR="005D41D7" w:rsidRDefault="009E7C82">
            <w:pPr>
              <w:widowControl/>
              <w:rPr>
                <w:rFonts w:ascii="Times New Roman"/>
                <w:szCs w:val="20"/>
              </w:rPr>
            </w:pPr>
            <w:r>
              <w:rPr>
                <w:rFonts w:ascii="Times New Roman"/>
                <w:szCs w:val="20"/>
              </w:rPr>
              <w:t>InterDigital</w:t>
            </w:r>
          </w:p>
        </w:tc>
        <w:tc>
          <w:tcPr>
            <w:tcW w:w="8185" w:type="dxa"/>
          </w:tcPr>
          <w:p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rsidTr="00CD4021">
        <w:tc>
          <w:tcPr>
            <w:tcW w:w="1177" w:type="dxa"/>
          </w:tcPr>
          <w:p w:rsidR="005D41D7" w:rsidRDefault="009E7C82">
            <w:pPr>
              <w:widowControl/>
              <w:rPr>
                <w:rFonts w:ascii="Times New Roman"/>
                <w:szCs w:val="20"/>
              </w:rPr>
            </w:pPr>
            <w:r>
              <w:rPr>
                <w:rFonts w:ascii="Times New Roman" w:hint="eastAsia"/>
                <w:szCs w:val="20"/>
              </w:rPr>
              <w:t>Samsung</w:t>
            </w:r>
          </w:p>
        </w:tc>
        <w:tc>
          <w:tcPr>
            <w:tcW w:w="8185" w:type="dxa"/>
          </w:tcPr>
          <w:p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rsidTr="00CD4021">
        <w:tc>
          <w:tcPr>
            <w:tcW w:w="1177" w:type="dxa"/>
          </w:tcPr>
          <w:p w:rsidR="005D41D7" w:rsidRDefault="009E7C82">
            <w:pPr>
              <w:widowControl/>
              <w:rPr>
                <w:rFonts w:ascii="Times New Roman"/>
                <w:szCs w:val="20"/>
              </w:rPr>
            </w:pPr>
            <w:r>
              <w:rPr>
                <w:rFonts w:ascii="Times New Roman"/>
                <w:szCs w:val="20"/>
              </w:rPr>
              <w:t>Qualcomm</w:t>
            </w:r>
          </w:p>
        </w:tc>
        <w:tc>
          <w:tcPr>
            <w:tcW w:w="8185" w:type="dxa"/>
          </w:tcPr>
          <w:p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rsidTr="00CD4021">
        <w:tc>
          <w:tcPr>
            <w:tcW w:w="1177" w:type="dxa"/>
          </w:tcPr>
          <w:p w:rsidR="005D41D7" w:rsidRDefault="009E7C82">
            <w:pPr>
              <w:widowControl/>
              <w:rPr>
                <w:rFonts w:ascii="Times New Roman"/>
                <w:szCs w:val="20"/>
              </w:rPr>
            </w:pPr>
            <w:r>
              <w:rPr>
                <w:rFonts w:ascii="Times New Roman"/>
                <w:szCs w:val="20"/>
              </w:rPr>
              <w:t>Apple</w:t>
            </w:r>
          </w:p>
        </w:tc>
        <w:tc>
          <w:tcPr>
            <w:tcW w:w="8185" w:type="dxa"/>
          </w:tcPr>
          <w:p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rsidR="005D41D7" w:rsidRDefault="005D41D7">
            <w:pPr>
              <w:widowControl/>
              <w:rPr>
                <w:rFonts w:ascii="Times New Roman"/>
                <w:szCs w:val="20"/>
              </w:rPr>
            </w:pPr>
          </w:p>
          <w:p w:rsidR="005D41D7" w:rsidRDefault="009E7C82">
            <w:pPr>
              <w:widowControl/>
              <w:wordWrap/>
              <w:autoSpaceDE/>
              <w:autoSpaceDN/>
              <w:jc w:val="left"/>
              <w:rPr>
                <w:rFonts w:ascii="Times New Roman"/>
                <w:szCs w:val="20"/>
              </w:rPr>
            </w:pPr>
            <w:r>
              <w:rPr>
                <w:rFonts w:ascii="Times New Roman"/>
                <w:szCs w:val="20"/>
              </w:rPr>
              <w:t xml:space="preserve">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w:t>
            </w:r>
            <w:r>
              <w:rPr>
                <w:rFonts w:ascii="Times New Roman"/>
                <w:szCs w:val="20"/>
              </w:rPr>
              <w:lastRenderedPageBreak/>
              <w:t>resource allocation in Rel-17 are meant for work for non-DRX TX UEs, and leave the DRX-related enhancements and considerations to Rel-18 sidelink enhancement.</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rsidTr="00CD4021">
        <w:tc>
          <w:tcPr>
            <w:tcW w:w="1177" w:type="dxa"/>
          </w:tcPr>
          <w:p w:rsidR="005D41D7" w:rsidRDefault="009E7C82">
            <w:pPr>
              <w:widowControl/>
              <w:rPr>
                <w:rFonts w:ascii="Times New Roman"/>
                <w:szCs w:val="20"/>
              </w:rPr>
            </w:pPr>
            <w:r>
              <w:rPr>
                <w:rFonts w:ascii="Times New Roman" w:hint="eastAsia"/>
                <w:szCs w:val="20"/>
              </w:rPr>
              <w:lastRenderedPageBreak/>
              <w:t>LGE</w:t>
            </w:r>
          </w:p>
        </w:tc>
        <w:tc>
          <w:tcPr>
            <w:tcW w:w="8185" w:type="dxa"/>
          </w:tcPr>
          <w:p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D41D7" w:rsidTr="00CD4021">
        <w:tc>
          <w:tcPr>
            <w:tcW w:w="1177" w:type="dxa"/>
          </w:tcPr>
          <w:p w:rsidR="005D41D7" w:rsidRDefault="009E7C82">
            <w:pPr>
              <w:widowControl/>
              <w:rPr>
                <w:rFonts w:ascii="Times New Roman"/>
                <w:szCs w:val="20"/>
              </w:rPr>
            </w:pPr>
            <w:r>
              <w:rPr>
                <w:rFonts w:ascii="Times New Roman"/>
                <w:szCs w:val="20"/>
              </w:rPr>
              <w:t>vivo</w:t>
            </w:r>
          </w:p>
        </w:tc>
        <w:tc>
          <w:tcPr>
            <w:tcW w:w="8185" w:type="dxa"/>
          </w:tcPr>
          <w:p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rsidTr="00CD4021">
        <w:tc>
          <w:tcPr>
            <w:tcW w:w="1177" w:type="dxa"/>
          </w:tcPr>
          <w:p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8185" w:type="dxa"/>
          </w:tcPr>
          <w:p w:rsidR="005D41D7" w:rsidRDefault="009E7C82">
            <w:pPr>
              <w:widowControl/>
              <w:rPr>
                <w:rFonts w:ascii="Times New Roman" w:eastAsia="宋体"/>
                <w:szCs w:val="20"/>
                <w:lang w:eastAsia="zh-CN"/>
              </w:rPr>
            </w:pPr>
            <w:r>
              <w:rPr>
                <w:rFonts w:ascii="Times New Roman" w:eastAsia="宋体" w:hint="eastAsia"/>
                <w:szCs w:val="20"/>
                <w:lang w:eastAsia="zh-CN"/>
              </w:rPr>
              <w:t xml:space="preserve">We  are basically fine with this proposal. </w:t>
            </w:r>
          </w:p>
          <w:p w:rsidR="005D41D7" w:rsidRDefault="009E7C82">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rsidR="005D41D7" w:rsidRDefault="009E7C82">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to  </w:t>
            </w:r>
            <w:r>
              <w:rPr>
                <w:rFonts w:ascii="Times New Roman" w:eastAsia="宋体"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opinion, </w:t>
            </w:r>
            <w:r>
              <w:rPr>
                <w:rFonts w:ascii="Times New Roman" w:eastAsia="宋体"/>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rsidTr="00CD4021">
        <w:tc>
          <w:tcPr>
            <w:tcW w:w="1177" w:type="dxa"/>
          </w:tcPr>
          <w:p w:rsidR="00CD4021" w:rsidRDefault="00CD4021" w:rsidP="0038596C">
            <w:pPr>
              <w:widowControl/>
              <w:rPr>
                <w:rFonts w:ascii="Times New Roman"/>
                <w:szCs w:val="20"/>
              </w:rPr>
            </w:pPr>
            <w:r>
              <w:rPr>
                <w:rFonts w:ascii="Times New Roman"/>
                <w:szCs w:val="20"/>
              </w:rPr>
              <w:t>NTT DOCOMO</w:t>
            </w:r>
          </w:p>
        </w:tc>
        <w:tc>
          <w:tcPr>
            <w:tcW w:w="8185" w:type="dxa"/>
          </w:tcPr>
          <w:p w:rsidR="00CD4021" w:rsidRDefault="00CD4021" w:rsidP="0038596C">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rsidR="00CD4021" w:rsidRDefault="00CD4021" w:rsidP="0038596C">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rsidTr="00CD4021">
        <w:tc>
          <w:tcPr>
            <w:tcW w:w="1177" w:type="dxa"/>
          </w:tcPr>
          <w:p w:rsidR="00102F75" w:rsidRDefault="00102F75" w:rsidP="00102F75">
            <w:pPr>
              <w:widowControl/>
              <w:rPr>
                <w:rFonts w:ascii="Times New Roman"/>
                <w:szCs w:val="20"/>
              </w:rPr>
            </w:pPr>
            <w:r>
              <w:rPr>
                <w:rFonts w:ascii="Times New Roman" w:eastAsia="宋体" w:hint="eastAsia"/>
                <w:szCs w:val="20"/>
                <w:lang w:eastAsia="zh-CN"/>
              </w:rPr>
              <w:lastRenderedPageBreak/>
              <w:t>S</w:t>
            </w:r>
            <w:r>
              <w:rPr>
                <w:rFonts w:ascii="Times New Roman" w:eastAsia="宋体"/>
                <w:szCs w:val="20"/>
                <w:lang w:eastAsia="zh-CN"/>
              </w:rPr>
              <w:t>preadtrum</w:t>
            </w:r>
          </w:p>
        </w:tc>
        <w:tc>
          <w:tcPr>
            <w:tcW w:w="8185" w:type="dxa"/>
          </w:tcPr>
          <w:p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So</w:t>
            </w:r>
            <w:r>
              <w:t xml:space="preserve"> </w:t>
            </w:r>
            <w:r>
              <w:rPr>
                <w:rFonts w:ascii="Times New Roman"/>
                <w:szCs w:val="20"/>
              </w:rPr>
              <w:t>t</w:t>
            </w:r>
            <w:r w:rsidRPr="008E24B0">
              <w:rPr>
                <w:rFonts w:ascii="Times New Roman"/>
                <w:szCs w:val="20"/>
              </w:rPr>
              <w:t>here is no need to emphasize this at this stage.</w:t>
            </w:r>
          </w:p>
          <w:p w:rsidR="00102F75" w:rsidRDefault="00102F75" w:rsidP="00102F75">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w:t>
            </w:r>
            <w:r w:rsidRPr="008E24B0">
              <w:rPr>
                <w:rFonts w:ascii="Times New Roman" w:eastAsia="宋体"/>
                <w:szCs w:val="20"/>
                <w:lang w:eastAsia="zh-CN"/>
              </w:rPr>
              <w:t xml:space="preserve">he relation between partial sensing and </w:t>
            </w:r>
            <w:r>
              <w:rPr>
                <w:rFonts w:ascii="Times New Roman" w:eastAsia="宋体"/>
                <w:szCs w:val="20"/>
                <w:lang w:eastAsia="zh-CN"/>
              </w:rPr>
              <w:t xml:space="preserve">sidelink </w:t>
            </w:r>
            <w:r w:rsidRPr="008E24B0">
              <w:rPr>
                <w:rFonts w:ascii="Times New Roman" w:eastAsia="宋体"/>
                <w:szCs w:val="20"/>
                <w:lang w:eastAsia="zh-CN"/>
              </w:rPr>
              <w:t>DRX</w:t>
            </w:r>
            <w:r>
              <w:rPr>
                <w:rFonts w:ascii="Times New Roman" w:eastAsia="宋体"/>
                <w:szCs w:val="20"/>
                <w:lang w:eastAsia="zh-CN"/>
              </w:rPr>
              <w:t xml:space="preserve">, we support </w:t>
            </w:r>
            <w:r w:rsidRPr="008E24B0">
              <w:rPr>
                <w:rFonts w:ascii="Times New Roman" w:eastAsia="宋体"/>
                <w:szCs w:val="20"/>
                <w:lang w:eastAsia="zh-CN"/>
              </w:rPr>
              <w:t>to minimize RAN1 discussion time</w:t>
            </w:r>
            <w:r>
              <w:rPr>
                <w:rFonts w:ascii="Times New Roman" w:eastAsia="宋体"/>
                <w:szCs w:val="20"/>
                <w:lang w:eastAsia="zh-CN"/>
              </w:rPr>
              <w:t>.</w:t>
            </w:r>
          </w:p>
        </w:tc>
      </w:tr>
      <w:tr w:rsidR="009C3C4B" w:rsidTr="00CD4021">
        <w:tc>
          <w:tcPr>
            <w:tcW w:w="1177" w:type="dxa"/>
          </w:tcPr>
          <w:p w:rsidR="009C3C4B" w:rsidRDefault="009C3C4B" w:rsidP="00102F75">
            <w:pPr>
              <w:widowControl/>
              <w:rPr>
                <w:rFonts w:ascii="Times New Roman" w:eastAsia="宋体" w:hint="eastAsia"/>
                <w:szCs w:val="20"/>
                <w:lang w:eastAsia="zh-CN"/>
              </w:rPr>
            </w:pPr>
            <w:r>
              <w:rPr>
                <w:rFonts w:ascii="Times New Roman" w:eastAsia="宋体"/>
                <w:szCs w:val="20"/>
                <w:lang w:eastAsia="zh-CN"/>
              </w:rPr>
              <w:t>CATT</w:t>
            </w:r>
          </w:p>
        </w:tc>
        <w:tc>
          <w:tcPr>
            <w:tcW w:w="8185" w:type="dxa"/>
          </w:tcPr>
          <w:p w:rsidR="009C3C4B" w:rsidRDefault="00E64B40" w:rsidP="00E64B40">
            <w:pPr>
              <w:widowControl/>
              <w:rPr>
                <w:rFonts w:ascii="Times New Roman"/>
                <w:szCs w:val="20"/>
              </w:rPr>
            </w:pPr>
            <w:r>
              <w:rPr>
                <w:rFonts w:ascii="Times New Roman"/>
                <w:szCs w:val="20"/>
              </w:rPr>
              <w:t>We prefer to follow the wid , i.e, discussion should be allowed as long as it falls in the scope of the WID. Implicitly changing the wid via any RAN guidance</w:t>
            </w:r>
            <w:bookmarkStart w:id="2" w:name="_GoBack"/>
            <w:bookmarkEnd w:id="2"/>
            <w:r>
              <w:rPr>
                <w:rFonts w:ascii="Times New Roman"/>
                <w:szCs w:val="20"/>
              </w:rPr>
              <w:t xml:space="preserve"> at this stage is not  practical. </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5D41D7">
        <w:tc>
          <w:tcPr>
            <w:tcW w:w="1271" w:type="dxa"/>
          </w:tcPr>
          <w:p w:rsidR="005D41D7" w:rsidRDefault="009E7C82">
            <w:pPr>
              <w:widowControl/>
              <w:rPr>
                <w:rFonts w:ascii="Times New Roman"/>
                <w:szCs w:val="20"/>
              </w:rPr>
            </w:pPr>
            <w:r>
              <w:rPr>
                <w:rFonts w:ascii="Times New Roman" w:hint="eastAsia"/>
                <w:szCs w:val="20"/>
              </w:rPr>
              <w:t>Company</w:t>
            </w:r>
          </w:p>
        </w:tc>
        <w:tc>
          <w:tcPr>
            <w:tcW w:w="8080" w:type="dxa"/>
          </w:tcPr>
          <w:p w:rsidR="005D41D7" w:rsidRDefault="009E7C82">
            <w:pPr>
              <w:widowControl/>
              <w:rPr>
                <w:rFonts w:ascii="Times New Roman"/>
                <w:szCs w:val="20"/>
              </w:rPr>
            </w:pPr>
            <w:r>
              <w:rPr>
                <w:rFonts w:ascii="Times New Roman" w:hint="eastAsia"/>
                <w:szCs w:val="20"/>
              </w:rPr>
              <w:t>Comment</w:t>
            </w: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bl>
    <w:p w:rsidR="005D41D7" w:rsidRDefault="005D41D7">
      <w:pPr>
        <w:widowControl/>
        <w:rPr>
          <w:rFonts w:ascii="Times New Roman"/>
          <w:szCs w:val="20"/>
        </w:rPr>
      </w:pPr>
    </w:p>
    <w:p w:rsidR="005D41D7" w:rsidRDefault="005D41D7">
      <w:pPr>
        <w:widowControl/>
        <w:rPr>
          <w:rFonts w:ascii="Times New Roman"/>
          <w:szCs w:val="20"/>
        </w:rPr>
      </w:pPr>
    </w:p>
    <w:p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061" w:rsidRDefault="00B52061">
      <w:pPr>
        <w:spacing w:after="0" w:line="240" w:lineRule="auto"/>
      </w:pPr>
      <w:r>
        <w:separator/>
      </w:r>
    </w:p>
  </w:endnote>
  <w:endnote w:type="continuationSeparator" w:id="0">
    <w:p w:rsidR="00B52061" w:rsidRDefault="00B5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86"/>
    <w:family w:val="swiss"/>
    <w:pitch w:val="variable"/>
    <w:sig w:usb0="F7FFAFFF" w:usb1="E9DFFFFF" w:usb2="0000003F" w:usb3="00000000" w:csb0="003F01FF" w:csb1="00000000"/>
  </w:font>
  <w:font w:name="仿宋_GB2312">
    <w:altName w:val="FangSong_GB2312"/>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D7" w:rsidRDefault="009E7C82">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5D41D7" w:rsidRDefault="005D41D7">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D7" w:rsidRDefault="009E7C82">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040AF7">
      <w:rPr>
        <w:rStyle w:val="af7"/>
        <w:noProof/>
      </w:rPr>
      <w:t>10</w:t>
    </w:r>
    <w:r>
      <w:rPr>
        <w:rStyle w:val="af7"/>
      </w:rPr>
      <w:fldChar w:fldCharType="end"/>
    </w:r>
  </w:p>
  <w:p w:rsidR="005D41D7" w:rsidRDefault="005D41D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061" w:rsidRDefault="00B52061">
      <w:pPr>
        <w:spacing w:after="0" w:line="240" w:lineRule="auto"/>
      </w:pPr>
      <w:r>
        <w:separator/>
      </w:r>
    </w:p>
  </w:footnote>
  <w:footnote w:type="continuationSeparator" w:id="0">
    <w:p w:rsidR="00B52061" w:rsidRDefault="00B52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FF926"/>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
    <w:name w:val="页眉 字符"/>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出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85CD4-75B6-4FFD-A6E9-F9C22DD3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4416</Words>
  <Characters>25174</Characters>
  <Application>Microsoft Office Word</Application>
  <DocSecurity>0</DocSecurity>
  <Lines>209</Lines>
  <Paragraphs>59</Paragraphs>
  <ScaleCrop>false</ScaleCrop>
  <Company>LGE</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Shupeng Li</cp:lastModifiedBy>
  <cp:revision>2</cp:revision>
  <cp:lastPrinted>2014-01-26T05:26:00Z</cp:lastPrinted>
  <dcterms:created xsi:type="dcterms:W3CDTF">2021-09-14T06:02:00Z</dcterms:created>
  <dcterms:modified xsi:type="dcterms:W3CDTF">2021-09-14T06:02:00Z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