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the progress of Rel-17 NR sidelink enhancement WI</w:t>
      </w:r>
    </w:p>
    <w:p w14:paraId="4D88D138" w14:textId="3B7D4604"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sidRPr="00EA02A3">
        <w:rPr>
          <w:rFonts w:ascii="Times New Roman" w:eastAsia="BatangChe"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[93e-14-Sidelink-Progress] on the progress of Rel-17 NR sidelink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sidR="00BC6E88">
        <w:rPr>
          <w:rFonts w:ascii="Times New Roman" w:eastAsia="BatangChe"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BatangChe"/>
          <w:b/>
          <w:kern w:val="32"/>
          <w:sz w:val="28"/>
          <w:szCs w:val="28"/>
        </w:rPr>
      </w:pPr>
      <w:r>
        <w:rPr>
          <w:rFonts w:ascii="Times New Roman"/>
          <w:sz w:val="24"/>
          <w:szCs w:val="20"/>
        </w:rPr>
        <w:t xml:space="preserve">2.1. </w:t>
      </w:r>
      <w:r w:rsidR="007C7F02" w:rsidRPr="007C7F02">
        <w:rPr>
          <w:rFonts w:ascii="Times New Roman"/>
          <w:sz w:val="24"/>
          <w:szCs w:val="20"/>
        </w:rPr>
        <w:t>SL-DRX applicability to ProSe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ProSe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694E624" w14:textId="34AB06A9" w:rsidR="003E2B74" w:rsidRDefault="003E2B74" w:rsidP="003E2B74">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sidRPr="003E2B74">
              <w:rPr>
                <w:rFonts w:ascii="Times New Roman" w:eastAsia="SimSun"/>
                <w:b/>
                <w:szCs w:val="20"/>
                <w:lang w:eastAsia="zh-CN"/>
              </w:rPr>
              <w:t>relay</w:t>
            </w:r>
            <w:r>
              <w:rPr>
                <w:rFonts w:ascii="Times New Roman" w:eastAsia="SimSun"/>
                <w:szCs w:val="20"/>
                <w:lang w:eastAsia="zh-CN"/>
              </w:rPr>
              <w:t xml:space="preserve">-related and </w:t>
            </w:r>
            <w:r w:rsidRPr="003E2B74">
              <w:rPr>
                <w:rFonts w:ascii="Times New Roman" w:eastAsia="SimSun"/>
                <w:b/>
                <w:szCs w:val="20"/>
                <w:lang w:eastAsia="zh-CN"/>
              </w:rPr>
              <w:t>non-relay</w:t>
            </w:r>
            <w:r>
              <w:rPr>
                <w:rFonts w:ascii="Times New Roman" w:eastAsia="SimSun"/>
                <w:szCs w:val="20"/>
                <w:lang w:eastAsia="zh-CN"/>
              </w:rPr>
              <w:t xml:space="preserve">-related parts, for both </w:t>
            </w:r>
            <w:r w:rsidRPr="003E2B74">
              <w:rPr>
                <w:rFonts w:ascii="Times New Roman" w:eastAsia="SimSun"/>
                <w:b/>
                <w:szCs w:val="20"/>
                <w:lang w:eastAsia="zh-CN"/>
              </w:rPr>
              <w:t>communication</w:t>
            </w:r>
            <w:r>
              <w:rPr>
                <w:rFonts w:ascii="Times New Roman" w:eastAsia="SimSun"/>
                <w:szCs w:val="20"/>
                <w:lang w:eastAsia="zh-CN"/>
              </w:rPr>
              <w:t xml:space="preserve"> and </w:t>
            </w:r>
            <w:r w:rsidRPr="003E2B74">
              <w:rPr>
                <w:rFonts w:ascii="Times New Roman" w:eastAsia="SimSun"/>
                <w:b/>
                <w:szCs w:val="20"/>
                <w:lang w:eastAsia="zh-CN"/>
              </w:rPr>
              <w:t>discovery</w:t>
            </w:r>
            <w:r>
              <w:rPr>
                <w:rFonts w:ascii="Times New Roman" w:eastAsia="SimSun"/>
                <w:szCs w:val="20"/>
                <w:lang w:eastAsia="zh-CN"/>
              </w:rPr>
              <w:t xml:space="preserve">. </w:t>
            </w:r>
          </w:p>
          <w:p w14:paraId="494DF155" w14:textId="2B0F508C"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szCs w:val="20"/>
                <w:lang w:eastAsia="zh-CN"/>
              </w:rPr>
              <w:t xml:space="preserve">For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sidRPr="003E2B74">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4E302644" w14:textId="262ED351"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sidRPr="003E2B74">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838D71F" w14:textId="11D13158" w:rsidR="003E2B74" w:rsidRPr="00147E30"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sidRPr="003E2B74">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sidRPr="003E2B74">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D5C026A" w14:textId="77777777" w:rsidR="003E2B74" w:rsidRPr="003E2B74" w:rsidRDefault="003E2B74" w:rsidP="00CB5A84">
            <w:pPr>
              <w:pStyle w:val="ListParagraph"/>
              <w:widowControl/>
              <w:numPr>
                <w:ilvl w:val="0"/>
                <w:numId w:val="40"/>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w:t>
            </w:r>
            <w:r w:rsidRPr="00A25C37">
              <w:rPr>
                <w:rFonts w:ascii="Times New Roman" w:eastAsia="SimSun"/>
                <w:szCs w:val="20"/>
                <w:lang w:eastAsia="zh-CN"/>
              </w:rPr>
              <w:t>93e-23-SLRelay-WI</w:t>
            </w:r>
            <w:r>
              <w:rPr>
                <w:rFonts w:ascii="Times New Roman" w:eastAsia="SimSun"/>
                <w:szCs w:val="20"/>
                <w:lang w:eastAsia="zh-CN"/>
              </w:rPr>
              <w:t>], i.e., whether it is to be supported in R17.</w:t>
            </w:r>
          </w:p>
          <w:p w14:paraId="47783050" w14:textId="7F83BD14" w:rsidR="003E2B74" w:rsidRPr="003E2B74" w:rsidRDefault="003E2B74" w:rsidP="003E2B74">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BF7461" w14:paraId="59E9AC62" w14:textId="77777777" w:rsidTr="00E63678">
        <w:tc>
          <w:tcPr>
            <w:tcW w:w="1271" w:type="dxa"/>
          </w:tcPr>
          <w:p w14:paraId="4B98DFA9" w14:textId="6892DBBB" w:rsidR="00BF7461" w:rsidRDefault="00BF7461" w:rsidP="00BF7461">
            <w:pPr>
              <w:widowControl/>
              <w:rPr>
                <w:rFonts w:ascii="Times New Roman"/>
                <w:szCs w:val="20"/>
              </w:rPr>
            </w:pPr>
            <w:r>
              <w:rPr>
                <w:rFonts w:ascii="Times New Roman"/>
                <w:szCs w:val="20"/>
              </w:rPr>
              <w:t>Ericsson</w:t>
            </w:r>
          </w:p>
        </w:tc>
        <w:tc>
          <w:tcPr>
            <w:tcW w:w="8080" w:type="dxa"/>
          </w:tcPr>
          <w:p w14:paraId="399D12DE" w14:textId="65048061" w:rsidR="00BF7461" w:rsidRDefault="00BF7461" w:rsidP="00BF7461">
            <w:pPr>
              <w:widowControl/>
              <w:rPr>
                <w:rFonts w:ascii="Times New Roman"/>
                <w:szCs w:val="20"/>
              </w:rPr>
            </w:pPr>
            <w:r w:rsidRPr="3A1322E7">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3E2B74" w:rsidRPr="003E2B74" w14:paraId="69AFC6E1" w14:textId="77777777" w:rsidTr="00E63678">
        <w:tc>
          <w:tcPr>
            <w:tcW w:w="1271" w:type="dxa"/>
          </w:tcPr>
          <w:p w14:paraId="74870E5B" w14:textId="77777777" w:rsidR="003E2B74" w:rsidRDefault="003E2B74" w:rsidP="003E2B74">
            <w:pPr>
              <w:widowControl/>
              <w:rPr>
                <w:rFonts w:ascii="Times New Roman"/>
                <w:szCs w:val="20"/>
              </w:rPr>
            </w:pPr>
          </w:p>
        </w:tc>
        <w:tc>
          <w:tcPr>
            <w:tcW w:w="8080" w:type="dxa"/>
          </w:tcPr>
          <w:p w14:paraId="09E678AA" w14:textId="77777777" w:rsidR="003E2B74" w:rsidRDefault="003E2B74" w:rsidP="003E2B74">
            <w:pPr>
              <w:widowControl/>
              <w:rPr>
                <w:rFonts w:ascii="Times New Roman"/>
                <w:szCs w:val="20"/>
              </w:rPr>
            </w:pPr>
          </w:p>
        </w:tc>
      </w:tr>
      <w:tr w:rsidR="003E2B74" w14:paraId="1881FACE" w14:textId="77777777" w:rsidTr="00E63678">
        <w:tc>
          <w:tcPr>
            <w:tcW w:w="1271" w:type="dxa"/>
          </w:tcPr>
          <w:p w14:paraId="176D9DA0" w14:textId="77777777" w:rsidR="003E2B74" w:rsidRDefault="003E2B74" w:rsidP="003E2B74">
            <w:pPr>
              <w:widowControl/>
              <w:rPr>
                <w:rFonts w:ascii="Times New Roman"/>
                <w:szCs w:val="20"/>
              </w:rPr>
            </w:pPr>
          </w:p>
        </w:tc>
        <w:tc>
          <w:tcPr>
            <w:tcW w:w="8080" w:type="dxa"/>
          </w:tcPr>
          <w:p w14:paraId="61B5DA3B" w14:textId="77777777" w:rsidR="003E2B74" w:rsidRDefault="003E2B74" w:rsidP="003E2B74">
            <w:pPr>
              <w:widowControl/>
              <w:rPr>
                <w:rFonts w:ascii="Times New Roman"/>
                <w:szCs w:val="20"/>
              </w:rPr>
            </w:pPr>
          </w:p>
        </w:tc>
      </w:tr>
    </w:tbl>
    <w:p w14:paraId="5707A0E3" w14:textId="77777777" w:rsidR="00BC6E88" w:rsidRPr="00BC6E88" w:rsidRDefault="00BC6E88" w:rsidP="00683B7B">
      <w:pPr>
        <w:widowControl/>
        <w:rPr>
          <w:rFonts w:ascii="Times New Roman"/>
          <w:szCs w:val="20"/>
        </w:rPr>
      </w:pPr>
    </w:p>
    <w:p w14:paraId="34ACD9D1" w14:textId="743C622E" w:rsidR="007C7F02" w:rsidRPr="00EA02A3" w:rsidRDefault="007C7F02" w:rsidP="007C7F02">
      <w:pPr>
        <w:widowControl/>
        <w:rPr>
          <w:rFonts w:ascii="Times New Roman" w:eastAsia="BatangChe"/>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23137738" w14:textId="77777777" w:rsidTr="00A700F8">
        <w:tc>
          <w:tcPr>
            <w:tcW w:w="1271"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808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A700F8">
        <w:tc>
          <w:tcPr>
            <w:tcW w:w="1271" w:type="dxa"/>
          </w:tcPr>
          <w:p w14:paraId="3CD168C6" w14:textId="29277E09" w:rsidR="007C7F02" w:rsidRDefault="001C2762" w:rsidP="00A700F8">
            <w:pPr>
              <w:widowControl/>
              <w:rPr>
                <w:rFonts w:ascii="Times New Roman"/>
                <w:szCs w:val="20"/>
              </w:rPr>
            </w:pPr>
            <w:r>
              <w:rPr>
                <w:rFonts w:ascii="Times New Roman"/>
                <w:szCs w:val="20"/>
              </w:rPr>
              <w:t>OPPO</w:t>
            </w:r>
          </w:p>
        </w:tc>
        <w:tc>
          <w:tcPr>
            <w:tcW w:w="8080" w:type="dxa"/>
          </w:tcPr>
          <w:p w14:paraId="48AD4E11" w14:textId="6243EC54" w:rsidR="007C7F02" w:rsidRDefault="001C2762" w:rsidP="00A700F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BF7461" w14:paraId="5DBE6D01" w14:textId="77777777" w:rsidTr="00A700F8">
        <w:tc>
          <w:tcPr>
            <w:tcW w:w="1271" w:type="dxa"/>
          </w:tcPr>
          <w:p w14:paraId="7065B51C" w14:textId="7AD78EF2" w:rsidR="00BF7461" w:rsidRDefault="00BF7461" w:rsidP="00BF7461">
            <w:pPr>
              <w:widowControl/>
              <w:rPr>
                <w:rFonts w:ascii="Times New Roman"/>
                <w:szCs w:val="20"/>
              </w:rPr>
            </w:pPr>
            <w:r>
              <w:rPr>
                <w:rFonts w:ascii="Times New Roman"/>
                <w:szCs w:val="20"/>
              </w:rPr>
              <w:t>Ericsson</w:t>
            </w:r>
          </w:p>
        </w:tc>
        <w:tc>
          <w:tcPr>
            <w:tcW w:w="8080" w:type="dxa"/>
          </w:tcPr>
          <w:p w14:paraId="08E1E943" w14:textId="36B7136C" w:rsidR="00BF7461" w:rsidRDefault="00BF7461" w:rsidP="00BF7461">
            <w:pPr>
              <w:widowControl/>
              <w:rPr>
                <w:rFonts w:ascii="Times New Roman"/>
                <w:szCs w:val="20"/>
              </w:rPr>
            </w:pPr>
            <w:r>
              <w:rPr>
                <w:rFonts w:ascii="Times New Roman"/>
                <w:szCs w:val="20"/>
              </w:rPr>
              <w:t>We see no need to explicitly add this confirmation. This is the normal procedure.</w:t>
            </w:r>
          </w:p>
        </w:tc>
      </w:tr>
      <w:tr w:rsidR="007C7F02" w14:paraId="66E60D55" w14:textId="77777777" w:rsidTr="00A700F8">
        <w:tc>
          <w:tcPr>
            <w:tcW w:w="1271" w:type="dxa"/>
          </w:tcPr>
          <w:p w14:paraId="6D68AC02" w14:textId="25AA4BA6" w:rsidR="007C7F02" w:rsidRDefault="003F1E4F" w:rsidP="00A700F8">
            <w:pPr>
              <w:widowControl/>
              <w:rPr>
                <w:rFonts w:ascii="Times New Roman"/>
                <w:szCs w:val="20"/>
              </w:rPr>
            </w:pPr>
            <w:r>
              <w:rPr>
                <w:rFonts w:ascii="Times New Roman"/>
                <w:szCs w:val="20"/>
              </w:rPr>
              <w:t>FUTUREWEI</w:t>
            </w:r>
          </w:p>
        </w:tc>
        <w:tc>
          <w:tcPr>
            <w:tcW w:w="8080" w:type="dxa"/>
          </w:tcPr>
          <w:p w14:paraId="3D0E3D46"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665181C4" w14:textId="77777777" w:rsidR="003F1E4F" w:rsidRPr="003F1E4F" w:rsidRDefault="003F1E4F" w:rsidP="003F1E4F">
            <w:pPr>
              <w:widowControl/>
              <w:rPr>
                <w:rFonts w:ascii="Times New Roman"/>
                <w:szCs w:val="20"/>
              </w:rPr>
            </w:pPr>
          </w:p>
          <w:p w14:paraId="639BB11A" w14:textId="5FEC2626" w:rsidR="007C7F02" w:rsidRDefault="003F1E4F" w:rsidP="003F1E4F">
            <w:pPr>
              <w:widowControl/>
              <w:rPr>
                <w:rFonts w:ascii="Times New Roman"/>
                <w:szCs w:val="20"/>
              </w:rPr>
            </w:pPr>
            <w:r w:rsidRPr="003F1E4F">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7C7F02" w14:paraId="4C9BE3DD" w14:textId="77777777" w:rsidTr="00A700F8">
        <w:tc>
          <w:tcPr>
            <w:tcW w:w="1271" w:type="dxa"/>
          </w:tcPr>
          <w:p w14:paraId="229A5C62" w14:textId="77777777" w:rsidR="007C7F02" w:rsidRDefault="007C7F02" w:rsidP="00A700F8">
            <w:pPr>
              <w:widowControl/>
              <w:rPr>
                <w:rFonts w:ascii="Times New Roman"/>
                <w:szCs w:val="20"/>
              </w:rPr>
            </w:pPr>
          </w:p>
        </w:tc>
        <w:tc>
          <w:tcPr>
            <w:tcW w:w="8080" w:type="dxa"/>
          </w:tcPr>
          <w:p w14:paraId="16D6E1AA" w14:textId="77777777" w:rsidR="007C7F02" w:rsidRDefault="007C7F02" w:rsidP="00A700F8">
            <w:pPr>
              <w:widowControl/>
              <w:rPr>
                <w:rFonts w:ascii="Times New Roman"/>
                <w:szCs w:val="20"/>
              </w:rPr>
            </w:pP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sidelink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0021DF43" w14:textId="77777777" w:rsidTr="00A700F8">
        <w:tc>
          <w:tcPr>
            <w:tcW w:w="1271"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808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A700F8">
        <w:tc>
          <w:tcPr>
            <w:tcW w:w="1271" w:type="dxa"/>
          </w:tcPr>
          <w:p w14:paraId="2E7EB4D4" w14:textId="0F8C1E8B" w:rsidR="0046720A" w:rsidRDefault="001C2762" w:rsidP="00A700F8">
            <w:pPr>
              <w:widowControl/>
              <w:rPr>
                <w:rFonts w:ascii="Times New Roman"/>
                <w:szCs w:val="20"/>
              </w:rPr>
            </w:pPr>
            <w:r>
              <w:rPr>
                <w:rFonts w:ascii="Times New Roman"/>
                <w:szCs w:val="20"/>
              </w:rPr>
              <w:t>OPPO</w:t>
            </w:r>
          </w:p>
        </w:tc>
        <w:tc>
          <w:tcPr>
            <w:tcW w:w="8080" w:type="dxa"/>
          </w:tcPr>
          <w:p w14:paraId="46724D3C" w14:textId="77777777" w:rsidR="001C2762" w:rsidRDefault="001C2762" w:rsidP="001C276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4DEBF84A" w14:textId="2A09C8EC" w:rsidR="0046720A" w:rsidRDefault="001C2762" w:rsidP="001C276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BF7461" w14:paraId="56AE4878" w14:textId="77777777" w:rsidTr="00A700F8">
        <w:tc>
          <w:tcPr>
            <w:tcW w:w="1271" w:type="dxa"/>
          </w:tcPr>
          <w:p w14:paraId="70030E68" w14:textId="121939AC" w:rsidR="00BF7461" w:rsidRDefault="00BF7461" w:rsidP="00BF7461">
            <w:pPr>
              <w:widowControl/>
              <w:rPr>
                <w:rFonts w:ascii="Times New Roman"/>
                <w:szCs w:val="20"/>
              </w:rPr>
            </w:pPr>
            <w:r>
              <w:rPr>
                <w:rFonts w:ascii="Times New Roman"/>
                <w:szCs w:val="20"/>
              </w:rPr>
              <w:t>Ericsson</w:t>
            </w:r>
          </w:p>
        </w:tc>
        <w:tc>
          <w:tcPr>
            <w:tcW w:w="8080" w:type="dxa"/>
          </w:tcPr>
          <w:p w14:paraId="6CC636E6" w14:textId="77777777" w:rsidR="00BF7461" w:rsidRDefault="00BF7461" w:rsidP="00BF7461">
            <w:pPr>
              <w:widowControl/>
              <w:rPr>
                <w:rFonts w:ascii="Times New Roman"/>
              </w:rPr>
            </w:pPr>
            <w:r w:rsidRPr="3A1322E7">
              <w:rPr>
                <w:rFonts w:ascii="Times New Roman"/>
              </w:rPr>
              <w:t xml:space="preserve">We agree to the first part, i.e., to aim for a simple solution whenever possible. </w:t>
            </w:r>
          </w:p>
          <w:p w14:paraId="0B351756" w14:textId="77777777" w:rsidR="00BF7461" w:rsidRDefault="00BF7461" w:rsidP="00BF7461">
            <w:pPr>
              <w:widowControl/>
              <w:rPr>
                <w:rFonts w:ascii="Times New Roman"/>
                <w:szCs w:val="20"/>
              </w:rPr>
            </w:pPr>
          </w:p>
          <w:p w14:paraId="404CA04C" w14:textId="0ECCE270" w:rsidR="00BF7461" w:rsidRDefault="00BF7461" w:rsidP="00BF7461">
            <w:pPr>
              <w:widowControl/>
              <w:rPr>
                <w:rFonts w:ascii="Times New Roman"/>
                <w:szCs w:val="20"/>
              </w:rPr>
            </w:pPr>
            <w:r w:rsidRPr="3A1322E7">
              <w:rPr>
                <w:rFonts w:ascii="Times New Roman"/>
              </w:rPr>
              <w:t>We do not agree on increasing the number of TUs for this WI. Due to the progress in the last meetings, it is a reasonable to achieve a minimal/basic functionality within the allocated TUs.</w:t>
            </w:r>
          </w:p>
        </w:tc>
      </w:tr>
      <w:tr w:rsidR="0046720A" w14:paraId="0EE82E26" w14:textId="77777777" w:rsidTr="00A700F8">
        <w:tc>
          <w:tcPr>
            <w:tcW w:w="1271" w:type="dxa"/>
          </w:tcPr>
          <w:p w14:paraId="771EFAA8" w14:textId="52A288A9" w:rsidR="0046720A" w:rsidRDefault="003F1E4F" w:rsidP="00A700F8">
            <w:pPr>
              <w:widowControl/>
              <w:rPr>
                <w:rFonts w:ascii="Times New Roman"/>
                <w:szCs w:val="20"/>
              </w:rPr>
            </w:pPr>
            <w:r>
              <w:rPr>
                <w:rFonts w:ascii="Times New Roman"/>
                <w:szCs w:val="20"/>
              </w:rPr>
              <w:t>FUTUREWEI</w:t>
            </w:r>
          </w:p>
        </w:tc>
        <w:tc>
          <w:tcPr>
            <w:tcW w:w="8080" w:type="dxa"/>
          </w:tcPr>
          <w:p w14:paraId="49B7B0D3"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27076B7E" w14:textId="77777777" w:rsidR="003F1E4F" w:rsidRPr="003F1E4F" w:rsidRDefault="003F1E4F" w:rsidP="003F1E4F">
            <w:pPr>
              <w:widowControl/>
              <w:rPr>
                <w:rFonts w:ascii="Times New Roman"/>
                <w:szCs w:val="20"/>
              </w:rPr>
            </w:pPr>
          </w:p>
          <w:p w14:paraId="62B37645" w14:textId="77777777" w:rsidR="003F1E4F" w:rsidRPr="003F1E4F" w:rsidRDefault="003F1E4F" w:rsidP="003F1E4F">
            <w:pPr>
              <w:widowControl/>
              <w:rPr>
                <w:rFonts w:ascii="Times New Roman"/>
                <w:szCs w:val="20"/>
              </w:rPr>
            </w:pPr>
            <w:r w:rsidRPr="003F1E4F">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9CD296F" w14:textId="77777777" w:rsidR="003F1E4F" w:rsidRPr="003F1E4F" w:rsidRDefault="003F1E4F" w:rsidP="003F1E4F">
            <w:pPr>
              <w:widowControl/>
              <w:rPr>
                <w:rFonts w:ascii="Times New Roman"/>
                <w:szCs w:val="20"/>
              </w:rPr>
            </w:pPr>
          </w:p>
          <w:p w14:paraId="7A8301C7" w14:textId="6EBB3E2B" w:rsidR="0046720A" w:rsidRDefault="003F1E4F" w:rsidP="003F1E4F">
            <w:pPr>
              <w:widowControl/>
              <w:rPr>
                <w:rFonts w:ascii="Times New Roman"/>
                <w:szCs w:val="20"/>
              </w:rPr>
            </w:pPr>
            <w:r w:rsidRPr="003F1E4F">
              <w:rPr>
                <w:rFonts w:ascii="Times New Roman"/>
                <w:szCs w:val="20"/>
              </w:rPr>
              <w:t>No objection to minimizing Rel-16 maintenance giving more time to Rel-17 items, but this is not strictly necessary.</w:t>
            </w:r>
          </w:p>
        </w:tc>
      </w:tr>
      <w:tr w:rsidR="0046720A" w14:paraId="52672752" w14:textId="77777777" w:rsidTr="00A700F8">
        <w:tc>
          <w:tcPr>
            <w:tcW w:w="1271" w:type="dxa"/>
          </w:tcPr>
          <w:p w14:paraId="7C3F2F35" w14:textId="77777777" w:rsidR="0046720A" w:rsidRDefault="0046720A" w:rsidP="00A700F8">
            <w:pPr>
              <w:widowControl/>
              <w:rPr>
                <w:rFonts w:ascii="Times New Roman"/>
                <w:szCs w:val="20"/>
              </w:rPr>
            </w:pPr>
          </w:p>
        </w:tc>
        <w:tc>
          <w:tcPr>
            <w:tcW w:w="8080" w:type="dxa"/>
          </w:tcPr>
          <w:p w14:paraId="1F03086E" w14:textId="77777777" w:rsidR="0046720A" w:rsidRDefault="0046720A" w:rsidP="00A700F8">
            <w:pPr>
              <w:widowControl/>
              <w:rPr>
                <w:rFonts w:ascii="Times New Roman"/>
                <w:szCs w:val="20"/>
              </w:rPr>
            </w:pPr>
          </w:p>
        </w:tc>
      </w:tr>
    </w:tbl>
    <w:p w14:paraId="079C5EAD" w14:textId="77777777" w:rsidR="0046720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1DD64011" w14:textId="77777777" w:rsidTr="00A700F8">
        <w:tc>
          <w:tcPr>
            <w:tcW w:w="1271"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808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A700F8">
        <w:tc>
          <w:tcPr>
            <w:tcW w:w="1271" w:type="dxa"/>
          </w:tcPr>
          <w:p w14:paraId="3F648F9D" w14:textId="03A28842" w:rsidR="007C7F02" w:rsidRDefault="001C2762" w:rsidP="00A700F8">
            <w:pPr>
              <w:widowControl/>
              <w:rPr>
                <w:rFonts w:ascii="Times New Roman"/>
                <w:szCs w:val="20"/>
              </w:rPr>
            </w:pPr>
            <w:r>
              <w:rPr>
                <w:rFonts w:ascii="Times New Roman"/>
                <w:szCs w:val="20"/>
              </w:rPr>
              <w:t>OPPO</w:t>
            </w:r>
          </w:p>
        </w:tc>
        <w:tc>
          <w:tcPr>
            <w:tcW w:w="8080" w:type="dxa"/>
          </w:tcPr>
          <w:p w14:paraId="0FE63FCC" w14:textId="579BB74C" w:rsidR="007C7F02" w:rsidRDefault="001C2762" w:rsidP="00A700F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BF7461" w14:paraId="42BC71AF" w14:textId="77777777" w:rsidTr="00A700F8">
        <w:tc>
          <w:tcPr>
            <w:tcW w:w="1271" w:type="dxa"/>
          </w:tcPr>
          <w:p w14:paraId="6001ED0D" w14:textId="301781E8" w:rsidR="00BF7461" w:rsidRDefault="00BF7461" w:rsidP="00BF7461">
            <w:pPr>
              <w:widowControl/>
              <w:rPr>
                <w:rFonts w:ascii="Times New Roman"/>
                <w:szCs w:val="20"/>
              </w:rPr>
            </w:pPr>
            <w:r>
              <w:rPr>
                <w:rFonts w:ascii="Times New Roman"/>
                <w:szCs w:val="20"/>
              </w:rPr>
              <w:lastRenderedPageBreak/>
              <w:t>Ericsson</w:t>
            </w:r>
          </w:p>
        </w:tc>
        <w:tc>
          <w:tcPr>
            <w:tcW w:w="8080" w:type="dxa"/>
          </w:tcPr>
          <w:p w14:paraId="44EFE8A2" w14:textId="10DF6CF6" w:rsidR="00BF7461" w:rsidRDefault="00BF7461" w:rsidP="00BF7461">
            <w:pPr>
              <w:widowControl/>
              <w:rPr>
                <w:rFonts w:ascii="Times New Roman"/>
                <w:szCs w:val="20"/>
              </w:rPr>
            </w:pPr>
            <w:r w:rsidRPr="3A1322E7">
              <w:rPr>
                <w:rFonts w:ascii="Times New Roman"/>
              </w:rPr>
              <w:t>This down-selection/prioritization can be performed in RAN1 WG if needed. There is no need to have the down-selection at RAN plenary level.</w:t>
            </w:r>
          </w:p>
        </w:tc>
      </w:tr>
      <w:tr w:rsidR="007C7F02" w14:paraId="774E2763" w14:textId="77777777" w:rsidTr="00A700F8">
        <w:tc>
          <w:tcPr>
            <w:tcW w:w="1271" w:type="dxa"/>
          </w:tcPr>
          <w:p w14:paraId="52621074" w14:textId="4F69495A" w:rsidR="007C7F02" w:rsidRDefault="003F1E4F" w:rsidP="00A700F8">
            <w:pPr>
              <w:widowControl/>
              <w:rPr>
                <w:rFonts w:ascii="Times New Roman"/>
                <w:szCs w:val="20"/>
              </w:rPr>
            </w:pPr>
            <w:r>
              <w:rPr>
                <w:rFonts w:ascii="Times New Roman"/>
                <w:szCs w:val="20"/>
              </w:rPr>
              <w:t>FUTUREWEI</w:t>
            </w:r>
          </w:p>
        </w:tc>
        <w:tc>
          <w:tcPr>
            <w:tcW w:w="8080" w:type="dxa"/>
          </w:tcPr>
          <w:p w14:paraId="092E9880"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5B9D1F85" w14:textId="77777777" w:rsidR="003F1E4F" w:rsidRPr="003F1E4F" w:rsidRDefault="003F1E4F" w:rsidP="003F1E4F">
            <w:pPr>
              <w:widowControl/>
              <w:rPr>
                <w:rFonts w:ascii="Times New Roman"/>
                <w:szCs w:val="20"/>
              </w:rPr>
            </w:pPr>
          </w:p>
          <w:p w14:paraId="171E0FBB" w14:textId="35CF13EC" w:rsidR="007C7F02" w:rsidRDefault="003F1E4F" w:rsidP="003F1E4F">
            <w:pPr>
              <w:widowControl/>
              <w:rPr>
                <w:rFonts w:ascii="Times New Roman"/>
                <w:szCs w:val="20"/>
              </w:rPr>
            </w:pPr>
            <w:r w:rsidRPr="003F1E4F">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7C7F02" w14:paraId="66FB03EF" w14:textId="77777777" w:rsidTr="00A700F8">
        <w:tc>
          <w:tcPr>
            <w:tcW w:w="1271" w:type="dxa"/>
          </w:tcPr>
          <w:p w14:paraId="0C49F27C" w14:textId="77777777" w:rsidR="007C7F02" w:rsidRDefault="007C7F02" w:rsidP="00A700F8">
            <w:pPr>
              <w:widowControl/>
              <w:rPr>
                <w:rFonts w:ascii="Times New Roman"/>
                <w:szCs w:val="20"/>
              </w:rPr>
            </w:pPr>
          </w:p>
        </w:tc>
        <w:tc>
          <w:tcPr>
            <w:tcW w:w="8080" w:type="dxa"/>
          </w:tcPr>
          <w:p w14:paraId="0BE839B8" w14:textId="77777777" w:rsidR="007C7F02" w:rsidRDefault="007C7F02" w:rsidP="00A700F8">
            <w:pPr>
              <w:widowControl/>
              <w:rPr>
                <w:rFonts w:ascii="Times New Roman"/>
                <w:szCs w:val="20"/>
              </w:rPr>
            </w:pPr>
          </w:p>
        </w:tc>
      </w:tr>
    </w:tbl>
    <w:p w14:paraId="46D2DB97" w14:textId="77777777" w:rsidR="007C7F02" w:rsidRPr="00BC6E88" w:rsidRDefault="007C7F02"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introducing the baseline in the WID (i.e., “the principle of Rel-14 LTE sidelink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the relation between partial sensing and sidelink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sidelink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6A9FD25D" w14:textId="77777777" w:rsidTr="00A700F8">
        <w:tc>
          <w:tcPr>
            <w:tcW w:w="1271"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808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1C2762" w14:paraId="13BB58F9" w14:textId="77777777" w:rsidTr="00A700F8">
        <w:tc>
          <w:tcPr>
            <w:tcW w:w="1271" w:type="dxa"/>
          </w:tcPr>
          <w:p w14:paraId="10561979" w14:textId="02E1223B" w:rsidR="001C2762" w:rsidRDefault="001C2762" w:rsidP="001C2762">
            <w:pPr>
              <w:widowControl/>
              <w:rPr>
                <w:rFonts w:ascii="Times New Roman"/>
                <w:szCs w:val="20"/>
              </w:rPr>
            </w:pPr>
            <w:r>
              <w:rPr>
                <w:rFonts w:ascii="Times New Roman"/>
                <w:szCs w:val="20"/>
              </w:rPr>
              <w:t>OPPO</w:t>
            </w:r>
          </w:p>
        </w:tc>
        <w:tc>
          <w:tcPr>
            <w:tcW w:w="8080" w:type="dxa"/>
          </w:tcPr>
          <w:p w14:paraId="471F65CA" w14:textId="77777777" w:rsidR="001C2762" w:rsidRDefault="001C2762" w:rsidP="001C276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A90DF83" w14:textId="77777777" w:rsidR="001C2762" w:rsidRDefault="001C2762" w:rsidP="001C276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42DB51FF" w14:textId="77777777" w:rsidR="001C2762" w:rsidRPr="001C2762" w:rsidRDefault="001C2762" w:rsidP="001C2762">
            <w:pPr>
              <w:pStyle w:val="NormalWeb"/>
              <w:spacing w:before="0" w:beforeAutospacing="0" w:after="0" w:afterAutospacing="0"/>
              <w:rPr>
                <w:rFonts w:ascii="Times" w:eastAsia="Malgun Gothic" w:hAnsi="Times" w:cs="Times"/>
                <w:i/>
                <w:sz w:val="20"/>
                <w:szCs w:val="20"/>
              </w:rPr>
            </w:pPr>
            <w:r w:rsidRPr="001C2762">
              <w:rPr>
                <w:rStyle w:val="Strong"/>
                <w:rFonts w:ascii="Times" w:hAnsi="Times" w:cs="Times"/>
                <w:i/>
                <w:sz w:val="20"/>
                <w:szCs w:val="20"/>
                <w:highlight w:val="green"/>
              </w:rPr>
              <w:t>Agreement</w:t>
            </w:r>
          </w:p>
          <w:p w14:paraId="72E58052" w14:textId="77777777" w:rsidR="001C2762" w:rsidRPr="001C2762" w:rsidRDefault="001C2762" w:rsidP="001C2762">
            <w:pPr>
              <w:pStyle w:val="NormalWeb"/>
              <w:shd w:val="clear" w:color="auto" w:fill="FFFFFF"/>
              <w:spacing w:before="0" w:beforeAutospacing="0" w:after="0" w:afterAutospacing="0"/>
              <w:rPr>
                <w:rFonts w:ascii="Times" w:hAnsi="Times" w:cs="Times"/>
                <w:i/>
                <w:sz w:val="20"/>
                <w:szCs w:val="20"/>
              </w:rPr>
            </w:pPr>
            <w:r w:rsidRPr="001C2762">
              <w:rPr>
                <w:rStyle w:val="Emphasis"/>
                <w:rFonts w:ascii="Times" w:hAnsi="Times" w:cs="Times"/>
                <w:iCs w:val="0"/>
                <w:sz w:val="20"/>
                <w:szCs w:val="20"/>
              </w:rPr>
              <w:t>A UE can perform SL reception of PSCCH and RSRP measurement for sensing during its SL DRX inactive time.</w:t>
            </w:r>
          </w:p>
          <w:p w14:paraId="6978BE13" w14:textId="77777777" w:rsidR="001C2762" w:rsidRPr="001C2762" w:rsidRDefault="001C2762" w:rsidP="001C2762">
            <w:pPr>
              <w:widowControl/>
              <w:numPr>
                <w:ilvl w:val="0"/>
                <w:numId w:val="41"/>
              </w:numPr>
              <w:wordWrap/>
              <w:autoSpaceDE/>
              <w:autoSpaceDN/>
              <w:jc w:val="left"/>
              <w:rPr>
                <w:rFonts w:ascii="Times New Roman" w:eastAsia="Times New Roman"/>
                <w:i/>
                <w:szCs w:val="20"/>
              </w:rPr>
            </w:pPr>
            <w:r w:rsidRPr="001C2762">
              <w:rPr>
                <w:rStyle w:val="Emphasis"/>
                <w:rFonts w:ascii="Times New Roman" w:eastAsia="Times New Roman"/>
                <w:iCs w:val="0"/>
                <w:szCs w:val="20"/>
              </w:rPr>
              <w:t>FFS: When such reception and measurement is performed, whether it is subject to specification, or is up to UE implementation</w:t>
            </w:r>
          </w:p>
          <w:p w14:paraId="5820DB82" w14:textId="77777777" w:rsidR="001C2762" w:rsidRPr="001C2762" w:rsidRDefault="001C2762" w:rsidP="001C2762">
            <w:pPr>
              <w:widowControl/>
              <w:numPr>
                <w:ilvl w:val="0"/>
                <w:numId w:val="41"/>
              </w:numPr>
              <w:wordWrap/>
              <w:autoSpaceDE/>
              <w:autoSpaceDN/>
              <w:spacing w:after="120"/>
              <w:jc w:val="left"/>
              <w:rPr>
                <w:rFonts w:ascii="Times New Roman" w:eastAsia="Times New Roman"/>
                <w:i/>
                <w:szCs w:val="20"/>
              </w:rPr>
            </w:pPr>
            <w:r w:rsidRPr="001C2762">
              <w:rPr>
                <w:rStyle w:val="Emphasis"/>
                <w:rFonts w:ascii="Times New Roman" w:eastAsia="Times New Roman"/>
                <w:iCs w:val="0"/>
                <w:szCs w:val="20"/>
              </w:rPr>
              <w:t>FFS: Other details</w:t>
            </w:r>
          </w:p>
          <w:p w14:paraId="7F91E6AF" w14:textId="77777777" w:rsidR="001C2762" w:rsidRDefault="001C2762" w:rsidP="001C276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B4BCD53" w14:textId="77777777" w:rsidR="001C2762" w:rsidRDefault="001C2762" w:rsidP="001C2762">
            <w:pPr>
              <w:widowControl/>
              <w:rPr>
                <w:rFonts w:ascii="Times New Roman"/>
                <w:szCs w:val="20"/>
              </w:rPr>
            </w:pPr>
          </w:p>
          <w:p w14:paraId="4610A578" w14:textId="77777777" w:rsidR="001C2762" w:rsidRDefault="001C2762" w:rsidP="001C2762">
            <w:pPr>
              <w:widowControl/>
              <w:rPr>
                <w:rFonts w:ascii="Times New Roman"/>
                <w:szCs w:val="20"/>
              </w:rPr>
            </w:pPr>
            <w:r>
              <w:rPr>
                <w:rFonts w:ascii="Times New Roman"/>
                <w:szCs w:val="20"/>
              </w:rPr>
              <w:t xml:space="preserve">The second technical aspect is related to determination of the candidate resource set </w:t>
            </w:r>
            <w:r w:rsidRPr="004A0180">
              <w:rPr>
                <w:rFonts w:ascii="Times New Roman"/>
                <w:i/>
                <w:iCs/>
                <w:szCs w:val="20"/>
              </w:rPr>
              <w:t>S</w:t>
            </w:r>
            <w:r w:rsidRPr="004A0180">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07A8CEE7" w14:textId="77777777" w:rsidR="001C2762" w:rsidRDefault="001C2762" w:rsidP="001C2762">
            <w:pPr>
              <w:widowControl/>
              <w:rPr>
                <w:rFonts w:ascii="Times New Roman"/>
                <w:szCs w:val="20"/>
              </w:rPr>
            </w:pPr>
          </w:p>
          <w:p w14:paraId="72163361" w14:textId="77777777" w:rsidR="001C2762" w:rsidRDefault="001C2762" w:rsidP="001C276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521BE8B5" w14:textId="58BE0AAC" w:rsidR="001C2762" w:rsidRDefault="001C2762" w:rsidP="001C2762">
            <w:pPr>
              <w:widowControl/>
              <w:rPr>
                <w:rFonts w:ascii="Times New Roman"/>
                <w:szCs w:val="20"/>
              </w:rPr>
            </w:pPr>
            <w:r w:rsidRPr="00FB1AE0">
              <w:rPr>
                <w:rFonts w:ascii="Times New Roman"/>
                <w:szCs w:val="20"/>
              </w:rPr>
              <w:t>This work should consider the impact of sidelink DRX, if any.</w:t>
            </w:r>
          </w:p>
        </w:tc>
      </w:tr>
      <w:tr w:rsidR="00BF7461" w14:paraId="395E02D5" w14:textId="77777777" w:rsidTr="00A700F8">
        <w:tc>
          <w:tcPr>
            <w:tcW w:w="1271" w:type="dxa"/>
          </w:tcPr>
          <w:p w14:paraId="15510D8B" w14:textId="2BA6E4F6" w:rsidR="00BF7461" w:rsidRDefault="00BF7461" w:rsidP="00BF7461">
            <w:pPr>
              <w:widowControl/>
              <w:rPr>
                <w:rFonts w:ascii="Times New Roman"/>
                <w:szCs w:val="20"/>
              </w:rPr>
            </w:pPr>
            <w:r>
              <w:rPr>
                <w:rFonts w:ascii="Times New Roman"/>
                <w:szCs w:val="20"/>
              </w:rPr>
              <w:t>Ericsson</w:t>
            </w:r>
          </w:p>
        </w:tc>
        <w:tc>
          <w:tcPr>
            <w:tcW w:w="8080" w:type="dxa"/>
          </w:tcPr>
          <w:p w14:paraId="6181531A" w14:textId="3CAA8164" w:rsidR="00BF7461" w:rsidRDefault="00BF7461" w:rsidP="00BF7461">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1C2762" w14:paraId="73AA2047" w14:textId="77777777" w:rsidTr="00A700F8">
        <w:tc>
          <w:tcPr>
            <w:tcW w:w="1271" w:type="dxa"/>
          </w:tcPr>
          <w:p w14:paraId="669F7EEB" w14:textId="53129BDA" w:rsidR="001C2762" w:rsidRDefault="003F1E4F" w:rsidP="001C2762">
            <w:pPr>
              <w:widowControl/>
              <w:rPr>
                <w:rFonts w:ascii="Times New Roman"/>
                <w:szCs w:val="20"/>
              </w:rPr>
            </w:pPr>
            <w:r>
              <w:rPr>
                <w:rFonts w:ascii="Times New Roman"/>
                <w:szCs w:val="20"/>
              </w:rPr>
              <w:t>FUTUREWEI</w:t>
            </w:r>
          </w:p>
        </w:tc>
        <w:tc>
          <w:tcPr>
            <w:tcW w:w="8080" w:type="dxa"/>
          </w:tcPr>
          <w:p w14:paraId="07C52343" w14:textId="77777777" w:rsidR="003F1E4F" w:rsidRPr="003F1E4F" w:rsidRDefault="003F1E4F" w:rsidP="003F1E4F">
            <w:pPr>
              <w:widowControl/>
              <w:rPr>
                <w:rFonts w:ascii="Times New Roman"/>
                <w:szCs w:val="20"/>
              </w:rPr>
            </w:pPr>
            <w:r w:rsidRPr="003F1E4F">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30E66C33" w14:textId="77777777" w:rsidR="003F1E4F" w:rsidRPr="003F1E4F" w:rsidRDefault="003F1E4F" w:rsidP="003F1E4F">
            <w:pPr>
              <w:widowControl/>
              <w:ind w:firstLine="800"/>
              <w:rPr>
                <w:rFonts w:ascii="Times New Roman"/>
                <w:szCs w:val="20"/>
              </w:rPr>
            </w:pPr>
          </w:p>
          <w:p w14:paraId="0FD4D989" w14:textId="12D1B679" w:rsidR="001C2762" w:rsidRDefault="003F1E4F" w:rsidP="003F1E4F">
            <w:pPr>
              <w:widowControl/>
              <w:ind w:firstLine="800"/>
              <w:rPr>
                <w:rFonts w:ascii="Times New Roman"/>
                <w:szCs w:val="20"/>
              </w:rPr>
            </w:pPr>
            <w:r w:rsidRPr="003F1E4F">
              <w:rPr>
                <w:rFonts w:ascii="Times New Roman"/>
                <w:szCs w:val="20"/>
              </w:rPr>
              <w:lastRenderedPageBreak/>
              <w:t xml:space="preserve">For SL-DRX, regarding the relationship between partial sensing and </w:t>
            </w:r>
            <w:proofErr w:type="spellStart"/>
            <w:r w:rsidRPr="003F1E4F">
              <w:rPr>
                <w:rFonts w:ascii="Times New Roman"/>
                <w:szCs w:val="20"/>
              </w:rPr>
              <w:t>sidelink</w:t>
            </w:r>
            <w:proofErr w:type="spellEnd"/>
            <w:r w:rsidRPr="003F1E4F">
              <w:rPr>
                <w:rFonts w:ascii="Times New Roman"/>
                <w:szCs w:val="20"/>
              </w:rPr>
              <w:t xml:space="preserve"> DRX, we have reached an agreement. We are ok with the proposal to consider only the </w:t>
            </w:r>
            <w:proofErr w:type="spellStart"/>
            <w:r w:rsidRPr="003F1E4F">
              <w:rPr>
                <w:rFonts w:ascii="Times New Roman"/>
                <w:szCs w:val="20"/>
              </w:rPr>
              <w:t>sidelink</w:t>
            </w:r>
            <w:proofErr w:type="spellEnd"/>
            <w:r w:rsidRPr="003F1E4F">
              <w:rPr>
                <w:rFonts w:ascii="Times New Roman"/>
                <w:szCs w:val="20"/>
              </w:rPr>
              <w:t xml:space="preserve"> DRX at the TX UE. In order to fulfill the design objective in WID, some specification is needed for partial sensing in </w:t>
            </w:r>
            <w:proofErr w:type="spellStart"/>
            <w:r w:rsidRPr="003F1E4F">
              <w:rPr>
                <w:rFonts w:ascii="Times New Roman"/>
                <w:szCs w:val="20"/>
              </w:rPr>
              <w:t>sidelink</w:t>
            </w:r>
            <w:proofErr w:type="spellEnd"/>
            <w:r w:rsidRPr="003F1E4F">
              <w:rPr>
                <w:rFonts w:ascii="Times New Roman"/>
                <w:szCs w:val="20"/>
              </w:rPr>
              <w:t xml:space="preserve"> DRX off instead of leaving it to UE implementation.</w:t>
            </w:r>
          </w:p>
        </w:tc>
      </w:tr>
      <w:tr w:rsidR="001C2762" w14:paraId="0EE8D03A" w14:textId="77777777" w:rsidTr="00A700F8">
        <w:tc>
          <w:tcPr>
            <w:tcW w:w="1271" w:type="dxa"/>
          </w:tcPr>
          <w:p w14:paraId="60A536E2" w14:textId="77777777" w:rsidR="001C2762" w:rsidRDefault="001C2762" w:rsidP="001C2762">
            <w:pPr>
              <w:widowControl/>
              <w:rPr>
                <w:rFonts w:ascii="Times New Roman"/>
                <w:szCs w:val="20"/>
              </w:rPr>
            </w:pPr>
          </w:p>
        </w:tc>
        <w:tc>
          <w:tcPr>
            <w:tcW w:w="8080" w:type="dxa"/>
          </w:tcPr>
          <w:p w14:paraId="3D3755F1" w14:textId="77777777" w:rsidR="001C2762" w:rsidRDefault="001C2762" w:rsidP="001C2762">
            <w:pPr>
              <w:widowControl/>
              <w:rPr>
                <w:rFonts w:ascii="Times New Roman"/>
                <w:szCs w:val="20"/>
              </w:rPr>
            </w:pPr>
          </w:p>
        </w:tc>
      </w:tr>
    </w:tbl>
    <w:p w14:paraId="325A323D" w14:textId="77777777" w:rsidR="007C7F02" w:rsidRDefault="007C7F02" w:rsidP="00683B7B">
      <w:pPr>
        <w:widowControl/>
        <w:rPr>
          <w:rFonts w:ascii="Times New Roman"/>
          <w:szCs w:val="20"/>
        </w:rPr>
      </w:pPr>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4184" w14:textId="77777777" w:rsidR="0045315F" w:rsidRDefault="0045315F">
      <w:r>
        <w:separator/>
      </w:r>
    </w:p>
  </w:endnote>
  <w:endnote w:type="continuationSeparator" w:id="0">
    <w:p w14:paraId="0623C898" w14:textId="77777777" w:rsidR="0045315F" w:rsidRDefault="0045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F3A2" w14:textId="77777777"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96EF5" w14:textId="77777777" w:rsidR="00D729E9" w:rsidRDefault="00D72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C33E" w14:textId="77777777"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4FD6">
      <w:rPr>
        <w:rStyle w:val="PageNumber"/>
        <w:noProof/>
      </w:rPr>
      <w:t>1</w:t>
    </w:r>
    <w:r>
      <w:rPr>
        <w:rStyle w:val="PageNumber"/>
      </w:rPr>
      <w:fldChar w:fldCharType="end"/>
    </w:r>
  </w:p>
  <w:p w14:paraId="3B4BEDBA" w14:textId="77777777" w:rsidR="00D729E9" w:rsidRDefault="00D7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082E" w14:textId="77777777" w:rsidR="0045315F" w:rsidRDefault="0045315F">
      <w:r>
        <w:separator/>
      </w:r>
    </w:p>
  </w:footnote>
  <w:footnote w:type="continuationSeparator" w:id="0">
    <w:p w14:paraId="0D5402B5" w14:textId="77777777" w:rsidR="0045315F" w:rsidRDefault="00453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682A5D7D"/>
    <w:multiLevelType w:val="hybridMultilevel"/>
    <w:tmpl w:val="B87C0BDC"/>
    <w:lvl w:ilvl="0" w:tplc="335807B2">
      <w:numFmt w:val="bullet"/>
      <w:lvlText w:val=""/>
      <w:lvlJc w:val="left"/>
      <w:pPr>
        <w:ind w:left="760" w:hanging="360"/>
      </w:pPr>
      <w:rPr>
        <w:rFonts w:ascii="Wingdings" w:eastAsia="Batang"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4" w15:restartNumberingAfterBreak="0">
    <w:nsid w:val="6C92764B"/>
    <w:multiLevelType w:val="multilevel"/>
    <w:tmpl w:val="FD6A5E7E"/>
    <w:numStyleLink w:val="3GPPListofBullets"/>
  </w:abstractNum>
  <w:abstractNum w:abstractNumId="35"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B348FF"/>
    <w:multiLevelType w:val="hybridMultilevel"/>
    <w:tmpl w:val="197E40C0"/>
    <w:lvl w:ilvl="0" w:tplc="6ADCF01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8"/>
  </w:num>
  <w:num w:numId="5">
    <w:abstractNumId w:val="39"/>
  </w:num>
  <w:num w:numId="6">
    <w:abstractNumId w:val="21"/>
  </w:num>
  <w:num w:numId="7">
    <w:abstractNumId w:val="28"/>
  </w:num>
  <w:num w:numId="8">
    <w:abstractNumId w:val="18"/>
  </w:num>
  <w:num w:numId="9">
    <w:abstractNumId w:val="1"/>
  </w:num>
  <w:num w:numId="10">
    <w:abstractNumId w:val="36"/>
  </w:num>
  <w:num w:numId="11">
    <w:abstractNumId w:val="5"/>
  </w:num>
  <w:num w:numId="12">
    <w:abstractNumId w:val="17"/>
  </w:num>
  <w:num w:numId="13">
    <w:abstractNumId w:val="30"/>
  </w:num>
  <w:num w:numId="14">
    <w:abstractNumId w:val="33"/>
  </w:num>
  <w:num w:numId="15">
    <w:abstractNumId w:val="15"/>
  </w:num>
  <w:num w:numId="16">
    <w:abstractNumId w:val="10"/>
  </w:num>
  <w:num w:numId="17">
    <w:abstractNumId w:val="31"/>
  </w:num>
  <w:num w:numId="18">
    <w:abstractNumId w:val="4"/>
  </w:num>
  <w:num w:numId="19">
    <w:abstractNumId w:val="35"/>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
  </w:num>
  <w:num w:numId="25">
    <w:abstractNumId w:val="11"/>
  </w:num>
  <w:num w:numId="26">
    <w:abstractNumId w:val="34"/>
  </w:num>
  <w:num w:numId="27">
    <w:abstractNumId w:val="20"/>
  </w:num>
  <w:num w:numId="28">
    <w:abstractNumId w:val="27"/>
  </w:num>
  <w:num w:numId="29">
    <w:abstractNumId w:val="8"/>
  </w:num>
  <w:num w:numId="30">
    <w:abstractNumId w:val="6"/>
  </w:num>
  <w:num w:numId="31">
    <w:abstractNumId w:val="3"/>
  </w:num>
  <w:num w:numId="32">
    <w:abstractNumId w:val="37"/>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 w:numId="4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F6A"/>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jc w:val="center"/>
      <w:outlineLvl w:val="3"/>
    </w:pPr>
    <w:rPr>
      <w:rFonts w:ascii="Times New Roman"/>
      <w:b/>
      <w:bCs/>
    </w:rPr>
  </w:style>
  <w:style w:type="paragraph" w:styleId="Heading5">
    <w:name w:val="heading 5"/>
    <w:aliases w:val="H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widowControl/>
      <w:wordWrap/>
      <w:autoSpaceDE/>
      <w:autoSpaceDN/>
    </w:pPr>
    <w:rPr>
      <w:rFonts w:ascii="Times New Roman"/>
      <w:snapToGrid w:val="0"/>
      <w:kern w:val="0"/>
      <w:sz w:val="22"/>
      <w:szCs w:val="20"/>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Normal"/>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Pr>
      <w:rFonts w:ascii="Arial" w:eastAsia="Dotum" w:hAnsi="Arial"/>
      <w:sz w:val="18"/>
      <w:szCs w:val="18"/>
    </w:rPr>
  </w:style>
  <w:style w:type="character" w:styleId="Strong">
    <w:name w:val="Strong"/>
    <w:uiPriority w:val="22"/>
    <w:qFormat/>
    <w:rPr>
      <w:b/>
      <w:bCs/>
    </w:rPr>
  </w:style>
  <w:style w:type="paragraph" w:customStyle="1" w:styleId="1">
    <w:name w:val="랜1회의_본문"/>
    <w:basedOn w:val="Normal"/>
    <w:pPr>
      <w:tabs>
        <w:tab w:val="left" w:pos="720"/>
      </w:tabs>
      <w:spacing w:afterLines="20" w:after="48"/>
      <w:ind w:left="720" w:hanging="181"/>
    </w:pPr>
    <w:rPr>
      <w:rFonts w:ascii="Arial" w:eastAsia="Gulim" w:hAnsi="Arial"/>
      <w:szCs w:val="20"/>
      <w:lang w:val="en-GB"/>
    </w:rPr>
  </w:style>
  <w:style w:type="paragraph" w:styleId="Footer">
    <w:name w:val="footer"/>
    <w:basedOn w:val="Normal"/>
    <w:link w:val="FooterChar"/>
    <w:uiPriority w:val="99"/>
    <w:pPr>
      <w:tabs>
        <w:tab w:val="center" w:pos="4252"/>
        <w:tab w:val="right" w:pos="8504"/>
      </w:tabs>
      <w:snapToGrid w:val="0"/>
    </w:pPr>
    <w:rPr>
      <w:lang w:val="x-none" w:eastAsia="x-none"/>
    </w:rPr>
  </w:style>
  <w:style w:type="character" w:styleId="PageNumber">
    <w:name w:val="page number"/>
    <w:basedOn w:val="DefaultParagraphFont"/>
  </w:style>
  <w:style w:type="paragraph" w:styleId="Caption">
    <w:name w:val="caption"/>
    <w:aliases w:val="cap,cap Char,Caption Char,Caption Char1 Char,Caption Char Char1 Char,cap Char2,cap Char2 Char,Ca"/>
    <w:basedOn w:val="Normal"/>
    <w:next w:val="Normal"/>
    <w:link w:val="Caption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qFormat/>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Normal"/>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BodyText"/>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Normal"/>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Normal"/>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Normal"/>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Normal"/>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 w:type="character" w:styleId="Emphasis">
    <w:name w:val="Emphasis"/>
    <w:qFormat/>
    <w:rsid w:val="001C2762"/>
    <w:rPr>
      <w:i/>
      <w:iCs/>
    </w:rPr>
  </w:style>
  <w:style w:type="character" w:customStyle="1" w:styleId="normaltextrun">
    <w:name w:val="normaltextrun"/>
    <w:basedOn w:val="DefaultParagraphFont"/>
    <w:rsid w:val="00BF7461"/>
  </w:style>
  <w:style w:type="character" w:customStyle="1" w:styleId="eop">
    <w:name w:val="eop"/>
    <w:basedOn w:val="DefaultParagraphFont"/>
    <w:rsid w:val="00BF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902">
      <w:bodyDiv w:val="1"/>
      <w:marLeft w:val="0"/>
      <w:marRight w:val="0"/>
      <w:marTop w:val="0"/>
      <w:marBottom w:val="0"/>
      <w:divBdr>
        <w:top w:val="none" w:sz="0" w:space="0" w:color="auto"/>
        <w:left w:val="none" w:sz="0" w:space="0" w:color="auto"/>
        <w:bottom w:val="none" w:sz="0" w:space="0" w:color="auto"/>
        <w:right w:val="none" w:sz="0" w:space="0" w:color="auto"/>
      </w:divBdr>
      <w:divsChild>
        <w:div w:id="721758023">
          <w:marLeft w:val="0"/>
          <w:marRight w:val="0"/>
          <w:marTop w:val="0"/>
          <w:marBottom w:val="0"/>
          <w:divBdr>
            <w:top w:val="none" w:sz="0" w:space="0" w:color="auto"/>
            <w:left w:val="none" w:sz="0" w:space="0" w:color="auto"/>
            <w:bottom w:val="none" w:sz="0" w:space="0" w:color="auto"/>
            <w:right w:val="none" w:sz="0" w:space="0" w:color="auto"/>
          </w:divBdr>
          <w:divsChild>
            <w:div w:id="1006059876">
              <w:marLeft w:val="0"/>
              <w:marRight w:val="0"/>
              <w:marTop w:val="0"/>
              <w:marBottom w:val="0"/>
              <w:divBdr>
                <w:top w:val="none" w:sz="0" w:space="0" w:color="auto"/>
                <w:left w:val="none" w:sz="0" w:space="0" w:color="auto"/>
                <w:bottom w:val="none" w:sz="0" w:space="0" w:color="auto"/>
                <w:right w:val="none" w:sz="0" w:space="0" w:color="auto"/>
              </w:divBdr>
            </w:div>
          </w:divsChild>
        </w:div>
        <w:div w:id="994525390">
          <w:marLeft w:val="0"/>
          <w:marRight w:val="0"/>
          <w:marTop w:val="0"/>
          <w:marBottom w:val="0"/>
          <w:divBdr>
            <w:top w:val="none" w:sz="0" w:space="0" w:color="auto"/>
            <w:left w:val="none" w:sz="0" w:space="0" w:color="auto"/>
            <w:bottom w:val="none" w:sz="0" w:space="0" w:color="auto"/>
            <w:right w:val="none" w:sz="0" w:space="0" w:color="auto"/>
          </w:divBdr>
          <w:divsChild>
            <w:div w:id="156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24090-20B5-4994-BF63-C612637C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1739</Words>
  <Characters>9917</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Brian Classon</cp:lastModifiedBy>
  <cp:revision>3</cp:revision>
  <cp:lastPrinted>2014-01-26T05:26:00Z</cp:lastPrinted>
  <dcterms:created xsi:type="dcterms:W3CDTF">2021-09-13T21:05:00Z</dcterms:created>
  <dcterms:modified xsi:type="dcterms:W3CDTF">2021-09-13T21:08:00Z</dcterms:modified>
</cp:coreProperties>
</file>