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58096" w14:textId="00BF129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1397E">
        <w:rPr>
          <w:rFonts w:ascii="Arial" w:hAnsi="Arial" w:cs="Arial"/>
          <w:b/>
          <w:sz w:val="24"/>
          <w:szCs w:val="24"/>
        </w:rPr>
        <w:t>9</w:t>
      </w:r>
      <w:r w:rsidR="004E2F3A">
        <w:rPr>
          <w:rFonts w:ascii="Arial" w:hAnsi="Arial" w:cs="Arial"/>
          <w:b/>
          <w:sz w:val="24"/>
          <w:szCs w:val="24"/>
        </w:rPr>
        <w:t>3</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7107F">
        <w:rPr>
          <w:rFonts w:ascii="Arial" w:hAnsi="Arial" w:cs="Arial"/>
          <w:b/>
          <w:sz w:val="24"/>
          <w:szCs w:val="24"/>
        </w:rPr>
        <w:t xml:space="preserve">              </w:t>
      </w:r>
      <w:r w:rsidR="007B788C" w:rsidRPr="007B788C">
        <w:rPr>
          <w:rFonts w:ascii="Arial" w:hAnsi="Arial" w:cs="Arial"/>
          <w:b/>
          <w:sz w:val="24"/>
          <w:szCs w:val="24"/>
        </w:rPr>
        <w:t>RP-211871</w:t>
      </w:r>
    </w:p>
    <w:p w14:paraId="03F2EF29" w14:textId="21CE19E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2E1CA4">
        <w:rPr>
          <w:rFonts w:ascii="Arial" w:hAnsi="Arial" w:cs="Arial"/>
          <w:b/>
          <w:sz w:val="24"/>
        </w:rPr>
        <w:t>September</w:t>
      </w:r>
      <w:r w:rsidR="001E4E22">
        <w:rPr>
          <w:rFonts w:ascii="Arial" w:hAnsi="Arial" w:cs="Arial"/>
          <w:b/>
          <w:sz w:val="24"/>
        </w:rPr>
        <w:t xml:space="preserve"> 1</w:t>
      </w:r>
      <w:r w:rsidR="002E1CA4">
        <w:rPr>
          <w:rFonts w:ascii="Arial" w:hAnsi="Arial" w:cs="Arial"/>
          <w:b/>
          <w:sz w:val="24"/>
        </w:rPr>
        <w:t>3</w:t>
      </w:r>
      <w:r w:rsidR="001E4E22">
        <w:rPr>
          <w:rFonts w:ascii="Arial" w:hAnsi="Arial" w:cs="Arial"/>
          <w:b/>
          <w:sz w:val="24"/>
        </w:rPr>
        <w:t>-</w:t>
      </w:r>
      <w:r w:rsidR="00422317">
        <w:rPr>
          <w:rFonts w:ascii="Arial" w:hAnsi="Arial" w:cs="Arial"/>
          <w:b/>
          <w:sz w:val="24"/>
        </w:rPr>
        <w:t>1</w:t>
      </w:r>
      <w:r w:rsidR="002E1CA4">
        <w:rPr>
          <w:rFonts w:ascii="Arial" w:hAnsi="Arial" w:cs="Arial"/>
          <w:b/>
          <w:sz w:val="24"/>
        </w:rPr>
        <w:t>7</w:t>
      </w:r>
      <w:r w:rsidR="00D17794" w:rsidRPr="001A659D">
        <w:rPr>
          <w:rFonts w:ascii="Arial" w:hAnsi="Arial" w:cs="Arial"/>
          <w:b/>
          <w:sz w:val="24"/>
        </w:rPr>
        <w:t>, 20</w:t>
      </w:r>
      <w:r>
        <w:rPr>
          <w:rFonts w:ascii="Arial" w:hAnsi="Arial" w:cs="Arial"/>
          <w:b/>
          <w:sz w:val="24"/>
        </w:rPr>
        <w:t>2</w:t>
      </w:r>
      <w:r w:rsidR="00A427AB">
        <w:rPr>
          <w:rFonts w:ascii="Arial" w:hAnsi="Arial" w:cs="Arial"/>
          <w:b/>
          <w:sz w:val="24"/>
        </w:rPr>
        <w:t>1</w:t>
      </w:r>
    </w:p>
    <w:p w14:paraId="19CDA45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25F958" w14:textId="62F57002"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7B788C">
        <w:rPr>
          <w:rFonts w:ascii="Arial" w:hAnsi="Arial" w:cs="Arial"/>
        </w:rPr>
        <w:t>9.3.2.7</w:t>
      </w:r>
      <w:r w:rsidR="00B12E3F">
        <w:rPr>
          <w:rFonts w:ascii="Arial" w:hAnsi="Arial" w:cs="Arial"/>
        </w:rPr>
        <w:t xml:space="preserve"> </w:t>
      </w:r>
      <w:r w:rsidR="00B12E3F" w:rsidRPr="00B12E3F">
        <w:rPr>
          <w:rFonts w:ascii="Arial" w:hAnsi="Arial" w:cs="Arial"/>
        </w:rPr>
        <w:t xml:space="preserve">- </w:t>
      </w:r>
      <w:r w:rsidR="000C0439" w:rsidRPr="000C0439">
        <w:rPr>
          <w:rFonts w:ascii="Arial" w:hAnsi="Arial" w:cs="Arial"/>
        </w:rPr>
        <w:t>NR small data transmissions in INACTIVE state [RAN2 WI: NR_SmallData_INACTIVE]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16714" w14:textId="77777777" w:rsidTr="00871653">
        <w:tc>
          <w:tcPr>
            <w:tcW w:w="2436" w:type="dxa"/>
            <w:shd w:val="clear" w:color="auto" w:fill="auto"/>
          </w:tcPr>
          <w:p w14:paraId="28DB5BB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5B5967" w14:textId="630B525A" w:rsidR="00593315" w:rsidRPr="008836AC" w:rsidRDefault="000C0439" w:rsidP="001A248F">
            <w:pPr>
              <w:tabs>
                <w:tab w:val="left" w:pos="567"/>
              </w:tabs>
              <w:spacing w:after="0"/>
              <w:rPr>
                <w:rFonts w:ascii="Arial" w:hAnsi="Arial" w:cs="Arial"/>
              </w:rPr>
            </w:pPr>
            <w:r w:rsidRPr="000C0439">
              <w:rPr>
                <w:rFonts w:ascii="Arial" w:hAnsi="Arial" w:cs="Arial"/>
              </w:rPr>
              <w:t>NR small data transmissions in INACTIVE state</w:t>
            </w:r>
          </w:p>
        </w:tc>
      </w:tr>
      <w:tr w:rsidR="00871653" w:rsidRPr="008836AC" w14:paraId="0ECEF5DE" w14:textId="77777777" w:rsidTr="00871653">
        <w:tc>
          <w:tcPr>
            <w:tcW w:w="2436" w:type="dxa"/>
            <w:shd w:val="clear" w:color="auto" w:fill="auto"/>
          </w:tcPr>
          <w:p w14:paraId="505C0AE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1AFB36"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42441E1"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7E000091"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6122C4D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0DE66A37"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B8567FE" w14:textId="5AC5F935" w:rsidR="00871653" w:rsidRPr="00926CD7" w:rsidRDefault="0065581B"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7F354F7"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3D0F4B77"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320C870A" w14:textId="77777777" w:rsidTr="00871653">
        <w:tc>
          <w:tcPr>
            <w:tcW w:w="2436" w:type="dxa"/>
          </w:tcPr>
          <w:p w14:paraId="34BAECC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219C7A4" w14:textId="580A9A84" w:rsidR="0036248C" w:rsidRPr="00926CD7" w:rsidRDefault="000C0439" w:rsidP="008836AC">
            <w:pPr>
              <w:tabs>
                <w:tab w:val="left" w:pos="567"/>
              </w:tabs>
              <w:spacing w:after="0"/>
              <w:rPr>
                <w:rFonts w:ascii="Arial" w:hAnsi="Arial" w:cs="Arial"/>
              </w:rPr>
            </w:pPr>
            <w:r w:rsidRPr="000C0439">
              <w:rPr>
                <w:rFonts w:ascii="Arial" w:hAnsi="Arial" w:cs="Arial"/>
              </w:rPr>
              <w:t>NR_SmallData_INACTIVE</w:t>
            </w:r>
          </w:p>
        </w:tc>
      </w:tr>
      <w:tr w:rsidR="0036248C" w:rsidRPr="008836AC" w14:paraId="4AB1705D" w14:textId="77777777" w:rsidTr="00871653">
        <w:tc>
          <w:tcPr>
            <w:tcW w:w="2436" w:type="dxa"/>
          </w:tcPr>
          <w:p w14:paraId="25A567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8AD8F1" w14:textId="5396F2E7" w:rsidR="0036248C"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860051</w:t>
            </w:r>
          </w:p>
        </w:tc>
      </w:tr>
      <w:tr w:rsidR="00B6300F" w:rsidRPr="008836AC" w14:paraId="14F69B31" w14:textId="77777777" w:rsidTr="00871653">
        <w:tc>
          <w:tcPr>
            <w:tcW w:w="2436" w:type="dxa"/>
          </w:tcPr>
          <w:p w14:paraId="14307F5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39136F8" w14:textId="51F54D66" w:rsidR="00B6300F" w:rsidRPr="00926CD7" w:rsidRDefault="00B407DB" w:rsidP="008836AC">
            <w:pPr>
              <w:tabs>
                <w:tab w:val="left" w:pos="567"/>
              </w:tabs>
              <w:spacing w:after="0"/>
              <w:rPr>
                <w:rFonts w:ascii="Arial" w:hAnsi="Arial" w:cs="Arial"/>
                <w:lang w:eastAsia="ja-JP"/>
              </w:rPr>
            </w:pPr>
            <w:hyperlink r:id="rId7" w:history="1">
              <w:r w:rsidR="00BE2552" w:rsidRPr="00BE2552">
                <w:rPr>
                  <w:rStyle w:val="Hyperlink"/>
                  <w:rFonts w:ascii="Arial" w:hAnsi="Arial" w:cs="Arial"/>
                  <w:lang w:eastAsia="ja-JP"/>
                </w:rPr>
                <w:t>RP-210870</w:t>
              </w:r>
            </w:hyperlink>
          </w:p>
        </w:tc>
      </w:tr>
      <w:tr w:rsidR="00871653" w:rsidRPr="008836AC" w14:paraId="6582CA34" w14:textId="77777777" w:rsidTr="0065581B">
        <w:tc>
          <w:tcPr>
            <w:tcW w:w="2436" w:type="dxa"/>
          </w:tcPr>
          <w:p w14:paraId="53AC6B2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896EA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0A9EB04"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41A9F49C" w14:textId="0EAA4823" w:rsidR="00871653" w:rsidRPr="00926CD7"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23C5DDA8" w14:textId="77777777" w:rsidR="000733E6"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p w14:paraId="3019DDC3" w14:textId="48A98FED" w:rsidR="00871653" w:rsidRPr="00926CD7" w:rsidRDefault="008E6EA2" w:rsidP="00BE3D1F">
            <w:pPr>
              <w:tabs>
                <w:tab w:val="left" w:pos="567"/>
              </w:tabs>
              <w:spacing w:after="0"/>
              <w:rPr>
                <w:rFonts w:ascii="Arial" w:hAnsi="Arial" w:cs="Arial"/>
                <w:lang w:eastAsia="ja-JP"/>
              </w:rPr>
            </w:pPr>
            <w:r>
              <w:rPr>
                <w:rFonts w:ascii="Arial" w:hAnsi="Arial" w:cs="Arial"/>
                <w:color w:val="00B050"/>
                <w:lang w:eastAsia="ja-JP"/>
              </w:rPr>
              <w:t>03</w:t>
            </w:r>
            <w:r w:rsidR="000C0439">
              <w:rPr>
                <w:rFonts w:ascii="Arial" w:hAnsi="Arial" w:cs="Arial" w:hint="eastAsia"/>
                <w:color w:val="00B050"/>
                <w:lang w:eastAsia="ja-JP"/>
              </w:rPr>
              <w:t>/202</w:t>
            </w:r>
            <w:r>
              <w:rPr>
                <w:rFonts w:ascii="Arial" w:hAnsi="Arial" w:cs="Arial"/>
                <w:color w:val="00B050"/>
                <w:lang w:eastAsia="ja-JP"/>
              </w:rPr>
              <w:t>2</w:t>
            </w:r>
          </w:p>
        </w:tc>
        <w:tc>
          <w:tcPr>
            <w:tcW w:w="2268" w:type="dxa"/>
          </w:tcPr>
          <w:p w14:paraId="6B5D5A8D" w14:textId="152565CB" w:rsidR="006C02D5"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Performance part:</w:t>
            </w:r>
            <w:r w:rsidR="0065581B">
              <w:rPr>
                <w:rFonts w:ascii="Arial" w:hAnsi="Arial" w:cs="Arial"/>
                <w:lang w:eastAsia="ja-JP"/>
              </w:rPr>
              <w:t xml:space="preserve"> </w:t>
            </w:r>
            <w:r w:rsidR="0065581B" w:rsidRPr="0065581B">
              <w:rPr>
                <w:rFonts w:ascii="Arial" w:hAnsi="Arial" w:cs="Arial"/>
                <w:color w:val="00B050"/>
                <w:lang w:eastAsia="ja-JP"/>
              </w:rPr>
              <w:t>0</w:t>
            </w:r>
            <w:r w:rsidR="008E6EA2">
              <w:rPr>
                <w:rFonts w:ascii="Arial" w:hAnsi="Arial" w:cs="Arial"/>
                <w:color w:val="00B050"/>
                <w:lang w:eastAsia="ja-JP"/>
              </w:rPr>
              <w:t>9</w:t>
            </w:r>
            <w:r w:rsidR="0065581B" w:rsidRPr="0065581B">
              <w:rPr>
                <w:rFonts w:ascii="Arial" w:hAnsi="Arial" w:cs="Arial"/>
                <w:color w:val="00B050"/>
                <w:lang w:eastAsia="ja-JP"/>
              </w:rPr>
              <w:t>/2022</w:t>
            </w:r>
          </w:p>
        </w:tc>
        <w:tc>
          <w:tcPr>
            <w:tcW w:w="1694" w:type="dxa"/>
            <w:gridSpan w:val="2"/>
          </w:tcPr>
          <w:p w14:paraId="21FF96B0" w14:textId="77777777" w:rsidR="000C0439"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Testing part: </w:t>
            </w:r>
          </w:p>
          <w:p w14:paraId="7767D5D2" w14:textId="0EEFD65E" w:rsidR="00871653" w:rsidRPr="00926CD7" w:rsidRDefault="000C0439" w:rsidP="00BE3D1F">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871653" w:rsidRPr="008836AC" w14:paraId="633538D4" w14:textId="77777777" w:rsidTr="0065581B">
        <w:tc>
          <w:tcPr>
            <w:tcW w:w="2436" w:type="dxa"/>
          </w:tcPr>
          <w:p w14:paraId="659422E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0BD4F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F66B97" w14:textId="29CC817E" w:rsidR="00871653" w:rsidRPr="008836AC"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1F8A419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6023CFB" w14:textId="3BFCD664"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sidR="004E2F3A">
              <w:rPr>
                <w:rFonts w:ascii="Arial" w:hAnsi="Arial" w:cs="Arial"/>
                <w:color w:val="00B050"/>
                <w:kern w:val="2"/>
                <w:sz w:val="21"/>
                <w:szCs w:val="22"/>
                <w:lang w:eastAsia="ja-JP"/>
              </w:rPr>
              <w:t>50</w:t>
            </w:r>
            <w:r w:rsidRPr="00EA23F4">
              <w:rPr>
                <w:rFonts w:ascii="Arial" w:hAnsi="Arial" w:cs="Arial"/>
                <w:color w:val="00B050"/>
                <w:kern w:val="2"/>
                <w:sz w:val="21"/>
                <w:szCs w:val="22"/>
                <w:lang w:eastAsia="ja-JP"/>
              </w:rPr>
              <w:t xml:space="preserve">% </w:t>
            </w:r>
          </w:p>
          <w:p w14:paraId="29AD2ACA" w14:textId="7F82E798"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RAN2: </w:t>
            </w:r>
            <w:r w:rsidR="004E2F3A">
              <w:rPr>
                <w:rFonts w:ascii="Arial" w:hAnsi="Arial" w:cs="Arial"/>
                <w:color w:val="00B050"/>
                <w:kern w:val="2"/>
                <w:sz w:val="21"/>
                <w:szCs w:val="22"/>
                <w:lang w:eastAsia="ja-JP"/>
              </w:rPr>
              <w:t>60</w:t>
            </w:r>
            <w:r w:rsidRPr="00EA23F4">
              <w:rPr>
                <w:rFonts w:ascii="Arial" w:hAnsi="Arial" w:cs="Arial"/>
                <w:color w:val="00B050"/>
                <w:kern w:val="2"/>
                <w:sz w:val="21"/>
                <w:szCs w:val="22"/>
                <w:lang w:eastAsia="ja-JP"/>
              </w:rPr>
              <w:t>%</w:t>
            </w:r>
          </w:p>
          <w:p w14:paraId="734F4259" w14:textId="4099B2BE"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w:t>
            </w:r>
            <w:r w:rsidR="00055A77">
              <w:rPr>
                <w:rFonts w:ascii="Arial" w:hAnsi="Arial" w:cs="Arial"/>
                <w:color w:val="00B050"/>
                <w:kern w:val="2"/>
                <w:sz w:val="21"/>
                <w:szCs w:val="22"/>
                <w:lang w:eastAsia="ja-JP"/>
              </w:rPr>
              <w:t>10</w:t>
            </w:r>
            <w:r w:rsidRPr="00EA23F4">
              <w:rPr>
                <w:rFonts w:ascii="Arial" w:hAnsi="Arial" w:cs="Arial"/>
                <w:color w:val="00B050"/>
                <w:kern w:val="2"/>
                <w:sz w:val="21"/>
                <w:szCs w:val="22"/>
                <w:lang w:eastAsia="ja-JP"/>
              </w:rPr>
              <w:t xml:space="preserve">% </w:t>
            </w:r>
          </w:p>
          <w:p w14:paraId="42B14EA9"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14:paraId="27238CD4" w14:textId="4C9DE90A" w:rsidR="00900ED4" w:rsidRPr="008836AC" w:rsidRDefault="00871653" w:rsidP="00900ED4">
            <w:pPr>
              <w:tabs>
                <w:tab w:val="left" w:pos="567"/>
              </w:tabs>
              <w:spacing w:after="0"/>
              <w:rPr>
                <w:rFonts w:ascii="Arial" w:hAnsi="Arial" w:cs="Arial"/>
                <w:lang w:eastAsia="ja-JP"/>
              </w:rPr>
            </w:pPr>
            <w:r>
              <w:rPr>
                <w:rFonts w:ascii="Arial" w:hAnsi="Arial" w:cs="Arial"/>
                <w:lang w:eastAsia="ja-JP"/>
              </w:rPr>
              <w:t xml:space="preserve">Performance Part: </w:t>
            </w:r>
          </w:p>
          <w:p w14:paraId="540B45EA" w14:textId="12FF3D63" w:rsidR="00871653" w:rsidRPr="008836AC" w:rsidRDefault="0065581B" w:rsidP="00BE3D1F">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1CD55064" w14:textId="77777777" w:rsidR="00871653" w:rsidRDefault="00871653" w:rsidP="00BE3D1F">
            <w:pPr>
              <w:tabs>
                <w:tab w:val="left" w:pos="567"/>
              </w:tabs>
              <w:spacing w:after="0"/>
              <w:rPr>
                <w:rFonts w:ascii="Arial" w:hAnsi="Arial" w:cs="Arial"/>
                <w:lang w:eastAsia="ja-JP"/>
              </w:rPr>
            </w:pPr>
            <w:r w:rsidRPr="001F486F">
              <w:rPr>
                <w:rFonts w:ascii="Arial" w:hAnsi="Arial" w:cs="Arial"/>
                <w:lang w:eastAsia="ja-JP"/>
              </w:rPr>
              <w:t>Testing part:</w:t>
            </w:r>
          </w:p>
          <w:p w14:paraId="4F860330" w14:textId="5E62FCB8" w:rsidR="002107A4" w:rsidRPr="006A7BCB" w:rsidRDefault="002107A4" w:rsidP="00BE3D1F">
            <w:pPr>
              <w:tabs>
                <w:tab w:val="left" w:pos="567"/>
              </w:tabs>
              <w:spacing w:after="0"/>
              <w:rPr>
                <w:rFonts w:ascii="Arial" w:hAnsi="Arial" w:cs="Arial"/>
                <w:highlight w:val="yellow"/>
                <w:lang w:eastAsia="ja-JP"/>
              </w:rPr>
            </w:pPr>
            <w:r w:rsidRPr="002107A4">
              <w:rPr>
                <w:rFonts w:ascii="Arial" w:hAnsi="Arial" w:cs="Arial"/>
                <w:color w:val="00B050"/>
                <w:lang w:eastAsia="ja-JP"/>
              </w:rPr>
              <w:t>n/a</w:t>
            </w:r>
          </w:p>
        </w:tc>
      </w:tr>
    </w:tbl>
    <w:p w14:paraId="0BD2088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39E62B6" w14:textId="77777777" w:rsidR="001F486F" w:rsidRPr="001F486F" w:rsidRDefault="001F486F" w:rsidP="00207ED0">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E3DAC05" w14:textId="77777777" w:rsidR="001F486F" w:rsidRDefault="001F486F" w:rsidP="00207ED0">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FD15BB" w14:textId="77777777" w:rsidR="001F486F" w:rsidRDefault="001F486F" w:rsidP="00207ED0">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377F93" w14:textId="77777777" w:rsidR="001F486F" w:rsidRPr="001F486F" w:rsidRDefault="001F486F" w:rsidP="001F486F">
      <w:pPr>
        <w:pStyle w:val="ListParagraph"/>
        <w:tabs>
          <w:tab w:val="left" w:pos="567"/>
        </w:tabs>
        <w:ind w:leftChars="0" w:left="924"/>
        <w:rPr>
          <w:rFonts w:ascii="Arial" w:hAnsi="Arial" w:cs="Arial"/>
          <w:color w:val="FF0000"/>
        </w:rPr>
      </w:pPr>
    </w:p>
    <w:p w14:paraId="2225FFA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226A471" w14:textId="77777777" w:rsidTr="001A248F">
        <w:tc>
          <w:tcPr>
            <w:tcW w:w="2758" w:type="dxa"/>
            <w:gridSpan w:val="2"/>
          </w:tcPr>
          <w:p w14:paraId="26CE381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04A6C39" w14:textId="25B7942C"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0CA17430" w14:textId="77777777" w:rsidTr="001A248F">
        <w:tc>
          <w:tcPr>
            <w:tcW w:w="1418" w:type="dxa"/>
            <w:vMerge w:val="restart"/>
            <w:vAlign w:val="center"/>
          </w:tcPr>
          <w:p w14:paraId="2F7F65C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57179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D4008E1" w14:textId="20DEF5E8" w:rsidR="006C4E32" w:rsidRPr="008836AC" w:rsidRDefault="002107A4" w:rsidP="0036248C">
            <w:pPr>
              <w:tabs>
                <w:tab w:val="left" w:pos="567"/>
              </w:tabs>
              <w:spacing w:after="0"/>
              <w:rPr>
                <w:rFonts w:ascii="Arial" w:hAnsi="Arial" w:cs="Arial"/>
                <w:lang w:eastAsia="ja-JP"/>
              </w:rPr>
            </w:pPr>
            <w:r>
              <w:rPr>
                <w:rFonts w:ascii="Arial" w:hAnsi="Arial" w:cs="Arial"/>
                <w:lang w:eastAsia="ja-JP"/>
              </w:rPr>
              <w:t>Eswar Vutukuri</w:t>
            </w:r>
          </w:p>
        </w:tc>
      </w:tr>
      <w:tr w:rsidR="006C4E32" w:rsidRPr="008836AC" w14:paraId="675689F5" w14:textId="77777777" w:rsidTr="001A248F">
        <w:tc>
          <w:tcPr>
            <w:tcW w:w="1418" w:type="dxa"/>
            <w:vMerge/>
          </w:tcPr>
          <w:p w14:paraId="28F2FDC0" w14:textId="77777777" w:rsidR="006C4E32" w:rsidRPr="008836AC" w:rsidRDefault="006C4E32" w:rsidP="001A248F">
            <w:pPr>
              <w:tabs>
                <w:tab w:val="left" w:pos="567"/>
              </w:tabs>
              <w:rPr>
                <w:rFonts w:ascii="Arial" w:hAnsi="Arial" w:cs="Arial"/>
                <w:b/>
              </w:rPr>
            </w:pPr>
          </w:p>
        </w:tc>
        <w:tc>
          <w:tcPr>
            <w:tcW w:w="1340" w:type="dxa"/>
          </w:tcPr>
          <w:p w14:paraId="0CFD7D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3D5ACE4" w14:textId="6C76E0F0" w:rsidR="006C4E32" w:rsidRPr="008836AC" w:rsidRDefault="002107A4"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77D28900" w14:textId="77777777" w:rsidTr="001A248F">
        <w:tc>
          <w:tcPr>
            <w:tcW w:w="1418" w:type="dxa"/>
            <w:vMerge/>
          </w:tcPr>
          <w:p w14:paraId="7DF761D4" w14:textId="77777777" w:rsidR="006C4E32" w:rsidRPr="008836AC" w:rsidRDefault="006C4E32" w:rsidP="001A248F">
            <w:pPr>
              <w:tabs>
                <w:tab w:val="left" w:pos="567"/>
              </w:tabs>
              <w:rPr>
                <w:rFonts w:ascii="Arial" w:hAnsi="Arial" w:cs="Arial"/>
                <w:b/>
              </w:rPr>
            </w:pPr>
          </w:p>
        </w:tc>
        <w:tc>
          <w:tcPr>
            <w:tcW w:w="1340" w:type="dxa"/>
          </w:tcPr>
          <w:p w14:paraId="1670FC7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919A21" w14:textId="046D6608" w:rsidR="006C4E32" w:rsidRPr="008836AC" w:rsidRDefault="002107A4" w:rsidP="001A248F">
            <w:pPr>
              <w:tabs>
                <w:tab w:val="left" w:pos="567"/>
              </w:tabs>
              <w:spacing w:after="0"/>
              <w:rPr>
                <w:rFonts w:ascii="Arial" w:hAnsi="Arial" w:cs="Arial"/>
              </w:rPr>
            </w:pPr>
            <w:r>
              <w:rPr>
                <w:rFonts w:ascii="Arial" w:hAnsi="Arial" w:cs="Arial"/>
              </w:rPr>
              <w:t>eswar.vutukuri@zte.com.cn</w:t>
            </w:r>
          </w:p>
        </w:tc>
      </w:tr>
    </w:tbl>
    <w:p w14:paraId="62DEBADC" w14:textId="77777777" w:rsidR="006C4E32" w:rsidRDefault="006C4E32" w:rsidP="000D17BC">
      <w:pPr>
        <w:pBdr>
          <w:bottom w:val="single" w:sz="4" w:space="1" w:color="auto"/>
        </w:pBdr>
        <w:spacing w:after="0"/>
        <w:rPr>
          <w:rFonts w:ascii="Arial" w:hAnsi="Arial" w:cs="Arial"/>
        </w:rPr>
      </w:pPr>
    </w:p>
    <w:p w14:paraId="15B37F7D" w14:textId="77777777" w:rsidR="006C4E32" w:rsidRPr="00430FCA" w:rsidRDefault="006C4E32" w:rsidP="006C4E32">
      <w:pPr>
        <w:pBdr>
          <w:bottom w:val="single" w:sz="4" w:space="1" w:color="auto"/>
        </w:pBdr>
        <w:rPr>
          <w:rFonts w:ascii="Arial" w:hAnsi="Arial" w:cs="Arial"/>
        </w:rPr>
      </w:pPr>
    </w:p>
    <w:p w14:paraId="222E91A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437C93" w14:textId="77777777" w:rsidTr="001A248F">
        <w:trPr>
          <w:jc w:val="center"/>
        </w:trPr>
        <w:tc>
          <w:tcPr>
            <w:tcW w:w="6185" w:type="dxa"/>
            <w:shd w:val="clear" w:color="auto" w:fill="E0E0E0"/>
          </w:tcPr>
          <w:p w14:paraId="6F96E38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A37170" w14:textId="10B96CFD" w:rsidR="00D22398" w:rsidRPr="008836AC" w:rsidRDefault="008E6EA2" w:rsidP="00BE3D1F">
            <w:pPr>
              <w:pStyle w:val="TAL"/>
              <w:jc w:val="center"/>
              <w:rPr>
                <w:color w:val="FF0000"/>
                <w:lang w:eastAsia="ja-JP"/>
              </w:rPr>
            </w:pPr>
            <w:r>
              <w:rPr>
                <w:lang w:eastAsia="ja-JP"/>
              </w:rPr>
              <w:t>No</w:t>
            </w:r>
          </w:p>
        </w:tc>
      </w:tr>
    </w:tbl>
    <w:p w14:paraId="270EF7A9" w14:textId="77777777" w:rsidR="00D22398" w:rsidRDefault="00D22398" w:rsidP="0039390A">
      <w:pPr>
        <w:spacing w:after="0"/>
        <w:rPr>
          <w:rFonts w:ascii="Arial" w:hAnsi="Arial" w:cs="Arial"/>
        </w:rPr>
      </w:pPr>
    </w:p>
    <w:p w14:paraId="043FC3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D3117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F59D9FE" w14:textId="3E351B0C"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2722F5" w14:textId="77777777" w:rsidR="002107A4" w:rsidRDefault="002107A4" w:rsidP="00BE3D1F">
      <w:pPr>
        <w:spacing w:after="0"/>
        <w:rPr>
          <w:rFonts w:ascii="Arial" w:hAnsi="Arial" w:cs="Arial"/>
          <w:color w:val="FF0000"/>
        </w:rPr>
      </w:pPr>
    </w:p>
    <w:p w14:paraId="546F7D9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31AEB8" w14:textId="14F7B334"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108B0C6"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15724CF0" w14:textId="77777777" w:rsidR="00701410" w:rsidRDefault="00701410" w:rsidP="00BE3D1F">
      <w:pPr>
        <w:pStyle w:val="Heading4"/>
        <w:keepNext w:val="0"/>
        <w:rPr>
          <w:lang w:eastAsia="ja-JP"/>
        </w:rPr>
      </w:pPr>
      <w:r>
        <w:rPr>
          <w:lang w:eastAsia="ja-JP"/>
        </w:rPr>
        <w:lastRenderedPageBreak/>
        <w:t>2.1.1</w:t>
      </w:r>
      <w:r>
        <w:rPr>
          <w:lang w:eastAsia="ja-JP"/>
        </w:rPr>
        <w:tab/>
        <w:t>Agreements</w:t>
      </w:r>
    </w:p>
    <w:p w14:paraId="3059C74A" w14:textId="63713A1D" w:rsidR="0081397E" w:rsidRPr="00B80E37" w:rsidRDefault="0081397E" w:rsidP="00207ED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4E2F3A">
        <w:rPr>
          <w:rFonts w:ascii="Arial" w:hAnsi="Arial" w:cs="Arial"/>
          <w:b/>
          <w:kern w:val="0"/>
          <w:sz w:val="20"/>
          <w:szCs w:val="20"/>
          <w:lang w:val="en-GB" w:eastAsia="en-US"/>
        </w:rPr>
        <w:t>6</w:t>
      </w:r>
      <w:r w:rsidRPr="009C0261">
        <w:rPr>
          <w:rFonts w:ascii="Arial" w:hAnsi="Arial" w:cs="Arial"/>
          <w:b/>
          <w:kern w:val="0"/>
          <w:sz w:val="20"/>
          <w:szCs w:val="20"/>
          <w:lang w:val="en-GB" w:eastAsia="en-US"/>
        </w:rPr>
        <w:t>-e</w:t>
      </w:r>
    </w:p>
    <w:p w14:paraId="0775F8C8" w14:textId="77777777" w:rsidR="004E2F3A" w:rsidRDefault="004E2F3A" w:rsidP="00055A77">
      <w:pPr>
        <w:tabs>
          <w:tab w:val="left" w:pos="567"/>
        </w:tabs>
        <w:overflowPunct/>
        <w:autoSpaceDE/>
        <w:autoSpaceDN/>
        <w:snapToGrid w:val="0"/>
        <w:spacing w:after="0"/>
        <w:textAlignment w:val="auto"/>
        <w:rPr>
          <w:rFonts w:ascii="Arial" w:eastAsiaTheme="minorEastAsia" w:hAnsi="Arial" w:cs="Arial"/>
          <w:lang w:eastAsia="zh-CN"/>
        </w:rPr>
      </w:pPr>
    </w:p>
    <w:p w14:paraId="215D99B8" w14:textId="77777777" w:rsidR="007022B3" w:rsidRPr="00083B2E" w:rsidRDefault="007022B3" w:rsidP="007022B3">
      <w:pPr>
        <w:pStyle w:val="NormalWeb"/>
        <w:spacing w:before="0" w:beforeAutospacing="0" w:after="0" w:afterAutospacing="0"/>
        <w:rPr>
          <w:rFonts w:ascii="Times New Roman" w:hAnsi="Times New Roman" w:cs="Times New Roman"/>
          <w:b/>
          <w:bCs/>
          <w:sz w:val="20"/>
          <w:szCs w:val="20"/>
        </w:rPr>
      </w:pPr>
      <w:r w:rsidRPr="00083B2E">
        <w:rPr>
          <w:rFonts w:ascii="Times New Roman" w:hAnsi="Times New Roman" w:cs="Times New Roman"/>
          <w:b/>
          <w:bCs/>
          <w:sz w:val="20"/>
          <w:szCs w:val="20"/>
        </w:rPr>
        <w:t>Agreement</w:t>
      </w:r>
    </w:p>
    <w:p w14:paraId="1EDEF1CD" w14:textId="77777777" w:rsidR="007022B3" w:rsidRPr="00083B2E" w:rsidRDefault="007022B3" w:rsidP="00207ED0">
      <w:pPr>
        <w:numPr>
          <w:ilvl w:val="0"/>
          <w:numId w:val="10"/>
        </w:numPr>
        <w:overflowPunct/>
        <w:autoSpaceDE/>
        <w:autoSpaceDN/>
        <w:adjustRightInd/>
        <w:spacing w:after="0"/>
        <w:textAlignment w:val="auto"/>
      </w:pPr>
      <w:r w:rsidRPr="00083B2E">
        <w:rPr>
          <w:color w:val="000000"/>
        </w:rPr>
        <w:t>Each N of consecutive SSB indexes associated to one CG configuration are mapped to valid CG PUSCH resources</w:t>
      </w:r>
    </w:p>
    <w:p w14:paraId="69EF03A9" w14:textId="77777777" w:rsidR="007022B3" w:rsidRPr="00083B2E" w:rsidRDefault="007022B3" w:rsidP="00207ED0">
      <w:pPr>
        <w:numPr>
          <w:ilvl w:val="1"/>
          <w:numId w:val="20"/>
        </w:numPr>
        <w:overflowPunct/>
        <w:autoSpaceDE/>
        <w:autoSpaceDN/>
        <w:adjustRightInd/>
        <w:spacing w:after="0"/>
        <w:textAlignment w:val="auto"/>
      </w:pPr>
      <w:r w:rsidRPr="00083B2E">
        <w:rPr>
          <w:color w:val="000000"/>
        </w:rPr>
        <w:t xml:space="preserve">first, in increasing order of DMRS resource indexes, where a DMRS resource index </w:t>
      </w:r>
      <w:r w:rsidRPr="00083B2E">
        <w:rPr>
          <w:i/>
          <w:color w:val="000000"/>
        </w:rPr>
        <w:t>DMRS</w:t>
      </w:r>
      <w:r w:rsidRPr="00083B2E">
        <w:rPr>
          <w:i/>
          <w:color w:val="000000"/>
          <w:vertAlign w:val="subscript"/>
        </w:rPr>
        <w:t>id</w:t>
      </w:r>
      <w:r w:rsidRPr="00083B2E">
        <w:rPr>
          <w:color w:val="000000"/>
        </w:rPr>
        <w:t> is determined first in an ascending order of a DMRS port index and second in an ascending order of a DMRS sequence index</w:t>
      </w:r>
    </w:p>
    <w:p w14:paraId="116C6175" w14:textId="77777777" w:rsidR="007022B3" w:rsidRPr="00083B2E" w:rsidRDefault="007022B3" w:rsidP="00207ED0">
      <w:pPr>
        <w:numPr>
          <w:ilvl w:val="1"/>
          <w:numId w:val="20"/>
        </w:numPr>
        <w:overflowPunct/>
        <w:autoSpaceDE/>
        <w:autoSpaceDN/>
        <w:adjustRightInd/>
        <w:spacing w:after="0"/>
        <w:textAlignment w:val="auto"/>
      </w:pPr>
      <w:r w:rsidRPr="00083B2E">
        <w:rPr>
          <w:color w:val="000000"/>
        </w:rPr>
        <w:t>second, in increasing order of CG period indexes in the association period</w:t>
      </w:r>
    </w:p>
    <w:p w14:paraId="05E39109" w14:textId="77777777" w:rsidR="007022B3" w:rsidRPr="00083B2E" w:rsidRDefault="007022B3" w:rsidP="00207ED0">
      <w:pPr>
        <w:numPr>
          <w:ilvl w:val="0"/>
          <w:numId w:val="11"/>
        </w:numPr>
        <w:overflowPunct/>
        <w:autoSpaceDE/>
        <w:autoSpaceDN/>
        <w:adjustRightInd/>
        <w:spacing w:after="0"/>
        <w:textAlignment w:val="auto"/>
      </w:pPr>
      <w:r w:rsidRPr="00083B2E">
        <w:rPr>
          <w:color w:val="000000"/>
        </w:rPr>
        <w:t>The mapping ratio N is explicitly signalled and the association period is implicitly derived</w:t>
      </w:r>
    </w:p>
    <w:p w14:paraId="063FBD58" w14:textId="77777777" w:rsidR="007022B3" w:rsidRPr="00083B2E" w:rsidRDefault="007022B3" w:rsidP="00207ED0">
      <w:pPr>
        <w:numPr>
          <w:ilvl w:val="1"/>
          <w:numId w:val="19"/>
        </w:numPr>
        <w:overflowPunct/>
        <w:autoSpaceDE/>
        <w:autoSpaceDN/>
        <w:adjustRightInd/>
        <w:spacing w:after="0"/>
        <w:textAlignment w:val="auto"/>
      </w:pPr>
      <w:r w:rsidRPr="00083B2E">
        <w:rPr>
          <w:color w:val="000000"/>
        </w:rPr>
        <w:t>FFS candidate value set of mapping ratio, and whether it is configured per CG configuration or per cell</w:t>
      </w:r>
    </w:p>
    <w:p w14:paraId="564F9FDA" w14:textId="77777777" w:rsidR="007022B3" w:rsidRPr="00083B2E" w:rsidRDefault="007022B3" w:rsidP="00207ED0">
      <w:pPr>
        <w:numPr>
          <w:ilvl w:val="1"/>
          <w:numId w:val="19"/>
        </w:numPr>
        <w:overflowPunct/>
        <w:autoSpaceDE/>
        <w:autoSpaceDN/>
        <w:adjustRightInd/>
        <w:spacing w:after="0"/>
        <w:textAlignment w:val="auto"/>
      </w:pPr>
      <w:r w:rsidRPr="00083B2E">
        <w:rPr>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47B44197" w14:textId="77777777" w:rsidR="007022B3" w:rsidRPr="00083B2E" w:rsidRDefault="007022B3" w:rsidP="00207ED0">
      <w:pPr>
        <w:numPr>
          <w:ilvl w:val="1"/>
          <w:numId w:val="19"/>
        </w:numPr>
        <w:overflowPunct/>
        <w:autoSpaceDE/>
        <w:autoSpaceDN/>
        <w:adjustRightInd/>
        <w:spacing w:after="0"/>
        <w:textAlignment w:val="auto"/>
      </w:pPr>
      <w:r w:rsidRPr="00083B2E">
        <w:rPr>
          <w:color w:val="000000"/>
        </w:rPr>
        <w:t>An association pattern period includes one or more association periods and is determined so that a pattern between CG PUSCH occasions and SS/PBCH block indexes associated with the CG configuration repeats at most every 640 msec.</w:t>
      </w:r>
    </w:p>
    <w:p w14:paraId="69451E10" w14:textId="77777777" w:rsidR="007022B3" w:rsidRPr="00083B2E" w:rsidRDefault="007022B3" w:rsidP="00207ED0">
      <w:pPr>
        <w:numPr>
          <w:ilvl w:val="0"/>
          <w:numId w:val="12"/>
        </w:numPr>
        <w:overflowPunct/>
        <w:autoSpaceDE/>
        <w:autoSpaceDN/>
        <w:adjustRightInd/>
        <w:spacing w:after="0"/>
        <w:textAlignment w:val="auto"/>
      </w:pPr>
      <w:r w:rsidRPr="00083B2E">
        <w:rPr>
          <w:color w:val="000000"/>
        </w:rPr>
        <w:t>Note: The mapping ordering and steps may be revisited if multiple CG PUSCH occasions in one CG period is supported</w:t>
      </w:r>
    </w:p>
    <w:p w14:paraId="1B9F2E59" w14:textId="77777777" w:rsidR="007022B3" w:rsidRPr="00083B2E" w:rsidRDefault="007022B3" w:rsidP="007022B3">
      <w:pPr>
        <w:pStyle w:val="NormalWeb"/>
        <w:spacing w:before="0" w:beforeAutospacing="0" w:after="0" w:afterAutospacing="0"/>
        <w:rPr>
          <w:rFonts w:ascii="Times New Roman" w:eastAsia="Malgun Gothic" w:hAnsi="Times New Roman" w:cs="Times New Roman"/>
          <w:sz w:val="20"/>
          <w:szCs w:val="20"/>
        </w:rPr>
      </w:pPr>
      <w:r w:rsidRPr="00083B2E">
        <w:rPr>
          <w:rFonts w:ascii="Times New Roman" w:hAnsi="Times New Roman" w:cs="Times New Roman"/>
          <w:sz w:val="20"/>
          <w:szCs w:val="20"/>
        </w:rPr>
        <w:t> </w:t>
      </w:r>
    </w:p>
    <w:p w14:paraId="44C1BA57" w14:textId="77777777" w:rsidR="007022B3" w:rsidRPr="00083B2E" w:rsidRDefault="007022B3" w:rsidP="007022B3">
      <w:pPr>
        <w:pStyle w:val="NormalWeb"/>
        <w:spacing w:before="0" w:beforeAutospacing="0" w:after="0" w:afterAutospacing="0"/>
        <w:rPr>
          <w:rFonts w:ascii="Times New Roman" w:hAnsi="Times New Roman" w:cs="Times New Roman"/>
          <w:b/>
          <w:bCs/>
          <w:sz w:val="20"/>
          <w:szCs w:val="20"/>
        </w:rPr>
      </w:pPr>
      <w:r w:rsidRPr="00083B2E">
        <w:rPr>
          <w:rFonts w:ascii="Times New Roman" w:hAnsi="Times New Roman" w:cs="Times New Roman"/>
          <w:b/>
          <w:bCs/>
          <w:sz w:val="20"/>
          <w:szCs w:val="20"/>
        </w:rPr>
        <w:t>Agreement</w:t>
      </w:r>
    </w:p>
    <w:p w14:paraId="57166350" w14:textId="77777777" w:rsidR="007022B3" w:rsidRPr="00083B2E" w:rsidRDefault="007022B3" w:rsidP="007022B3">
      <w:r w:rsidRPr="00083B2E">
        <w:t>Support multiple DMRS resources per CG configuration when single layer PUSCH transmission is assumed, and each DMRS resource could be mapped to the same or different SSB(s)</w:t>
      </w:r>
    </w:p>
    <w:p w14:paraId="10ECC763" w14:textId="77777777" w:rsidR="007022B3" w:rsidRPr="00083B2E" w:rsidRDefault="007022B3" w:rsidP="00207ED0">
      <w:pPr>
        <w:numPr>
          <w:ilvl w:val="0"/>
          <w:numId w:val="13"/>
        </w:numPr>
        <w:overflowPunct/>
        <w:autoSpaceDE/>
        <w:autoSpaceDN/>
        <w:adjustRightInd/>
        <w:spacing w:after="0"/>
        <w:textAlignment w:val="auto"/>
      </w:pPr>
      <w:r w:rsidRPr="00083B2E">
        <w:t>FFS if multi-layer PUSCH transmission is supported for CG-SDT</w:t>
      </w:r>
    </w:p>
    <w:p w14:paraId="66A9D3D7" w14:textId="77777777" w:rsidR="007022B3" w:rsidRPr="00083B2E" w:rsidRDefault="007022B3" w:rsidP="00207ED0">
      <w:pPr>
        <w:numPr>
          <w:ilvl w:val="0"/>
          <w:numId w:val="13"/>
        </w:numPr>
        <w:overflowPunct/>
        <w:autoSpaceDE/>
        <w:autoSpaceDN/>
        <w:adjustRightInd/>
        <w:spacing w:after="0"/>
        <w:textAlignment w:val="auto"/>
      </w:pPr>
      <w:r w:rsidRPr="00083B2E">
        <w:rPr>
          <w:color w:val="000000"/>
        </w:rPr>
        <w:t>FFS any limitation on the DMRS configuration if multiple CG PUSCH occasions per CG period is supported</w:t>
      </w:r>
    </w:p>
    <w:p w14:paraId="1C30C5C2" w14:textId="31FF31CF" w:rsidR="007022B3" w:rsidRPr="00083B2E" w:rsidRDefault="007022B3" w:rsidP="007022B3">
      <w:pPr>
        <w:pStyle w:val="NormalWeb"/>
        <w:spacing w:before="0" w:beforeAutospacing="0" w:after="0" w:afterAutospacing="0"/>
        <w:rPr>
          <w:rFonts w:ascii="Times New Roman" w:eastAsia="Malgun Gothic" w:hAnsi="Times New Roman" w:cs="Times New Roman"/>
          <w:b/>
          <w:bCs/>
          <w:sz w:val="20"/>
          <w:szCs w:val="20"/>
        </w:rPr>
      </w:pPr>
      <w:r w:rsidRPr="00083B2E">
        <w:rPr>
          <w:rFonts w:ascii="Times New Roman" w:hAnsi="Times New Roman" w:cs="Times New Roman"/>
          <w:b/>
          <w:bCs/>
          <w:color w:val="000000"/>
          <w:sz w:val="20"/>
          <w:szCs w:val="20"/>
          <w:u w:val="single"/>
          <w:shd w:val="clear" w:color="auto" w:fill="FFFF00"/>
        </w:rPr>
        <w:br/>
      </w:r>
      <w:r w:rsidRPr="00083B2E">
        <w:rPr>
          <w:rFonts w:ascii="Times New Roman" w:hAnsi="Times New Roman" w:cs="Times New Roman"/>
          <w:b/>
          <w:bCs/>
          <w:sz w:val="20"/>
          <w:szCs w:val="20"/>
        </w:rPr>
        <w:t>Agreement</w:t>
      </w:r>
    </w:p>
    <w:p w14:paraId="161F7779" w14:textId="77777777" w:rsidR="007022B3" w:rsidRPr="00083B2E" w:rsidRDefault="007022B3" w:rsidP="00207ED0">
      <w:pPr>
        <w:numPr>
          <w:ilvl w:val="0"/>
          <w:numId w:val="14"/>
        </w:numPr>
        <w:overflowPunct/>
        <w:autoSpaceDE/>
        <w:autoSpaceDN/>
        <w:adjustRightInd/>
        <w:spacing w:after="0"/>
        <w:textAlignment w:val="auto"/>
      </w:pPr>
      <w:r w:rsidRPr="00083B2E">
        <w:t>The following PUSCH occasion validation rule is applied for CG-SDT</w:t>
      </w:r>
    </w:p>
    <w:p w14:paraId="5037282F" w14:textId="77777777" w:rsidR="007022B3" w:rsidRPr="00083B2E" w:rsidRDefault="007022B3" w:rsidP="00207ED0">
      <w:pPr>
        <w:numPr>
          <w:ilvl w:val="1"/>
          <w:numId w:val="16"/>
        </w:numPr>
        <w:overflowPunct/>
        <w:autoSpaceDE/>
        <w:autoSpaceDN/>
        <w:adjustRightInd/>
        <w:spacing w:after="0"/>
        <w:textAlignment w:val="auto"/>
      </w:pPr>
      <w:r w:rsidRPr="00083B2E">
        <w:t xml:space="preserve">for unpaired spectrum and for SS/PBCH blocks with indexes provided by </w:t>
      </w:r>
      <w:r w:rsidRPr="00083B2E">
        <w:rPr>
          <w:rStyle w:val="Emphasis"/>
        </w:rPr>
        <w:t>ssb-PositionsInBurst</w:t>
      </w:r>
      <w:r w:rsidRPr="00083B2E">
        <w:t xml:space="preserve"> in </w:t>
      </w:r>
      <w:r w:rsidRPr="00083B2E">
        <w:rPr>
          <w:rStyle w:val="Emphasis"/>
        </w:rPr>
        <w:t>SIB1</w:t>
      </w:r>
      <w:r w:rsidRPr="00083B2E">
        <w:t xml:space="preserve"> or by </w:t>
      </w:r>
      <w:r w:rsidRPr="00083B2E">
        <w:rPr>
          <w:rStyle w:val="Emphasis"/>
        </w:rPr>
        <w:t>ServingCellConfigCommon</w:t>
      </w:r>
    </w:p>
    <w:p w14:paraId="6F0D7AFF" w14:textId="77777777" w:rsidR="007022B3" w:rsidRPr="00083B2E" w:rsidRDefault="007022B3" w:rsidP="00207ED0">
      <w:pPr>
        <w:numPr>
          <w:ilvl w:val="2"/>
          <w:numId w:val="18"/>
        </w:numPr>
        <w:overflowPunct/>
        <w:autoSpaceDE/>
        <w:autoSpaceDN/>
        <w:adjustRightInd/>
        <w:spacing w:after="0"/>
        <w:textAlignment w:val="auto"/>
      </w:pPr>
      <w:r w:rsidRPr="00083B2E">
        <w:t xml:space="preserve">if a UE is provided </w:t>
      </w:r>
      <w:r w:rsidRPr="00083B2E">
        <w:rPr>
          <w:rStyle w:val="Emphasis"/>
        </w:rPr>
        <w:t>tdd-UL-DL-ConfigurationCommon</w:t>
      </w:r>
      <w:r w:rsidRPr="00083B2E">
        <w:t xml:space="preserve">, the valid PO is the PO in UL part in a slot, or at least </w:t>
      </w:r>
      <w:r w:rsidRPr="00083B2E">
        <w:rPr>
          <w:rStyle w:val="Emphasis"/>
        </w:rPr>
        <w:t>Ngap</w:t>
      </w:r>
      <w:r w:rsidRPr="00083B2E">
        <w:t xml:space="preserve"> symbols after the end of the DL part in a slot or after the end of the SSB in a slot</w:t>
      </w:r>
    </w:p>
    <w:p w14:paraId="7334865D" w14:textId="77777777" w:rsidR="007022B3" w:rsidRPr="00083B2E" w:rsidRDefault="007022B3" w:rsidP="00207ED0">
      <w:pPr>
        <w:numPr>
          <w:ilvl w:val="2"/>
          <w:numId w:val="18"/>
        </w:numPr>
        <w:overflowPunct/>
        <w:autoSpaceDE/>
        <w:autoSpaceDN/>
        <w:adjustRightInd/>
        <w:spacing w:after="0"/>
        <w:textAlignment w:val="auto"/>
      </w:pPr>
      <w:r w:rsidRPr="00083B2E">
        <w:t xml:space="preserve">if a UE is not provided </w:t>
      </w:r>
      <w:r w:rsidRPr="00083B2E">
        <w:rPr>
          <w:rStyle w:val="Emphasis"/>
        </w:rPr>
        <w:t>tdd-UL-DL-ConfigurationCommon</w:t>
      </w:r>
      <w:r w:rsidRPr="00083B2E">
        <w:t>, the valid PO does not precede a SS/PBCH block in the PUSCH slot, starts at least</w:t>
      </w:r>
      <w:r w:rsidRPr="00083B2E">
        <w:rPr>
          <w:i/>
        </w:rPr>
        <w:t xml:space="preserve"> N</w:t>
      </w:r>
      <w:r w:rsidRPr="00083B2E">
        <w:rPr>
          <w:i/>
          <w:vertAlign w:val="subscript"/>
        </w:rPr>
        <w:t>gap</w:t>
      </w:r>
      <w:r w:rsidRPr="00083B2E">
        <w:t> symbols after a last SS/PBCH block symbol </w:t>
      </w:r>
    </w:p>
    <w:p w14:paraId="41139632" w14:textId="77777777" w:rsidR="007022B3" w:rsidRPr="00083B2E" w:rsidRDefault="007022B3" w:rsidP="00207ED0">
      <w:pPr>
        <w:numPr>
          <w:ilvl w:val="2"/>
          <w:numId w:val="18"/>
        </w:numPr>
        <w:overflowPunct/>
        <w:autoSpaceDE/>
        <w:autoSpaceDN/>
        <w:adjustRightInd/>
        <w:spacing w:after="0"/>
        <w:textAlignment w:val="auto"/>
      </w:pPr>
      <w:r w:rsidRPr="00083B2E">
        <w:rPr>
          <w:i/>
        </w:rPr>
        <w:t>N</w:t>
      </w:r>
      <w:r w:rsidRPr="00083B2E">
        <w:rPr>
          <w:i/>
          <w:vertAlign w:val="subscript"/>
        </w:rPr>
        <w:t>gap</w:t>
      </w:r>
      <w:r w:rsidRPr="00083B2E">
        <w:t> is provided in Table 8.1-2 in TS 38.213</w:t>
      </w:r>
    </w:p>
    <w:p w14:paraId="2775D21C" w14:textId="77777777" w:rsidR="007022B3" w:rsidRPr="00083B2E" w:rsidRDefault="007022B3" w:rsidP="00207ED0">
      <w:pPr>
        <w:numPr>
          <w:ilvl w:val="1"/>
          <w:numId w:val="17"/>
        </w:numPr>
        <w:overflowPunct/>
        <w:autoSpaceDE/>
        <w:autoSpaceDN/>
        <w:adjustRightInd/>
        <w:spacing w:after="0"/>
        <w:textAlignment w:val="auto"/>
      </w:pPr>
      <w:r w:rsidRPr="00083B2E">
        <w:t>FFS if any validation rule following the CG-PUSCH in RRC connected state is applicable, and whether and how to handle the overlapping between CG-PUSCH occasions for CG-SDT and any valid PRACH occasion or MsgA PUSCH occasion.</w:t>
      </w:r>
    </w:p>
    <w:p w14:paraId="6E0A3CC2" w14:textId="77777777" w:rsidR="007022B3" w:rsidRPr="00083B2E" w:rsidRDefault="007022B3" w:rsidP="00207ED0">
      <w:pPr>
        <w:numPr>
          <w:ilvl w:val="0"/>
          <w:numId w:val="15"/>
        </w:numPr>
        <w:overflowPunct/>
        <w:autoSpaceDE/>
        <w:autoSpaceDN/>
        <w:adjustRightInd/>
        <w:spacing w:after="0"/>
        <w:textAlignment w:val="auto"/>
      </w:pPr>
      <w:r w:rsidRPr="00083B2E">
        <w:t>FFS the rule for paired spectrum, and whether/how to support CG-SDT for UEs operating in Type-A HD-FDD.</w:t>
      </w:r>
    </w:p>
    <w:p w14:paraId="41E11443" w14:textId="77777777" w:rsidR="0016331F" w:rsidRPr="00083B2E" w:rsidRDefault="0016331F" w:rsidP="0081397E">
      <w:pPr>
        <w:tabs>
          <w:tab w:val="left" w:pos="567"/>
        </w:tabs>
        <w:overflowPunct/>
        <w:autoSpaceDE/>
        <w:autoSpaceDN/>
        <w:snapToGrid w:val="0"/>
        <w:spacing w:after="0"/>
        <w:textAlignment w:val="auto"/>
        <w:rPr>
          <w:rFonts w:eastAsia="Yu Mincho"/>
          <w:lang w:eastAsia="ja-JP"/>
        </w:rPr>
      </w:pPr>
    </w:p>
    <w:p w14:paraId="74BF2829" w14:textId="77777777" w:rsidR="00C5540B" w:rsidRPr="00083B2E" w:rsidRDefault="00C5540B" w:rsidP="00C5540B">
      <w:pPr>
        <w:pStyle w:val="NormalWeb"/>
        <w:spacing w:before="0" w:beforeAutospacing="0" w:after="0" w:afterAutospacing="0"/>
        <w:rPr>
          <w:rFonts w:ascii="Times New Roman" w:eastAsia="Malgun Gothic" w:hAnsi="Times New Roman" w:cs="Times New Roman"/>
          <w:b/>
          <w:bCs/>
          <w:sz w:val="20"/>
          <w:szCs w:val="20"/>
          <w:lang w:eastAsia="ko-KR"/>
        </w:rPr>
      </w:pPr>
      <w:r w:rsidRPr="00083B2E">
        <w:rPr>
          <w:rFonts w:ascii="Times New Roman" w:hAnsi="Times New Roman" w:cs="Times New Roman"/>
          <w:b/>
          <w:bCs/>
          <w:sz w:val="20"/>
          <w:szCs w:val="20"/>
        </w:rPr>
        <w:t>Conclusion:</w:t>
      </w:r>
    </w:p>
    <w:p w14:paraId="64749412" w14:textId="77777777" w:rsidR="00C5540B" w:rsidRPr="00083B2E" w:rsidRDefault="00C5540B" w:rsidP="00C5540B">
      <w:r w:rsidRPr="00083B2E">
        <w:rPr>
          <w:color w:val="000000"/>
        </w:rPr>
        <w:t>RAN1 cannot reach consensus on the following options for the SSB subset for RSRP based TA validation. Ask RAN2 if they can do the down-selection</w:t>
      </w:r>
      <w:r w:rsidRPr="00083B2E">
        <w:rPr>
          <w:color w:val="FF0000"/>
        </w:rPr>
        <w:t>.</w:t>
      </w:r>
    </w:p>
    <w:p w14:paraId="67615506" w14:textId="77777777" w:rsidR="00C5540B" w:rsidRPr="00083B2E" w:rsidRDefault="00C5540B" w:rsidP="00207ED0">
      <w:pPr>
        <w:pStyle w:val="NormalWeb"/>
        <w:numPr>
          <w:ilvl w:val="0"/>
          <w:numId w:val="9"/>
        </w:numPr>
        <w:spacing w:before="0" w:beforeAutospacing="0" w:after="0" w:afterAutospacing="0"/>
        <w:rPr>
          <w:rFonts w:ascii="Times New Roman" w:eastAsia="Malgun Gothic" w:hAnsi="Times New Roman" w:cs="Times New Roman"/>
          <w:sz w:val="20"/>
          <w:szCs w:val="20"/>
        </w:rPr>
      </w:pPr>
      <w:r w:rsidRPr="00083B2E">
        <w:rPr>
          <w:rFonts w:ascii="Times New Roman" w:hAnsi="Times New Roman" w:cs="Times New Roman"/>
          <w:sz w:val="20"/>
          <w:szCs w:val="20"/>
        </w:rPr>
        <w:t>Option 1: Within a set of SSBs configured per CG configuration</w:t>
      </w:r>
    </w:p>
    <w:p w14:paraId="1C07A2E5" w14:textId="77777777" w:rsidR="00C5540B" w:rsidRPr="00083B2E" w:rsidRDefault="00C5540B" w:rsidP="00207ED0">
      <w:pPr>
        <w:pStyle w:val="NormalWeb"/>
        <w:numPr>
          <w:ilvl w:val="0"/>
          <w:numId w:val="9"/>
        </w:numPr>
        <w:spacing w:before="0" w:beforeAutospacing="0" w:after="0" w:afterAutospacing="0"/>
        <w:rPr>
          <w:rFonts w:ascii="Times New Roman" w:hAnsi="Times New Roman" w:cs="Times New Roman"/>
          <w:sz w:val="20"/>
          <w:szCs w:val="20"/>
        </w:rPr>
      </w:pPr>
      <w:r w:rsidRPr="00083B2E">
        <w:rPr>
          <w:rFonts w:ascii="Times New Roman" w:hAnsi="Times New Roman" w:cs="Times New Roman"/>
          <w:sz w:val="20"/>
          <w:szCs w:val="20"/>
        </w:rPr>
        <w:t>Option 2: Within a set of SSBs configured for all CG configurations</w:t>
      </w:r>
    </w:p>
    <w:p w14:paraId="6C00EB41" w14:textId="77777777" w:rsidR="00C5540B" w:rsidRPr="00083B2E" w:rsidRDefault="00C5540B" w:rsidP="00207ED0">
      <w:pPr>
        <w:pStyle w:val="NormalWeb"/>
        <w:numPr>
          <w:ilvl w:val="0"/>
          <w:numId w:val="9"/>
        </w:numPr>
        <w:spacing w:before="0" w:beforeAutospacing="0" w:after="0" w:afterAutospacing="0"/>
        <w:rPr>
          <w:rFonts w:ascii="Times New Roman" w:hAnsi="Times New Roman" w:cs="Times New Roman"/>
          <w:sz w:val="20"/>
          <w:szCs w:val="20"/>
        </w:rPr>
      </w:pPr>
      <w:r w:rsidRPr="00083B2E">
        <w:rPr>
          <w:rFonts w:ascii="Times New Roman" w:hAnsi="Times New Roman" w:cs="Times New Roman"/>
          <w:sz w:val="20"/>
          <w:szCs w:val="20"/>
        </w:rPr>
        <w:t>Option 3: Within a set of all SSBs actually transmitted as indicated in SIB1</w:t>
      </w:r>
    </w:p>
    <w:p w14:paraId="7A4E0210" w14:textId="77777777" w:rsidR="00C5540B" w:rsidRPr="00083B2E" w:rsidRDefault="00C5540B" w:rsidP="00207ED0">
      <w:pPr>
        <w:pStyle w:val="NormalWeb"/>
        <w:numPr>
          <w:ilvl w:val="0"/>
          <w:numId w:val="9"/>
        </w:numPr>
        <w:spacing w:before="0" w:beforeAutospacing="0" w:after="0" w:afterAutospacing="0"/>
        <w:rPr>
          <w:rFonts w:ascii="Times New Roman" w:hAnsi="Times New Roman" w:cs="Times New Roman"/>
          <w:sz w:val="20"/>
          <w:szCs w:val="20"/>
        </w:rPr>
      </w:pPr>
      <w:r w:rsidRPr="00083B2E">
        <w:rPr>
          <w:rFonts w:ascii="Times New Roman" w:hAnsi="Times New Roman" w:cs="Times New Roman"/>
          <w:sz w:val="20"/>
          <w:szCs w:val="20"/>
        </w:rPr>
        <w:t>Option 4: Highest N SSBs of all SSBs actually transmitted as indicated in SIB1</w:t>
      </w:r>
    </w:p>
    <w:p w14:paraId="36DC70D3" w14:textId="77777777" w:rsidR="0016331F" w:rsidRPr="00083B2E" w:rsidRDefault="0016331F" w:rsidP="0081397E">
      <w:pPr>
        <w:tabs>
          <w:tab w:val="left" w:pos="567"/>
        </w:tabs>
        <w:overflowPunct/>
        <w:autoSpaceDE/>
        <w:autoSpaceDN/>
        <w:snapToGrid w:val="0"/>
        <w:spacing w:after="0"/>
        <w:textAlignment w:val="auto"/>
        <w:rPr>
          <w:rFonts w:eastAsia="Yu Mincho"/>
          <w:lang w:val="en-US" w:eastAsia="ja-JP"/>
        </w:rPr>
      </w:pPr>
    </w:p>
    <w:p w14:paraId="2DFB3C7C" w14:textId="77777777" w:rsidR="00083B2E" w:rsidRPr="00083B2E" w:rsidRDefault="00083B2E" w:rsidP="00083B2E">
      <w:pPr>
        <w:wordWrap w:val="0"/>
        <w:rPr>
          <w:b/>
          <w:bCs/>
          <w:lang w:eastAsia="zh-CN"/>
        </w:rPr>
      </w:pPr>
      <w:r w:rsidRPr="00083B2E">
        <w:rPr>
          <w:b/>
          <w:bCs/>
          <w:lang w:eastAsia="zh-CN"/>
        </w:rPr>
        <w:t>Agreement:</w:t>
      </w:r>
    </w:p>
    <w:p w14:paraId="1A4C34BF" w14:textId="77777777" w:rsidR="00083B2E" w:rsidRPr="00083B2E" w:rsidRDefault="00083B2E" w:rsidP="00207ED0">
      <w:pPr>
        <w:pStyle w:val="ListParagraph"/>
        <w:widowControl/>
        <w:numPr>
          <w:ilvl w:val="0"/>
          <w:numId w:val="21"/>
        </w:numPr>
        <w:wordWrap w:val="0"/>
        <w:overflowPunct w:val="0"/>
        <w:autoSpaceDE w:val="0"/>
        <w:autoSpaceDN w:val="0"/>
        <w:adjustRightInd w:val="0"/>
        <w:spacing w:after="180"/>
        <w:ind w:leftChars="0"/>
        <w:contextualSpacing/>
        <w:jc w:val="left"/>
        <w:textAlignment w:val="baseline"/>
        <w:rPr>
          <w:rFonts w:ascii="Times New Roman" w:hAnsi="Times New Roman"/>
          <w:color w:val="000000" w:themeColor="text1"/>
          <w:sz w:val="20"/>
          <w:szCs w:val="20"/>
        </w:rPr>
      </w:pPr>
      <w:r w:rsidRPr="00083B2E">
        <w:rPr>
          <w:rFonts w:ascii="Times New Roman" w:hAnsi="Times New Roman"/>
          <w:color w:val="000000" w:themeColor="text1"/>
          <w:sz w:val="20"/>
          <w:szCs w:val="20"/>
        </w:rPr>
        <w:t>For RA-SDT, when PRACH occasions are separate between SDT and non-SDT, PRACH resource configurations/parameters for 4-step RACH and/or 2-step RACH should be re-used as much as possible for 4-step RACH and/or 2-step RACH based SDT, respectively.</w:t>
      </w:r>
    </w:p>
    <w:p w14:paraId="789032BD" w14:textId="77777777" w:rsidR="00083B2E" w:rsidRPr="00083B2E" w:rsidRDefault="00083B2E" w:rsidP="00207ED0">
      <w:pPr>
        <w:pStyle w:val="ListParagraph"/>
        <w:widowControl/>
        <w:numPr>
          <w:ilvl w:val="1"/>
          <w:numId w:val="21"/>
        </w:numPr>
        <w:overflowPunct w:val="0"/>
        <w:autoSpaceDE w:val="0"/>
        <w:autoSpaceDN w:val="0"/>
        <w:adjustRightInd w:val="0"/>
        <w:spacing w:after="180"/>
        <w:ind w:leftChars="0"/>
        <w:contextualSpacing/>
        <w:jc w:val="left"/>
        <w:textAlignment w:val="baseline"/>
        <w:rPr>
          <w:rFonts w:ascii="Times New Roman" w:hAnsi="Times New Roman"/>
          <w:color w:val="000000" w:themeColor="text1"/>
          <w:sz w:val="20"/>
          <w:szCs w:val="20"/>
          <w:lang w:eastAsia="zh-CN"/>
        </w:rPr>
      </w:pPr>
      <w:r w:rsidRPr="00083B2E">
        <w:rPr>
          <w:rFonts w:ascii="Times New Roman" w:hAnsi="Times New Roman"/>
          <w:color w:val="000000" w:themeColor="text1"/>
          <w:sz w:val="20"/>
          <w:szCs w:val="20"/>
        </w:rPr>
        <w:t>Note: It is up to RAN2 discussion on the RO configuration for RA-SDT in separate ROs.</w:t>
      </w:r>
    </w:p>
    <w:p w14:paraId="0653097C" w14:textId="77777777" w:rsidR="00083B2E" w:rsidRPr="00083B2E" w:rsidRDefault="00083B2E" w:rsidP="00207ED0">
      <w:pPr>
        <w:pStyle w:val="ListParagraph"/>
        <w:widowControl/>
        <w:numPr>
          <w:ilvl w:val="0"/>
          <w:numId w:val="21"/>
        </w:numPr>
        <w:overflowPunct w:val="0"/>
        <w:autoSpaceDE w:val="0"/>
        <w:autoSpaceDN w:val="0"/>
        <w:adjustRightInd w:val="0"/>
        <w:spacing w:after="180"/>
        <w:ind w:leftChars="0"/>
        <w:contextualSpacing/>
        <w:jc w:val="left"/>
        <w:textAlignment w:val="baseline"/>
        <w:rPr>
          <w:rFonts w:ascii="Times New Roman" w:eastAsiaTheme="minorEastAsia" w:hAnsi="Times New Roman"/>
          <w:sz w:val="20"/>
          <w:szCs w:val="20"/>
          <w:lang w:eastAsia="zh-CN"/>
        </w:rPr>
      </w:pPr>
      <w:r w:rsidRPr="00083B2E">
        <w:rPr>
          <w:rFonts w:ascii="Times New Roman" w:eastAsiaTheme="minorEastAsia" w:hAnsi="Times New Roman"/>
          <w:sz w:val="20"/>
          <w:szCs w:val="20"/>
          <w:lang w:eastAsia="zh-CN"/>
        </w:rPr>
        <w:t>For RA-SDT, when PRACH occasions are shared between SDT and non-SDT, at least following parameters can be configured, including 4-step RACH and/or 2-step RACH based SDT operation.</w:t>
      </w:r>
    </w:p>
    <w:p w14:paraId="3A9F9AA3" w14:textId="77777777" w:rsidR="00083B2E" w:rsidRPr="00083B2E" w:rsidRDefault="00083B2E" w:rsidP="00207ED0">
      <w:pPr>
        <w:pStyle w:val="ListParagraph"/>
        <w:widowControl/>
        <w:numPr>
          <w:ilvl w:val="1"/>
          <w:numId w:val="21"/>
        </w:numPr>
        <w:spacing w:after="180" w:line="259" w:lineRule="auto"/>
        <w:ind w:leftChars="0"/>
        <w:rPr>
          <w:rFonts w:ascii="Times New Roman" w:eastAsiaTheme="minorEastAsia" w:hAnsi="Times New Roman"/>
          <w:sz w:val="20"/>
          <w:szCs w:val="20"/>
          <w:lang w:eastAsia="zh-CN"/>
        </w:rPr>
      </w:pPr>
      <w:r w:rsidRPr="00083B2E">
        <w:rPr>
          <w:rFonts w:ascii="Times New Roman" w:eastAsiaTheme="minorEastAsia" w:hAnsi="Times New Roman"/>
          <w:sz w:val="20"/>
          <w:szCs w:val="20"/>
          <w:lang w:eastAsia="zh-CN"/>
        </w:rPr>
        <w:t>Number of contention-based preambles for SDT per SSB per valid RO</w:t>
      </w:r>
    </w:p>
    <w:p w14:paraId="17FC28B9" w14:textId="77777777" w:rsidR="00083B2E" w:rsidRPr="00083B2E" w:rsidRDefault="00083B2E" w:rsidP="00207ED0">
      <w:pPr>
        <w:pStyle w:val="ListParagraph"/>
        <w:widowControl/>
        <w:numPr>
          <w:ilvl w:val="1"/>
          <w:numId w:val="21"/>
        </w:numPr>
        <w:overflowPunct w:val="0"/>
        <w:autoSpaceDE w:val="0"/>
        <w:autoSpaceDN w:val="0"/>
        <w:adjustRightInd w:val="0"/>
        <w:spacing w:after="180"/>
        <w:ind w:leftChars="0"/>
        <w:contextualSpacing/>
        <w:jc w:val="left"/>
        <w:textAlignment w:val="baseline"/>
        <w:rPr>
          <w:rFonts w:ascii="Times New Roman" w:eastAsiaTheme="minorEastAsia" w:hAnsi="Times New Roman"/>
          <w:sz w:val="20"/>
          <w:szCs w:val="20"/>
          <w:lang w:eastAsia="zh-CN"/>
        </w:rPr>
      </w:pPr>
      <w:r w:rsidRPr="00083B2E">
        <w:rPr>
          <w:rFonts w:ascii="Times New Roman" w:eastAsiaTheme="minorEastAsia" w:hAnsi="Times New Roman"/>
          <w:sz w:val="20"/>
          <w:szCs w:val="20"/>
          <w:lang w:eastAsia="zh-CN"/>
        </w:rPr>
        <w:t>Note: whether starting position of the preambles for SDT per SSB per valid RO needs to be configured for RA-SDT in shared ROs is up to RAN2 discussion.</w:t>
      </w:r>
    </w:p>
    <w:p w14:paraId="507882B3" w14:textId="77777777" w:rsidR="00083B2E" w:rsidRPr="00083B2E" w:rsidRDefault="00083B2E" w:rsidP="00207ED0">
      <w:pPr>
        <w:pStyle w:val="ListParagraph"/>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
          <w:color w:val="000000" w:themeColor="text1"/>
          <w:sz w:val="20"/>
          <w:szCs w:val="20"/>
          <w:u w:val="single"/>
          <w:lang w:eastAsia="ko-KR"/>
        </w:rPr>
      </w:pPr>
      <w:r w:rsidRPr="00083B2E">
        <w:rPr>
          <w:rStyle w:val="Strong"/>
          <w:rFonts w:ascii="Times New Roman" w:hAnsi="Times New Roman"/>
          <w:b w:val="0"/>
          <w:color w:val="000000" w:themeColor="text1"/>
          <w:sz w:val="20"/>
          <w:szCs w:val="20"/>
        </w:rPr>
        <w:t>For RA-SDT, when PRACH occasions are shared between SDT and non-SDT, a PRACH mask can be configured to indicate a subset of ROs for RA-SDT.</w:t>
      </w:r>
    </w:p>
    <w:p w14:paraId="03FC1EB1" w14:textId="77777777" w:rsidR="00083B2E" w:rsidRPr="00083B2E" w:rsidRDefault="00083B2E" w:rsidP="00207ED0">
      <w:pPr>
        <w:pStyle w:val="ListParagraph"/>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83B2E">
        <w:rPr>
          <w:rFonts w:ascii="Times New Roman" w:hAnsi="Times New Roman"/>
          <w:sz w:val="20"/>
          <w:szCs w:val="20"/>
        </w:rPr>
        <w:lastRenderedPageBreak/>
        <w:t xml:space="preserve">For RA-SDT in shared ROs and separate ROs with non-SDT, the power control parameters follow those for non-SDT, </w:t>
      </w:r>
    </w:p>
    <w:p w14:paraId="7A32155C" w14:textId="77777777" w:rsidR="00083B2E" w:rsidRPr="00083B2E" w:rsidRDefault="00083B2E" w:rsidP="00207ED0">
      <w:pPr>
        <w:pStyle w:val="ListParagraph"/>
        <w:widowControl/>
        <w:numPr>
          <w:ilvl w:val="1"/>
          <w:numId w:val="21"/>
        </w:numPr>
        <w:spacing w:after="180" w:line="259" w:lineRule="auto"/>
        <w:ind w:leftChars="0"/>
        <w:rPr>
          <w:rFonts w:ascii="Times New Roman" w:hAnsi="Times New Roman"/>
          <w:sz w:val="20"/>
          <w:szCs w:val="20"/>
        </w:rPr>
      </w:pPr>
      <w:r w:rsidRPr="00083B2E">
        <w:rPr>
          <w:rFonts w:ascii="Times New Roman" w:hAnsi="Times New Roman"/>
          <w:sz w:val="20"/>
          <w:szCs w:val="20"/>
        </w:rPr>
        <w:t>i.e. preambleReceivedTargetPower and power ramping setting follow those for non-SDT.</w:t>
      </w:r>
    </w:p>
    <w:p w14:paraId="6E6A58F0" w14:textId="77777777" w:rsidR="00083B2E" w:rsidRPr="00083B2E" w:rsidRDefault="00083B2E" w:rsidP="00083B2E"/>
    <w:p w14:paraId="00E2EC66" w14:textId="77777777" w:rsidR="00083B2E" w:rsidRPr="00083B2E" w:rsidRDefault="00083B2E" w:rsidP="00083B2E">
      <w:pPr>
        <w:rPr>
          <w:b/>
        </w:rPr>
      </w:pPr>
      <w:r w:rsidRPr="00083B2E">
        <w:rPr>
          <w:b/>
        </w:rPr>
        <w:t xml:space="preserve">Conclusion: </w:t>
      </w:r>
    </w:p>
    <w:p w14:paraId="1C93A640" w14:textId="77777777" w:rsidR="00083B2E" w:rsidRPr="00083B2E" w:rsidRDefault="00083B2E" w:rsidP="00207ED0">
      <w:pPr>
        <w:pStyle w:val="ListParagraph"/>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color w:val="000000" w:themeColor="text1"/>
          <w:sz w:val="20"/>
          <w:szCs w:val="20"/>
        </w:rPr>
      </w:pPr>
      <w:r w:rsidRPr="00083B2E">
        <w:rPr>
          <w:rFonts w:ascii="Times New Roman" w:hAnsi="Times New Roman"/>
          <w:color w:val="000000" w:themeColor="text1"/>
          <w:sz w:val="20"/>
          <w:szCs w:val="20"/>
        </w:rPr>
        <w:t>Further discuss on the case when ROs are shared between SDT and non-SDT, but different RACH types have separate ROs after RAN2’s decision</w:t>
      </w:r>
    </w:p>
    <w:p w14:paraId="641E9552" w14:textId="77777777" w:rsidR="00083B2E" w:rsidRPr="00083B2E" w:rsidRDefault="00083B2E" w:rsidP="0081397E">
      <w:pPr>
        <w:tabs>
          <w:tab w:val="left" w:pos="567"/>
        </w:tabs>
        <w:overflowPunct/>
        <w:autoSpaceDE/>
        <w:autoSpaceDN/>
        <w:snapToGrid w:val="0"/>
        <w:spacing w:after="0"/>
        <w:textAlignment w:val="auto"/>
        <w:rPr>
          <w:rFonts w:eastAsia="Yu Mincho"/>
          <w:lang w:val="en-US" w:eastAsia="ja-JP"/>
        </w:rPr>
      </w:pPr>
    </w:p>
    <w:p w14:paraId="6E523DED" w14:textId="77777777" w:rsidR="00083B2E" w:rsidRPr="00083B2E" w:rsidRDefault="00083B2E" w:rsidP="0081397E">
      <w:pPr>
        <w:tabs>
          <w:tab w:val="left" w:pos="567"/>
        </w:tabs>
        <w:overflowPunct/>
        <w:autoSpaceDE/>
        <w:autoSpaceDN/>
        <w:snapToGrid w:val="0"/>
        <w:spacing w:after="0"/>
        <w:textAlignment w:val="auto"/>
        <w:rPr>
          <w:rFonts w:eastAsia="Yu Mincho"/>
          <w:lang w:val="en-US" w:eastAsia="ja-JP"/>
        </w:rPr>
      </w:pPr>
    </w:p>
    <w:p w14:paraId="49100977" w14:textId="77777777" w:rsidR="0016331F" w:rsidRPr="00083B2E" w:rsidRDefault="0016331F" w:rsidP="0016331F">
      <w:pPr>
        <w:rPr>
          <w:b/>
          <w:bCs/>
          <w:u w:val="single"/>
        </w:rPr>
      </w:pPr>
      <w:r w:rsidRPr="00083B2E">
        <w:rPr>
          <w:b/>
          <w:bCs/>
          <w:u w:val="single"/>
        </w:rPr>
        <w:t>LS in:</w:t>
      </w:r>
    </w:p>
    <w:p w14:paraId="074801C9" w14:textId="4599DADB" w:rsidR="0016331F" w:rsidRPr="00083B2E" w:rsidRDefault="0016331F" w:rsidP="00207ED0">
      <w:pPr>
        <w:pStyle w:val="ListParagraph"/>
        <w:numPr>
          <w:ilvl w:val="0"/>
          <w:numId w:val="8"/>
        </w:numPr>
        <w:ind w:leftChars="0"/>
        <w:rPr>
          <w:rFonts w:ascii="Times New Roman" w:hAnsi="Times New Roman"/>
          <w:sz w:val="20"/>
          <w:szCs w:val="20"/>
        </w:rPr>
      </w:pPr>
      <w:r w:rsidRPr="00083B2E">
        <w:rPr>
          <w:rFonts w:ascii="Times New Roman" w:hAnsi="Times New Roman"/>
          <w:sz w:val="20"/>
          <w:szCs w:val="20"/>
        </w:rPr>
        <w:t>R1-2106405, Reply LS to RAN1 on physical layer aspects of small data transmission</w:t>
      </w:r>
      <w:r w:rsidRPr="00083B2E">
        <w:rPr>
          <w:rFonts w:ascii="Times New Roman" w:hAnsi="Times New Roman"/>
          <w:sz w:val="20"/>
          <w:szCs w:val="20"/>
        </w:rPr>
        <w:tab/>
      </w:r>
      <w:r w:rsidR="00083B2E">
        <w:rPr>
          <w:rFonts w:ascii="Times New Roman" w:hAnsi="Times New Roman"/>
          <w:sz w:val="20"/>
          <w:szCs w:val="20"/>
        </w:rPr>
        <w:t>f</w:t>
      </w:r>
      <w:r w:rsidRPr="00083B2E">
        <w:rPr>
          <w:rFonts w:ascii="Times New Roman" w:hAnsi="Times New Roman"/>
          <w:sz w:val="20"/>
          <w:szCs w:val="20"/>
        </w:rPr>
        <w:t>rom RAN2</w:t>
      </w:r>
    </w:p>
    <w:p w14:paraId="7D7FC3FE" w14:textId="77777777" w:rsidR="0016331F" w:rsidRPr="00083B2E" w:rsidRDefault="0016331F" w:rsidP="0016331F">
      <w:pPr>
        <w:rPr>
          <w:b/>
          <w:bCs/>
          <w:u w:val="single"/>
        </w:rPr>
      </w:pPr>
      <w:r w:rsidRPr="00083B2E">
        <w:rPr>
          <w:b/>
          <w:bCs/>
          <w:u w:val="single"/>
        </w:rPr>
        <w:t xml:space="preserve">LS out: </w:t>
      </w:r>
    </w:p>
    <w:p w14:paraId="298ED56B" w14:textId="23D92378" w:rsidR="0016331F" w:rsidRPr="00083B2E" w:rsidRDefault="0016331F" w:rsidP="00207ED0">
      <w:pPr>
        <w:pStyle w:val="ListParagraph"/>
        <w:numPr>
          <w:ilvl w:val="0"/>
          <w:numId w:val="8"/>
        </w:numPr>
        <w:ind w:leftChars="0"/>
        <w:rPr>
          <w:rFonts w:ascii="Times New Roman" w:hAnsi="Times New Roman"/>
          <w:sz w:val="20"/>
          <w:szCs w:val="20"/>
        </w:rPr>
      </w:pPr>
      <w:r w:rsidRPr="00083B2E">
        <w:rPr>
          <w:rFonts w:ascii="Times New Roman" w:hAnsi="Times New Roman"/>
          <w:sz w:val="20"/>
          <w:szCs w:val="20"/>
          <w:lang w:eastAsia="x-none"/>
        </w:rPr>
        <w:t>R1-2108533</w:t>
      </w:r>
      <w:r w:rsidRPr="00083B2E">
        <w:rPr>
          <w:rFonts w:ascii="Times New Roman" w:hAnsi="Times New Roman"/>
          <w:sz w:val="20"/>
          <w:szCs w:val="20"/>
        </w:rPr>
        <w:t xml:space="preserve">, Reply LS on physical layer aspects of small data transmission </w:t>
      </w:r>
      <w:r w:rsidRPr="00083B2E">
        <w:rPr>
          <w:rFonts w:ascii="Times New Roman" w:hAnsi="Times New Roman"/>
          <w:sz w:val="20"/>
          <w:szCs w:val="20"/>
        </w:rPr>
        <w:tab/>
      </w:r>
      <w:r w:rsidR="00083B2E">
        <w:rPr>
          <w:rFonts w:ascii="Times New Roman" w:hAnsi="Times New Roman"/>
          <w:sz w:val="20"/>
          <w:szCs w:val="20"/>
        </w:rPr>
        <w:t>t</w:t>
      </w:r>
      <w:r w:rsidRPr="00083B2E">
        <w:rPr>
          <w:rFonts w:ascii="Times New Roman" w:hAnsi="Times New Roman"/>
          <w:sz w:val="20"/>
          <w:szCs w:val="20"/>
        </w:rPr>
        <w:t>o RAN2</w:t>
      </w:r>
    </w:p>
    <w:p w14:paraId="101C3072" w14:textId="18F4DF00" w:rsidR="0016331F" w:rsidRPr="00083B2E" w:rsidRDefault="0016331F" w:rsidP="00207ED0">
      <w:pPr>
        <w:pStyle w:val="ListParagraph"/>
        <w:numPr>
          <w:ilvl w:val="0"/>
          <w:numId w:val="8"/>
        </w:numPr>
        <w:ind w:leftChars="0"/>
        <w:rPr>
          <w:rFonts w:ascii="Times New Roman" w:hAnsi="Times New Roman"/>
          <w:sz w:val="20"/>
          <w:szCs w:val="20"/>
        </w:rPr>
      </w:pPr>
      <w:r w:rsidRPr="00083B2E">
        <w:rPr>
          <w:rFonts w:ascii="Times New Roman" w:hAnsi="Times New Roman"/>
          <w:sz w:val="20"/>
          <w:szCs w:val="20"/>
        </w:rPr>
        <w:t>R1-2108649, LS on the TA validation and mapping details for CG-SDT</w:t>
      </w:r>
      <w:r w:rsidRPr="00083B2E">
        <w:rPr>
          <w:rFonts w:ascii="Times New Roman" w:hAnsi="Times New Roman"/>
          <w:sz w:val="20"/>
          <w:szCs w:val="20"/>
        </w:rPr>
        <w:tab/>
      </w:r>
      <w:r w:rsidRPr="00083B2E">
        <w:rPr>
          <w:rFonts w:ascii="Times New Roman" w:hAnsi="Times New Roman"/>
          <w:sz w:val="20"/>
          <w:szCs w:val="20"/>
        </w:rPr>
        <w:tab/>
      </w:r>
      <w:r w:rsidR="00083B2E">
        <w:rPr>
          <w:rFonts w:ascii="Times New Roman" w:hAnsi="Times New Roman"/>
          <w:sz w:val="20"/>
          <w:szCs w:val="20"/>
        </w:rPr>
        <w:t>t</w:t>
      </w:r>
      <w:r w:rsidRPr="00083B2E">
        <w:rPr>
          <w:rFonts w:ascii="Times New Roman" w:hAnsi="Times New Roman"/>
          <w:sz w:val="20"/>
          <w:szCs w:val="20"/>
        </w:rPr>
        <w:t>o RAN2</w:t>
      </w:r>
    </w:p>
    <w:p w14:paraId="20A084B6" w14:textId="77777777" w:rsidR="0016331F" w:rsidRPr="0016331F" w:rsidRDefault="0016331F" w:rsidP="0081397E">
      <w:pPr>
        <w:tabs>
          <w:tab w:val="left" w:pos="567"/>
        </w:tabs>
        <w:overflowPunct/>
        <w:autoSpaceDE/>
        <w:autoSpaceDN/>
        <w:snapToGrid w:val="0"/>
        <w:spacing w:after="0"/>
        <w:textAlignment w:val="auto"/>
        <w:rPr>
          <w:rFonts w:ascii="Arial" w:eastAsia="Yu Mincho" w:hAnsi="Arial" w:cs="Arial"/>
          <w:lang w:val="en-US" w:eastAsia="ja-JP"/>
        </w:rPr>
      </w:pPr>
    </w:p>
    <w:p w14:paraId="09BFDD7C" w14:textId="77777777" w:rsidR="0016331F" w:rsidRPr="00213AA1" w:rsidRDefault="0016331F" w:rsidP="0081397E">
      <w:pPr>
        <w:tabs>
          <w:tab w:val="left" w:pos="567"/>
        </w:tabs>
        <w:overflowPunct/>
        <w:autoSpaceDE/>
        <w:autoSpaceDN/>
        <w:snapToGrid w:val="0"/>
        <w:spacing w:after="0"/>
        <w:textAlignment w:val="auto"/>
        <w:rPr>
          <w:rFonts w:ascii="Arial" w:eastAsia="Yu Mincho" w:hAnsi="Arial" w:cs="Arial"/>
          <w:lang w:eastAsia="ja-JP"/>
        </w:rPr>
      </w:pPr>
    </w:p>
    <w:p w14:paraId="7F5D0412" w14:textId="29B02265" w:rsidR="003A4B47" w:rsidRDefault="00701410" w:rsidP="00BE3D1F">
      <w:pPr>
        <w:pStyle w:val="Heading4"/>
        <w:keepNext w:val="0"/>
        <w:rPr>
          <w:lang w:eastAsia="ja-JP"/>
        </w:rPr>
      </w:pPr>
      <w:r>
        <w:rPr>
          <w:lang w:eastAsia="ja-JP"/>
        </w:rPr>
        <w:t>2.1.2</w:t>
      </w:r>
      <w:r>
        <w:rPr>
          <w:lang w:eastAsia="ja-JP"/>
        </w:rPr>
        <w:tab/>
        <w:t>Remaining Open issues</w:t>
      </w:r>
    </w:p>
    <w:p w14:paraId="508D8BA9" w14:textId="0EA28BE1" w:rsidR="004C37DF" w:rsidRPr="00BE3D1F" w:rsidRDefault="004C37DF" w:rsidP="00207ED0">
      <w:pPr>
        <w:pStyle w:val="ListParagraph"/>
        <w:numPr>
          <w:ilvl w:val="0"/>
          <w:numId w:val="7"/>
        </w:numPr>
        <w:ind w:leftChars="0"/>
      </w:pPr>
      <w:r>
        <w:t>See the WI objectives for general overview of remaining open issues</w:t>
      </w:r>
    </w:p>
    <w:p w14:paraId="086E0B4E" w14:textId="3F917E76"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00B45C39" w14:textId="5212401A" w:rsidR="00701410" w:rsidRDefault="00701410" w:rsidP="00BE3D1F">
      <w:pPr>
        <w:pStyle w:val="Heading4"/>
        <w:keepNext w:val="0"/>
        <w:rPr>
          <w:lang w:eastAsia="ja-JP"/>
        </w:rPr>
      </w:pPr>
      <w:r>
        <w:rPr>
          <w:lang w:eastAsia="ja-JP"/>
        </w:rPr>
        <w:t>2.2.1</w:t>
      </w:r>
      <w:r>
        <w:rPr>
          <w:lang w:eastAsia="ja-JP"/>
        </w:rPr>
        <w:tab/>
        <w:t>Agreements</w:t>
      </w:r>
    </w:p>
    <w:p w14:paraId="429741D1" w14:textId="03E5FBAA" w:rsidR="00CA45C8" w:rsidRPr="00CA45C8" w:rsidRDefault="00CA45C8" w:rsidP="00CA45C8">
      <w:pPr>
        <w:rPr>
          <w:b/>
          <w:bCs/>
          <w:u w:val="single"/>
        </w:rPr>
      </w:pPr>
      <w:r w:rsidRPr="00CA45C8">
        <w:rPr>
          <w:b/>
          <w:bCs/>
          <w:u w:val="single"/>
        </w:rPr>
        <w:t>RAN2#115-e</w:t>
      </w:r>
    </w:p>
    <w:p w14:paraId="005010AA" w14:textId="7EB360D8" w:rsidR="00187070" w:rsidRDefault="004E2F3A" w:rsidP="00207ED0">
      <w:pPr>
        <w:pStyle w:val="ListParagraph"/>
        <w:numPr>
          <w:ilvl w:val="0"/>
          <w:numId w:val="7"/>
        </w:numPr>
        <w:ind w:leftChars="0"/>
      </w:pPr>
      <w:r>
        <w:t>Data volume used for SDT selection criteria is calculated as the total sum of Buffer Size across SDT RBs (i.e. same approach as BSR)</w:t>
      </w:r>
    </w:p>
    <w:p w14:paraId="52277E58" w14:textId="77777777" w:rsidR="004E2F3A" w:rsidRDefault="004E2F3A" w:rsidP="00207ED0">
      <w:pPr>
        <w:pStyle w:val="ListParagraph"/>
        <w:numPr>
          <w:ilvl w:val="0"/>
          <w:numId w:val="7"/>
        </w:numPr>
        <w:ind w:leftChars="0"/>
      </w:pPr>
      <w:r>
        <w:t>At initiation of SDT procedure, the PDCP status report is not triggered even if the RB is configured with statusReportRequired</w:t>
      </w:r>
    </w:p>
    <w:p w14:paraId="5026C697" w14:textId="77777777" w:rsidR="004E2F3A" w:rsidRDefault="004E2F3A" w:rsidP="00207ED0">
      <w:pPr>
        <w:pStyle w:val="ListParagraph"/>
        <w:numPr>
          <w:ilvl w:val="0"/>
          <w:numId w:val="7"/>
        </w:numPr>
        <w:ind w:leftChars="0"/>
      </w:pPr>
      <w:r>
        <w:t>If ROHC is configured, the area scope of ROHC continuity is specified in the specification, i.e. gNB configuration is not needed</w:t>
      </w:r>
    </w:p>
    <w:p w14:paraId="7A9D79C6" w14:textId="77777777" w:rsidR="004E2F3A" w:rsidRDefault="004E2F3A" w:rsidP="00207ED0">
      <w:pPr>
        <w:pStyle w:val="ListParagraph"/>
        <w:numPr>
          <w:ilvl w:val="0"/>
          <w:numId w:val="7"/>
        </w:numPr>
        <w:ind w:leftChars="0"/>
      </w:pPr>
      <w:r>
        <w:t>For SDT procedure selection, Same data volume threshold is used for CG-SDT and RA-SDT</w:t>
      </w:r>
    </w:p>
    <w:p w14:paraId="0655A8DA" w14:textId="77777777" w:rsidR="004E2F3A" w:rsidRDefault="004E2F3A" w:rsidP="00207ED0">
      <w:pPr>
        <w:pStyle w:val="ListParagraph"/>
        <w:numPr>
          <w:ilvl w:val="0"/>
          <w:numId w:val="7"/>
        </w:numPr>
        <w:ind w:leftChars="0"/>
      </w:pPr>
      <w:r>
        <w:t xml:space="preserve">The BSR configuration used for SDT can be different from the BSR configuration used in RRC_CONNECTED.   </w:t>
      </w:r>
    </w:p>
    <w:p w14:paraId="1F3B79DB" w14:textId="77777777" w:rsidR="004E2F3A" w:rsidRDefault="004E2F3A" w:rsidP="00EB4443">
      <w:pPr>
        <w:pStyle w:val="ListParagraph"/>
        <w:numPr>
          <w:ilvl w:val="1"/>
          <w:numId w:val="7"/>
        </w:numPr>
        <w:ind w:leftChars="0"/>
      </w:pPr>
      <w:r>
        <w:t>[CB] FFS Whether the BSR configuration used for SDT is configured by gNB or used from default configuration needs further discussion. (gNB 10 / default 11)</w:t>
      </w:r>
    </w:p>
    <w:p w14:paraId="47BE850C" w14:textId="77777777" w:rsidR="004E2F3A" w:rsidRDefault="004E2F3A" w:rsidP="00207ED0">
      <w:pPr>
        <w:pStyle w:val="ListParagraph"/>
        <w:numPr>
          <w:ilvl w:val="0"/>
          <w:numId w:val="7"/>
        </w:numPr>
        <w:ind w:leftChars="0"/>
      </w:pPr>
      <w:r>
        <w:t>Legacy PHR triggers are applied for SDT</w:t>
      </w:r>
    </w:p>
    <w:p w14:paraId="730309ED" w14:textId="77777777" w:rsidR="004E2F3A" w:rsidRDefault="004E2F3A" w:rsidP="00207ED0">
      <w:pPr>
        <w:pStyle w:val="ListParagraph"/>
        <w:numPr>
          <w:ilvl w:val="0"/>
          <w:numId w:val="7"/>
        </w:numPr>
        <w:ind w:leftChars="0"/>
      </w:pPr>
      <w:r>
        <w:t>DL SPS is not supported for SDT</w:t>
      </w:r>
    </w:p>
    <w:p w14:paraId="56A0D0DE" w14:textId="77777777" w:rsidR="004E2F3A" w:rsidRDefault="004E2F3A" w:rsidP="00207ED0">
      <w:pPr>
        <w:pStyle w:val="ListParagraph"/>
        <w:numPr>
          <w:ilvl w:val="0"/>
          <w:numId w:val="7"/>
        </w:numPr>
        <w:ind w:leftChars="0"/>
      </w:pPr>
      <w:r>
        <w:t xml:space="preserve">DataInactivityTimer is not supported for SDT. </w:t>
      </w:r>
    </w:p>
    <w:p w14:paraId="7279B394" w14:textId="77777777" w:rsidR="004E2F3A" w:rsidRDefault="004E2F3A" w:rsidP="00207ED0">
      <w:pPr>
        <w:pStyle w:val="ListParagraph"/>
        <w:numPr>
          <w:ilvl w:val="0"/>
          <w:numId w:val="7"/>
        </w:numPr>
        <w:ind w:leftChars="0"/>
      </w:pPr>
      <w:r>
        <w:t xml:space="preserve">RLC polling is supported for SDT. </w:t>
      </w:r>
    </w:p>
    <w:p w14:paraId="41EB3A4A" w14:textId="77777777" w:rsidR="004E2F3A" w:rsidRDefault="004E2F3A" w:rsidP="00207ED0">
      <w:pPr>
        <w:pStyle w:val="ListParagraph"/>
        <w:numPr>
          <w:ilvl w:val="0"/>
          <w:numId w:val="7"/>
        </w:numPr>
        <w:ind w:leftChars="0"/>
      </w:pPr>
      <w:r>
        <w:t xml:space="preserve">The UE performs RLC re-establishment implicitly, i.e. without explicit indication for RLC re-establishment, when the UE initiates SDT procedure. </w:t>
      </w:r>
    </w:p>
    <w:p w14:paraId="7827F6BB" w14:textId="77777777" w:rsidR="004E2F3A" w:rsidRDefault="004E2F3A" w:rsidP="00207ED0">
      <w:pPr>
        <w:pStyle w:val="ListParagraph"/>
        <w:numPr>
          <w:ilvl w:val="0"/>
          <w:numId w:val="7"/>
        </w:numPr>
        <w:ind w:leftChars="0"/>
      </w:pPr>
      <w:r>
        <w:t xml:space="preserve">At initiation of SDT procedure, the RRC indicates to the PDCP to disable the PDCP status report, e.g. by de-configuring statusReportRequired (i.e. UE internally indicates).  FFS how PDCP status reporting is enabled.    </w:t>
      </w:r>
    </w:p>
    <w:p w14:paraId="30315993" w14:textId="77777777" w:rsidR="004E2F3A" w:rsidRDefault="004E2F3A" w:rsidP="00207ED0">
      <w:pPr>
        <w:pStyle w:val="ListParagraph"/>
        <w:numPr>
          <w:ilvl w:val="0"/>
          <w:numId w:val="7"/>
        </w:numPr>
        <w:ind w:leftChars="0"/>
      </w:pPr>
      <w:r>
        <w:t>The LCP priority of PHR MAC CE in SDT is same as in RRC_CONNECTED, i.e. the PHR MAC CE in SDT is prioritized over SDT data</w:t>
      </w:r>
    </w:p>
    <w:p w14:paraId="704616C5" w14:textId="77777777" w:rsidR="004E2F3A" w:rsidRDefault="004E2F3A" w:rsidP="00207ED0">
      <w:pPr>
        <w:pStyle w:val="ListParagraph"/>
        <w:numPr>
          <w:ilvl w:val="0"/>
          <w:numId w:val="7"/>
        </w:numPr>
        <w:ind w:leftChars="0"/>
      </w:pPr>
      <w:r>
        <w:t xml:space="preserve">During the SDT procedure, all the triggered PHRs are cancelled if all SDT data are included in the UL grant, if there is NO room in the MAC PDU to fit the PHR.  </w:t>
      </w:r>
    </w:p>
    <w:p w14:paraId="4BE47083" w14:textId="77777777" w:rsidR="004E2F3A" w:rsidRDefault="004E2F3A" w:rsidP="00207ED0">
      <w:pPr>
        <w:pStyle w:val="ListParagraph"/>
        <w:numPr>
          <w:ilvl w:val="0"/>
          <w:numId w:val="7"/>
        </w:numPr>
        <w:ind w:leftChars="0"/>
      </w:pPr>
      <w:r>
        <w:t xml:space="preserve">Working assumption: LCH restrictions can be applied, re-using existing signalling.  It is up to gNB how restrictions are configured and MAC applies current specification rules.   Revisit next meeting if we have technical issues.   </w:t>
      </w:r>
    </w:p>
    <w:p w14:paraId="4DD4094F" w14:textId="77777777" w:rsidR="004E2F3A" w:rsidRDefault="004E2F3A" w:rsidP="00207ED0">
      <w:pPr>
        <w:pStyle w:val="ListParagraph"/>
        <w:numPr>
          <w:ilvl w:val="0"/>
          <w:numId w:val="7"/>
        </w:numPr>
        <w:ind w:leftChars="0"/>
      </w:pPr>
      <w:r>
        <w:t>No new solution is defined to prevent data loss or duplication for the scenario where the anchor relocation is required in the middle of an SDT session, i.e. network can release UE back into RRC_INACTIVE</w:t>
      </w:r>
    </w:p>
    <w:p w14:paraId="5A75FEE7" w14:textId="77777777" w:rsidR="004E2F3A" w:rsidRDefault="004E2F3A" w:rsidP="00207ED0">
      <w:pPr>
        <w:pStyle w:val="ListParagraph"/>
        <w:numPr>
          <w:ilvl w:val="0"/>
          <w:numId w:val="7"/>
        </w:numPr>
        <w:ind w:leftChars="0"/>
      </w:pPr>
      <w:r>
        <w:t xml:space="preserve">PDCP entities of only the non-SDT RBs are re-established (i.e. not for the SDT RBs) when the UE </w:t>
      </w:r>
      <w:r>
        <w:lastRenderedPageBreak/>
        <w:t xml:space="preserve">moves from RRC_INACTIVE with SDT session ongoing to RRC CONNECTED.   </w:t>
      </w:r>
    </w:p>
    <w:p w14:paraId="7BC0D0A3" w14:textId="77777777" w:rsidR="004E2F3A" w:rsidRDefault="004E2F3A" w:rsidP="00207ED0">
      <w:pPr>
        <w:pStyle w:val="ListParagraph"/>
        <w:numPr>
          <w:ilvl w:val="0"/>
          <w:numId w:val="7"/>
        </w:numPr>
        <w:ind w:leftChars="0"/>
      </w:pPr>
      <w:r>
        <w:t xml:space="preserve">Events that trigger a termination or failure of an ongoing SDT session 1) cell reselection, 2) expiry of the SDT failure detection timer, 3) when Max retx is reached in RLC.  RLC AM max retransmission functionality remains unchanged.  </w:t>
      </w:r>
    </w:p>
    <w:p w14:paraId="2F10EC8F" w14:textId="77777777" w:rsidR="004E2F3A" w:rsidRDefault="004E2F3A" w:rsidP="00207ED0">
      <w:pPr>
        <w:pStyle w:val="ListParagraph"/>
        <w:numPr>
          <w:ilvl w:val="0"/>
          <w:numId w:val="7"/>
        </w:numPr>
        <w:ind w:leftChars="0"/>
      </w:pPr>
      <w:r>
        <w:t xml:space="preserve">When a UE detects a failure of an ongoing SDT session, UE transitions autonomously into RRC_IDLE (as baseline solution).   If time allows or have a ready solution we can consider further optimizations. </w:t>
      </w:r>
    </w:p>
    <w:p w14:paraId="21086C9D" w14:textId="77777777" w:rsidR="004E2F3A" w:rsidRDefault="004E2F3A" w:rsidP="00207ED0">
      <w:pPr>
        <w:pStyle w:val="ListParagraph"/>
        <w:numPr>
          <w:ilvl w:val="0"/>
          <w:numId w:val="7"/>
        </w:numPr>
        <w:ind w:leftChars="0"/>
      </w:pPr>
      <w:r>
        <w:t>SDT related RACH resources are configured via system information, i.e., SIB1</w:t>
      </w:r>
    </w:p>
    <w:p w14:paraId="5B3B7696" w14:textId="77777777" w:rsidR="004E2F3A" w:rsidRDefault="004E2F3A" w:rsidP="00207ED0">
      <w:pPr>
        <w:pStyle w:val="ListParagraph"/>
        <w:numPr>
          <w:ilvl w:val="0"/>
          <w:numId w:val="7"/>
        </w:numPr>
        <w:ind w:leftChars="0"/>
      </w:pPr>
      <w:r>
        <w:t>Explicit indication (other than RA-SDT configuration) to enable/disable RA-SDT is not supported</w:t>
      </w:r>
    </w:p>
    <w:p w14:paraId="13413123" w14:textId="77777777" w:rsidR="004E2F3A" w:rsidRDefault="004E2F3A" w:rsidP="00207ED0">
      <w:pPr>
        <w:pStyle w:val="ListParagraph"/>
        <w:numPr>
          <w:ilvl w:val="0"/>
          <w:numId w:val="7"/>
        </w:numPr>
        <w:ind w:leftChars="0"/>
      </w:pPr>
      <w:r>
        <w:t xml:space="preserve">At least the following parameters can be RA-SDT specific. </w:t>
      </w:r>
    </w:p>
    <w:p w14:paraId="4706BA9F" w14:textId="77777777" w:rsidR="004E2F3A" w:rsidRDefault="004E2F3A" w:rsidP="00207ED0">
      <w:pPr>
        <w:pStyle w:val="ListParagraph"/>
        <w:numPr>
          <w:ilvl w:val="1"/>
          <w:numId w:val="7"/>
        </w:numPr>
        <w:ind w:leftChars="0"/>
      </w:pPr>
      <w:r>
        <w:t>SSB selection related parameters, i.e., rsrp-ThresholdSSB, msgA-RSRP-ThresholdSSB.</w:t>
      </w:r>
    </w:p>
    <w:p w14:paraId="6832345C" w14:textId="77777777" w:rsidR="004E2F3A" w:rsidRDefault="004E2F3A" w:rsidP="00207ED0">
      <w:pPr>
        <w:pStyle w:val="ListParagraph"/>
        <w:numPr>
          <w:ilvl w:val="1"/>
          <w:numId w:val="7"/>
        </w:numPr>
        <w:ind w:leftChars="0"/>
      </w:pPr>
      <w:r>
        <w:t xml:space="preserve">Power control related parameters, i.e., preambleReceivedTargetPower/gA-PreambleReceivedTargetPower, powerRampingStep/msgA-PreamblePowerRampingStep,  msg3-DeltaPreamble/msgA-DeltaPreamble. </w:t>
      </w:r>
    </w:p>
    <w:p w14:paraId="690F9C04" w14:textId="77777777" w:rsidR="004E2F3A" w:rsidRDefault="004E2F3A" w:rsidP="00207ED0">
      <w:pPr>
        <w:pStyle w:val="ListParagraph"/>
        <w:numPr>
          <w:ilvl w:val="1"/>
          <w:numId w:val="7"/>
        </w:numPr>
        <w:ind w:leftChars="0"/>
      </w:pPr>
      <w:r>
        <w:t xml:space="preserve">Preamble group related parameters, i.e., msg3-DeltaPreamble/msgA-DeltaPreamble, messagePowerOffsetGroupB for 2-step RA-SDT and 4-step RA-SDT. </w:t>
      </w:r>
    </w:p>
    <w:p w14:paraId="16E12331" w14:textId="77777777" w:rsidR="004E2F3A" w:rsidRDefault="004E2F3A" w:rsidP="00207ED0">
      <w:pPr>
        <w:pStyle w:val="ListParagraph"/>
        <w:numPr>
          <w:ilvl w:val="0"/>
          <w:numId w:val="7"/>
        </w:numPr>
        <w:ind w:leftChars="0"/>
      </w:pPr>
      <w:r>
        <w:t xml:space="preserve"> For shared ROs case, all the following configurations can be allowed: (28/28)</w:t>
      </w:r>
    </w:p>
    <w:p w14:paraId="560FCB31" w14:textId="77777777" w:rsidR="004E2F3A" w:rsidRDefault="004E2F3A" w:rsidP="00207ED0">
      <w:pPr>
        <w:pStyle w:val="ListParagraph"/>
        <w:numPr>
          <w:ilvl w:val="1"/>
          <w:numId w:val="7"/>
        </w:numPr>
        <w:ind w:leftChars="0"/>
      </w:pPr>
      <w:r>
        <w:t>4-step RA-SDT shares ROs with 4-step RA and/or 2-step RA</w:t>
      </w:r>
    </w:p>
    <w:p w14:paraId="36F30013" w14:textId="77777777" w:rsidR="004E2F3A" w:rsidRDefault="004E2F3A" w:rsidP="00207ED0">
      <w:pPr>
        <w:pStyle w:val="ListParagraph"/>
        <w:numPr>
          <w:ilvl w:val="1"/>
          <w:numId w:val="7"/>
        </w:numPr>
        <w:ind w:leftChars="0"/>
      </w:pPr>
      <w:r>
        <w:t>2-step RA-SDT shares ROs with 4-step RA and/or 2-step RA</w:t>
      </w:r>
    </w:p>
    <w:p w14:paraId="2356BA9C" w14:textId="77777777" w:rsidR="004E2F3A" w:rsidRDefault="004E2F3A" w:rsidP="00207ED0">
      <w:pPr>
        <w:pStyle w:val="ListParagraph"/>
        <w:numPr>
          <w:ilvl w:val="1"/>
          <w:numId w:val="7"/>
        </w:numPr>
        <w:ind w:leftChars="0"/>
      </w:pPr>
      <w:r>
        <w:t>2-step RA-SDT shares ROs with 4-step RA-SDT and/or 4-step RA and/or 2-step RA.</w:t>
      </w:r>
    </w:p>
    <w:p w14:paraId="5141C71E" w14:textId="77777777" w:rsidR="004E2F3A" w:rsidRDefault="004E2F3A" w:rsidP="00207ED0">
      <w:pPr>
        <w:pStyle w:val="ListParagraph"/>
        <w:numPr>
          <w:ilvl w:val="0"/>
          <w:numId w:val="7"/>
        </w:numPr>
        <w:ind w:leftChars="0"/>
      </w:pPr>
      <w:r>
        <w:t xml:space="preserve">For the RA-SDT preamble group selection, the UE should consider SDT data size plus MAC subheader in addition to CCCH SDU size plus MAC subheader and pathloss, same in legacy.  FFS whether any additional things on top of legacy criteria is needed.  </w:t>
      </w:r>
    </w:p>
    <w:p w14:paraId="63809892" w14:textId="77777777" w:rsidR="004E2F3A" w:rsidRDefault="004E2F3A" w:rsidP="00207ED0">
      <w:pPr>
        <w:pStyle w:val="ListParagraph"/>
        <w:numPr>
          <w:ilvl w:val="0"/>
          <w:numId w:val="7"/>
        </w:numPr>
        <w:ind w:leftChars="0"/>
      </w:pPr>
      <w:r>
        <w:t>The fallbackRAR reception as legacy 2-step RACH is supported in 2-step RA-SDT, i.e., fallback from 2-step RA-SDT to 4-step RA-SDT when fallbackRAR is received</w:t>
      </w:r>
    </w:p>
    <w:p w14:paraId="576A0E9A" w14:textId="77777777" w:rsidR="004E2F3A" w:rsidRDefault="004E2F3A" w:rsidP="00207ED0">
      <w:pPr>
        <w:pStyle w:val="ListParagraph"/>
        <w:numPr>
          <w:ilvl w:val="0"/>
          <w:numId w:val="7"/>
        </w:numPr>
        <w:ind w:leftChars="0"/>
      </w:pPr>
      <w:r>
        <w:t>As legacy, UE can be configured to switch from 2-step RA-SDT to 4-step RA-SDT after N times of MsgA transmission</w:t>
      </w:r>
    </w:p>
    <w:p w14:paraId="1ABF0390" w14:textId="77777777" w:rsidR="004E2F3A" w:rsidRDefault="004E2F3A" w:rsidP="00207ED0">
      <w:pPr>
        <w:pStyle w:val="ListParagraph"/>
        <w:numPr>
          <w:ilvl w:val="0"/>
          <w:numId w:val="7"/>
        </w:numPr>
        <w:ind w:leftChars="0"/>
      </w:pPr>
      <w: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14:paraId="4383716D" w14:textId="4DB162CA" w:rsidR="00CA45C8" w:rsidRDefault="004E2F3A" w:rsidP="00CA45C8">
      <w:pPr>
        <w:pStyle w:val="ListParagraph"/>
        <w:numPr>
          <w:ilvl w:val="1"/>
          <w:numId w:val="7"/>
        </w:numPr>
        <w:ind w:leftChars="0"/>
      </w:pPr>
      <w:r>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14:paraId="50BDAD04" w14:textId="77777777" w:rsidR="004E2F3A" w:rsidRDefault="004E2F3A" w:rsidP="00207ED0">
      <w:pPr>
        <w:pStyle w:val="ListParagraph"/>
        <w:numPr>
          <w:ilvl w:val="0"/>
          <w:numId w:val="7"/>
        </w:numPr>
        <w:ind w:leftChars="0"/>
      </w:pPr>
      <w:r>
        <w:t>UE suspends all UL transmissions and triggers RACH if any UL transmission is needed (same as in connected mode) when TAT expires during RA-SDT procedure</w:t>
      </w:r>
    </w:p>
    <w:p w14:paraId="17A365EC" w14:textId="77777777" w:rsidR="004E2F3A" w:rsidRDefault="004E2F3A" w:rsidP="00207ED0">
      <w:pPr>
        <w:pStyle w:val="ListParagraph"/>
        <w:numPr>
          <w:ilvl w:val="0"/>
          <w:numId w:val="7"/>
        </w:numPr>
        <w:ind w:leftChars="0"/>
      </w:pPr>
      <w:r>
        <w:t>RA-SDT can be configured on initial BWP.  FFS for non-initial BWP</w:t>
      </w:r>
    </w:p>
    <w:p w14:paraId="7289BEB0" w14:textId="77777777" w:rsidR="004E2F3A" w:rsidRDefault="004E2F3A" w:rsidP="00207ED0">
      <w:pPr>
        <w:pStyle w:val="ListParagraph"/>
        <w:numPr>
          <w:ilvl w:val="0"/>
          <w:numId w:val="7"/>
        </w:numPr>
        <w:ind w:leftChars="0"/>
      </w:pPr>
      <w:r>
        <w:t>RA prioritization related parameters cannot be configured for RA-SDT, i.e., powerRampingStepHighPriority, scalingFactorBI</w:t>
      </w:r>
    </w:p>
    <w:p w14:paraId="2965495E" w14:textId="77777777" w:rsidR="004E2F3A" w:rsidRDefault="004E2F3A" w:rsidP="00207ED0">
      <w:pPr>
        <w:pStyle w:val="ListParagraph"/>
        <w:numPr>
          <w:ilvl w:val="0"/>
          <w:numId w:val="7"/>
        </w:numPr>
        <w:ind w:leftChars="0"/>
      </w:pPr>
      <w:r>
        <w:t xml:space="preserve">UE selects any SSBs if there is no qualified SSB for RA-SDT, like in legacy.  No optimizations are considered.  </w:t>
      </w:r>
    </w:p>
    <w:p w14:paraId="2DBC767D" w14:textId="77777777" w:rsidR="004E2F3A" w:rsidRDefault="004E2F3A" w:rsidP="00207ED0">
      <w:pPr>
        <w:pStyle w:val="ListParagraph"/>
        <w:numPr>
          <w:ilvl w:val="0"/>
          <w:numId w:val="7"/>
        </w:numPr>
        <w:ind w:leftChars="0"/>
      </w:pPr>
      <w:r>
        <w:t>Switching from SDT to non-SDT via RAR/fallbackRAR/DCI sent by network is not supported for RA-SDT</w:t>
      </w:r>
    </w:p>
    <w:p w14:paraId="321A5CFF" w14:textId="77777777" w:rsidR="004E2F3A" w:rsidRDefault="004E2F3A" w:rsidP="00207ED0">
      <w:pPr>
        <w:pStyle w:val="ListParagraph"/>
        <w:numPr>
          <w:ilvl w:val="0"/>
          <w:numId w:val="7"/>
        </w:numPr>
        <w:ind w:leftChars="0"/>
      </w:pPr>
      <w:r>
        <w:t>No new timer (other than the SDT failure detection timer) is introduced to control the PDCCH monitoring during subsequent transmissions in RA-SDT</w:t>
      </w:r>
    </w:p>
    <w:p w14:paraId="1330CD76" w14:textId="77777777" w:rsidR="004E2F3A" w:rsidRDefault="004E2F3A" w:rsidP="00207ED0">
      <w:pPr>
        <w:pStyle w:val="ListParagraph"/>
        <w:numPr>
          <w:ilvl w:val="0"/>
          <w:numId w:val="7"/>
        </w:numPr>
        <w:ind w:leftChars="0"/>
      </w:pPr>
      <w:r>
        <w:t>If none of the SSBs’ RSRP is above the RSRP threshold of CG-SDT criteria in the type selection phase, UE should select RA-SDT if RA-SDT criteria is met</w:t>
      </w:r>
    </w:p>
    <w:p w14:paraId="5246E156" w14:textId="599503E4" w:rsidR="004E2F3A" w:rsidRDefault="004E2F3A" w:rsidP="00207ED0">
      <w:pPr>
        <w:pStyle w:val="ListParagraph"/>
        <w:numPr>
          <w:ilvl w:val="0"/>
          <w:numId w:val="7"/>
        </w:numPr>
        <w:ind w:leftChars="0"/>
      </w:pPr>
      <w:r>
        <w:t>MAC PDU rebuilding is not required (unless we find a case that is needed)</w:t>
      </w:r>
    </w:p>
    <w:p w14:paraId="043F864C" w14:textId="634BBF3D" w:rsidR="004E2F3A" w:rsidRDefault="004E2F3A" w:rsidP="00207ED0">
      <w:pPr>
        <w:pStyle w:val="ListParagraph"/>
        <w:numPr>
          <w:ilvl w:val="0"/>
          <w:numId w:val="7"/>
        </w:numPr>
        <w:ind w:leftChars="0"/>
      </w:pPr>
      <w:r>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0126A751" w14:textId="77777777" w:rsidR="00441D8B" w:rsidRDefault="004E2F3A" w:rsidP="00207ED0">
      <w:pPr>
        <w:pStyle w:val="ListParagraph"/>
        <w:numPr>
          <w:ilvl w:val="0"/>
          <w:numId w:val="7"/>
        </w:numPr>
        <w:ind w:leftChars="0"/>
      </w:pPr>
      <w:r>
        <w:t xml:space="preserve">At least the following conditions are agreed: </w:t>
      </w:r>
    </w:p>
    <w:p w14:paraId="2CC86AA7" w14:textId="7027F8D8" w:rsidR="00441D8B" w:rsidRDefault="00441D8B" w:rsidP="00207ED0">
      <w:pPr>
        <w:pStyle w:val="ListParagraph"/>
        <w:numPr>
          <w:ilvl w:val="1"/>
          <w:numId w:val="7"/>
        </w:numPr>
        <w:ind w:leftChars="0"/>
      </w:pPr>
      <w:r>
        <w:t>N</w:t>
      </w:r>
      <w:r w:rsidR="004E2F3A">
        <w:t xml:space="preserve">o qualified SSB when the evaluation is performed; </w:t>
      </w:r>
    </w:p>
    <w:p w14:paraId="417EE109" w14:textId="77777777" w:rsidR="00441D8B" w:rsidRDefault="00441D8B" w:rsidP="00207ED0">
      <w:pPr>
        <w:pStyle w:val="ListParagraph"/>
        <w:numPr>
          <w:ilvl w:val="1"/>
          <w:numId w:val="7"/>
        </w:numPr>
        <w:ind w:leftChars="0"/>
      </w:pPr>
      <w:r>
        <w:t>W</w:t>
      </w:r>
      <w:r w:rsidR="004E2F3A">
        <w:t xml:space="preserve">hen TA is invalid; </w:t>
      </w:r>
    </w:p>
    <w:p w14:paraId="140FD439" w14:textId="7FAD14B0" w:rsidR="004E2F3A" w:rsidRDefault="00441D8B" w:rsidP="00207ED0">
      <w:pPr>
        <w:pStyle w:val="ListParagraph"/>
        <w:numPr>
          <w:ilvl w:val="1"/>
          <w:numId w:val="7"/>
        </w:numPr>
        <w:ind w:leftChars="0"/>
      </w:pPr>
      <w:r>
        <w:t>W</w:t>
      </w:r>
      <w:r w:rsidR="004E2F3A">
        <w:t>hen SR is triggered due to lack of UL resource</w:t>
      </w:r>
    </w:p>
    <w:p w14:paraId="3E4D548A" w14:textId="23550880" w:rsidR="004E2F3A" w:rsidRDefault="004E2F3A" w:rsidP="00207ED0">
      <w:pPr>
        <w:pStyle w:val="ListParagraph"/>
        <w:numPr>
          <w:ilvl w:val="0"/>
          <w:numId w:val="7"/>
        </w:numPr>
        <w:ind w:leftChars="0"/>
      </w:pPr>
      <w:r>
        <w:t>UE should release CG-SDT resource (if stored) when UE initiates RRC resume procedure from another cell which is different from the cell in which the RRCRelease is received.</w:t>
      </w:r>
    </w:p>
    <w:p w14:paraId="37B11710" w14:textId="07498C94" w:rsidR="004E2F3A" w:rsidRDefault="004E2F3A" w:rsidP="00207ED0">
      <w:pPr>
        <w:pStyle w:val="ListParagraph"/>
        <w:numPr>
          <w:ilvl w:val="0"/>
          <w:numId w:val="7"/>
        </w:numPr>
        <w:ind w:leftChars="0"/>
      </w:pPr>
      <w:r>
        <w:lastRenderedPageBreak/>
        <w:t xml:space="preserve">The C-RNTI previously configured in RRC_CONNECTED state is used for UE to monitor PDCCH in CG-SDT.  </w:t>
      </w:r>
    </w:p>
    <w:p w14:paraId="1FCE8DFE" w14:textId="21E53D89" w:rsidR="004E2F3A" w:rsidRDefault="004E2F3A" w:rsidP="00207ED0">
      <w:pPr>
        <w:pStyle w:val="ListParagraph"/>
        <w:numPr>
          <w:ilvl w:val="0"/>
          <w:numId w:val="7"/>
        </w:numPr>
        <w:ind w:leftChars="0"/>
      </w:pPr>
      <w:r>
        <w:t>CS-RNTI based dynamic retransmission mechanism can be reused for CG-SDT.  FFS whether CS-RNTI is the same one as the one previously configured in RRC_CONNECTED or a new CS-RNTI one is provided to the UE</w:t>
      </w:r>
    </w:p>
    <w:p w14:paraId="522A0032" w14:textId="6568E15E" w:rsidR="004E2F3A" w:rsidRDefault="004E2F3A" w:rsidP="00207ED0">
      <w:pPr>
        <w:pStyle w:val="ListParagraph"/>
        <w:numPr>
          <w:ilvl w:val="0"/>
          <w:numId w:val="7"/>
        </w:numPr>
        <w:ind w:leftChars="0"/>
      </w:pPr>
      <w:r>
        <w:t>During the subsequent new CG transmission phase, for the purpose of CG resource selection, UE re-evaluates the SSB for subsequent CG transmission.  FFS what happens if no SSBs are valid or if no sample is available</w:t>
      </w:r>
    </w:p>
    <w:p w14:paraId="30565D79" w14:textId="787FBE84" w:rsidR="004E2F3A" w:rsidRDefault="004E2F3A" w:rsidP="00207ED0">
      <w:pPr>
        <w:pStyle w:val="ListParagraph"/>
        <w:numPr>
          <w:ilvl w:val="0"/>
          <w:numId w:val="7"/>
        </w:numPr>
        <w:ind w:leftChars="0"/>
      </w:pPr>
      <w:r>
        <w:t>From RAN2 perspective, at least the following parameters should be included in the CG-SDT configuration. FFS whether these parameters are common for multiple CG-SDT configurations or per CG-SDT configuration.</w:t>
      </w:r>
    </w:p>
    <w:p w14:paraId="7C4CC697" w14:textId="77777777" w:rsidR="004E2F3A" w:rsidRDefault="004E2F3A" w:rsidP="00207ED0">
      <w:pPr>
        <w:pStyle w:val="ListParagraph"/>
        <w:numPr>
          <w:ilvl w:val="1"/>
          <w:numId w:val="7"/>
        </w:numPr>
        <w:ind w:leftChars="0"/>
      </w:pPr>
      <w:r>
        <w:t>The new TA timer in RRC_INACTIVE;</w:t>
      </w:r>
    </w:p>
    <w:p w14:paraId="286B94AE" w14:textId="77777777" w:rsidR="004E2F3A" w:rsidRDefault="004E2F3A" w:rsidP="00207ED0">
      <w:pPr>
        <w:pStyle w:val="ListParagraph"/>
        <w:numPr>
          <w:ilvl w:val="1"/>
          <w:numId w:val="7"/>
        </w:numPr>
        <w:ind w:leftChars="0"/>
      </w:pPr>
      <w:r>
        <w:t>The RSRP change threshold for TA validation mechanism in SDT (details dependent on RAN1);</w:t>
      </w:r>
    </w:p>
    <w:p w14:paraId="386E7655" w14:textId="42339A92" w:rsidR="004E2F3A" w:rsidRDefault="004E2F3A" w:rsidP="00207ED0">
      <w:pPr>
        <w:pStyle w:val="ListParagraph"/>
        <w:numPr>
          <w:ilvl w:val="1"/>
          <w:numId w:val="7"/>
        </w:numPr>
        <w:ind w:leftChars="0"/>
      </w:pPr>
      <w:r>
        <w:t>The SSB RSRP threshold for beam selection (i.e. UE selects the beam and associated CG resource for data transmission).</w:t>
      </w:r>
    </w:p>
    <w:p w14:paraId="053DF1E1" w14:textId="77777777" w:rsidR="00487C12" w:rsidRDefault="00487C12" w:rsidP="00487C12"/>
    <w:p w14:paraId="1018FFC6" w14:textId="0CBF7801" w:rsidR="004E2F3A" w:rsidRDefault="00487C12" w:rsidP="00487C12">
      <w:r>
        <w:t xml:space="preserve">In addition to the above, RAN2 has handled the following LSs for SDT: </w:t>
      </w:r>
    </w:p>
    <w:p w14:paraId="2C0824A7" w14:textId="4547C485" w:rsidR="00487C12" w:rsidRDefault="00487C12" w:rsidP="00487C12">
      <w:pPr>
        <w:rPr>
          <w:b/>
          <w:bCs/>
          <w:u w:val="single"/>
        </w:rPr>
      </w:pPr>
      <w:r w:rsidRPr="00487C12">
        <w:rPr>
          <w:b/>
          <w:bCs/>
          <w:u w:val="single"/>
        </w:rPr>
        <w:t>LS in:</w:t>
      </w:r>
    </w:p>
    <w:p w14:paraId="6D4AF868" w14:textId="611BC772" w:rsidR="00487C12" w:rsidRPr="00487C12" w:rsidRDefault="00B407DB" w:rsidP="00207ED0">
      <w:pPr>
        <w:pStyle w:val="ListParagraph"/>
        <w:numPr>
          <w:ilvl w:val="0"/>
          <w:numId w:val="8"/>
        </w:numPr>
        <w:ind w:leftChars="0"/>
      </w:pPr>
      <w:hyperlink r:id="rId8" w:history="1">
        <w:r w:rsidR="00487C12" w:rsidRPr="00487C12">
          <w:t>R2-2106923</w:t>
        </w:r>
      </w:hyperlink>
      <w:r w:rsidR="00487C12">
        <w:tab/>
        <w:t>LS on the physical layer aspects of small data transmission</w:t>
      </w:r>
      <w:r w:rsidR="00487C12">
        <w:tab/>
        <w:t>from RAN1</w:t>
      </w:r>
    </w:p>
    <w:p w14:paraId="4E61A1FD" w14:textId="708D0CBA" w:rsidR="00487C12" w:rsidRPr="00487C12" w:rsidRDefault="00B407DB" w:rsidP="00207ED0">
      <w:pPr>
        <w:pStyle w:val="ListParagraph"/>
        <w:numPr>
          <w:ilvl w:val="0"/>
          <w:numId w:val="8"/>
        </w:numPr>
        <w:ind w:leftChars="0"/>
      </w:pPr>
      <w:hyperlink r:id="rId9" w:history="1">
        <w:r w:rsidR="00487C12" w:rsidRPr="00487C12">
          <w:t>R2-2106931</w:t>
        </w:r>
      </w:hyperlink>
      <w:r w:rsidR="00487C12">
        <w:tab/>
        <w:t xml:space="preserve">Reply LS on small data transmission, </w:t>
      </w:r>
      <w:r w:rsidR="00487C12">
        <w:tab/>
      </w:r>
      <w:r w:rsidR="00487C12">
        <w:tab/>
      </w:r>
      <w:r w:rsidR="00487C12">
        <w:tab/>
      </w:r>
      <w:r w:rsidR="00487C12">
        <w:tab/>
      </w:r>
      <w:r w:rsidR="00487C12">
        <w:tab/>
        <w:t>from RAN3</w:t>
      </w:r>
    </w:p>
    <w:p w14:paraId="29F95C18" w14:textId="3019F5A3" w:rsidR="00487C12" w:rsidRPr="00487C12" w:rsidRDefault="00B407DB" w:rsidP="00207ED0">
      <w:pPr>
        <w:pStyle w:val="Doc-title"/>
        <w:numPr>
          <w:ilvl w:val="0"/>
          <w:numId w:val="8"/>
        </w:numPr>
        <w:rPr>
          <w:rFonts w:ascii="Century" w:hAnsi="Century"/>
          <w:kern w:val="2"/>
          <w:sz w:val="21"/>
          <w:szCs w:val="22"/>
          <w:lang w:val="en-US" w:eastAsia="ja-JP"/>
        </w:rPr>
      </w:pPr>
      <w:hyperlink r:id="rId10" w:history="1">
        <w:r w:rsidR="00487C12" w:rsidRPr="00487C12">
          <w:rPr>
            <w:rFonts w:ascii="Century" w:hAnsi="Century"/>
            <w:kern w:val="2"/>
            <w:sz w:val="21"/>
            <w:szCs w:val="22"/>
            <w:lang w:val="en-US" w:eastAsia="ja-JP"/>
          </w:rPr>
          <w:t>R2-2109065</w:t>
        </w:r>
      </w:hyperlink>
      <w:r w:rsidR="00487C12" w:rsidRPr="00487C12">
        <w:rPr>
          <w:rFonts w:ascii="Century" w:hAnsi="Century"/>
          <w:kern w:val="2"/>
          <w:sz w:val="21"/>
          <w:szCs w:val="22"/>
          <w:lang w:val="en-US" w:eastAsia="ja-JP"/>
        </w:rPr>
        <w:tab/>
        <w:t xml:space="preserve">Reply LS on Small Data transmission, </w:t>
      </w:r>
      <w:r w:rsidR="00487C12">
        <w:rPr>
          <w:rFonts w:ascii="Century" w:hAnsi="Century"/>
          <w:kern w:val="2"/>
          <w:sz w:val="21"/>
          <w:szCs w:val="22"/>
          <w:lang w:val="en-US" w:eastAsia="ja-JP"/>
        </w:rPr>
        <w:tab/>
      </w:r>
      <w:r w:rsidR="00487C12">
        <w:rPr>
          <w:rFonts w:ascii="Century" w:hAnsi="Century"/>
          <w:kern w:val="2"/>
          <w:sz w:val="21"/>
          <w:szCs w:val="22"/>
          <w:lang w:val="en-US" w:eastAsia="ja-JP"/>
        </w:rPr>
        <w:tab/>
      </w:r>
      <w:r w:rsidR="00487C12">
        <w:rPr>
          <w:rFonts w:ascii="Century" w:hAnsi="Century"/>
          <w:kern w:val="2"/>
          <w:sz w:val="21"/>
          <w:szCs w:val="22"/>
          <w:lang w:val="en-US" w:eastAsia="ja-JP"/>
        </w:rPr>
        <w:tab/>
      </w:r>
      <w:r w:rsidR="00487C12">
        <w:rPr>
          <w:rFonts w:ascii="Century" w:hAnsi="Century"/>
          <w:kern w:val="2"/>
          <w:sz w:val="21"/>
          <w:szCs w:val="22"/>
          <w:lang w:val="en-US" w:eastAsia="ja-JP"/>
        </w:rPr>
        <w:tab/>
      </w:r>
      <w:r w:rsidR="00487C12">
        <w:rPr>
          <w:rFonts w:ascii="Century" w:hAnsi="Century"/>
          <w:kern w:val="2"/>
          <w:sz w:val="21"/>
          <w:szCs w:val="22"/>
          <w:lang w:val="en-US" w:eastAsia="ja-JP"/>
        </w:rPr>
        <w:tab/>
        <w:t xml:space="preserve">from </w:t>
      </w:r>
      <w:r w:rsidR="00487C12" w:rsidRPr="00487C12">
        <w:rPr>
          <w:rFonts w:ascii="Century" w:hAnsi="Century"/>
          <w:kern w:val="2"/>
          <w:sz w:val="21"/>
          <w:szCs w:val="22"/>
          <w:lang w:val="en-US" w:eastAsia="ja-JP"/>
        </w:rPr>
        <w:t>SA3</w:t>
      </w:r>
    </w:p>
    <w:p w14:paraId="75818DA3" w14:textId="77777777" w:rsidR="00487C12" w:rsidRPr="00487C12" w:rsidRDefault="00487C12" w:rsidP="00487C12">
      <w:pPr>
        <w:rPr>
          <w:b/>
          <w:bCs/>
          <w:u w:val="single"/>
        </w:rPr>
      </w:pPr>
    </w:p>
    <w:p w14:paraId="293197F7" w14:textId="42D83C11" w:rsidR="00487C12" w:rsidRDefault="00487C12" w:rsidP="00487C12">
      <w:pPr>
        <w:rPr>
          <w:b/>
          <w:bCs/>
          <w:u w:val="single"/>
        </w:rPr>
      </w:pPr>
      <w:r w:rsidRPr="00487C12">
        <w:rPr>
          <w:b/>
          <w:bCs/>
          <w:u w:val="single"/>
        </w:rPr>
        <w:t xml:space="preserve">LS out: </w:t>
      </w:r>
    </w:p>
    <w:p w14:paraId="7C853875" w14:textId="41A8CFC8" w:rsidR="00487C12" w:rsidRDefault="00487C12" w:rsidP="00207ED0">
      <w:pPr>
        <w:pStyle w:val="ListParagraph"/>
        <w:numPr>
          <w:ilvl w:val="0"/>
          <w:numId w:val="8"/>
        </w:numPr>
        <w:ind w:leftChars="0"/>
      </w:pPr>
      <w:r w:rsidRPr="00487C12">
        <w:t>R2-2109222,</w:t>
      </w:r>
      <w:r>
        <w:tab/>
      </w:r>
      <w:r w:rsidRPr="00487C12">
        <w:t>LS on agreements related to SDT</w:t>
      </w:r>
      <w:r>
        <w:t xml:space="preserve">, </w:t>
      </w:r>
      <w:r>
        <w:tab/>
      </w:r>
      <w:r>
        <w:tab/>
      </w:r>
      <w:r>
        <w:tab/>
      </w:r>
      <w:r>
        <w:tab/>
      </w:r>
      <w:r>
        <w:tab/>
      </w:r>
      <w:r>
        <w:tab/>
        <w:t>To RAN1</w:t>
      </w:r>
      <w:r w:rsidRPr="00487C12">
        <w:t xml:space="preserve"> </w:t>
      </w:r>
    </w:p>
    <w:p w14:paraId="0438049A" w14:textId="77777777" w:rsidR="00487C12" w:rsidRPr="00487C12" w:rsidRDefault="00487C12" w:rsidP="00487C12">
      <w:pPr>
        <w:pStyle w:val="ListParagraph"/>
        <w:ind w:leftChars="0" w:left="720"/>
      </w:pPr>
    </w:p>
    <w:p w14:paraId="72878F8D" w14:textId="50C5E4FD" w:rsidR="004F66C0" w:rsidRPr="004F66C0" w:rsidRDefault="004F66C0" w:rsidP="004F66C0">
      <w:pPr>
        <w:rPr>
          <w:b/>
          <w:bCs/>
          <w:u w:val="single"/>
        </w:rPr>
      </w:pPr>
      <w:r>
        <w:rPr>
          <w:b/>
          <w:bCs/>
          <w:u w:val="single"/>
        </w:rPr>
        <w:t>Latest endorsed versions of the r</w:t>
      </w:r>
      <w:r w:rsidRPr="004F66C0">
        <w:rPr>
          <w:b/>
          <w:bCs/>
          <w:u w:val="single"/>
        </w:rPr>
        <w:t xml:space="preserve">unning CRs: </w:t>
      </w:r>
    </w:p>
    <w:p w14:paraId="41A254A9" w14:textId="0A82DA9D" w:rsidR="004F66C0" w:rsidRDefault="004F66C0" w:rsidP="004F66C0">
      <w:pPr>
        <w:pStyle w:val="ListParagraph"/>
        <w:numPr>
          <w:ilvl w:val="0"/>
          <w:numId w:val="8"/>
        </w:numPr>
        <w:ind w:leftChars="0"/>
      </w:pPr>
      <w:r w:rsidRPr="004F66C0">
        <w:t>R2-2107478</w:t>
      </w:r>
      <w:r>
        <w:tab/>
        <w:t>RRC Running CR for SDT</w:t>
      </w:r>
      <w:r>
        <w:tab/>
        <w:t>ZTE Corporation (rapporteur)</w:t>
      </w:r>
    </w:p>
    <w:p w14:paraId="4BD48EA7" w14:textId="5BD95523" w:rsidR="004F66C0" w:rsidRDefault="004F66C0" w:rsidP="004F66C0">
      <w:pPr>
        <w:pStyle w:val="ListParagraph"/>
        <w:numPr>
          <w:ilvl w:val="0"/>
          <w:numId w:val="8"/>
        </w:numPr>
        <w:ind w:leftChars="0"/>
      </w:pPr>
      <w:r w:rsidRPr="004F66C0">
        <w:t>R2-2107494</w:t>
      </w:r>
      <w:r>
        <w:tab/>
        <w:t>Running MAC CR for small data</w:t>
      </w:r>
      <w:r>
        <w:tab/>
        <w:t>Huawei, HiSilicon</w:t>
      </w:r>
    </w:p>
    <w:p w14:paraId="6588CF27" w14:textId="1E52FB1F" w:rsidR="004F66C0" w:rsidRDefault="004F66C0" w:rsidP="004F66C0">
      <w:pPr>
        <w:pStyle w:val="ListParagraph"/>
        <w:numPr>
          <w:ilvl w:val="0"/>
          <w:numId w:val="8"/>
        </w:numPr>
        <w:ind w:leftChars="0"/>
      </w:pPr>
      <w:r w:rsidRPr="004F66C0">
        <w:t>R2-2108242</w:t>
      </w:r>
      <w:r>
        <w:tab/>
        <w:t>Stage-2 running CR Introduction of SDT</w:t>
      </w:r>
      <w:r>
        <w:tab/>
        <w:t>Nokia, Nokia Shanghai Bell</w:t>
      </w:r>
    </w:p>
    <w:p w14:paraId="21F853BF" w14:textId="77777777" w:rsidR="004F66C0" w:rsidRPr="004F66C0" w:rsidRDefault="004F66C0" w:rsidP="004F66C0">
      <w:pPr>
        <w:pStyle w:val="ListParagraph"/>
        <w:ind w:leftChars="0" w:left="720"/>
      </w:pPr>
    </w:p>
    <w:p w14:paraId="429D629E" w14:textId="190511C6" w:rsidR="00C21339" w:rsidRDefault="00701410" w:rsidP="00BE3D1F">
      <w:pPr>
        <w:pStyle w:val="Heading4"/>
        <w:keepNext w:val="0"/>
        <w:rPr>
          <w:lang w:eastAsia="ja-JP"/>
        </w:rPr>
      </w:pPr>
      <w:r>
        <w:rPr>
          <w:lang w:eastAsia="ja-JP"/>
        </w:rPr>
        <w:t>2.2.2</w:t>
      </w:r>
      <w:r>
        <w:rPr>
          <w:lang w:eastAsia="ja-JP"/>
        </w:rPr>
        <w:tab/>
      </w:r>
      <w:r w:rsidR="00BE3D1F">
        <w:rPr>
          <w:lang w:eastAsia="ja-JP"/>
        </w:rPr>
        <w:t>Remaining Open issues</w:t>
      </w:r>
    </w:p>
    <w:p w14:paraId="2ADD31E0" w14:textId="1F8939C2" w:rsidR="00BE3D1F" w:rsidRDefault="00C75F4E" w:rsidP="00207ED0">
      <w:pPr>
        <w:pStyle w:val="ListParagraph"/>
        <w:numPr>
          <w:ilvl w:val="0"/>
          <w:numId w:val="7"/>
        </w:numPr>
        <w:ind w:leftChars="0"/>
      </w:pPr>
      <w:r>
        <w:t>Stage-2 design work for RACH and CG based solutions for small data in INACTIVE</w:t>
      </w:r>
    </w:p>
    <w:p w14:paraId="02CF1620" w14:textId="7DEE1F8B" w:rsidR="00BE3D1F" w:rsidRDefault="00C75F4E" w:rsidP="00207ED0">
      <w:pPr>
        <w:pStyle w:val="ListParagraph"/>
        <w:numPr>
          <w:ilvl w:val="0"/>
          <w:numId w:val="7"/>
        </w:numPr>
        <w:ind w:leftChars="0"/>
      </w:pPr>
      <w:r>
        <w:t>Stage-3 work</w:t>
      </w:r>
      <w:r w:rsidR="004E2F3A">
        <w:t xml:space="preserve"> </w:t>
      </w:r>
    </w:p>
    <w:p w14:paraId="10462659" w14:textId="77777777" w:rsidR="004C37DF" w:rsidRPr="00BE3D1F" w:rsidRDefault="004C37DF" w:rsidP="00207ED0">
      <w:pPr>
        <w:pStyle w:val="ListParagraph"/>
        <w:numPr>
          <w:ilvl w:val="0"/>
          <w:numId w:val="7"/>
        </w:numPr>
        <w:ind w:leftChars="0"/>
      </w:pPr>
      <w:r>
        <w:t>See the WI objectives for general overview of remaining open issues</w:t>
      </w:r>
    </w:p>
    <w:p w14:paraId="5D90827E"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0BEB16D0" w14:textId="77777777" w:rsidR="00701410" w:rsidRDefault="00701410" w:rsidP="00BE3D1F">
      <w:pPr>
        <w:pStyle w:val="Heading4"/>
        <w:keepNext w:val="0"/>
        <w:rPr>
          <w:lang w:eastAsia="ja-JP"/>
        </w:rPr>
      </w:pPr>
      <w:r>
        <w:rPr>
          <w:lang w:eastAsia="ja-JP"/>
        </w:rPr>
        <w:t>2.3.1</w:t>
      </w:r>
      <w:r>
        <w:rPr>
          <w:lang w:eastAsia="ja-JP"/>
        </w:rPr>
        <w:tab/>
        <w:t>Agreements</w:t>
      </w:r>
    </w:p>
    <w:p w14:paraId="54D6D76B" w14:textId="47F71477" w:rsidR="00BE3D1F" w:rsidRPr="00B80E37" w:rsidRDefault="00BE3D1F" w:rsidP="00207ED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w:t>
      </w:r>
      <w:r w:rsidR="004C37DF">
        <w:rPr>
          <w:rFonts w:ascii="Arial" w:hAnsi="Arial" w:cs="Arial"/>
          <w:b/>
          <w:kern w:val="0"/>
          <w:sz w:val="20"/>
          <w:szCs w:val="20"/>
          <w:lang w:val="en-GB" w:eastAsia="en-US"/>
        </w:rPr>
        <w:t>11</w:t>
      </w:r>
      <w:r w:rsidR="004E2F3A">
        <w:rPr>
          <w:rFonts w:ascii="Arial" w:hAnsi="Arial" w:cs="Arial"/>
          <w:b/>
          <w:kern w:val="0"/>
          <w:sz w:val="20"/>
          <w:szCs w:val="20"/>
          <w:lang w:val="en-GB" w:eastAsia="en-US"/>
        </w:rPr>
        <w:t>3</w:t>
      </w:r>
      <w:r w:rsidRPr="009C0261">
        <w:rPr>
          <w:rFonts w:ascii="Arial" w:hAnsi="Arial" w:cs="Arial"/>
          <w:b/>
          <w:kern w:val="0"/>
          <w:sz w:val="20"/>
          <w:szCs w:val="20"/>
          <w:lang w:val="en-GB" w:eastAsia="en-US"/>
        </w:rPr>
        <w:t>-e</w:t>
      </w:r>
    </w:p>
    <w:p w14:paraId="5113040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C48535B" w14:textId="023ED632" w:rsidR="004E2F3A" w:rsidRDefault="00EB4443" w:rsidP="00BE3D1F">
      <w:pPr>
        <w:pStyle w:val="Heading4"/>
        <w:keepNext w:val="0"/>
        <w:rPr>
          <w:lang w:eastAsia="ja-JP"/>
        </w:rPr>
      </w:pPr>
      <w:r>
        <w:rPr>
          <w:lang w:eastAsia="ja-JP"/>
        </w:rPr>
        <w:t>Nothing to report as SDT was not discussed at this meeting</w:t>
      </w:r>
    </w:p>
    <w:p w14:paraId="2742ABD3" w14:textId="53CEB6D1" w:rsidR="00701410" w:rsidRDefault="00701410" w:rsidP="00BE3D1F">
      <w:pPr>
        <w:pStyle w:val="Heading4"/>
        <w:keepNext w:val="0"/>
        <w:rPr>
          <w:lang w:eastAsia="ja-JP"/>
        </w:rPr>
      </w:pPr>
      <w:r>
        <w:rPr>
          <w:lang w:eastAsia="ja-JP"/>
        </w:rPr>
        <w:t>2.3.2</w:t>
      </w:r>
      <w:r>
        <w:rPr>
          <w:lang w:eastAsia="ja-JP"/>
        </w:rPr>
        <w:tab/>
        <w:t>Remaining Open issues</w:t>
      </w:r>
    </w:p>
    <w:p w14:paraId="6E39DE8C" w14:textId="77777777" w:rsidR="004C37DF" w:rsidRPr="00BE3D1F" w:rsidRDefault="004C37DF" w:rsidP="00207ED0">
      <w:pPr>
        <w:pStyle w:val="ListParagraph"/>
        <w:numPr>
          <w:ilvl w:val="0"/>
          <w:numId w:val="7"/>
        </w:numPr>
        <w:ind w:leftChars="0"/>
      </w:pPr>
      <w:r>
        <w:t>See the WI objectives for general overview of remaining open issues</w:t>
      </w:r>
    </w:p>
    <w:p w14:paraId="3622E452"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72352802" w14:textId="6BE46D5A" w:rsidR="004C37DF" w:rsidRDefault="004C37DF" w:rsidP="004C37DF">
      <w:pPr>
        <w:pStyle w:val="Heading4"/>
        <w:keepNext w:val="0"/>
        <w:rPr>
          <w:lang w:eastAsia="ja-JP"/>
        </w:rPr>
      </w:pPr>
      <w:r>
        <w:rPr>
          <w:lang w:eastAsia="ja-JP"/>
        </w:rPr>
        <w:t>2.4.1</w:t>
      </w:r>
      <w:r>
        <w:rPr>
          <w:lang w:eastAsia="ja-JP"/>
        </w:rPr>
        <w:tab/>
        <w:t>Agreements</w:t>
      </w:r>
    </w:p>
    <w:p w14:paraId="353F76E2"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EC084EE" w14:textId="42890464"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r w:rsidRPr="000C0439">
        <w:rPr>
          <w:rFonts w:ascii="Arial" w:hAnsi="Arial" w:cs="Arial"/>
        </w:rPr>
        <w:t>NR_SmallData_INACTIVE</w:t>
      </w:r>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r w:rsidR="00187070">
        <w:rPr>
          <w:rFonts w:ascii="Arial" w:hAnsi="Arial" w:cs="Arial"/>
          <w:lang w:eastAsia="ja-JP"/>
        </w:rPr>
        <w:t xml:space="preserve"> yet</w:t>
      </w:r>
      <w:r>
        <w:rPr>
          <w:rFonts w:ascii="Arial" w:hAnsi="Arial" w:cs="Arial"/>
          <w:lang w:eastAsia="ja-JP"/>
        </w:rPr>
        <w:t>)</w:t>
      </w:r>
    </w:p>
    <w:p w14:paraId="1AB88D95"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p>
    <w:p w14:paraId="351C4EEB" w14:textId="109B83C9" w:rsidR="004C37DF" w:rsidRDefault="004C37DF" w:rsidP="004C37DF">
      <w:pPr>
        <w:pStyle w:val="Heading4"/>
        <w:keepNext w:val="0"/>
        <w:rPr>
          <w:lang w:eastAsia="ja-JP"/>
        </w:rPr>
      </w:pPr>
      <w:r>
        <w:rPr>
          <w:lang w:eastAsia="ja-JP"/>
        </w:rPr>
        <w:lastRenderedPageBreak/>
        <w:t>2.4.2</w:t>
      </w:r>
      <w:r>
        <w:rPr>
          <w:lang w:eastAsia="ja-JP"/>
        </w:rPr>
        <w:tab/>
        <w:t>Remaining Open issues</w:t>
      </w:r>
    </w:p>
    <w:p w14:paraId="1A0C5348" w14:textId="77777777" w:rsidR="004C37DF" w:rsidRPr="00BE3D1F" w:rsidRDefault="004C37DF" w:rsidP="00207ED0">
      <w:pPr>
        <w:pStyle w:val="ListParagraph"/>
        <w:numPr>
          <w:ilvl w:val="0"/>
          <w:numId w:val="7"/>
        </w:numPr>
        <w:ind w:leftChars="0"/>
      </w:pPr>
      <w:r>
        <w:t>See the WI objectives for general overview of remaining open issues</w:t>
      </w:r>
    </w:p>
    <w:p w14:paraId="4AD4322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70404F6B" w14:textId="1CEE98F3"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04191E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B02F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178864" w14:textId="77777777" w:rsidR="00701410" w:rsidRDefault="00701410" w:rsidP="00701410">
      <w:pPr>
        <w:pStyle w:val="Heading2"/>
        <w:rPr>
          <w:lang w:eastAsia="ja-JP"/>
        </w:rPr>
      </w:pPr>
      <w:r>
        <w:rPr>
          <w:lang w:eastAsia="ja-JP"/>
        </w:rPr>
        <w:t>3.1</w:t>
      </w:r>
      <w:r>
        <w:rPr>
          <w:lang w:eastAsia="ja-JP"/>
        </w:rPr>
        <w:tab/>
        <w:t>SAx/CTs</w:t>
      </w:r>
    </w:p>
    <w:p w14:paraId="5CE932EC" w14:textId="11548FC6" w:rsidR="00C75F4E" w:rsidRDefault="00C75F4E" w:rsidP="00701410">
      <w:pPr>
        <w:pStyle w:val="Heading4"/>
        <w:rPr>
          <w:lang w:eastAsia="ja-JP"/>
        </w:rPr>
      </w:pPr>
      <w:r>
        <w:rPr>
          <w:lang w:eastAsia="ja-JP"/>
        </w:rPr>
        <w:t>N/A</w:t>
      </w:r>
    </w:p>
    <w:p w14:paraId="3DDA98E9" w14:textId="6D0B131D"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CE3D8CB" w14:textId="4B5117C5" w:rsidR="00926CD7" w:rsidRPr="00926CD7" w:rsidRDefault="00C75F4E" w:rsidP="00926CD7">
      <w:pPr>
        <w:rPr>
          <w:lang w:eastAsia="ja-JP"/>
        </w:rPr>
      </w:pPr>
      <w:r>
        <w:rPr>
          <w:lang w:eastAsia="ja-JP"/>
        </w:rPr>
        <w:t>N/A</w:t>
      </w:r>
    </w:p>
    <w:p w14:paraId="7C00E55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96C50A4"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63E46721" w14:textId="491B01CA" w:rsidR="00926CD7" w:rsidRPr="00926CD7" w:rsidRDefault="00C75F4E" w:rsidP="00C75F4E">
      <w:pPr>
        <w:tabs>
          <w:tab w:val="left" w:pos="567"/>
        </w:tabs>
        <w:snapToGrid w:val="0"/>
        <w:rPr>
          <w:rFonts w:ascii="Arial" w:hAnsi="Arial" w:cs="Arial"/>
          <w:iCs/>
          <w:color w:val="FF0000"/>
          <w:lang w:val="en-US"/>
        </w:rPr>
      </w:pPr>
      <w:r w:rsidRPr="00C75F4E">
        <w:rPr>
          <w:rFonts w:ascii="Arial" w:hAnsi="Arial" w:cs="Arial"/>
          <w:bCs/>
        </w:rPr>
        <w:t>N/A</w:t>
      </w:r>
    </w:p>
    <w:p w14:paraId="4C555B18" w14:textId="77777777" w:rsidR="005A6C96" w:rsidRDefault="00815869" w:rsidP="005A6C96">
      <w:pPr>
        <w:pStyle w:val="Heading2"/>
      </w:pPr>
      <w:r>
        <w:t>4</w:t>
      </w:r>
      <w:r w:rsidR="005A6C96">
        <w:t>.</w:t>
      </w:r>
      <w:r w:rsidR="005A6C96">
        <w:tab/>
        <w:t>References</w:t>
      </w:r>
    </w:p>
    <w:p w14:paraId="0194761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3B08FE2" w14:textId="6B747F9B" w:rsidR="00926CD7" w:rsidRDefault="00926CD7" w:rsidP="00926CD7">
      <w:pPr>
        <w:pStyle w:val="Heading2"/>
        <w:rPr>
          <w:lang w:eastAsia="ja-JP"/>
        </w:rPr>
      </w:pPr>
      <w:r w:rsidRPr="00B80E37">
        <w:rPr>
          <w:lang w:eastAsia="ja-JP"/>
        </w:rPr>
        <w:t>4.1</w:t>
      </w:r>
      <w:r w:rsidRPr="00B80E37">
        <w:rPr>
          <w:lang w:eastAsia="ja-JP"/>
        </w:rPr>
        <w:tab/>
        <w:t>RAN1</w:t>
      </w:r>
    </w:p>
    <w:p w14:paraId="6F5041A3" w14:textId="59472551" w:rsidR="00900ED4" w:rsidRDefault="00BF7C7A" w:rsidP="00900ED4">
      <w:pPr>
        <w:rPr>
          <w:lang w:eastAsia="ja-JP"/>
        </w:rPr>
      </w:pPr>
      <w:r>
        <w:rPr>
          <w:lang w:eastAsia="ja-JP"/>
        </w:rPr>
        <w:t>RAN1#10</w:t>
      </w:r>
      <w:r w:rsidR="004E2F3A">
        <w:rPr>
          <w:lang w:eastAsia="ja-JP"/>
        </w:rPr>
        <w:t>6</w:t>
      </w:r>
      <w:r>
        <w:rPr>
          <w:lang w:eastAsia="ja-JP"/>
        </w:rPr>
        <w:t>-e</w:t>
      </w:r>
    </w:p>
    <w:tbl>
      <w:tblPr>
        <w:tblW w:w="5000" w:type="pct"/>
        <w:tblLook w:val="0000" w:firstRow="0" w:lastRow="0" w:firstColumn="0" w:lastColumn="0" w:noHBand="0" w:noVBand="0"/>
      </w:tblPr>
      <w:tblGrid>
        <w:gridCol w:w="1412"/>
        <w:gridCol w:w="6806"/>
        <w:gridCol w:w="1976"/>
      </w:tblGrid>
      <w:tr w:rsidR="00030B17" w:rsidRPr="00677FAE" w14:paraId="75011EA3"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013E1C79" w14:textId="11579CB4"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R1-2106458</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6D71118" w14:textId="692371E4"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Physical layer aspects of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3B795F8" w14:textId="0FD52321"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Huawei, HiSilicon</w:t>
            </w:r>
          </w:p>
        </w:tc>
      </w:tr>
      <w:tr w:rsidR="00030B17" w:rsidRPr="00677FAE" w14:paraId="4945C79B"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701415C" w14:textId="7EB160A8"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R1-2106683</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163540DD" w14:textId="75D60BA8"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4061AFB" w14:textId="2F8A2B56"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Spreadtrum Communications</w:t>
            </w:r>
          </w:p>
        </w:tc>
      </w:tr>
      <w:tr w:rsidR="00030B17" w:rsidRPr="00677FAE" w14:paraId="3AB1C006"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5075689" w14:textId="62AD4D18"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R1-2106765</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58F7559" w14:textId="2D737D2B"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Physical layer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B95BE48" w14:textId="4295A03B"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Ericsson</w:t>
            </w:r>
          </w:p>
        </w:tc>
      </w:tr>
      <w:tr w:rsidR="00030B17" w:rsidRPr="00677FAE" w14:paraId="4E295792"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020875C" w14:textId="0130C776"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R1-2106788</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AF5C4D1" w14:textId="4760AD0B"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18C4B16" w14:textId="62DB5B28"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Sony</w:t>
            </w:r>
          </w:p>
        </w:tc>
      </w:tr>
      <w:tr w:rsidR="00030B17" w:rsidRPr="00677FAE" w14:paraId="7F9C6B47"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31147F2" w14:textId="144502DF"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R1-2106855</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6901C276" w14:textId="368BE9B9"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physical layer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38E27E0" w14:textId="30922757"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Samsung</w:t>
            </w:r>
          </w:p>
        </w:tc>
      </w:tr>
      <w:tr w:rsidR="00030B17" w:rsidRPr="00677FAE" w14:paraId="723F6E0E"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ECC77C2" w14:textId="71FBF2DE"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R1-2106926</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51B15C8" w14:textId="69A12CAD"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remaining issues on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B1F7E5D" w14:textId="673BD6C4"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CATT</w:t>
            </w:r>
          </w:p>
        </w:tc>
      </w:tr>
      <w:tr w:rsidR="00030B17" w:rsidRPr="00677FAE" w14:paraId="0015DECC"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066DF8BD" w14:textId="7DAB08F2"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R1-2107007</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3EC22A2" w14:textId="258333C3"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the remaining physical layer issues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4F96EA0" w14:textId="35657F74"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ZTE, Sanechips</w:t>
            </w:r>
          </w:p>
        </w:tc>
      </w:tr>
      <w:tr w:rsidR="00030B17" w:rsidRPr="00677FAE" w14:paraId="0D759B66"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210F673" w14:textId="11D76726"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R1-2107075</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FCB786A" w14:textId="0F9CE6C3"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BD74B6D" w14:textId="114D8509"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InterDigital, Inc.</w:t>
            </w:r>
          </w:p>
        </w:tc>
      </w:tr>
      <w:tr w:rsidR="00030B17" w:rsidRPr="00677FAE" w14:paraId="6EED5D79"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73D742D6" w14:textId="65F5549A"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R1-2107139</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42C0115" w14:textId="0FBB89D7"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RAN1 Aspects for NR small data transmissions</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732477D" w14:textId="28A3B42E"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NEC</w:t>
            </w:r>
          </w:p>
        </w:tc>
      </w:tr>
      <w:tr w:rsidR="00030B17" w:rsidRPr="00677FAE" w14:paraId="52E0EC2F"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327EDB6" w14:textId="2B440F98"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R1-2107309</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DD7113E" w14:textId="6D170D9D"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Draft Reply to RAN2 LS on Physical Layer Aspects of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EBD6538" w14:textId="2872203F"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Qualcomm Incorporated</w:t>
            </w:r>
          </w:p>
        </w:tc>
      </w:tr>
      <w:tr w:rsidR="00030B17" w:rsidRPr="00677FAE" w14:paraId="2671D650"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9D1B4EC" w14:textId="3D4BCD0E"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R1-2107433</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1D168027" w14:textId="20066675"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33F1769" w14:textId="30955E36"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LG Electronics</w:t>
            </w:r>
          </w:p>
        </w:tc>
      </w:tr>
      <w:tr w:rsidR="00030B17" w:rsidRPr="00677FAE" w14:paraId="1F94ED82"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78377342" w14:textId="6D4C10EF"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R1-2107566</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24DA4AA" w14:textId="1A32A06E"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7B2C0A2" w14:textId="23415C54" w:rsidR="00030B17" w:rsidRPr="00E313C9"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Intel Corporation</w:t>
            </w:r>
          </w:p>
        </w:tc>
      </w:tr>
      <w:tr w:rsidR="00030B17" w:rsidRPr="00677FAE" w14:paraId="3B2750C1"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F6858F0" w14:textId="1D7FB71E" w:rsidR="00030B17" w:rsidRPr="00CF5E5F"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R1-2107707</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128B851" w14:textId="47A0C101" w:rsidR="00030B17" w:rsidRPr="00CF5E5F"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233E00E" w14:textId="7D192BA9" w:rsidR="00030B17" w:rsidRPr="00CF5E5F"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Apple</w:t>
            </w:r>
          </w:p>
        </w:tc>
      </w:tr>
      <w:tr w:rsidR="00030B17" w:rsidRPr="00677FAE" w14:paraId="09B3F77D"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E51C384" w14:textId="49ACEC9A" w:rsidR="00030B17" w:rsidRPr="00CF5E5F"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R1-2107971</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1C6A320" w14:textId="09FDB3AE" w:rsidR="00030B17" w:rsidRPr="00CF5E5F"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Discussion on RAN1 impacts for small data transmisison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C6CEC59" w14:textId="64E2C49E" w:rsidR="00030B17" w:rsidRPr="00CF5E5F" w:rsidRDefault="00030B17" w:rsidP="00030B17">
            <w:pPr>
              <w:tabs>
                <w:tab w:val="left" w:pos="567"/>
              </w:tabs>
              <w:overflowPunct/>
              <w:autoSpaceDE/>
              <w:autoSpaceDN/>
              <w:snapToGrid w:val="0"/>
              <w:spacing w:after="0"/>
              <w:textAlignment w:val="auto"/>
              <w:rPr>
                <w:rFonts w:ascii="Calibri" w:hAnsi="Calibri" w:cs="Calibri"/>
                <w:color w:val="000000"/>
                <w:sz w:val="22"/>
                <w:szCs w:val="22"/>
              </w:rPr>
            </w:pPr>
            <w:r w:rsidRPr="009F4485">
              <w:t>vivo</w:t>
            </w:r>
          </w:p>
        </w:tc>
      </w:tr>
      <w:tr w:rsidR="00030B17" w:rsidRPr="00677FAE" w14:paraId="149CDB57"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82A3220" w14:textId="6A9DDA41" w:rsidR="00030B17" w:rsidRPr="00677FAE" w:rsidRDefault="00030B17" w:rsidP="00030B17">
            <w:pPr>
              <w:tabs>
                <w:tab w:val="left" w:pos="567"/>
              </w:tabs>
              <w:overflowPunct/>
              <w:autoSpaceDE/>
              <w:autoSpaceDN/>
              <w:snapToGrid w:val="0"/>
              <w:spacing w:after="0"/>
              <w:textAlignment w:val="auto"/>
              <w:rPr>
                <w:rFonts w:ascii="Arial" w:hAnsi="Arial" w:cs="Arial"/>
                <w:bCs/>
                <w:lang w:val="en-US" w:eastAsia="ja-JP"/>
              </w:rPr>
            </w:pPr>
            <w:r w:rsidRPr="009F4485">
              <w:t>R1-2107972</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65D1ECE9" w14:textId="44CAEF4B" w:rsidR="00030B17" w:rsidRPr="00677FAE" w:rsidRDefault="00030B17" w:rsidP="00030B17">
            <w:pPr>
              <w:tabs>
                <w:tab w:val="left" w:pos="567"/>
              </w:tabs>
              <w:overflowPunct/>
              <w:autoSpaceDE/>
              <w:autoSpaceDN/>
              <w:snapToGrid w:val="0"/>
              <w:spacing w:after="0"/>
              <w:textAlignment w:val="auto"/>
              <w:rPr>
                <w:rFonts w:ascii="Arial" w:hAnsi="Arial" w:cs="Arial"/>
                <w:bCs/>
                <w:lang w:val="en-US" w:eastAsia="ja-JP"/>
              </w:rPr>
            </w:pPr>
            <w:r w:rsidRPr="009F4485">
              <w:t>Draft reply LS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17A8714" w14:textId="384AD781" w:rsidR="00030B17" w:rsidRPr="00677FAE" w:rsidRDefault="00030B17" w:rsidP="00030B17">
            <w:pPr>
              <w:tabs>
                <w:tab w:val="left" w:pos="567"/>
              </w:tabs>
              <w:overflowPunct/>
              <w:autoSpaceDE/>
              <w:autoSpaceDN/>
              <w:snapToGrid w:val="0"/>
              <w:spacing w:after="0"/>
              <w:textAlignment w:val="auto"/>
              <w:rPr>
                <w:rFonts w:ascii="Arial" w:hAnsi="Arial" w:cs="Arial"/>
                <w:bCs/>
                <w:lang w:val="en-US" w:eastAsia="ja-JP"/>
              </w:rPr>
            </w:pPr>
            <w:r w:rsidRPr="009F4485">
              <w:t>vivo</w:t>
            </w:r>
          </w:p>
        </w:tc>
      </w:tr>
      <w:tr w:rsidR="00030B17" w:rsidRPr="00677FAE" w14:paraId="258EF792"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097609C" w14:textId="2A3A3FBD" w:rsidR="00030B17" w:rsidRPr="00677FAE" w:rsidRDefault="00030B17" w:rsidP="00030B17">
            <w:pPr>
              <w:tabs>
                <w:tab w:val="left" w:pos="567"/>
              </w:tabs>
              <w:overflowPunct/>
              <w:autoSpaceDE/>
              <w:autoSpaceDN/>
              <w:snapToGrid w:val="0"/>
              <w:spacing w:after="0"/>
              <w:textAlignment w:val="auto"/>
              <w:rPr>
                <w:rFonts w:ascii="Arial" w:hAnsi="Arial" w:cs="Arial"/>
                <w:bCs/>
                <w:lang w:val="en-US" w:eastAsia="ja-JP"/>
              </w:rPr>
            </w:pPr>
            <w:r w:rsidRPr="009F4485">
              <w:t>R1-2108089</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A622FDE" w14:textId="17AC0144" w:rsidR="00030B17" w:rsidRPr="00677FAE" w:rsidRDefault="00030B17" w:rsidP="00030B17">
            <w:pPr>
              <w:tabs>
                <w:tab w:val="left" w:pos="567"/>
              </w:tabs>
              <w:overflowPunct/>
              <w:autoSpaceDE/>
              <w:autoSpaceDN/>
              <w:snapToGrid w:val="0"/>
              <w:spacing w:after="0"/>
              <w:textAlignment w:val="auto"/>
              <w:rPr>
                <w:rFonts w:ascii="Arial" w:hAnsi="Arial" w:cs="Arial"/>
                <w:bCs/>
                <w:lang w:val="en-US" w:eastAsia="ja-JP"/>
              </w:rPr>
            </w:pPr>
            <w:r w:rsidRPr="009F4485">
              <w:t>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3D32068" w14:textId="3CB94BBF" w:rsidR="00030B17" w:rsidRPr="00677FAE" w:rsidRDefault="00030B17" w:rsidP="00030B17">
            <w:pPr>
              <w:tabs>
                <w:tab w:val="left" w:pos="567"/>
              </w:tabs>
              <w:overflowPunct/>
              <w:autoSpaceDE/>
              <w:autoSpaceDN/>
              <w:snapToGrid w:val="0"/>
              <w:spacing w:after="0"/>
              <w:textAlignment w:val="auto"/>
              <w:rPr>
                <w:rFonts w:ascii="Arial" w:hAnsi="Arial" w:cs="Arial"/>
                <w:bCs/>
                <w:lang w:val="en-US" w:eastAsia="ja-JP"/>
              </w:rPr>
            </w:pPr>
            <w:r w:rsidRPr="009F4485">
              <w:t>Nokia, Nokia Shanghai Bell</w:t>
            </w:r>
          </w:p>
        </w:tc>
      </w:tr>
      <w:tr w:rsidR="00030B17" w:rsidRPr="00677FAE" w14:paraId="4CE4D648"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7022A647" w14:textId="2AED6540" w:rsidR="00030B17" w:rsidRPr="009F4485" w:rsidRDefault="00030B17" w:rsidP="00030B17">
            <w:pPr>
              <w:tabs>
                <w:tab w:val="left" w:pos="567"/>
              </w:tabs>
              <w:overflowPunct/>
              <w:autoSpaceDE/>
              <w:autoSpaceDN/>
              <w:snapToGrid w:val="0"/>
              <w:spacing w:after="0"/>
              <w:textAlignment w:val="auto"/>
            </w:pPr>
            <w:r w:rsidRPr="00737FF9">
              <w:rPr>
                <w:lang w:eastAsia="x-none"/>
              </w:rPr>
              <w:t>R1-2108532</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C51EE65" w14:textId="70521E44" w:rsidR="00030B17" w:rsidRPr="009F4485" w:rsidRDefault="00030B17" w:rsidP="00030B17">
            <w:pPr>
              <w:tabs>
                <w:tab w:val="left" w:pos="567"/>
              </w:tabs>
              <w:overflowPunct/>
              <w:autoSpaceDE/>
              <w:autoSpaceDN/>
              <w:snapToGrid w:val="0"/>
              <w:spacing w:after="0"/>
              <w:textAlignment w:val="auto"/>
            </w:pPr>
            <w:r w:rsidRPr="00737FF9">
              <w:t>Email</w:t>
            </w:r>
            <w:r w:rsidRPr="00737FF9">
              <w:rPr>
                <w:spacing w:val="-1"/>
              </w:rPr>
              <w:t xml:space="preserve"> </w:t>
            </w:r>
            <w:r w:rsidRPr="00737FF9">
              <w:t>discussion</w:t>
            </w:r>
            <w:r w:rsidRPr="00737FF9">
              <w:rPr>
                <w:spacing w:val="-11"/>
              </w:rPr>
              <w:t xml:space="preserve"> </w:t>
            </w:r>
            <w:r w:rsidRPr="00737FF9">
              <w:t>on</w:t>
            </w:r>
            <w:r w:rsidRPr="00737FF9">
              <w:rPr>
                <w:spacing w:val="-10"/>
              </w:rPr>
              <w:t xml:space="preserve"> </w:t>
            </w:r>
            <w:r w:rsidRPr="00737FF9">
              <w:rPr>
                <w:spacing w:val="-1"/>
              </w:rPr>
              <w:t>[106-e-NR-R17-SDT-02]</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E339B97" w14:textId="196004A0" w:rsidR="00030B17" w:rsidRPr="009F4485" w:rsidRDefault="00030B17" w:rsidP="00030B17">
            <w:pPr>
              <w:tabs>
                <w:tab w:val="left" w:pos="567"/>
              </w:tabs>
              <w:overflowPunct/>
              <w:autoSpaceDE/>
              <w:autoSpaceDN/>
              <w:snapToGrid w:val="0"/>
              <w:spacing w:after="0"/>
              <w:textAlignment w:val="auto"/>
            </w:pPr>
            <w:r w:rsidRPr="00737FF9">
              <w:rPr>
                <w:spacing w:val="-1"/>
              </w:rPr>
              <w:t>Moderator (vivo)</w:t>
            </w:r>
          </w:p>
        </w:tc>
      </w:tr>
      <w:tr w:rsidR="00030B17" w:rsidRPr="00677FAE" w14:paraId="22079582" w14:textId="77777777" w:rsidTr="0073327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3FD6446" w14:textId="11259585" w:rsidR="00030B17" w:rsidRPr="00737FF9" w:rsidRDefault="00030B17" w:rsidP="00030B17">
            <w:pPr>
              <w:tabs>
                <w:tab w:val="left" w:pos="567"/>
              </w:tabs>
              <w:overflowPunct/>
              <w:autoSpaceDE/>
              <w:autoSpaceDN/>
              <w:snapToGrid w:val="0"/>
              <w:spacing w:after="0"/>
              <w:textAlignment w:val="auto"/>
              <w:rPr>
                <w:lang w:eastAsia="x-none"/>
              </w:rPr>
            </w:pPr>
            <w:r w:rsidRPr="00030B17">
              <w:t>R1-2108561</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6AFC9BFB" w14:textId="7225045F" w:rsidR="00030B17" w:rsidRPr="00737FF9" w:rsidRDefault="00030B17" w:rsidP="00030B17">
            <w:pPr>
              <w:tabs>
                <w:tab w:val="left" w:pos="567"/>
              </w:tabs>
              <w:overflowPunct/>
              <w:autoSpaceDE/>
              <w:autoSpaceDN/>
              <w:snapToGrid w:val="0"/>
              <w:spacing w:after="0"/>
              <w:textAlignment w:val="auto"/>
            </w:pPr>
            <w:r w:rsidRPr="00030B17">
              <w:t>Summary on the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7F8E21E" w14:textId="18C0AB6C" w:rsidR="00030B17" w:rsidRPr="00030B17" w:rsidRDefault="00030B17" w:rsidP="00030B17">
            <w:pPr>
              <w:tabs>
                <w:tab w:val="left" w:pos="567"/>
              </w:tabs>
              <w:overflowPunct/>
              <w:autoSpaceDE/>
              <w:autoSpaceDN/>
              <w:snapToGrid w:val="0"/>
              <w:spacing w:after="0"/>
              <w:textAlignment w:val="auto"/>
              <w:rPr>
                <w:rFonts w:eastAsiaTheme="minorEastAsia"/>
                <w:spacing w:val="-1"/>
                <w:lang w:eastAsia="zh-CN"/>
              </w:rPr>
            </w:pPr>
            <w:r>
              <w:rPr>
                <w:rFonts w:eastAsiaTheme="minorEastAsia" w:hint="eastAsia"/>
                <w:spacing w:val="-1"/>
                <w:lang w:eastAsia="zh-CN"/>
              </w:rPr>
              <w:t>M</w:t>
            </w:r>
            <w:r>
              <w:rPr>
                <w:rFonts w:eastAsiaTheme="minorEastAsia"/>
                <w:spacing w:val="-1"/>
                <w:lang w:eastAsia="zh-CN"/>
              </w:rPr>
              <w:t>oderator (ZTE)</w:t>
            </w:r>
          </w:p>
        </w:tc>
      </w:tr>
    </w:tbl>
    <w:p w14:paraId="7E50C090" w14:textId="77777777" w:rsidR="00187070" w:rsidRDefault="00187070" w:rsidP="00213AA1">
      <w:pPr>
        <w:rPr>
          <w:lang w:eastAsia="ja-JP"/>
        </w:rPr>
      </w:pPr>
    </w:p>
    <w:p w14:paraId="1E0F58F5" w14:textId="25161A72" w:rsidR="00926CD7" w:rsidRDefault="00926CD7" w:rsidP="00926CD7">
      <w:pPr>
        <w:pStyle w:val="Heading2"/>
        <w:rPr>
          <w:lang w:eastAsia="ja-JP"/>
        </w:rPr>
      </w:pPr>
      <w:r w:rsidRPr="00B80E37">
        <w:rPr>
          <w:lang w:eastAsia="ja-JP"/>
        </w:rPr>
        <w:t>4.2</w:t>
      </w:r>
      <w:r w:rsidRPr="00B80E37">
        <w:rPr>
          <w:lang w:eastAsia="ja-JP"/>
        </w:rPr>
        <w:tab/>
        <w:t>RAN2</w:t>
      </w:r>
    </w:p>
    <w:p w14:paraId="4680A288" w14:textId="50C7E6A7" w:rsidR="00BA368B" w:rsidRDefault="00BA368B" w:rsidP="00BA368B">
      <w:pPr>
        <w:outlineLvl w:val="5"/>
        <w:rPr>
          <w:rFonts w:ascii="Arial" w:hAnsi="Arial" w:cs="Arial"/>
          <w:b/>
          <w:lang w:eastAsia="en-US"/>
        </w:rPr>
      </w:pPr>
      <w:r w:rsidRPr="002E1CFE">
        <w:rPr>
          <w:rFonts w:ascii="Arial" w:hAnsi="Arial" w:cs="Arial"/>
          <w:b/>
          <w:lang w:eastAsia="en-US"/>
        </w:rPr>
        <w:t>RAN2#11</w:t>
      </w:r>
      <w:r w:rsidR="004E2F3A">
        <w:rPr>
          <w:rFonts w:ascii="Arial" w:hAnsi="Arial" w:cs="Arial"/>
          <w:b/>
          <w:lang w:eastAsia="en-US"/>
        </w:rPr>
        <w:t>5</w:t>
      </w:r>
      <w:r w:rsidRPr="002E1CFE">
        <w:rPr>
          <w:rFonts w:ascii="Arial" w:hAnsi="Arial" w:cs="Arial"/>
          <w:b/>
          <w:lang w:eastAsia="en-US"/>
        </w:rPr>
        <w:t>-e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62"/>
        <w:gridCol w:w="2126"/>
      </w:tblGrid>
      <w:tr w:rsidR="00EB4443" w:rsidRPr="00EB4443" w14:paraId="06A2FE24" w14:textId="77777777" w:rsidTr="00EB4443">
        <w:trPr>
          <w:trHeight w:val="290"/>
        </w:trPr>
        <w:tc>
          <w:tcPr>
            <w:tcW w:w="1413" w:type="dxa"/>
            <w:shd w:val="clear" w:color="auto" w:fill="auto"/>
            <w:noWrap/>
            <w:vAlign w:val="bottom"/>
            <w:hideMark/>
          </w:tcPr>
          <w:p w14:paraId="06278E1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lastRenderedPageBreak/>
              <w:t>R2-2106923</w:t>
            </w:r>
          </w:p>
        </w:tc>
        <w:tc>
          <w:tcPr>
            <w:tcW w:w="6662" w:type="dxa"/>
            <w:shd w:val="clear" w:color="auto" w:fill="auto"/>
            <w:noWrap/>
            <w:vAlign w:val="bottom"/>
            <w:hideMark/>
          </w:tcPr>
          <w:p w14:paraId="368386A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LS on the physical layer aspects of small data transmission (R1-2106335; contact: ZTE)</w:t>
            </w:r>
          </w:p>
        </w:tc>
        <w:tc>
          <w:tcPr>
            <w:tcW w:w="2126" w:type="dxa"/>
            <w:shd w:val="clear" w:color="auto" w:fill="auto"/>
            <w:noWrap/>
            <w:vAlign w:val="bottom"/>
            <w:hideMark/>
          </w:tcPr>
          <w:p w14:paraId="6ED1EDF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RAN1</w:t>
            </w:r>
          </w:p>
        </w:tc>
      </w:tr>
      <w:tr w:rsidR="00EB4443" w:rsidRPr="00EB4443" w14:paraId="0549522A" w14:textId="77777777" w:rsidTr="00EB4443">
        <w:trPr>
          <w:trHeight w:val="290"/>
        </w:trPr>
        <w:tc>
          <w:tcPr>
            <w:tcW w:w="1413" w:type="dxa"/>
            <w:shd w:val="clear" w:color="auto" w:fill="auto"/>
            <w:noWrap/>
            <w:vAlign w:val="bottom"/>
            <w:hideMark/>
          </w:tcPr>
          <w:p w14:paraId="35FC63A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R2-2106931</w:t>
            </w:r>
          </w:p>
        </w:tc>
        <w:tc>
          <w:tcPr>
            <w:tcW w:w="6662" w:type="dxa"/>
            <w:shd w:val="clear" w:color="auto" w:fill="auto"/>
            <w:noWrap/>
            <w:vAlign w:val="bottom"/>
            <w:hideMark/>
          </w:tcPr>
          <w:p w14:paraId="2E87B67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Reply LS on small data transmission (R3-212820; contact: Ericsson)</w:t>
            </w:r>
          </w:p>
        </w:tc>
        <w:tc>
          <w:tcPr>
            <w:tcW w:w="2126" w:type="dxa"/>
            <w:shd w:val="clear" w:color="auto" w:fill="auto"/>
            <w:noWrap/>
            <w:vAlign w:val="bottom"/>
            <w:hideMark/>
          </w:tcPr>
          <w:p w14:paraId="276FC0E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RAN3</w:t>
            </w:r>
          </w:p>
        </w:tc>
      </w:tr>
      <w:tr w:rsidR="00EB4443" w:rsidRPr="00EB4443" w14:paraId="1DFBAFD4" w14:textId="77777777" w:rsidTr="00EB4443">
        <w:trPr>
          <w:trHeight w:val="290"/>
        </w:trPr>
        <w:tc>
          <w:tcPr>
            <w:tcW w:w="1413" w:type="dxa"/>
            <w:shd w:val="clear" w:color="auto" w:fill="auto"/>
            <w:noWrap/>
            <w:vAlign w:val="bottom"/>
            <w:hideMark/>
          </w:tcPr>
          <w:p w14:paraId="68E1D7B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R2-2107002</w:t>
            </w:r>
          </w:p>
        </w:tc>
        <w:tc>
          <w:tcPr>
            <w:tcW w:w="6662" w:type="dxa"/>
            <w:shd w:val="clear" w:color="auto" w:fill="auto"/>
            <w:noWrap/>
            <w:vAlign w:val="bottom"/>
            <w:hideMark/>
          </w:tcPr>
          <w:p w14:paraId="3B1D8C1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User Plane Common Aspects of RACH and CG based SDT</w:t>
            </w:r>
          </w:p>
        </w:tc>
        <w:tc>
          <w:tcPr>
            <w:tcW w:w="2126" w:type="dxa"/>
            <w:shd w:val="clear" w:color="auto" w:fill="auto"/>
            <w:noWrap/>
            <w:vAlign w:val="bottom"/>
            <w:hideMark/>
          </w:tcPr>
          <w:p w14:paraId="7794AE9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Samsung Electronics Co., Ltd</w:t>
            </w:r>
          </w:p>
        </w:tc>
      </w:tr>
      <w:tr w:rsidR="00EB4443" w:rsidRPr="00EB4443" w14:paraId="3FA6C173" w14:textId="77777777" w:rsidTr="00EB4443">
        <w:trPr>
          <w:trHeight w:val="290"/>
        </w:trPr>
        <w:tc>
          <w:tcPr>
            <w:tcW w:w="1413" w:type="dxa"/>
            <w:shd w:val="clear" w:color="auto" w:fill="auto"/>
            <w:noWrap/>
            <w:vAlign w:val="bottom"/>
            <w:hideMark/>
          </w:tcPr>
          <w:p w14:paraId="5B9515F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R2-2107003</w:t>
            </w:r>
          </w:p>
        </w:tc>
        <w:tc>
          <w:tcPr>
            <w:tcW w:w="6662" w:type="dxa"/>
            <w:shd w:val="clear" w:color="auto" w:fill="auto"/>
            <w:noWrap/>
            <w:vAlign w:val="bottom"/>
            <w:hideMark/>
          </w:tcPr>
          <w:p w14:paraId="0179205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Control Plane Common Aspects of RACH and CG based SDT</w:t>
            </w:r>
          </w:p>
        </w:tc>
        <w:tc>
          <w:tcPr>
            <w:tcW w:w="2126" w:type="dxa"/>
            <w:shd w:val="clear" w:color="auto" w:fill="auto"/>
            <w:noWrap/>
            <w:vAlign w:val="bottom"/>
            <w:hideMark/>
          </w:tcPr>
          <w:p w14:paraId="1EDA818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Samsung Electronics Co., Ltd</w:t>
            </w:r>
          </w:p>
        </w:tc>
      </w:tr>
      <w:tr w:rsidR="00EB4443" w:rsidRPr="00EB4443" w14:paraId="46B39DCA" w14:textId="77777777" w:rsidTr="00EB4443">
        <w:trPr>
          <w:trHeight w:val="290"/>
        </w:trPr>
        <w:tc>
          <w:tcPr>
            <w:tcW w:w="1413" w:type="dxa"/>
            <w:shd w:val="clear" w:color="auto" w:fill="auto"/>
            <w:noWrap/>
            <w:vAlign w:val="bottom"/>
            <w:hideMark/>
          </w:tcPr>
          <w:p w14:paraId="7B5835B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R2-2107004</w:t>
            </w:r>
          </w:p>
        </w:tc>
        <w:tc>
          <w:tcPr>
            <w:tcW w:w="6662" w:type="dxa"/>
            <w:shd w:val="clear" w:color="auto" w:fill="auto"/>
            <w:noWrap/>
            <w:vAlign w:val="bottom"/>
            <w:hideMark/>
          </w:tcPr>
          <w:p w14:paraId="0211F3B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RACH configuration for Small Data Transmission.</w:t>
            </w:r>
          </w:p>
        </w:tc>
        <w:tc>
          <w:tcPr>
            <w:tcW w:w="2126" w:type="dxa"/>
            <w:shd w:val="clear" w:color="auto" w:fill="auto"/>
            <w:noWrap/>
            <w:vAlign w:val="bottom"/>
            <w:hideMark/>
          </w:tcPr>
          <w:p w14:paraId="05C08B7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Samsung Electronics Co., Ltd</w:t>
            </w:r>
          </w:p>
        </w:tc>
      </w:tr>
      <w:tr w:rsidR="00EB4443" w:rsidRPr="00EB4443" w14:paraId="00EFA0F5" w14:textId="77777777" w:rsidTr="00EB4443">
        <w:trPr>
          <w:trHeight w:val="290"/>
        </w:trPr>
        <w:tc>
          <w:tcPr>
            <w:tcW w:w="1413" w:type="dxa"/>
            <w:shd w:val="clear" w:color="auto" w:fill="auto"/>
            <w:noWrap/>
            <w:vAlign w:val="bottom"/>
            <w:hideMark/>
          </w:tcPr>
          <w:p w14:paraId="73B9306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R2-2107005</w:t>
            </w:r>
          </w:p>
        </w:tc>
        <w:tc>
          <w:tcPr>
            <w:tcW w:w="6662" w:type="dxa"/>
            <w:shd w:val="clear" w:color="auto" w:fill="auto"/>
            <w:noWrap/>
            <w:vAlign w:val="bottom"/>
            <w:hideMark/>
          </w:tcPr>
          <w:p w14:paraId="2281DA4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Further Details of RACH bsaed Small Data Transmission</w:t>
            </w:r>
          </w:p>
        </w:tc>
        <w:tc>
          <w:tcPr>
            <w:tcW w:w="2126" w:type="dxa"/>
            <w:shd w:val="clear" w:color="auto" w:fill="auto"/>
            <w:noWrap/>
            <w:vAlign w:val="bottom"/>
            <w:hideMark/>
          </w:tcPr>
          <w:p w14:paraId="6A9F6B9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Samsung Electronics Co., Ltd</w:t>
            </w:r>
          </w:p>
        </w:tc>
      </w:tr>
      <w:tr w:rsidR="00EB4443" w:rsidRPr="00EB4443" w14:paraId="114C451E" w14:textId="77777777" w:rsidTr="00EB4443">
        <w:trPr>
          <w:trHeight w:val="290"/>
        </w:trPr>
        <w:tc>
          <w:tcPr>
            <w:tcW w:w="1413" w:type="dxa"/>
            <w:shd w:val="clear" w:color="auto" w:fill="auto"/>
            <w:noWrap/>
            <w:vAlign w:val="bottom"/>
            <w:hideMark/>
          </w:tcPr>
          <w:p w14:paraId="03FE785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R2-2107006</w:t>
            </w:r>
          </w:p>
        </w:tc>
        <w:tc>
          <w:tcPr>
            <w:tcW w:w="6662" w:type="dxa"/>
            <w:shd w:val="clear" w:color="auto" w:fill="auto"/>
            <w:noWrap/>
            <w:vAlign w:val="bottom"/>
            <w:hideMark/>
          </w:tcPr>
          <w:p w14:paraId="545BC1A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Details of Configured Grant based Small Data Transmission</w:t>
            </w:r>
          </w:p>
        </w:tc>
        <w:tc>
          <w:tcPr>
            <w:tcW w:w="2126" w:type="dxa"/>
            <w:shd w:val="clear" w:color="auto" w:fill="auto"/>
            <w:noWrap/>
            <w:vAlign w:val="bottom"/>
            <w:hideMark/>
          </w:tcPr>
          <w:p w14:paraId="5F21086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Samsung Electronics Co., Ltd</w:t>
            </w:r>
          </w:p>
        </w:tc>
      </w:tr>
      <w:tr w:rsidR="00EB4443" w:rsidRPr="00EB4443" w14:paraId="3D19045D" w14:textId="77777777" w:rsidTr="00EB4443">
        <w:trPr>
          <w:trHeight w:val="290"/>
        </w:trPr>
        <w:tc>
          <w:tcPr>
            <w:tcW w:w="1413" w:type="dxa"/>
            <w:shd w:val="clear" w:color="auto" w:fill="auto"/>
            <w:noWrap/>
            <w:vAlign w:val="bottom"/>
            <w:hideMark/>
          </w:tcPr>
          <w:p w14:paraId="3604406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R2-2107053</w:t>
            </w:r>
          </w:p>
        </w:tc>
        <w:tc>
          <w:tcPr>
            <w:tcW w:w="6662" w:type="dxa"/>
            <w:shd w:val="clear" w:color="auto" w:fill="auto"/>
            <w:noWrap/>
            <w:vAlign w:val="bottom"/>
            <w:hideMark/>
          </w:tcPr>
          <w:p w14:paraId="5C2690B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Further Discussion on User Plane Aspect for Small Data Transmission</w:t>
            </w:r>
          </w:p>
        </w:tc>
        <w:tc>
          <w:tcPr>
            <w:tcW w:w="2126" w:type="dxa"/>
            <w:shd w:val="clear" w:color="auto" w:fill="auto"/>
            <w:noWrap/>
            <w:vAlign w:val="bottom"/>
            <w:hideMark/>
          </w:tcPr>
          <w:p w14:paraId="4E8AC79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vivo</w:t>
            </w:r>
          </w:p>
        </w:tc>
      </w:tr>
      <w:tr w:rsidR="00EB4443" w:rsidRPr="00EB4443" w14:paraId="6EA14F5B" w14:textId="77777777" w:rsidTr="00EB4443">
        <w:trPr>
          <w:trHeight w:val="290"/>
        </w:trPr>
        <w:tc>
          <w:tcPr>
            <w:tcW w:w="1413" w:type="dxa"/>
            <w:shd w:val="clear" w:color="auto" w:fill="auto"/>
            <w:noWrap/>
            <w:vAlign w:val="bottom"/>
            <w:hideMark/>
          </w:tcPr>
          <w:p w14:paraId="03C9495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R2-2107054</w:t>
            </w:r>
          </w:p>
        </w:tc>
        <w:tc>
          <w:tcPr>
            <w:tcW w:w="6662" w:type="dxa"/>
            <w:shd w:val="clear" w:color="auto" w:fill="auto"/>
            <w:noWrap/>
            <w:vAlign w:val="bottom"/>
            <w:hideMark/>
          </w:tcPr>
          <w:p w14:paraId="5C0E609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RRC-Controlled Small Data Transmission</w:t>
            </w:r>
          </w:p>
        </w:tc>
        <w:tc>
          <w:tcPr>
            <w:tcW w:w="2126" w:type="dxa"/>
            <w:shd w:val="clear" w:color="auto" w:fill="auto"/>
            <w:noWrap/>
            <w:vAlign w:val="bottom"/>
            <w:hideMark/>
          </w:tcPr>
          <w:p w14:paraId="2E9D967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vivo</w:t>
            </w:r>
          </w:p>
        </w:tc>
      </w:tr>
      <w:tr w:rsidR="00EB4443" w:rsidRPr="00EB4443" w14:paraId="5F4A656D" w14:textId="77777777" w:rsidTr="00EB4443">
        <w:trPr>
          <w:trHeight w:val="290"/>
        </w:trPr>
        <w:tc>
          <w:tcPr>
            <w:tcW w:w="1413" w:type="dxa"/>
            <w:shd w:val="clear" w:color="auto" w:fill="auto"/>
            <w:noWrap/>
            <w:vAlign w:val="bottom"/>
            <w:hideMark/>
          </w:tcPr>
          <w:p w14:paraId="3D6E3BE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R2-2107055</w:t>
            </w:r>
          </w:p>
        </w:tc>
        <w:tc>
          <w:tcPr>
            <w:tcW w:w="6662" w:type="dxa"/>
            <w:shd w:val="clear" w:color="auto" w:fill="auto"/>
            <w:noWrap/>
            <w:vAlign w:val="bottom"/>
            <w:hideMark/>
          </w:tcPr>
          <w:p w14:paraId="48FC479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Handling of non-SDT Data Arrival</w:t>
            </w:r>
          </w:p>
        </w:tc>
        <w:tc>
          <w:tcPr>
            <w:tcW w:w="2126" w:type="dxa"/>
            <w:shd w:val="clear" w:color="auto" w:fill="auto"/>
            <w:noWrap/>
            <w:vAlign w:val="bottom"/>
            <w:hideMark/>
          </w:tcPr>
          <w:p w14:paraId="115404D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vivo</w:t>
            </w:r>
          </w:p>
        </w:tc>
      </w:tr>
      <w:tr w:rsidR="00EB4443" w:rsidRPr="00EB4443" w14:paraId="12A2E921" w14:textId="77777777" w:rsidTr="00EB4443">
        <w:trPr>
          <w:trHeight w:val="290"/>
        </w:trPr>
        <w:tc>
          <w:tcPr>
            <w:tcW w:w="1413" w:type="dxa"/>
            <w:shd w:val="clear" w:color="auto" w:fill="auto"/>
            <w:noWrap/>
            <w:vAlign w:val="bottom"/>
            <w:hideMark/>
          </w:tcPr>
          <w:p w14:paraId="4421DEB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R2-2107056</w:t>
            </w:r>
          </w:p>
        </w:tc>
        <w:tc>
          <w:tcPr>
            <w:tcW w:w="6662" w:type="dxa"/>
            <w:shd w:val="clear" w:color="auto" w:fill="auto"/>
            <w:noWrap/>
            <w:vAlign w:val="bottom"/>
            <w:hideMark/>
          </w:tcPr>
          <w:p w14:paraId="6269DD5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Supporting Small Data Transmission via RA Procedure</w:t>
            </w:r>
          </w:p>
        </w:tc>
        <w:tc>
          <w:tcPr>
            <w:tcW w:w="2126" w:type="dxa"/>
            <w:shd w:val="clear" w:color="auto" w:fill="auto"/>
            <w:noWrap/>
            <w:vAlign w:val="bottom"/>
            <w:hideMark/>
          </w:tcPr>
          <w:p w14:paraId="125CF15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vivo</w:t>
            </w:r>
          </w:p>
        </w:tc>
      </w:tr>
      <w:tr w:rsidR="00EB4443" w:rsidRPr="00EB4443" w14:paraId="4E919D5D" w14:textId="77777777" w:rsidTr="00EB4443">
        <w:trPr>
          <w:trHeight w:val="290"/>
        </w:trPr>
        <w:tc>
          <w:tcPr>
            <w:tcW w:w="1413" w:type="dxa"/>
            <w:shd w:val="clear" w:color="auto" w:fill="auto"/>
            <w:noWrap/>
            <w:vAlign w:val="bottom"/>
            <w:hideMark/>
          </w:tcPr>
          <w:p w14:paraId="0ED640A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R2-2107057</w:t>
            </w:r>
          </w:p>
        </w:tc>
        <w:tc>
          <w:tcPr>
            <w:tcW w:w="6662" w:type="dxa"/>
            <w:shd w:val="clear" w:color="auto" w:fill="auto"/>
            <w:noWrap/>
            <w:vAlign w:val="bottom"/>
            <w:hideMark/>
          </w:tcPr>
          <w:p w14:paraId="4C7AF9D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Supporting Small Data Transmission via CG PUSCH</w:t>
            </w:r>
          </w:p>
        </w:tc>
        <w:tc>
          <w:tcPr>
            <w:tcW w:w="2126" w:type="dxa"/>
            <w:shd w:val="clear" w:color="auto" w:fill="auto"/>
            <w:noWrap/>
            <w:vAlign w:val="bottom"/>
            <w:hideMark/>
          </w:tcPr>
          <w:p w14:paraId="24CFAFA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vivo</w:t>
            </w:r>
          </w:p>
        </w:tc>
      </w:tr>
      <w:tr w:rsidR="00EB4443" w:rsidRPr="00EB4443" w14:paraId="13F9853E" w14:textId="77777777" w:rsidTr="00EB4443">
        <w:trPr>
          <w:trHeight w:val="290"/>
        </w:trPr>
        <w:tc>
          <w:tcPr>
            <w:tcW w:w="1413" w:type="dxa"/>
            <w:shd w:val="clear" w:color="auto" w:fill="auto"/>
            <w:noWrap/>
            <w:vAlign w:val="bottom"/>
            <w:hideMark/>
          </w:tcPr>
          <w:p w14:paraId="434EC58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R2-2107245</w:t>
            </w:r>
          </w:p>
        </w:tc>
        <w:tc>
          <w:tcPr>
            <w:tcW w:w="6662" w:type="dxa"/>
            <w:shd w:val="clear" w:color="auto" w:fill="auto"/>
            <w:noWrap/>
            <w:vAlign w:val="bottom"/>
            <w:hideMark/>
          </w:tcPr>
          <w:p w14:paraId="3FFC0C6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the remianing issues of SDT modelling</w:t>
            </w:r>
          </w:p>
        </w:tc>
        <w:tc>
          <w:tcPr>
            <w:tcW w:w="2126" w:type="dxa"/>
            <w:shd w:val="clear" w:color="auto" w:fill="auto"/>
            <w:noWrap/>
            <w:vAlign w:val="bottom"/>
            <w:hideMark/>
          </w:tcPr>
          <w:p w14:paraId="4375A9A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OPPO</w:t>
            </w:r>
          </w:p>
        </w:tc>
      </w:tr>
      <w:tr w:rsidR="00EB4443" w:rsidRPr="00EB4443" w14:paraId="52AF9EFD" w14:textId="77777777" w:rsidTr="00EB4443">
        <w:trPr>
          <w:trHeight w:val="290"/>
        </w:trPr>
        <w:tc>
          <w:tcPr>
            <w:tcW w:w="1413" w:type="dxa"/>
            <w:shd w:val="clear" w:color="auto" w:fill="auto"/>
            <w:noWrap/>
            <w:vAlign w:val="bottom"/>
            <w:hideMark/>
          </w:tcPr>
          <w:p w14:paraId="667969B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R2-2107246</w:t>
            </w:r>
          </w:p>
        </w:tc>
        <w:tc>
          <w:tcPr>
            <w:tcW w:w="6662" w:type="dxa"/>
            <w:shd w:val="clear" w:color="auto" w:fill="auto"/>
            <w:noWrap/>
            <w:vAlign w:val="bottom"/>
            <w:hideMark/>
          </w:tcPr>
          <w:p w14:paraId="5ADAB68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user plane issues of SDT</w:t>
            </w:r>
          </w:p>
        </w:tc>
        <w:tc>
          <w:tcPr>
            <w:tcW w:w="2126" w:type="dxa"/>
            <w:shd w:val="clear" w:color="auto" w:fill="auto"/>
            <w:noWrap/>
            <w:vAlign w:val="bottom"/>
            <w:hideMark/>
          </w:tcPr>
          <w:p w14:paraId="13983ED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OPPO</w:t>
            </w:r>
          </w:p>
        </w:tc>
      </w:tr>
      <w:tr w:rsidR="00EB4443" w:rsidRPr="00EB4443" w14:paraId="5E20CE1A" w14:textId="77777777" w:rsidTr="00EB4443">
        <w:trPr>
          <w:trHeight w:val="290"/>
        </w:trPr>
        <w:tc>
          <w:tcPr>
            <w:tcW w:w="1413" w:type="dxa"/>
            <w:shd w:val="clear" w:color="auto" w:fill="auto"/>
            <w:noWrap/>
            <w:vAlign w:val="bottom"/>
            <w:hideMark/>
          </w:tcPr>
          <w:p w14:paraId="3673246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R2-2107247</w:t>
            </w:r>
          </w:p>
        </w:tc>
        <w:tc>
          <w:tcPr>
            <w:tcW w:w="6662" w:type="dxa"/>
            <w:shd w:val="clear" w:color="auto" w:fill="auto"/>
            <w:noWrap/>
            <w:vAlign w:val="bottom"/>
            <w:hideMark/>
          </w:tcPr>
          <w:p w14:paraId="7A49659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control plane issues of SDT</w:t>
            </w:r>
          </w:p>
        </w:tc>
        <w:tc>
          <w:tcPr>
            <w:tcW w:w="2126" w:type="dxa"/>
            <w:shd w:val="clear" w:color="auto" w:fill="auto"/>
            <w:noWrap/>
            <w:vAlign w:val="bottom"/>
            <w:hideMark/>
          </w:tcPr>
          <w:p w14:paraId="6CCBB66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OPPO</w:t>
            </w:r>
          </w:p>
        </w:tc>
      </w:tr>
      <w:tr w:rsidR="00EB4443" w:rsidRPr="00EB4443" w14:paraId="3A79E38F" w14:textId="77777777" w:rsidTr="00EB4443">
        <w:trPr>
          <w:trHeight w:val="290"/>
        </w:trPr>
        <w:tc>
          <w:tcPr>
            <w:tcW w:w="1413" w:type="dxa"/>
            <w:shd w:val="clear" w:color="auto" w:fill="auto"/>
            <w:noWrap/>
            <w:vAlign w:val="bottom"/>
            <w:hideMark/>
          </w:tcPr>
          <w:p w14:paraId="2B8FA91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R2-2107248</w:t>
            </w:r>
          </w:p>
        </w:tc>
        <w:tc>
          <w:tcPr>
            <w:tcW w:w="6662" w:type="dxa"/>
            <w:shd w:val="clear" w:color="auto" w:fill="auto"/>
            <w:noWrap/>
            <w:vAlign w:val="bottom"/>
            <w:hideMark/>
          </w:tcPr>
          <w:p w14:paraId="4155C10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RACH-based SDT</w:t>
            </w:r>
          </w:p>
        </w:tc>
        <w:tc>
          <w:tcPr>
            <w:tcW w:w="2126" w:type="dxa"/>
            <w:shd w:val="clear" w:color="auto" w:fill="auto"/>
            <w:noWrap/>
            <w:vAlign w:val="bottom"/>
            <w:hideMark/>
          </w:tcPr>
          <w:p w14:paraId="11DBDB5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OPPO</w:t>
            </w:r>
          </w:p>
        </w:tc>
      </w:tr>
      <w:tr w:rsidR="00EB4443" w:rsidRPr="00EB4443" w14:paraId="797906D5" w14:textId="77777777" w:rsidTr="00EB4443">
        <w:trPr>
          <w:trHeight w:val="290"/>
        </w:trPr>
        <w:tc>
          <w:tcPr>
            <w:tcW w:w="1413" w:type="dxa"/>
            <w:shd w:val="clear" w:color="auto" w:fill="auto"/>
            <w:noWrap/>
            <w:vAlign w:val="bottom"/>
            <w:hideMark/>
          </w:tcPr>
          <w:p w14:paraId="711BA7B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R2-2107249</w:t>
            </w:r>
          </w:p>
        </w:tc>
        <w:tc>
          <w:tcPr>
            <w:tcW w:w="6662" w:type="dxa"/>
            <w:shd w:val="clear" w:color="auto" w:fill="auto"/>
            <w:noWrap/>
            <w:vAlign w:val="bottom"/>
            <w:hideMark/>
          </w:tcPr>
          <w:p w14:paraId="4CFDC4E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CG-based SDT</w:t>
            </w:r>
          </w:p>
        </w:tc>
        <w:tc>
          <w:tcPr>
            <w:tcW w:w="2126" w:type="dxa"/>
            <w:shd w:val="clear" w:color="auto" w:fill="auto"/>
            <w:noWrap/>
            <w:vAlign w:val="bottom"/>
            <w:hideMark/>
          </w:tcPr>
          <w:p w14:paraId="3E77154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OPPO</w:t>
            </w:r>
          </w:p>
        </w:tc>
      </w:tr>
      <w:tr w:rsidR="00EB4443" w:rsidRPr="00EB4443" w14:paraId="204E0D5E" w14:textId="77777777" w:rsidTr="00EB4443">
        <w:trPr>
          <w:trHeight w:val="290"/>
        </w:trPr>
        <w:tc>
          <w:tcPr>
            <w:tcW w:w="1413" w:type="dxa"/>
            <w:shd w:val="clear" w:color="auto" w:fill="auto"/>
            <w:noWrap/>
            <w:vAlign w:val="bottom"/>
            <w:hideMark/>
          </w:tcPr>
          <w:p w14:paraId="33080DB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R2-2107292</w:t>
            </w:r>
          </w:p>
        </w:tc>
        <w:tc>
          <w:tcPr>
            <w:tcW w:w="6662" w:type="dxa"/>
            <w:shd w:val="clear" w:color="auto" w:fill="auto"/>
            <w:noWrap/>
            <w:vAlign w:val="bottom"/>
            <w:hideMark/>
          </w:tcPr>
          <w:p w14:paraId="57040F4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Report of email discussion [Post114-e][507][SData] Non-SDT data arrival handling</w:t>
            </w:r>
          </w:p>
        </w:tc>
        <w:tc>
          <w:tcPr>
            <w:tcW w:w="2126" w:type="dxa"/>
            <w:shd w:val="clear" w:color="auto" w:fill="auto"/>
            <w:noWrap/>
            <w:vAlign w:val="bottom"/>
            <w:hideMark/>
          </w:tcPr>
          <w:p w14:paraId="51CC290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Intel Corporation</w:t>
            </w:r>
          </w:p>
        </w:tc>
      </w:tr>
      <w:tr w:rsidR="00EB4443" w:rsidRPr="00EB4443" w14:paraId="586A27CD" w14:textId="77777777" w:rsidTr="00EB4443">
        <w:trPr>
          <w:trHeight w:val="290"/>
        </w:trPr>
        <w:tc>
          <w:tcPr>
            <w:tcW w:w="1413" w:type="dxa"/>
            <w:shd w:val="clear" w:color="auto" w:fill="auto"/>
            <w:noWrap/>
            <w:vAlign w:val="bottom"/>
            <w:hideMark/>
          </w:tcPr>
          <w:p w14:paraId="6D63883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R2-2107293</w:t>
            </w:r>
          </w:p>
        </w:tc>
        <w:tc>
          <w:tcPr>
            <w:tcW w:w="6662" w:type="dxa"/>
            <w:shd w:val="clear" w:color="auto" w:fill="auto"/>
            <w:noWrap/>
            <w:vAlign w:val="bottom"/>
            <w:hideMark/>
          </w:tcPr>
          <w:p w14:paraId="1E6E9C1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Control Plane leftover issues on SDT mechanism</w:t>
            </w:r>
          </w:p>
        </w:tc>
        <w:tc>
          <w:tcPr>
            <w:tcW w:w="2126" w:type="dxa"/>
            <w:shd w:val="clear" w:color="auto" w:fill="auto"/>
            <w:noWrap/>
            <w:vAlign w:val="bottom"/>
            <w:hideMark/>
          </w:tcPr>
          <w:p w14:paraId="1467426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Intel Corporation</w:t>
            </w:r>
          </w:p>
        </w:tc>
      </w:tr>
      <w:tr w:rsidR="00EB4443" w:rsidRPr="00EB4443" w14:paraId="3E6CF069" w14:textId="77777777" w:rsidTr="00EB4443">
        <w:trPr>
          <w:trHeight w:val="290"/>
        </w:trPr>
        <w:tc>
          <w:tcPr>
            <w:tcW w:w="1413" w:type="dxa"/>
            <w:shd w:val="clear" w:color="auto" w:fill="auto"/>
            <w:noWrap/>
            <w:vAlign w:val="bottom"/>
            <w:hideMark/>
          </w:tcPr>
          <w:p w14:paraId="7B85D5E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R2-2107294</w:t>
            </w:r>
          </w:p>
        </w:tc>
        <w:tc>
          <w:tcPr>
            <w:tcW w:w="6662" w:type="dxa"/>
            <w:shd w:val="clear" w:color="auto" w:fill="auto"/>
            <w:noWrap/>
            <w:vAlign w:val="bottom"/>
            <w:hideMark/>
          </w:tcPr>
          <w:p w14:paraId="586B4D5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Expected duration and applicable features for SDT procedure</w:t>
            </w:r>
          </w:p>
        </w:tc>
        <w:tc>
          <w:tcPr>
            <w:tcW w:w="2126" w:type="dxa"/>
            <w:shd w:val="clear" w:color="auto" w:fill="auto"/>
            <w:noWrap/>
            <w:vAlign w:val="bottom"/>
            <w:hideMark/>
          </w:tcPr>
          <w:p w14:paraId="2781ECF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Intel Corporation</w:t>
            </w:r>
          </w:p>
        </w:tc>
      </w:tr>
      <w:tr w:rsidR="00EB4443" w:rsidRPr="00EB4443" w14:paraId="7636798E" w14:textId="77777777" w:rsidTr="00EB4443">
        <w:trPr>
          <w:trHeight w:val="290"/>
        </w:trPr>
        <w:tc>
          <w:tcPr>
            <w:tcW w:w="1413" w:type="dxa"/>
            <w:shd w:val="clear" w:color="auto" w:fill="auto"/>
            <w:noWrap/>
            <w:vAlign w:val="bottom"/>
            <w:hideMark/>
          </w:tcPr>
          <w:p w14:paraId="744FD1D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R2-2107295</w:t>
            </w:r>
          </w:p>
        </w:tc>
        <w:tc>
          <w:tcPr>
            <w:tcW w:w="6662" w:type="dxa"/>
            <w:shd w:val="clear" w:color="auto" w:fill="auto"/>
            <w:noWrap/>
            <w:vAlign w:val="bottom"/>
            <w:hideMark/>
          </w:tcPr>
          <w:p w14:paraId="353151C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User Plane leftover issues on SDT mechanism</w:t>
            </w:r>
          </w:p>
        </w:tc>
        <w:tc>
          <w:tcPr>
            <w:tcW w:w="2126" w:type="dxa"/>
            <w:shd w:val="clear" w:color="auto" w:fill="auto"/>
            <w:noWrap/>
            <w:vAlign w:val="bottom"/>
            <w:hideMark/>
          </w:tcPr>
          <w:p w14:paraId="401B667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Intel Corporation</w:t>
            </w:r>
          </w:p>
        </w:tc>
      </w:tr>
      <w:tr w:rsidR="00EB4443" w:rsidRPr="00EB4443" w14:paraId="1E8752D2" w14:textId="77777777" w:rsidTr="00EB4443">
        <w:trPr>
          <w:trHeight w:val="290"/>
        </w:trPr>
        <w:tc>
          <w:tcPr>
            <w:tcW w:w="1413" w:type="dxa"/>
            <w:shd w:val="clear" w:color="auto" w:fill="auto"/>
            <w:noWrap/>
            <w:vAlign w:val="bottom"/>
            <w:hideMark/>
          </w:tcPr>
          <w:p w14:paraId="22E241B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R2-2107296</w:t>
            </w:r>
          </w:p>
        </w:tc>
        <w:tc>
          <w:tcPr>
            <w:tcW w:w="6662" w:type="dxa"/>
            <w:shd w:val="clear" w:color="auto" w:fill="auto"/>
            <w:noWrap/>
            <w:vAlign w:val="bottom"/>
            <w:hideMark/>
          </w:tcPr>
          <w:p w14:paraId="5D009A9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RACH leftover issues on SDT mechanism</w:t>
            </w:r>
          </w:p>
        </w:tc>
        <w:tc>
          <w:tcPr>
            <w:tcW w:w="2126" w:type="dxa"/>
            <w:shd w:val="clear" w:color="auto" w:fill="auto"/>
            <w:noWrap/>
            <w:vAlign w:val="bottom"/>
            <w:hideMark/>
          </w:tcPr>
          <w:p w14:paraId="7B37962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Intel Corporation</w:t>
            </w:r>
          </w:p>
        </w:tc>
      </w:tr>
      <w:tr w:rsidR="00EB4443" w:rsidRPr="00EB4443" w14:paraId="1EAD2543" w14:textId="77777777" w:rsidTr="00EB4443">
        <w:trPr>
          <w:trHeight w:val="290"/>
        </w:trPr>
        <w:tc>
          <w:tcPr>
            <w:tcW w:w="1413" w:type="dxa"/>
            <w:shd w:val="clear" w:color="auto" w:fill="auto"/>
            <w:noWrap/>
            <w:vAlign w:val="bottom"/>
            <w:hideMark/>
          </w:tcPr>
          <w:p w14:paraId="48810C3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R2-2107297</w:t>
            </w:r>
          </w:p>
        </w:tc>
        <w:tc>
          <w:tcPr>
            <w:tcW w:w="6662" w:type="dxa"/>
            <w:shd w:val="clear" w:color="auto" w:fill="auto"/>
            <w:noWrap/>
            <w:vAlign w:val="bottom"/>
            <w:hideMark/>
          </w:tcPr>
          <w:p w14:paraId="19BF8B1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CG-SDT leftover aspects</w:t>
            </w:r>
          </w:p>
        </w:tc>
        <w:tc>
          <w:tcPr>
            <w:tcW w:w="2126" w:type="dxa"/>
            <w:shd w:val="clear" w:color="auto" w:fill="auto"/>
            <w:noWrap/>
            <w:vAlign w:val="bottom"/>
            <w:hideMark/>
          </w:tcPr>
          <w:p w14:paraId="64474EF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Intel Corporation</w:t>
            </w:r>
          </w:p>
        </w:tc>
      </w:tr>
      <w:tr w:rsidR="00EB4443" w:rsidRPr="00EB4443" w14:paraId="54C03728" w14:textId="77777777" w:rsidTr="00EB4443">
        <w:trPr>
          <w:trHeight w:val="290"/>
        </w:trPr>
        <w:tc>
          <w:tcPr>
            <w:tcW w:w="1413" w:type="dxa"/>
            <w:shd w:val="clear" w:color="auto" w:fill="auto"/>
            <w:noWrap/>
            <w:vAlign w:val="bottom"/>
            <w:hideMark/>
          </w:tcPr>
          <w:p w14:paraId="737B326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R2-2107354</w:t>
            </w:r>
          </w:p>
        </w:tc>
        <w:tc>
          <w:tcPr>
            <w:tcW w:w="6662" w:type="dxa"/>
            <w:shd w:val="clear" w:color="auto" w:fill="auto"/>
            <w:noWrap/>
            <w:vAlign w:val="bottom"/>
            <w:hideMark/>
          </w:tcPr>
          <w:p w14:paraId="5849D36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RACH-based SDT</w:t>
            </w:r>
          </w:p>
        </w:tc>
        <w:tc>
          <w:tcPr>
            <w:tcW w:w="2126" w:type="dxa"/>
            <w:shd w:val="clear" w:color="auto" w:fill="auto"/>
            <w:noWrap/>
            <w:vAlign w:val="bottom"/>
            <w:hideMark/>
          </w:tcPr>
          <w:p w14:paraId="233F76E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Spreadtrum Communications</w:t>
            </w:r>
          </w:p>
        </w:tc>
      </w:tr>
      <w:tr w:rsidR="00EB4443" w:rsidRPr="00EB4443" w14:paraId="5BBA75AC" w14:textId="77777777" w:rsidTr="00EB4443">
        <w:trPr>
          <w:trHeight w:val="290"/>
        </w:trPr>
        <w:tc>
          <w:tcPr>
            <w:tcW w:w="1413" w:type="dxa"/>
            <w:shd w:val="clear" w:color="auto" w:fill="auto"/>
            <w:noWrap/>
            <w:vAlign w:val="bottom"/>
            <w:hideMark/>
          </w:tcPr>
          <w:p w14:paraId="6D10D3D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R2-2107440</w:t>
            </w:r>
          </w:p>
        </w:tc>
        <w:tc>
          <w:tcPr>
            <w:tcW w:w="6662" w:type="dxa"/>
            <w:shd w:val="clear" w:color="auto" w:fill="auto"/>
            <w:noWrap/>
            <w:vAlign w:val="bottom"/>
            <w:hideMark/>
          </w:tcPr>
          <w:p w14:paraId="399AF46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CG-SDT Request by UE</w:t>
            </w:r>
          </w:p>
        </w:tc>
        <w:tc>
          <w:tcPr>
            <w:tcW w:w="2126" w:type="dxa"/>
            <w:shd w:val="clear" w:color="auto" w:fill="auto"/>
            <w:noWrap/>
            <w:vAlign w:val="bottom"/>
            <w:hideMark/>
          </w:tcPr>
          <w:p w14:paraId="089F20D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NEC Telecom MODUS Ltd.</w:t>
            </w:r>
          </w:p>
        </w:tc>
      </w:tr>
      <w:tr w:rsidR="00EB4443" w:rsidRPr="00EB4443" w14:paraId="2669E2BD" w14:textId="77777777" w:rsidTr="00EB4443">
        <w:trPr>
          <w:trHeight w:val="290"/>
        </w:trPr>
        <w:tc>
          <w:tcPr>
            <w:tcW w:w="1413" w:type="dxa"/>
            <w:shd w:val="clear" w:color="auto" w:fill="auto"/>
            <w:noWrap/>
            <w:vAlign w:val="bottom"/>
            <w:hideMark/>
          </w:tcPr>
          <w:p w14:paraId="1B41247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R2-2107463</w:t>
            </w:r>
          </w:p>
        </w:tc>
        <w:tc>
          <w:tcPr>
            <w:tcW w:w="6662" w:type="dxa"/>
            <w:shd w:val="clear" w:color="auto" w:fill="auto"/>
            <w:noWrap/>
            <w:vAlign w:val="bottom"/>
            <w:hideMark/>
          </w:tcPr>
          <w:p w14:paraId="2D20F96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Issues of the Subsequent Data Transmission</w:t>
            </w:r>
          </w:p>
        </w:tc>
        <w:tc>
          <w:tcPr>
            <w:tcW w:w="2126" w:type="dxa"/>
            <w:shd w:val="clear" w:color="auto" w:fill="auto"/>
            <w:noWrap/>
            <w:vAlign w:val="bottom"/>
            <w:hideMark/>
          </w:tcPr>
          <w:p w14:paraId="650C5D7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FGI, Asia Pacific Telecom</w:t>
            </w:r>
          </w:p>
        </w:tc>
      </w:tr>
      <w:tr w:rsidR="00EB4443" w:rsidRPr="00EB4443" w14:paraId="74A2E4FB" w14:textId="77777777" w:rsidTr="00EB4443">
        <w:trPr>
          <w:trHeight w:val="290"/>
        </w:trPr>
        <w:tc>
          <w:tcPr>
            <w:tcW w:w="1413" w:type="dxa"/>
            <w:shd w:val="clear" w:color="auto" w:fill="auto"/>
            <w:noWrap/>
            <w:vAlign w:val="bottom"/>
            <w:hideMark/>
          </w:tcPr>
          <w:p w14:paraId="472C3DF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R2-2107464</w:t>
            </w:r>
          </w:p>
        </w:tc>
        <w:tc>
          <w:tcPr>
            <w:tcW w:w="6662" w:type="dxa"/>
            <w:shd w:val="clear" w:color="auto" w:fill="auto"/>
            <w:noWrap/>
            <w:vAlign w:val="bottom"/>
            <w:hideMark/>
          </w:tcPr>
          <w:p w14:paraId="0751BCE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Switching during a SDT procedure</w:t>
            </w:r>
          </w:p>
        </w:tc>
        <w:tc>
          <w:tcPr>
            <w:tcW w:w="2126" w:type="dxa"/>
            <w:shd w:val="clear" w:color="auto" w:fill="auto"/>
            <w:noWrap/>
            <w:vAlign w:val="bottom"/>
            <w:hideMark/>
          </w:tcPr>
          <w:p w14:paraId="65C93FD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FGI, Asia Pacific Telecom</w:t>
            </w:r>
          </w:p>
        </w:tc>
      </w:tr>
      <w:tr w:rsidR="00EB4443" w:rsidRPr="00EB4443" w14:paraId="1B9EDE91" w14:textId="77777777" w:rsidTr="00EB4443">
        <w:trPr>
          <w:trHeight w:val="290"/>
        </w:trPr>
        <w:tc>
          <w:tcPr>
            <w:tcW w:w="1413" w:type="dxa"/>
            <w:shd w:val="clear" w:color="auto" w:fill="auto"/>
            <w:noWrap/>
            <w:vAlign w:val="bottom"/>
            <w:hideMark/>
          </w:tcPr>
          <w:p w14:paraId="2837752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R2-2107465</w:t>
            </w:r>
          </w:p>
        </w:tc>
        <w:tc>
          <w:tcPr>
            <w:tcW w:w="6662" w:type="dxa"/>
            <w:shd w:val="clear" w:color="auto" w:fill="auto"/>
            <w:noWrap/>
            <w:vAlign w:val="bottom"/>
            <w:hideMark/>
          </w:tcPr>
          <w:p w14:paraId="72956E3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PDCCH monitoring in RA-SDT</w:t>
            </w:r>
          </w:p>
        </w:tc>
        <w:tc>
          <w:tcPr>
            <w:tcW w:w="2126" w:type="dxa"/>
            <w:shd w:val="clear" w:color="auto" w:fill="auto"/>
            <w:noWrap/>
            <w:vAlign w:val="bottom"/>
            <w:hideMark/>
          </w:tcPr>
          <w:p w14:paraId="69B3390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FGI, Asia Pacific Telecom</w:t>
            </w:r>
          </w:p>
        </w:tc>
      </w:tr>
      <w:tr w:rsidR="00EB4443" w:rsidRPr="00EB4443" w14:paraId="731E8DD5" w14:textId="77777777" w:rsidTr="00EB4443">
        <w:trPr>
          <w:trHeight w:val="290"/>
        </w:trPr>
        <w:tc>
          <w:tcPr>
            <w:tcW w:w="1413" w:type="dxa"/>
            <w:shd w:val="clear" w:color="auto" w:fill="auto"/>
            <w:noWrap/>
            <w:vAlign w:val="bottom"/>
            <w:hideMark/>
          </w:tcPr>
          <w:p w14:paraId="38CD162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R2-2107478</w:t>
            </w:r>
          </w:p>
        </w:tc>
        <w:tc>
          <w:tcPr>
            <w:tcW w:w="6662" w:type="dxa"/>
            <w:shd w:val="clear" w:color="auto" w:fill="auto"/>
            <w:noWrap/>
            <w:vAlign w:val="bottom"/>
            <w:hideMark/>
          </w:tcPr>
          <w:p w14:paraId="2ED88A5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RRC Running CR for SDT</w:t>
            </w:r>
          </w:p>
        </w:tc>
        <w:tc>
          <w:tcPr>
            <w:tcW w:w="2126" w:type="dxa"/>
            <w:shd w:val="clear" w:color="auto" w:fill="auto"/>
            <w:noWrap/>
            <w:vAlign w:val="bottom"/>
            <w:hideMark/>
          </w:tcPr>
          <w:p w14:paraId="4440558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ZTE Corporation (rapporteur)</w:t>
            </w:r>
          </w:p>
        </w:tc>
      </w:tr>
      <w:tr w:rsidR="00EB4443" w:rsidRPr="00EB4443" w14:paraId="65B1CE2E" w14:textId="77777777" w:rsidTr="00EB4443">
        <w:trPr>
          <w:trHeight w:val="290"/>
        </w:trPr>
        <w:tc>
          <w:tcPr>
            <w:tcW w:w="1413" w:type="dxa"/>
            <w:shd w:val="clear" w:color="auto" w:fill="auto"/>
            <w:noWrap/>
            <w:vAlign w:val="bottom"/>
            <w:hideMark/>
          </w:tcPr>
          <w:p w14:paraId="76342A7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R2-2107486</w:t>
            </w:r>
          </w:p>
        </w:tc>
        <w:tc>
          <w:tcPr>
            <w:tcW w:w="6662" w:type="dxa"/>
            <w:shd w:val="clear" w:color="auto" w:fill="auto"/>
            <w:noWrap/>
            <w:vAlign w:val="bottom"/>
            <w:hideMark/>
          </w:tcPr>
          <w:p w14:paraId="4A4F4FB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Summary: [Post114-e][505][SData] RRC/MAC modeling and RRC running CR (ZTE)</w:t>
            </w:r>
          </w:p>
        </w:tc>
        <w:tc>
          <w:tcPr>
            <w:tcW w:w="2126" w:type="dxa"/>
            <w:shd w:val="clear" w:color="auto" w:fill="auto"/>
            <w:noWrap/>
            <w:vAlign w:val="bottom"/>
            <w:hideMark/>
          </w:tcPr>
          <w:p w14:paraId="5FB2B40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ZTE Corporation (Rapporteur)</w:t>
            </w:r>
          </w:p>
        </w:tc>
      </w:tr>
      <w:tr w:rsidR="00EB4443" w:rsidRPr="00EB4443" w14:paraId="336748C5" w14:textId="77777777" w:rsidTr="00EB4443">
        <w:trPr>
          <w:trHeight w:val="290"/>
        </w:trPr>
        <w:tc>
          <w:tcPr>
            <w:tcW w:w="1413" w:type="dxa"/>
            <w:shd w:val="clear" w:color="auto" w:fill="auto"/>
            <w:noWrap/>
            <w:vAlign w:val="bottom"/>
            <w:hideMark/>
          </w:tcPr>
          <w:p w14:paraId="713F9FC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R2-2107487</w:t>
            </w:r>
          </w:p>
        </w:tc>
        <w:tc>
          <w:tcPr>
            <w:tcW w:w="6662" w:type="dxa"/>
            <w:shd w:val="clear" w:color="auto" w:fill="auto"/>
            <w:noWrap/>
            <w:vAlign w:val="bottom"/>
            <w:hideMark/>
          </w:tcPr>
          <w:p w14:paraId="30E1E37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Common aspects for UP for SDT</w:t>
            </w:r>
          </w:p>
        </w:tc>
        <w:tc>
          <w:tcPr>
            <w:tcW w:w="2126" w:type="dxa"/>
            <w:shd w:val="clear" w:color="auto" w:fill="auto"/>
            <w:noWrap/>
            <w:vAlign w:val="bottom"/>
            <w:hideMark/>
          </w:tcPr>
          <w:p w14:paraId="64E1542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ZTE Corporation, Sanechips</w:t>
            </w:r>
          </w:p>
        </w:tc>
      </w:tr>
      <w:tr w:rsidR="00EB4443" w:rsidRPr="00EB4443" w14:paraId="19AE3271" w14:textId="77777777" w:rsidTr="00EB4443">
        <w:trPr>
          <w:trHeight w:val="290"/>
        </w:trPr>
        <w:tc>
          <w:tcPr>
            <w:tcW w:w="1413" w:type="dxa"/>
            <w:shd w:val="clear" w:color="auto" w:fill="auto"/>
            <w:noWrap/>
            <w:vAlign w:val="bottom"/>
            <w:hideMark/>
          </w:tcPr>
          <w:p w14:paraId="1C5F822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R2-2107488</w:t>
            </w:r>
          </w:p>
        </w:tc>
        <w:tc>
          <w:tcPr>
            <w:tcW w:w="6662" w:type="dxa"/>
            <w:shd w:val="clear" w:color="auto" w:fill="auto"/>
            <w:noWrap/>
            <w:vAlign w:val="bottom"/>
            <w:hideMark/>
          </w:tcPr>
          <w:p w14:paraId="17113B8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Common aspects for CP for SDT</w:t>
            </w:r>
          </w:p>
        </w:tc>
        <w:tc>
          <w:tcPr>
            <w:tcW w:w="2126" w:type="dxa"/>
            <w:shd w:val="clear" w:color="auto" w:fill="auto"/>
            <w:noWrap/>
            <w:vAlign w:val="bottom"/>
            <w:hideMark/>
          </w:tcPr>
          <w:p w14:paraId="0B24B13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ZTE Corporation, Sanechips</w:t>
            </w:r>
          </w:p>
        </w:tc>
      </w:tr>
      <w:tr w:rsidR="00EB4443" w:rsidRPr="00EB4443" w14:paraId="7E461864" w14:textId="77777777" w:rsidTr="00EB4443">
        <w:trPr>
          <w:trHeight w:val="290"/>
        </w:trPr>
        <w:tc>
          <w:tcPr>
            <w:tcW w:w="1413" w:type="dxa"/>
            <w:shd w:val="clear" w:color="auto" w:fill="auto"/>
            <w:noWrap/>
            <w:vAlign w:val="bottom"/>
            <w:hideMark/>
          </w:tcPr>
          <w:p w14:paraId="4AD1CEC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R2-2107489</w:t>
            </w:r>
          </w:p>
        </w:tc>
        <w:tc>
          <w:tcPr>
            <w:tcW w:w="6662" w:type="dxa"/>
            <w:shd w:val="clear" w:color="auto" w:fill="auto"/>
            <w:noWrap/>
            <w:vAlign w:val="bottom"/>
            <w:hideMark/>
          </w:tcPr>
          <w:p w14:paraId="6DF664D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Open issues for RA-SDT</w:t>
            </w:r>
          </w:p>
        </w:tc>
        <w:tc>
          <w:tcPr>
            <w:tcW w:w="2126" w:type="dxa"/>
            <w:shd w:val="clear" w:color="auto" w:fill="auto"/>
            <w:noWrap/>
            <w:vAlign w:val="bottom"/>
            <w:hideMark/>
          </w:tcPr>
          <w:p w14:paraId="2087369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ZTE Corporation, Sanechips</w:t>
            </w:r>
          </w:p>
        </w:tc>
      </w:tr>
      <w:tr w:rsidR="00EB4443" w:rsidRPr="00EB4443" w14:paraId="4CC78C53" w14:textId="77777777" w:rsidTr="00EB4443">
        <w:trPr>
          <w:trHeight w:val="290"/>
        </w:trPr>
        <w:tc>
          <w:tcPr>
            <w:tcW w:w="1413" w:type="dxa"/>
            <w:shd w:val="clear" w:color="auto" w:fill="auto"/>
            <w:noWrap/>
            <w:vAlign w:val="bottom"/>
            <w:hideMark/>
          </w:tcPr>
          <w:p w14:paraId="6222B6D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R2-2107490</w:t>
            </w:r>
          </w:p>
        </w:tc>
        <w:tc>
          <w:tcPr>
            <w:tcW w:w="6662" w:type="dxa"/>
            <w:shd w:val="clear" w:color="auto" w:fill="auto"/>
            <w:noWrap/>
            <w:vAlign w:val="bottom"/>
            <w:hideMark/>
          </w:tcPr>
          <w:p w14:paraId="68CDB33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Open issues for CG-SDT</w:t>
            </w:r>
          </w:p>
        </w:tc>
        <w:tc>
          <w:tcPr>
            <w:tcW w:w="2126" w:type="dxa"/>
            <w:shd w:val="clear" w:color="auto" w:fill="auto"/>
            <w:noWrap/>
            <w:vAlign w:val="bottom"/>
            <w:hideMark/>
          </w:tcPr>
          <w:p w14:paraId="3661460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ZTE Corporation, Sanechips</w:t>
            </w:r>
          </w:p>
        </w:tc>
      </w:tr>
      <w:tr w:rsidR="00EB4443" w:rsidRPr="00EB4443" w14:paraId="358E657D" w14:textId="77777777" w:rsidTr="00EB4443">
        <w:trPr>
          <w:trHeight w:val="290"/>
        </w:trPr>
        <w:tc>
          <w:tcPr>
            <w:tcW w:w="1413" w:type="dxa"/>
            <w:shd w:val="clear" w:color="auto" w:fill="auto"/>
            <w:noWrap/>
            <w:vAlign w:val="bottom"/>
            <w:hideMark/>
          </w:tcPr>
          <w:p w14:paraId="1E5F1E9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R2-2107491</w:t>
            </w:r>
          </w:p>
        </w:tc>
        <w:tc>
          <w:tcPr>
            <w:tcW w:w="6662" w:type="dxa"/>
            <w:shd w:val="clear" w:color="auto" w:fill="auto"/>
            <w:noWrap/>
            <w:vAlign w:val="bottom"/>
            <w:hideMark/>
          </w:tcPr>
          <w:p w14:paraId="4224BFC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Control plane common aspects for SDT</w:t>
            </w:r>
          </w:p>
        </w:tc>
        <w:tc>
          <w:tcPr>
            <w:tcW w:w="2126" w:type="dxa"/>
            <w:shd w:val="clear" w:color="auto" w:fill="auto"/>
            <w:noWrap/>
            <w:vAlign w:val="bottom"/>
            <w:hideMark/>
          </w:tcPr>
          <w:p w14:paraId="16DCF42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5A67CDDA" w14:textId="77777777" w:rsidTr="00EB4443">
        <w:trPr>
          <w:trHeight w:val="290"/>
        </w:trPr>
        <w:tc>
          <w:tcPr>
            <w:tcW w:w="1413" w:type="dxa"/>
            <w:shd w:val="clear" w:color="auto" w:fill="auto"/>
            <w:noWrap/>
            <w:vAlign w:val="bottom"/>
            <w:hideMark/>
          </w:tcPr>
          <w:p w14:paraId="32D83B8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lastRenderedPageBreak/>
              <w:t>R2-2107492</w:t>
            </w:r>
          </w:p>
        </w:tc>
        <w:tc>
          <w:tcPr>
            <w:tcW w:w="6662" w:type="dxa"/>
            <w:shd w:val="clear" w:color="auto" w:fill="auto"/>
            <w:noWrap/>
            <w:vAlign w:val="bottom"/>
            <w:hideMark/>
          </w:tcPr>
          <w:p w14:paraId="2C70C96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CG-based schemes for SDT</w:t>
            </w:r>
          </w:p>
        </w:tc>
        <w:tc>
          <w:tcPr>
            <w:tcW w:w="2126" w:type="dxa"/>
            <w:shd w:val="clear" w:color="auto" w:fill="auto"/>
            <w:noWrap/>
            <w:vAlign w:val="bottom"/>
            <w:hideMark/>
          </w:tcPr>
          <w:p w14:paraId="7DEBCEC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38E668DB" w14:textId="77777777" w:rsidTr="00EB4443">
        <w:trPr>
          <w:trHeight w:val="290"/>
        </w:trPr>
        <w:tc>
          <w:tcPr>
            <w:tcW w:w="1413" w:type="dxa"/>
            <w:shd w:val="clear" w:color="auto" w:fill="auto"/>
            <w:noWrap/>
            <w:vAlign w:val="bottom"/>
            <w:hideMark/>
          </w:tcPr>
          <w:p w14:paraId="5B511B4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R2-2107493</w:t>
            </w:r>
          </w:p>
        </w:tc>
        <w:tc>
          <w:tcPr>
            <w:tcW w:w="6662" w:type="dxa"/>
            <w:shd w:val="clear" w:color="auto" w:fill="auto"/>
            <w:noWrap/>
            <w:vAlign w:val="bottom"/>
            <w:hideMark/>
          </w:tcPr>
          <w:p w14:paraId="518F7E8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the NAS aspects of Small Data</w:t>
            </w:r>
          </w:p>
        </w:tc>
        <w:tc>
          <w:tcPr>
            <w:tcW w:w="2126" w:type="dxa"/>
            <w:shd w:val="clear" w:color="auto" w:fill="auto"/>
            <w:noWrap/>
            <w:vAlign w:val="bottom"/>
            <w:hideMark/>
          </w:tcPr>
          <w:p w14:paraId="08F4F84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255B3B28" w14:textId="77777777" w:rsidTr="00EB4443">
        <w:trPr>
          <w:trHeight w:val="290"/>
        </w:trPr>
        <w:tc>
          <w:tcPr>
            <w:tcW w:w="1413" w:type="dxa"/>
            <w:shd w:val="clear" w:color="auto" w:fill="auto"/>
            <w:noWrap/>
            <w:vAlign w:val="bottom"/>
            <w:hideMark/>
          </w:tcPr>
          <w:p w14:paraId="7A516CF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R2-2107494</w:t>
            </w:r>
          </w:p>
        </w:tc>
        <w:tc>
          <w:tcPr>
            <w:tcW w:w="6662" w:type="dxa"/>
            <w:shd w:val="clear" w:color="auto" w:fill="auto"/>
            <w:noWrap/>
            <w:vAlign w:val="bottom"/>
            <w:hideMark/>
          </w:tcPr>
          <w:p w14:paraId="20CDACD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Running MAC CR for small data</w:t>
            </w:r>
          </w:p>
        </w:tc>
        <w:tc>
          <w:tcPr>
            <w:tcW w:w="2126" w:type="dxa"/>
            <w:shd w:val="clear" w:color="auto" w:fill="auto"/>
            <w:noWrap/>
            <w:vAlign w:val="bottom"/>
            <w:hideMark/>
          </w:tcPr>
          <w:p w14:paraId="0D6CE35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56F70776" w14:textId="77777777" w:rsidTr="00EB4443">
        <w:trPr>
          <w:trHeight w:val="290"/>
        </w:trPr>
        <w:tc>
          <w:tcPr>
            <w:tcW w:w="1413" w:type="dxa"/>
            <w:shd w:val="clear" w:color="auto" w:fill="auto"/>
            <w:noWrap/>
            <w:vAlign w:val="bottom"/>
            <w:hideMark/>
          </w:tcPr>
          <w:p w14:paraId="37F9353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R2-2107495</w:t>
            </w:r>
          </w:p>
        </w:tc>
        <w:tc>
          <w:tcPr>
            <w:tcW w:w="6662" w:type="dxa"/>
            <w:shd w:val="clear" w:color="auto" w:fill="auto"/>
            <w:noWrap/>
            <w:vAlign w:val="bottom"/>
            <w:hideMark/>
          </w:tcPr>
          <w:p w14:paraId="6E7C387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Remaining issue for MAC spec</w:t>
            </w:r>
          </w:p>
        </w:tc>
        <w:tc>
          <w:tcPr>
            <w:tcW w:w="2126" w:type="dxa"/>
            <w:shd w:val="clear" w:color="auto" w:fill="auto"/>
            <w:noWrap/>
            <w:vAlign w:val="bottom"/>
            <w:hideMark/>
          </w:tcPr>
          <w:p w14:paraId="2E8F9FE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56B8B92D" w14:textId="77777777" w:rsidTr="00EB4443">
        <w:trPr>
          <w:trHeight w:val="290"/>
        </w:trPr>
        <w:tc>
          <w:tcPr>
            <w:tcW w:w="1413" w:type="dxa"/>
            <w:shd w:val="clear" w:color="auto" w:fill="auto"/>
            <w:noWrap/>
            <w:vAlign w:val="bottom"/>
            <w:hideMark/>
          </w:tcPr>
          <w:p w14:paraId="5DE614D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R2-2107496</w:t>
            </w:r>
          </w:p>
        </w:tc>
        <w:tc>
          <w:tcPr>
            <w:tcW w:w="6662" w:type="dxa"/>
            <w:shd w:val="clear" w:color="auto" w:fill="auto"/>
            <w:noWrap/>
            <w:vAlign w:val="bottom"/>
            <w:hideMark/>
          </w:tcPr>
          <w:p w14:paraId="5EB9F67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Summary of [Post114-e][506][SData] Running MAC CR (Huawei)</w:t>
            </w:r>
          </w:p>
        </w:tc>
        <w:tc>
          <w:tcPr>
            <w:tcW w:w="2126" w:type="dxa"/>
            <w:shd w:val="clear" w:color="auto" w:fill="auto"/>
            <w:noWrap/>
            <w:vAlign w:val="bottom"/>
            <w:hideMark/>
          </w:tcPr>
          <w:p w14:paraId="1F31DB5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4B4FC81A" w14:textId="77777777" w:rsidTr="00EB4443">
        <w:trPr>
          <w:trHeight w:val="290"/>
        </w:trPr>
        <w:tc>
          <w:tcPr>
            <w:tcW w:w="1413" w:type="dxa"/>
            <w:shd w:val="clear" w:color="auto" w:fill="auto"/>
            <w:noWrap/>
            <w:vAlign w:val="bottom"/>
            <w:hideMark/>
          </w:tcPr>
          <w:p w14:paraId="07A4D70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R2-2107580</w:t>
            </w:r>
          </w:p>
        </w:tc>
        <w:tc>
          <w:tcPr>
            <w:tcW w:w="6662" w:type="dxa"/>
            <w:shd w:val="clear" w:color="auto" w:fill="auto"/>
            <w:noWrap/>
            <w:vAlign w:val="bottom"/>
            <w:hideMark/>
          </w:tcPr>
          <w:p w14:paraId="59D90B2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Power Saving for SDT</w:t>
            </w:r>
          </w:p>
        </w:tc>
        <w:tc>
          <w:tcPr>
            <w:tcW w:w="2126" w:type="dxa"/>
            <w:shd w:val="clear" w:color="auto" w:fill="auto"/>
            <w:noWrap/>
            <w:vAlign w:val="bottom"/>
            <w:hideMark/>
          </w:tcPr>
          <w:p w14:paraId="768E473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Apple</w:t>
            </w:r>
          </w:p>
        </w:tc>
      </w:tr>
      <w:tr w:rsidR="00EB4443" w:rsidRPr="00EB4443" w14:paraId="0A189F7A" w14:textId="77777777" w:rsidTr="00EB4443">
        <w:trPr>
          <w:trHeight w:val="290"/>
        </w:trPr>
        <w:tc>
          <w:tcPr>
            <w:tcW w:w="1413" w:type="dxa"/>
            <w:shd w:val="clear" w:color="auto" w:fill="auto"/>
            <w:noWrap/>
            <w:vAlign w:val="bottom"/>
            <w:hideMark/>
          </w:tcPr>
          <w:p w14:paraId="4EBC584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R2-2107581</w:t>
            </w:r>
          </w:p>
        </w:tc>
        <w:tc>
          <w:tcPr>
            <w:tcW w:w="6662" w:type="dxa"/>
            <w:shd w:val="clear" w:color="auto" w:fill="auto"/>
            <w:noWrap/>
            <w:vAlign w:val="bottom"/>
            <w:hideMark/>
          </w:tcPr>
          <w:p w14:paraId="2A94470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Non-SDT handling during the SDT procedure</w:t>
            </w:r>
          </w:p>
        </w:tc>
        <w:tc>
          <w:tcPr>
            <w:tcW w:w="2126" w:type="dxa"/>
            <w:shd w:val="clear" w:color="auto" w:fill="auto"/>
            <w:noWrap/>
            <w:vAlign w:val="bottom"/>
            <w:hideMark/>
          </w:tcPr>
          <w:p w14:paraId="1576D00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Apple</w:t>
            </w:r>
          </w:p>
        </w:tc>
      </w:tr>
      <w:tr w:rsidR="00EB4443" w:rsidRPr="00EB4443" w14:paraId="248AD484" w14:textId="77777777" w:rsidTr="00EB4443">
        <w:trPr>
          <w:trHeight w:val="290"/>
        </w:trPr>
        <w:tc>
          <w:tcPr>
            <w:tcW w:w="1413" w:type="dxa"/>
            <w:shd w:val="clear" w:color="auto" w:fill="auto"/>
            <w:noWrap/>
            <w:vAlign w:val="bottom"/>
            <w:hideMark/>
          </w:tcPr>
          <w:p w14:paraId="6DAABE7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R2-2107582</w:t>
            </w:r>
          </w:p>
        </w:tc>
        <w:tc>
          <w:tcPr>
            <w:tcW w:w="6662" w:type="dxa"/>
            <w:shd w:val="clear" w:color="auto" w:fill="auto"/>
            <w:noWrap/>
            <w:vAlign w:val="bottom"/>
            <w:hideMark/>
          </w:tcPr>
          <w:p w14:paraId="4A5AEA4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Control plane aspects on the SDT procedure</w:t>
            </w:r>
          </w:p>
        </w:tc>
        <w:tc>
          <w:tcPr>
            <w:tcW w:w="2126" w:type="dxa"/>
            <w:shd w:val="clear" w:color="auto" w:fill="auto"/>
            <w:noWrap/>
            <w:vAlign w:val="bottom"/>
            <w:hideMark/>
          </w:tcPr>
          <w:p w14:paraId="1CDB4FA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Apple</w:t>
            </w:r>
          </w:p>
        </w:tc>
      </w:tr>
      <w:tr w:rsidR="00EB4443" w:rsidRPr="00EB4443" w14:paraId="00609A44" w14:textId="77777777" w:rsidTr="00EB4443">
        <w:trPr>
          <w:trHeight w:val="290"/>
        </w:trPr>
        <w:tc>
          <w:tcPr>
            <w:tcW w:w="1413" w:type="dxa"/>
            <w:shd w:val="clear" w:color="auto" w:fill="auto"/>
            <w:noWrap/>
            <w:vAlign w:val="bottom"/>
            <w:hideMark/>
          </w:tcPr>
          <w:p w14:paraId="7D079D8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R2-2107583</w:t>
            </w:r>
          </w:p>
        </w:tc>
        <w:tc>
          <w:tcPr>
            <w:tcW w:w="6662" w:type="dxa"/>
            <w:shd w:val="clear" w:color="auto" w:fill="auto"/>
            <w:noWrap/>
            <w:vAlign w:val="bottom"/>
            <w:hideMark/>
          </w:tcPr>
          <w:p w14:paraId="2833FCA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RACH specific SDT procedure</w:t>
            </w:r>
          </w:p>
        </w:tc>
        <w:tc>
          <w:tcPr>
            <w:tcW w:w="2126" w:type="dxa"/>
            <w:shd w:val="clear" w:color="auto" w:fill="auto"/>
            <w:noWrap/>
            <w:vAlign w:val="bottom"/>
            <w:hideMark/>
          </w:tcPr>
          <w:p w14:paraId="6D70184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Apple</w:t>
            </w:r>
          </w:p>
        </w:tc>
      </w:tr>
      <w:tr w:rsidR="00EB4443" w:rsidRPr="00EB4443" w14:paraId="283DEE25" w14:textId="77777777" w:rsidTr="00EB4443">
        <w:trPr>
          <w:trHeight w:val="290"/>
        </w:trPr>
        <w:tc>
          <w:tcPr>
            <w:tcW w:w="1413" w:type="dxa"/>
            <w:shd w:val="clear" w:color="auto" w:fill="auto"/>
            <w:noWrap/>
            <w:vAlign w:val="bottom"/>
            <w:hideMark/>
          </w:tcPr>
          <w:p w14:paraId="150ACBF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R2-2107584</w:t>
            </w:r>
          </w:p>
        </w:tc>
        <w:tc>
          <w:tcPr>
            <w:tcW w:w="6662" w:type="dxa"/>
            <w:shd w:val="clear" w:color="auto" w:fill="auto"/>
            <w:noWrap/>
            <w:vAlign w:val="bottom"/>
            <w:hideMark/>
          </w:tcPr>
          <w:p w14:paraId="5A4085F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CG specific SDT procedure</w:t>
            </w:r>
          </w:p>
        </w:tc>
        <w:tc>
          <w:tcPr>
            <w:tcW w:w="2126" w:type="dxa"/>
            <w:shd w:val="clear" w:color="auto" w:fill="auto"/>
            <w:noWrap/>
            <w:vAlign w:val="bottom"/>
            <w:hideMark/>
          </w:tcPr>
          <w:p w14:paraId="78607A3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Apple</w:t>
            </w:r>
          </w:p>
        </w:tc>
      </w:tr>
      <w:tr w:rsidR="00EB4443" w:rsidRPr="00EB4443" w14:paraId="402536FE" w14:textId="77777777" w:rsidTr="00EB4443">
        <w:trPr>
          <w:trHeight w:val="290"/>
        </w:trPr>
        <w:tc>
          <w:tcPr>
            <w:tcW w:w="1413" w:type="dxa"/>
            <w:shd w:val="clear" w:color="auto" w:fill="auto"/>
            <w:noWrap/>
            <w:vAlign w:val="bottom"/>
            <w:hideMark/>
          </w:tcPr>
          <w:p w14:paraId="6AE5CAA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R2-2107659</w:t>
            </w:r>
          </w:p>
        </w:tc>
        <w:tc>
          <w:tcPr>
            <w:tcW w:w="6662" w:type="dxa"/>
            <w:shd w:val="clear" w:color="auto" w:fill="auto"/>
            <w:noWrap/>
            <w:vAlign w:val="bottom"/>
            <w:hideMark/>
          </w:tcPr>
          <w:p w14:paraId="0C9C078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Handling of SDTF detection timer</w:t>
            </w:r>
          </w:p>
        </w:tc>
        <w:tc>
          <w:tcPr>
            <w:tcW w:w="2126" w:type="dxa"/>
            <w:shd w:val="clear" w:color="auto" w:fill="auto"/>
            <w:noWrap/>
            <w:vAlign w:val="bottom"/>
            <w:hideMark/>
          </w:tcPr>
          <w:p w14:paraId="58DA0CA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Fujitsu</w:t>
            </w:r>
          </w:p>
        </w:tc>
      </w:tr>
      <w:tr w:rsidR="00EB4443" w:rsidRPr="00EB4443" w14:paraId="21DE6D63" w14:textId="77777777" w:rsidTr="00EB4443">
        <w:trPr>
          <w:trHeight w:val="290"/>
        </w:trPr>
        <w:tc>
          <w:tcPr>
            <w:tcW w:w="1413" w:type="dxa"/>
            <w:shd w:val="clear" w:color="auto" w:fill="auto"/>
            <w:noWrap/>
            <w:vAlign w:val="bottom"/>
            <w:hideMark/>
          </w:tcPr>
          <w:p w14:paraId="6EBB888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R2-2107660</w:t>
            </w:r>
          </w:p>
        </w:tc>
        <w:tc>
          <w:tcPr>
            <w:tcW w:w="6662" w:type="dxa"/>
            <w:shd w:val="clear" w:color="auto" w:fill="auto"/>
            <w:noWrap/>
            <w:vAlign w:val="bottom"/>
            <w:hideMark/>
          </w:tcPr>
          <w:p w14:paraId="2B72D16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RAN paging reception and response during SDT</w:t>
            </w:r>
          </w:p>
        </w:tc>
        <w:tc>
          <w:tcPr>
            <w:tcW w:w="2126" w:type="dxa"/>
            <w:shd w:val="clear" w:color="auto" w:fill="auto"/>
            <w:noWrap/>
            <w:vAlign w:val="bottom"/>
            <w:hideMark/>
          </w:tcPr>
          <w:p w14:paraId="6ED94FF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Fujitsu</w:t>
            </w:r>
          </w:p>
        </w:tc>
      </w:tr>
      <w:tr w:rsidR="00EB4443" w:rsidRPr="00EB4443" w14:paraId="4ACFB878" w14:textId="77777777" w:rsidTr="00EB4443">
        <w:trPr>
          <w:trHeight w:val="290"/>
        </w:trPr>
        <w:tc>
          <w:tcPr>
            <w:tcW w:w="1413" w:type="dxa"/>
            <w:shd w:val="clear" w:color="auto" w:fill="auto"/>
            <w:noWrap/>
            <w:vAlign w:val="bottom"/>
            <w:hideMark/>
          </w:tcPr>
          <w:p w14:paraId="6D1725B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R2-2107661</w:t>
            </w:r>
          </w:p>
        </w:tc>
        <w:tc>
          <w:tcPr>
            <w:tcW w:w="6662" w:type="dxa"/>
            <w:shd w:val="clear" w:color="auto" w:fill="auto"/>
            <w:noWrap/>
            <w:vAlign w:val="bottom"/>
            <w:hideMark/>
          </w:tcPr>
          <w:p w14:paraId="2C0F950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PDCCH monitoring and SDT-TAT</w:t>
            </w:r>
          </w:p>
        </w:tc>
        <w:tc>
          <w:tcPr>
            <w:tcW w:w="2126" w:type="dxa"/>
            <w:shd w:val="clear" w:color="auto" w:fill="auto"/>
            <w:noWrap/>
            <w:vAlign w:val="bottom"/>
            <w:hideMark/>
          </w:tcPr>
          <w:p w14:paraId="6CD537E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Fujitsu</w:t>
            </w:r>
          </w:p>
        </w:tc>
      </w:tr>
      <w:tr w:rsidR="00EB4443" w:rsidRPr="00EB4443" w14:paraId="400DBE96" w14:textId="77777777" w:rsidTr="00EB4443">
        <w:trPr>
          <w:trHeight w:val="290"/>
        </w:trPr>
        <w:tc>
          <w:tcPr>
            <w:tcW w:w="1413" w:type="dxa"/>
            <w:shd w:val="clear" w:color="auto" w:fill="auto"/>
            <w:noWrap/>
            <w:vAlign w:val="bottom"/>
            <w:hideMark/>
          </w:tcPr>
          <w:p w14:paraId="1DE4BC1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R2-2107778</w:t>
            </w:r>
          </w:p>
        </w:tc>
        <w:tc>
          <w:tcPr>
            <w:tcW w:w="6662" w:type="dxa"/>
            <w:shd w:val="clear" w:color="auto" w:fill="auto"/>
            <w:noWrap/>
            <w:vAlign w:val="bottom"/>
            <w:hideMark/>
          </w:tcPr>
          <w:p w14:paraId="6B11B3A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User plane aspects of SDT</w:t>
            </w:r>
          </w:p>
        </w:tc>
        <w:tc>
          <w:tcPr>
            <w:tcW w:w="2126" w:type="dxa"/>
            <w:shd w:val="clear" w:color="auto" w:fill="auto"/>
            <w:noWrap/>
            <w:vAlign w:val="bottom"/>
            <w:hideMark/>
          </w:tcPr>
          <w:p w14:paraId="2125BE9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NEC</w:t>
            </w:r>
          </w:p>
        </w:tc>
      </w:tr>
      <w:tr w:rsidR="00EB4443" w:rsidRPr="00EB4443" w14:paraId="5C58E4CF" w14:textId="77777777" w:rsidTr="00EB4443">
        <w:trPr>
          <w:trHeight w:val="290"/>
        </w:trPr>
        <w:tc>
          <w:tcPr>
            <w:tcW w:w="1413" w:type="dxa"/>
            <w:shd w:val="clear" w:color="auto" w:fill="auto"/>
            <w:noWrap/>
            <w:vAlign w:val="bottom"/>
            <w:hideMark/>
          </w:tcPr>
          <w:p w14:paraId="6A55538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R2-2107779</w:t>
            </w:r>
          </w:p>
        </w:tc>
        <w:tc>
          <w:tcPr>
            <w:tcW w:w="6662" w:type="dxa"/>
            <w:shd w:val="clear" w:color="auto" w:fill="auto"/>
            <w:noWrap/>
            <w:vAlign w:val="bottom"/>
            <w:hideMark/>
          </w:tcPr>
          <w:p w14:paraId="6671AC5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Control plane aspects of SDT</w:t>
            </w:r>
          </w:p>
        </w:tc>
        <w:tc>
          <w:tcPr>
            <w:tcW w:w="2126" w:type="dxa"/>
            <w:shd w:val="clear" w:color="auto" w:fill="auto"/>
            <w:noWrap/>
            <w:vAlign w:val="bottom"/>
            <w:hideMark/>
          </w:tcPr>
          <w:p w14:paraId="31EC969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NEC</w:t>
            </w:r>
          </w:p>
        </w:tc>
      </w:tr>
      <w:tr w:rsidR="00EB4443" w:rsidRPr="00EB4443" w14:paraId="02BE5961" w14:textId="77777777" w:rsidTr="00EB4443">
        <w:trPr>
          <w:trHeight w:val="290"/>
        </w:trPr>
        <w:tc>
          <w:tcPr>
            <w:tcW w:w="1413" w:type="dxa"/>
            <w:shd w:val="clear" w:color="auto" w:fill="auto"/>
            <w:noWrap/>
            <w:vAlign w:val="bottom"/>
            <w:hideMark/>
          </w:tcPr>
          <w:p w14:paraId="594EB28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R2-2107780</w:t>
            </w:r>
          </w:p>
        </w:tc>
        <w:tc>
          <w:tcPr>
            <w:tcW w:w="6662" w:type="dxa"/>
            <w:shd w:val="clear" w:color="auto" w:fill="auto"/>
            <w:noWrap/>
            <w:vAlign w:val="bottom"/>
            <w:hideMark/>
          </w:tcPr>
          <w:p w14:paraId="3B23393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Aspects specific to RACH based schemes</w:t>
            </w:r>
          </w:p>
        </w:tc>
        <w:tc>
          <w:tcPr>
            <w:tcW w:w="2126" w:type="dxa"/>
            <w:shd w:val="clear" w:color="auto" w:fill="auto"/>
            <w:noWrap/>
            <w:vAlign w:val="bottom"/>
            <w:hideMark/>
          </w:tcPr>
          <w:p w14:paraId="51569C7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NEC</w:t>
            </w:r>
          </w:p>
        </w:tc>
      </w:tr>
      <w:tr w:rsidR="00EB4443" w:rsidRPr="00EB4443" w14:paraId="0BA9B111" w14:textId="77777777" w:rsidTr="00EB4443">
        <w:trPr>
          <w:trHeight w:val="290"/>
        </w:trPr>
        <w:tc>
          <w:tcPr>
            <w:tcW w:w="1413" w:type="dxa"/>
            <w:shd w:val="clear" w:color="auto" w:fill="auto"/>
            <w:noWrap/>
            <w:vAlign w:val="bottom"/>
            <w:hideMark/>
          </w:tcPr>
          <w:p w14:paraId="5B779C4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R2-2107788</w:t>
            </w:r>
          </w:p>
        </w:tc>
        <w:tc>
          <w:tcPr>
            <w:tcW w:w="6662" w:type="dxa"/>
            <w:shd w:val="clear" w:color="auto" w:fill="auto"/>
            <w:noWrap/>
            <w:vAlign w:val="bottom"/>
            <w:hideMark/>
          </w:tcPr>
          <w:p w14:paraId="16B338E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beam selection aspect for CG-SDT</w:t>
            </w:r>
          </w:p>
        </w:tc>
        <w:tc>
          <w:tcPr>
            <w:tcW w:w="2126" w:type="dxa"/>
            <w:shd w:val="clear" w:color="auto" w:fill="auto"/>
            <w:noWrap/>
            <w:vAlign w:val="bottom"/>
            <w:hideMark/>
          </w:tcPr>
          <w:p w14:paraId="749B7A2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PANASONIC R&amp;D Center Germany</w:t>
            </w:r>
          </w:p>
        </w:tc>
      </w:tr>
      <w:tr w:rsidR="00EB4443" w:rsidRPr="00EB4443" w14:paraId="157B14DB" w14:textId="77777777" w:rsidTr="00EB4443">
        <w:trPr>
          <w:trHeight w:val="290"/>
        </w:trPr>
        <w:tc>
          <w:tcPr>
            <w:tcW w:w="1413" w:type="dxa"/>
            <w:shd w:val="clear" w:color="auto" w:fill="auto"/>
            <w:noWrap/>
            <w:vAlign w:val="bottom"/>
            <w:hideMark/>
          </w:tcPr>
          <w:p w14:paraId="07FA819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R2-2107844</w:t>
            </w:r>
          </w:p>
        </w:tc>
        <w:tc>
          <w:tcPr>
            <w:tcW w:w="6662" w:type="dxa"/>
            <w:shd w:val="clear" w:color="auto" w:fill="auto"/>
            <w:noWrap/>
            <w:vAlign w:val="bottom"/>
            <w:hideMark/>
          </w:tcPr>
          <w:p w14:paraId="3049477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User plane aspects of small data transmission</w:t>
            </w:r>
          </w:p>
        </w:tc>
        <w:tc>
          <w:tcPr>
            <w:tcW w:w="2126" w:type="dxa"/>
            <w:shd w:val="clear" w:color="auto" w:fill="auto"/>
            <w:noWrap/>
            <w:vAlign w:val="bottom"/>
            <w:hideMark/>
          </w:tcPr>
          <w:p w14:paraId="06480F2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InterDigital, Europe, Ltd.</w:t>
            </w:r>
          </w:p>
        </w:tc>
      </w:tr>
      <w:tr w:rsidR="00EB4443" w:rsidRPr="00EB4443" w14:paraId="0055477D" w14:textId="77777777" w:rsidTr="00EB4443">
        <w:trPr>
          <w:trHeight w:val="290"/>
        </w:trPr>
        <w:tc>
          <w:tcPr>
            <w:tcW w:w="1413" w:type="dxa"/>
            <w:shd w:val="clear" w:color="auto" w:fill="auto"/>
            <w:noWrap/>
            <w:vAlign w:val="bottom"/>
            <w:hideMark/>
          </w:tcPr>
          <w:p w14:paraId="2DDBD16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R2-2107850</w:t>
            </w:r>
          </w:p>
        </w:tc>
        <w:tc>
          <w:tcPr>
            <w:tcW w:w="6662" w:type="dxa"/>
            <w:shd w:val="clear" w:color="auto" w:fill="auto"/>
            <w:noWrap/>
            <w:vAlign w:val="bottom"/>
            <w:hideMark/>
          </w:tcPr>
          <w:p w14:paraId="64FE217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CG-based SDT selection and configuration</w:t>
            </w:r>
          </w:p>
        </w:tc>
        <w:tc>
          <w:tcPr>
            <w:tcW w:w="2126" w:type="dxa"/>
            <w:shd w:val="clear" w:color="auto" w:fill="auto"/>
            <w:noWrap/>
            <w:vAlign w:val="bottom"/>
            <w:hideMark/>
          </w:tcPr>
          <w:p w14:paraId="04565DB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InterDigital, Europe, Ltd.</w:t>
            </w:r>
          </w:p>
        </w:tc>
      </w:tr>
      <w:tr w:rsidR="00EB4443" w:rsidRPr="00EB4443" w14:paraId="3E8500B4" w14:textId="77777777" w:rsidTr="00EB4443">
        <w:trPr>
          <w:trHeight w:val="290"/>
        </w:trPr>
        <w:tc>
          <w:tcPr>
            <w:tcW w:w="1413" w:type="dxa"/>
            <w:shd w:val="clear" w:color="auto" w:fill="auto"/>
            <w:noWrap/>
            <w:vAlign w:val="bottom"/>
            <w:hideMark/>
          </w:tcPr>
          <w:p w14:paraId="62A4475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R2-2107866</w:t>
            </w:r>
          </w:p>
        </w:tc>
        <w:tc>
          <w:tcPr>
            <w:tcW w:w="6662" w:type="dxa"/>
            <w:shd w:val="clear" w:color="auto" w:fill="auto"/>
            <w:noWrap/>
            <w:vAlign w:val="bottom"/>
            <w:hideMark/>
          </w:tcPr>
          <w:p w14:paraId="5352F3D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switching to non-SDT procedure</w:t>
            </w:r>
          </w:p>
        </w:tc>
        <w:tc>
          <w:tcPr>
            <w:tcW w:w="2126" w:type="dxa"/>
            <w:shd w:val="clear" w:color="auto" w:fill="auto"/>
            <w:noWrap/>
            <w:vAlign w:val="bottom"/>
            <w:hideMark/>
          </w:tcPr>
          <w:p w14:paraId="306219D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w:t>
            </w:r>
          </w:p>
        </w:tc>
      </w:tr>
      <w:tr w:rsidR="00EB4443" w:rsidRPr="00EB4443" w14:paraId="7F7DBE38" w14:textId="77777777" w:rsidTr="00EB4443">
        <w:trPr>
          <w:trHeight w:val="290"/>
        </w:trPr>
        <w:tc>
          <w:tcPr>
            <w:tcW w:w="1413" w:type="dxa"/>
            <w:shd w:val="clear" w:color="auto" w:fill="auto"/>
            <w:noWrap/>
            <w:vAlign w:val="bottom"/>
            <w:hideMark/>
          </w:tcPr>
          <w:p w14:paraId="0F78BF7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R2-2107867</w:t>
            </w:r>
          </w:p>
        </w:tc>
        <w:tc>
          <w:tcPr>
            <w:tcW w:w="6662" w:type="dxa"/>
            <w:shd w:val="clear" w:color="auto" w:fill="auto"/>
            <w:noWrap/>
            <w:vAlign w:val="bottom"/>
            <w:hideMark/>
          </w:tcPr>
          <w:p w14:paraId="2655724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open issues of CG-SDT</w:t>
            </w:r>
          </w:p>
        </w:tc>
        <w:tc>
          <w:tcPr>
            <w:tcW w:w="2126" w:type="dxa"/>
            <w:shd w:val="clear" w:color="auto" w:fill="auto"/>
            <w:noWrap/>
            <w:vAlign w:val="bottom"/>
            <w:hideMark/>
          </w:tcPr>
          <w:p w14:paraId="370CC21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w:t>
            </w:r>
          </w:p>
        </w:tc>
      </w:tr>
      <w:tr w:rsidR="00EB4443" w:rsidRPr="00EB4443" w14:paraId="7EA4CC6F" w14:textId="77777777" w:rsidTr="00EB4443">
        <w:trPr>
          <w:trHeight w:val="290"/>
        </w:trPr>
        <w:tc>
          <w:tcPr>
            <w:tcW w:w="1413" w:type="dxa"/>
            <w:shd w:val="clear" w:color="auto" w:fill="auto"/>
            <w:noWrap/>
            <w:vAlign w:val="bottom"/>
            <w:hideMark/>
          </w:tcPr>
          <w:p w14:paraId="15F7657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R2-2107868</w:t>
            </w:r>
          </w:p>
        </w:tc>
        <w:tc>
          <w:tcPr>
            <w:tcW w:w="6662" w:type="dxa"/>
            <w:shd w:val="clear" w:color="auto" w:fill="auto"/>
            <w:noWrap/>
            <w:vAlign w:val="bottom"/>
            <w:hideMark/>
          </w:tcPr>
          <w:p w14:paraId="4EFBD76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security issue on CCCH-based approach</w:t>
            </w:r>
          </w:p>
        </w:tc>
        <w:tc>
          <w:tcPr>
            <w:tcW w:w="2126" w:type="dxa"/>
            <w:shd w:val="clear" w:color="auto" w:fill="auto"/>
            <w:noWrap/>
            <w:vAlign w:val="bottom"/>
            <w:hideMark/>
          </w:tcPr>
          <w:p w14:paraId="2E83501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w:t>
            </w:r>
          </w:p>
        </w:tc>
      </w:tr>
      <w:tr w:rsidR="00EB4443" w:rsidRPr="00EB4443" w14:paraId="3E07F046" w14:textId="77777777" w:rsidTr="00EB4443">
        <w:trPr>
          <w:trHeight w:val="290"/>
        </w:trPr>
        <w:tc>
          <w:tcPr>
            <w:tcW w:w="1413" w:type="dxa"/>
            <w:shd w:val="clear" w:color="auto" w:fill="auto"/>
            <w:noWrap/>
            <w:vAlign w:val="bottom"/>
            <w:hideMark/>
          </w:tcPr>
          <w:p w14:paraId="1343BA1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R2-2107898</w:t>
            </w:r>
          </w:p>
        </w:tc>
        <w:tc>
          <w:tcPr>
            <w:tcW w:w="6662" w:type="dxa"/>
            <w:shd w:val="clear" w:color="auto" w:fill="auto"/>
            <w:noWrap/>
            <w:vAlign w:val="bottom"/>
            <w:hideMark/>
          </w:tcPr>
          <w:p w14:paraId="28477A5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The UP common issues for small data transmissions</w:t>
            </w:r>
          </w:p>
        </w:tc>
        <w:tc>
          <w:tcPr>
            <w:tcW w:w="2126" w:type="dxa"/>
            <w:shd w:val="clear" w:color="auto" w:fill="auto"/>
            <w:noWrap/>
            <w:vAlign w:val="bottom"/>
            <w:hideMark/>
          </w:tcPr>
          <w:p w14:paraId="592D685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Lenovo, Motorola Mobility</w:t>
            </w:r>
          </w:p>
        </w:tc>
      </w:tr>
      <w:tr w:rsidR="00EB4443" w:rsidRPr="00EB4443" w14:paraId="6C2D9D04" w14:textId="77777777" w:rsidTr="00EB4443">
        <w:trPr>
          <w:trHeight w:val="290"/>
        </w:trPr>
        <w:tc>
          <w:tcPr>
            <w:tcW w:w="1413" w:type="dxa"/>
            <w:shd w:val="clear" w:color="auto" w:fill="auto"/>
            <w:noWrap/>
            <w:vAlign w:val="bottom"/>
            <w:hideMark/>
          </w:tcPr>
          <w:p w14:paraId="5199892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R2-2107899</w:t>
            </w:r>
          </w:p>
        </w:tc>
        <w:tc>
          <w:tcPr>
            <w:tcW w:w="6662" w:type="dxa"/>
            <w:shd w:val="clear" w:color="auto" w:fill="auto"/>
            <w:noWrap/>
            <w:vAlign w:val="bottom"/>
            <w:hideMark/>
          </w:tcPr>
          <w:p w14:paraId="0A2F108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CP data transmission over SDT</w:t>
            </w:r>
          </w:p>
        </w:tc>
        <w:tc>
          <w:tcPr>
            <w:tcW w:w="2126" w:type="dxa"/>
            <w:shd w:val="clear" w:color="auto" w:fill="auto"/>
            <w:noWrap/>
            <w:vAlign w:val="bottom"/>
            <w:hideMark/>
          </w:tcPr>
          <w:p w14:paraId="4A990A5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Lenovo, Motorola Mobility</w:t>
            </w:r>
          </w:p>
        </w:tc>
      </w:tr>
      <w:tr w:rsidR="00EB4443" w:rsidRPr="00EB4443" w14:paraId="704E7424" w14:textId="77777777" w:rsidTr="00EB4443">
        <w:trPr>
          <w:trHeight w:val="290"/>
        </w:trPr>
        <w:tc>
          <w:tcPr>
            <w:tcW w:w="1413" w:type="dxa"/>
            <w:shd w:val="clear" w:color="auto" w:fill="auto"/>
            <w:noWrap/>
            <w:vAlign w:val="bottom"/>
            <w:hideMark/>
          </w:tcPr>
          <w:p w14:paraId="2CED894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R2-2107900</w:t>
            </w:r>
          </w:p>
        </w:tc>
        <w:tc>
          <w:tcPr>
            <w:tcW w:w="6662" w:type="dxa"/>
            <w:shd w:val="clear" w:color="auto" w:fill="auto"/>
            <w:noWrap/>
            <w:vAlign w:val="bottom"/>
            <w:hideMark/>
          </w:tcPr>
          <w:p w14:paraId="2FB7648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CG based small data transmission</w:t>
            </w:r>
          </w:p>
        </w:tc>
        <w:tc>
          <w:tcPr>
            <w:tcW w:w="2126" w:type="dxa"/>
            <w:shd w:val="clear" w:color="auto" w:fill="auto"/>
            <w:noWrap/>
            <w:vAlign w:val="bottom"/>
            <w:hideMark/>
          </w:tcPr>
          <w:p w14:paraId="299911D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Lenovo, Motorola Mobility</w:t>
            </w:r>
          </w:p>
        </w:tc>
      </w:tr>
      <w:tr w:rsidR="00EB4443" w:rsidRPr="00EB4443" w14:paraId="34DE6042" w14:textId="77777777" w:rsidTr="00EB4443">
        <w:trPr>
          <w:trHeight w:val="290"/>
        </w:trPr>
        <w:tc>
          <w:tcPr>
            <w:tcW w:w="1413" w:type="dxa"/>
            <w:shd w:val="clear" w:color="auto" w:fill="auto"/>
            <w:noWrap/>
            <w:vAlign w:val="bottom"/>
            <w:hideMark/>
          </w:tcPr>
          <w:p w14:paraId="0CCA7FC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R2-2107930</w:t>
            </w:r>
          </w:p>
        </w:tc>
        <w:tc>
          <w:tcPr>
            <w:tcW w:w="6662" w:type="dxa"/>
            <w:shd w:val="clear" w:color="auto" w:fill="auto"/>
            <w:noWrap/>
            <w:vAlign w:val="bottom"/>
            <w:hideMark/>
          </w:tcPr>
          <w:p w14:paraId="4F94514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Report of [Post114-e][508][SData] Open issues for CG-SDT</w:t>
            </w:r>
          </w:p>
        </w:tc>
        <w:tc>
          <w:tcPr>
            <w:tcW w:w="2126" w:type="dxa"/>
            <w:shd w:val="clear" w:color="auto" w:fill="auto"/>
            <w:noWrap/>
            <w:vAlign w:val="bottom"/>
            <w:hideMark/>
          </w:tcPr>
          <w:p w14:paraId="07FDF64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Qualcomm Incorporated</w:t>
            </w:r>
          </w:p>
        </w:tc>
      </w:tr>
      <w:tr w:rsidR="00EB4443" w:rsidRPr="00EB4443" w14:paraId="5623DF14" w14:textId="77777777" w:rsidTr="00EB4443">
        <w:trPr>
          <w:trHeight w:val="290"/>
        </w:trPr>
        <w:tc>
          <w:tcPr>
            <w:tcW w:w="1413" w:type="dxa"/>
            <w:shd w:val="clear" w:color="auto" w:fill="auto"/>
            <w:noWrap/>
            <w:vAlign w:val="bottom"/>
            <w:hideMark/>
          </w:tcPr>
          <w:p w14:paraId="521F829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R2-2107991</w:t>
            </w:r>
          </w:p>
        </w:tc>
        <w:tc>
          <w:tcPr>
            <w:tcW w:w="6662" w:type="dxa"/>
            <w:shd w:val="clear" w:color="auto" w:fill="auto"/>
            <w:noWrap/>
            <w:vAlign w:val="bottom"/>
            <w:hideMark/>
          </w:tcPr>
          <w:p w14:paraId="1DE2BB8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UP common aspects of SDT</w:t>
            </w:r>
          </w:p>
        </w:tc>
        <w:tc>
          <w:tcPr>
            <w:tcW w:w="2126" w:type="dxa"/>
            <w:shd w:val="clear" w:color="auto" w:fill="auto"/>
            <w:noWrap/>
            <w:vAlign w:val="bottom"/>
            <w:hideMark/>
          </w:tcPr>
          <w:p w14:paraId="1E419CA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Qualcomm Incorporated</w:t>
            </w:r>
          </w:p>
        </w:tc>
      </w:tr>
      <w:tr w:rsidR="00EB4443" w:rsidRPr="00EB4443" w14:paraId="4A816B77" w14:textId="77777777" w:rsidTr="00EB4443">
        <w:trPr>
          <w:trHeight w:val="290"/>
        </w:trPr>
        <w:tc>
          <w:tcPr>
            <w:tcW w:w="1413" w:type="dxa"/>
            <w:shd w:val="clear" w:color="auto" w:fill="auto"/>
            <w:noWrap/>
            <w:vAlign w:val="bottom"/>
            <w:hideMark/>
          </w:tcPr>
          <w:p w14:paraId="3931DA6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R2-2107992</w:t>
            </w:r>
          </w:p>
        </w:tc>
        <w:tc>
          <w:tcPr>
            <w:tcW w:w="6662" w:type="dxa"/>
            <w:shd w:val="clear" w:color="auto" w:fill="auto"/>
            <w:noWrap/>
            <w:vAlign w:val="bottom"/>
            <w:hideMark/>
          </w:tcPr>
          <w:p w14:paraId="4893AC7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CP common aspects of SDT</w:t>
            </w:r>
          </w:p>
        </w:tc>
        <w:tc>
          <w:tcPr>
            <w:tcW w:w="2126" w:type="dxa"/>
            <w:shd w:val="clear" w:color="auto" w:fill="auto"/>
            <w:noWrap/>
            <w:vAlign w:val="bottom"/>
            <w:hideMark/>
          </w:tcPr>
          <w:p w14:paraId="644BC99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Qualcomm Incorporated</w:t>
            </w:r>
          </w:p>
        </w:tc>
      </w:tr>
      <w:tr w:rsidR="00EB4443" w:rsidRPr="00EB4443" w14:paraId="100B0764" w14:textId="77777777" w:rsidTr="00EB4443">
        <w:trPr>
          <w:trHeight w:val="290"/>
        </w:trPr>
        <w:tc>
          <w:tcPr>
            <w:tcW w:w="1413" w:type="dxa"/>
            <w:shd w:val="clear" w:color="auto" w:fill="auto"/>
            <w:noWrap/>
            <w:vAlign w:val="bottom"/>
            <w:hideMark/>
          </w:tcPr>
          <w:p w14:paraId="6204844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R2-2107993</w:t>
            </w:r>
          </w:p>
        </w:tc>
        <w:tc>
          <w:tcPr>
            <w:tcW w:w="6662" w:type="dxa"/>
            <w:shd w:val="clear" w:color="auto" w:fill="auto"/>
            <w:noWrap/>
            <w:vAlign w:val="bottom"/>
            <w:hideMark/>
          </w:tcPr>
          <w:p w14:paraId="62528B2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Open issues for RACH based SDT</w:t>
            </w:r>
          </w:p>
        </w:tc>
        <w:tc>
          <w:tcPr>
            <w:tcW w:w="2126" w:type="dxa"/>
            <w:shd w:val="clear" w:color="auto" w:fill="auto"/>
            <w:noWrap/>
            <w:vAlign w:val="bottom"/>
            <w:hideMark/>
          </w:tcPr>
          <w:p w14:paraId="13B1335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Qualcomm Incorporated</w:t>
            </w:r>
          </w:p>
        </w:tc>
      </w:tr>
      <w:tr w:rsidR="00EB4443" w:rsidRPr="00EB4443" w14:paraId="4E21E5F5" w14:textId="77777777" w:rsidTr="00EB4443">
        <w:trPr>
          <w:trHeight w:val="290"/>
        </w:trPr>
        <w:tc>
          <w:tcPr>
            <w:tcW w:w="1413" w:type="dxa"/>
            <w:shd w:val="clear" w:color="auto" w:fill="auto"/>
            <w:noWrap/>
            <w:vAlign w:val="bottom"/>
            <w:hideMark/>
          </w:tcPr>
          <w:p w14:paraId="1227540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R2-2107994</w:t>
            </w:r>
          </w:p>
        </w:tc>
        <w:tc>
          <w:tcPr>
            <w:tcW w:w="6662" w:type="dxa"/>
            <w:shd w:val="clear" w:color="auto" w:fill="auto"/>
            <w:noWrap/>
            <w:vAlign w:val="bottom"/>
            <w:hideMark/>
          </w:tcPr>
          <w:p w14:paraId="09D076E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Open issues for CG based SDT</w:t>
            </w:r>
          </w:p>
        </w:tc>
        <w:tc>
          <w:tcPr>
            <w:tcW w:w="2126" w:type="dxa"/>
            <w:shd w:val="clear" w:color="auto" w:fill="auto"/>
            <w:noWrap/>
            <w:vAlign w:val="bottom"/>
            <w:hideMark/>
          </w:tcPr>
          <w:p w14:paraId="1D6F33C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Qualcomm Incorporated</w:t>
            </w:r>
          </w:p>
        </w:tc>
      </w:tr>
      <w:tr w:rsidR="00EB4443" w:rsidRPr="00EB4443" w14:paraId="26F03564" w14:textId="77777777" w:rsidTr="00EB4443">
        <w:trPr>
          <w:trHeight w:val="290"/>
        </w:trPr>
        <w:tc>
          <w:tcPr>
            <w:tcW w:w="1413" w:type="dxa"/>
            <w:shd w:val="clear" w:color="auto" w:fill="auto"/>
            <w:noWrap/>
            <w:vAlign w:val="bottom"/>
            <w:hideMark/>
          </w:tcPr>
          <w:p w14:paraId="057FB63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R2-2108006</w:t>
            </w:r>
          </w:p>
        </w:tc>
        <w:tc>
          <w:tcPr>
            <w:tcW w:w="6662" w:type="dxa"/>
            <w:shd w:val="clear" w:color="auto" w:fill="auto"/>
            <w:noWrap/>
            <w:vAlign w:val="bottom"/>
            <w:hideMark/>
          </w:tcPr>
          <w:p w14:paraId="0F7EC13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some FFSes</w:t>
            </w:r>
          </w:p>
        </w:tc>
        <w:tc>
          <w:tcPr>
            <w:tcW w:w="2126" w:type="dxa"/>
            <w:shd w:val="clear" w:color="auto" w:fill="auto"/>
            <w:noWrap/>
            <w:vAlign w:val="bottom"/>
            <w:hideMark/>
          </w:tcPr>
          <w:p w14:paraId="0CC61A6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Potevio Company Limited</w:t>
            </w:r>
          </w:p>
        </w:tc>
      </w:tr>
      <w:tr w:rsidR="00EB4443" w:rsidRPr="00EB4443" w14:paraId="4BBF090B" w14:textId="77777777" w:rsidTr="00EB4443">
        <w:trPr>
          <w:trHeight w:val="290"/>
        </w:trPr>
        <w:tc>
          <w:tcPr>
            <w:tcW w:w="1413" w:type="dxa"/>
            <w:shd w:val="clear" w:color="auto" w:fill="auto"/>
            <w:noWrap/>
            <w:vAlign w:val="bottom"/>
            <w:hideMark/>
          </w:tcPr>
          <w:p w14:paraId="683D11D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R2-2108009</w:t>
            </w:r>
          </w:p>
        </w:tc>
        <w:tc>
          <w:tcPr>
            <w:tcW w:w="6662" w:type="dxa"/>
            <w:shd w:val="clear" w:color="auto" w:fill="auto"/>
            <w:noWrap/>
            <w:vAlign w:val="bottom"/>
            <w:hideMark/>
          </w:tcPr>
          <w:p w14:paraId="09E2877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Paging reception during SDT</w:t>
            </w:r>
          </w:p>
        </w:tc>
        <w:tc>
          <w:tcPr>
            <w:tcW w:w="2126" w:type="dxa"/>
            <w:shd w:val="clear" w:color="auto" w:fill="auto"/>
            <w:noWrap/>
            <w:vAlign w:val="bottom"/>
            <w:hideMark/>
          </w:tcPr>
          <w:p w14:paraId="52741E6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Nokia, Nokia Shanghai Bell</w:t>
            </w:r>
          </w:p>
        </w:tc>
      </w:tr>
      <w:tr w:rsidR="00EB4443" w:rsidRPr="00EB4443" w14:paraId="68434343" w14:textId="77777777" w:rsidTr="00EB4443">
        <w:trPr>
          <w:trHeight w:val="290"/>
        </w:trPr>
        <w:tc>
          <w:tcPr>
            <w:tcW w:w="1413" w:type="dxa"/>
            <w:shd w:val="clear" w:color="auto" w:fill="auto"/>
            <w:noWrap/>
            <w:vAlign w:val="bottom"/>
            <w:hideMark/>
          </w:tcPr>
          <w:p w14:paraId="7ACACA9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R2-2108010</w:t>
            </w:r>
          </w:p>
        </w:tc>
        <w:tc>
          <w:tcPr>
            <w:tcW w:w="6662" w:type="dxa"/>
            <w:shd w:val="clear" w:color="auto" w:fill="auto"/>
            <w:noWrap/>
            <w:vAlign w:val="bottom"/>
            <w:hideMark/>
          </w:tcPr>
          <w:p w14:paraId="50CB6D7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Aspects specific to CG based SDT</w:t>
            </w:r>
          </w:p>
        </w:tc>
        <w:tc>
          <w:tcPr>
            <w:tcW w:w="2126" w:type="dxa"/>
            <w:shd w:val="clear" w:color="auto" w:fill="auto"/>
            <w:noWrap/>
            <w:vAlign w:val="bottom"/>
            <w:hideMark/>
          </w:tcPr>
          <w:p w14:paraId="2732F08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Nokia, Nokia Shanghai Bell</w:t>
            </w:r>
          </w:p>
        </w:tc>
      </w:tr>
      <w:tr w:rsidR="00EB4443" w:rsidRPr="00EB4443" w14:paraId="0C6DA2F3" w14:textId="77777777" w:rsidTr="00EB4443">
        <w:trPr>
          <w:trHeight w:val="290"/>
        </w:trPr>
        <w:tc>
          <w:tcPr>
            <w:tcW w:w="1413" w:type="dxa"/>
            <w:shd w:val="clear" w:color="auto" w:fill="auto"/>
            <w:noWrap/>
            <w:vAlign w:val="bottom"/>
            <w:hideMark/>
          </w:tcPr>
          <w:p w14:paraId="77784CB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R2-2108055</w:t>
            </w:r>
          </w:p>
        </w:tc>
        <w:tc>
          <w:tcPr>
            <w:tcW w:w="6662" w:type="dxa"/>
            <w:shd w:val="clear" w:color="auto" w:fill="auto"/>
            <w:noWrap/>
            <w:vAlign w:val="bottom"/>
            <w:hideMark/>
          </w:tcPr>
          <w:p w14:paraId="5D23C71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User Plane aspects of SDT in NR</w:t>
            </w:r>
          </w:p>
        </w:tc>
        <w:tc>
          <w:tcPr>
            <w:tcW w:w="2126" w:type="dxa"/>
            <w:shd w:val="clear" w:color="auto" w:fill="auto"/>
            <w:noWrap/>
            <w:vAlign w:val="bottom"/>
            <w:hideMark/>
          </w:tcPr>
          <w:p w14:paraId="409AC46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Sony</w:t>
            </w:r>
          </w:p>
        </w:tc>
      </w:tr>
      <w:tr w:rsidR="00EB4443" w:rsidRPr="00EB4443" w14:paraId="52644A2F" w14:textId="77777777" w:rsidTr="00EB4443">
        <w:trPr>
          <w:trHeight w:val="290"/>
        </w:trPr>
        <w:tc>
          <w:tcPr>
            <w:tcW w:w="1413" w:type="dxa"/>
            <w:shd w:val="clear" w:color="auto" w:fill="auto"/>
            <w:noWrap/>
            <w:vAlign w:val="bottom"/>
            <w:hideMark/>
          </w:tcPr>
          <w:p w14:paraId="6510FD9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R2-2108056</w:t>
            </w:r>
          </w:p>
        </w:tc>
        <w:tc>
          <w:tcPr>
            <w:tcW w:w="6662" w:type="dxa"/>
            <w:shd w:val="clear" w:color="auto" w:fill="auto"/>
            <w:noWrap/>
            <w:vAlign w:val="bottom"/>
            <w:hideMark/>
          </w:tcPr>
          <w:p w14:paraId="57DDAEB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subsequent SDT in NR</w:t>
            </w:r>
          </w:p>
        </w:tc>
        <w:tc>
          <w:tcPr>
            <w:tcW w:w="2126" w:type="dxa"/>
            <w:shd w:val="clear" w:color="auto" w:fill="auto"/>
            <w:noWrap/>
            <w:vAlign w:val="bottom"/>
            <w:hideMark/>
          </w:tcPr>
          <w:p w14:paraId="6E83D3E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Sony</w:t>
            </w:r>
          </w:p>
        </w:tc>
      </w:tr>
      <w:tr w:rsidR="00EB4443" w:rsidRPr="00EB4443" w14:paraId="0FAE1F64" w14:textId="77777777" w:rsidTr="00EB4443">
        <w:trPr>
          <w:trHeight w:val="290"/>
        </w:trPr>
        <w:tc>
          <w:tcPr>
            <w:tcW w:w="1413" w:type="dxa"/>
            <w:shd w:val="clear" w:color="auto" w:fill="auto"/>
            <w:noWrap/>
            <w:vAlign w:val="bottom"/>
            <w:hideMark/>
          </w:tcPr>
          <w:p w14:paraId="6C7ED93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R2-2108057</w:t>
            </w:r>
          </w:p>
        </w:tc>
        <w:tc>
          <w:tcPr>
            <w:tcW w:w="6662" w:type="dxa"/>
            <w:shd w:val="clear" w:color="auto" w:fill="auto"/>
            <w:noWrap/>
            <w:vAlign w:val="bottom"/>
            <w:hideMark/>
          </w:tcPr>
          <w:p w14:paraId="595F311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context fetch and anchor relocation</w:t>
            </w:r>
          </w:p>
        </w:tc>
        <w:tc>
          <w:tcPr>
            <w:tcW w:w="2126" w:type="dxa"/>
            <w:shd w:val="clear" w:color="auto" w:fill="auto"/>
            <w:noWrap/>
            <w:vAlign w:val="bottom"/>
            <w:hideMark/>
          </w:tcPr>
          <w:p w14:paraId="33EC6A1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Sony</w:t>
            </w:r>
          </w:p>
        </w:tc>
      </w:tr>
      <w:tr w:rsidR="00EB4443" w:rsidRPr="00EB4443" w14:paraId="6A760BA6" w14:textId="77777777" w:rsidTr="00EB4443">
        <w:trPr>
          <w:trHeight w:val="290"/>
        </w:trPr>
        <w:tc>
          <w:tcPr>
            <w:tcW w:w="1413" w:type="dxa"/>
            <w:shd w:val="clear" w:color="auto" w:fill="auto"/>
            <w:noWrap/>
            <w:vAlign w:val="bottom"/>
            <w:hideMark/>
          </w:tcPr>
          <w:p w14:paraId="25F6F38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R2-2108058</w:t>
            </w:r>
          </w:p>
        </w:tc>
        <w:tc>
          <w:tcPr>
            <w:tcW w:w="6662" w:type="dxa"/>
            <w:shd w:val="clear" w:color="auto" w:fill="auto"/>
            <w:noWrap/>
            <w:vAlign w:val="bottom"/>
            <w:hideMark/>
          </w:tcPr>
          <w:p w14:paraId="0DEA593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RACH-based SDT in NR</w:t>
            </w:r>
          </w:p>
        </w:tc>
        <w:tc>
          <w:tcPr>
            <w:tcW w:w="2126" w:type="dxa"/>
            <w:shd w:val="clear" w:color="auto" w:fill="auto"/>
            <w:noWrap/>
            <w:vAlign w:val="bottom"/>
            <w:hideMark/>
          </w:tcPr>
          <w:p w14:paraId="726D698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Sony</w:t>
            </w:r>
          </w:p>
        </w:tc>
      </w:tr>
      <w:tr w:rsidR="00EB4443" w:rsidRPr="00EB4443" w14:paraId="06550BF2" w14:textId="77777777" w:rsidTr="00EB4443">
        <w:trPr>
          <w:trHeight w:val="290"/>
        </w:trPr>
        <w:tc>
          <w:tcPr>
            <w:tcW w:w="1413" w:type="dxa"/>
            <w:shd w:val="clear" w:color="auto" w:fill="auto"/>
            <w:noWrap/>
            <w:vAlign w:val="bottom"/>
            <w:hideMark/>
          </w:tcPr>
          <w:p w14:paraId="4DA9D4B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R2-2108059</w:t>
            </w:r>
          </w:p>
        </w:tc>
        <w:tc>
          <w:tcPr>
            <w:tcW w:w="6662" w:type="dxa"/>
            <w:shd w:val="clear" w:color="auto" w:fill="auto"/>
            <w:noWrap/>
            <w:vAlign w:val="bottom"/>
            <w:hideMark/>
          </w:tcPr>
          <w:p w14:paraId="0752628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CG-based SDT in NR</w:t>
            </w:r>
          </w:p>
        </w:tc>
        <w:tc>
          <w:tcPr>
            <w:tcW w:w="2126" w:type="dxa"/>
            <w:shd w:val="clear" w:color="auto" w:fill="auto"/>
            <w:noWrap/>
            <w:vAlign w:val="bottom"/>
            <w:hideMark/>
          </w:tcPr>
          <w:p w14:paraId="7E9A73A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Sony</w:t>
            </w:r>
          </w:p>
        </w:tc>
      </w:tr>
      <w:tr w:rsidR="00EB4443" w:rsidRPr="00EB4443" w14:paraId="7F075C24" w14:textId="77777777" w:rsidTr="00EB4443">
        <w:trPr>
          <w:trHeight w:val="290"/>
        </w:trPr>
        <w:tc>
          <w:tcPr>
            <w:tcW w:w="1413" w:type="dxa"/>
            <w:shd w:val="clear" w:color="auto" w:fill="auto"/>
            <w:noWrap/>
            <w:vAlign w:val="bottom"/>
            <w:hideMark/>
          </w:tcPr>
          <w:p w14:paraId="07B7F0B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lastRenderedPageBreak/>
              <w:t>R2-2108085</w:t>
            </w:r>
          </w:p>
        </w:tc>
        <w:tc>
          <w:tcPr>
            <w:tcW w:w="6662" w:type="dxa"/>
            <w:shd w:val="clear" w:color="auto" w:fill="auto"/>
            <w:noWrap/>
            <w:vAlign w:val="bottom"/>
            <w:hideMark/>
          </w:tcPr>
          <w:p w14:paraId="3699B5D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RACH based small data transmission</w:t>
            </w:r>
          </w:p>
        </w:tc>
        <w:tc>
          <w:tcPr>
            <w:tcW w:w="2126" w:type="dxa"/>
            <w:shd w:val="clear" w:color="auto" w:fill="auto"/>
            <w:noWrap/>
            <w:vAlign w:val="bottom"/>
            <w:hideMark/>
          </w:tcPr>
          <w:p w14:paraId="41E165B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Ericsson</w:t>
            </w:r>
          </w:p>
        </w:tc>
      </w:tr>
      <w:tr w:rsidR="00EB4443" w:rsidRPr="00EB4443" w14:paraId="1CAF537F" w14:textId="77777777" w:rsidTr="00EB4443">
        <w:trPr>
          <w:trHeight w:val="290"/>
        </w:trPr>
        <w:tc>
          <w:tcPr>
            <w:tcW w:w="1413" w:type="dxa"/>
            <w:shd w:val="clear" w:color="auto" w:fill="auto"/>
            <w:noWrap/>
            <w:vAlign w:val="bottom"/>
            <w:hideMark/>
          </w:tcPr>
          <w:p w14:paraId="5866C24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R2-2108086</w:t>
            </w:r>
          </w:p>
        </w:tc>
        <w:tc>
          <w:tcPr>
            <w:tcW w:w="6662" w:type="dxa"/>
            <w:shd w:val="clear" w:color="auto" w:fill="auto"/>
            <w:noWrap/>
            <w:vAlign w:val="bottom"/>
            <w:hideMark/>
          </w:tcPr>
          <w:p w14:paraId="7938A2C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Details of CG based SDT</w:t>
            </w:r>
          </w:p>
        </w:tc>
        <w:tc>
          <w:tcPr>
            <w:tcW w:w="2126" w:type="dxa"/>
            <w:shd w:val="clear" w:color="auto" w:fill="auto"/>
            <w:noWrap/>
            <w:vAlign w:val="bottom"/>
            <w:hideMark/>
          </w:tcPr>
          <w:p w14:paraId="0CC92C2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Ericsson</w:t>
            </w:r>
          </w:p>
        </w:tc>
      </w:tr>
      <w:tr w:rsidR="00EB4443" w:rsidRPr="00EB4443" w14:paraId="650BE695" w14:textId="77777777" w:rsidTr="00EB4443">
        <w:trPr>
          <w:trHeight w:val="290"/>
        </w:trPr>
        <w:tc>
          <w:tcPr>
            <w:tcW w:w="1413" w:type="dxa"/>
            <w:shd w:val="clear" w:color="auto" w:fill="auto"/>
            <w:noWrap/>
            <w:vAlign w:val="bottom"/>
            <w:hideMark/>
          </w:tcPr>
          <w:p w14:paraId="0D22F0A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R2-2108087</w:t>
            </w:r>
          </w:p>
        </w:tc>
        <w:tc>
          <w:tcPr>
            <w:tcW w:w="6662" w:type="dxa"/>
            <w:shd w:val="clear" w:color="auto" w:fill="auto"/>
            <w:noWrap/>
            <w:vAlign w:val="bottom"/>
            <w:hideMark/>
          </w:tcPr>
          <w:p w14:paraId="1075FA8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Common aspects for SDT</w:t>
            </w:r>
          </w:p>
        </w:tc>
        <w:tc>
          <w:tcPr>
            <w:tcW w:w="2126" w:type="dxa"/>
            <w:shd w:val="clear" w:color="auto" w:fill="auto"/>
            <w:noWrap/>
            <w:vAlign w:val="bottom"/>
            <w:hideMark/>
          </w:tcPr>
          <w:p w14:paraId="1918BCB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Ericsson</w:t>
            </w:r>
          </w:p>
        </w:tc>
      </w:tr>
      <w:tr w:rsidR="00EB4443" w:rsidRPr="00EB4443" w14:paraId="79AE87E7" w14:textId="77777777" w:rsidTr="00EB4443">
        <w:trPr>
          <w:trHeight w:val="290"/>
        </w:trPr>
        <w:tc>
          <w:tcPr>
            <w:tcW w:w="1413" w:type="dxa"/>
            <w:shd w:val="clear" w:color="auto" w:fill="auto"/>
            <w:noWrap/>
            <w:vAlign w:val="bottom"/>
            <w:hideMark/>
          </w:tcPr>
          <w:p w14:paraId="1499CDE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R2-2108088</w:t>
            </w:r>
          </w:p>
        </w:tc>
        <w:tc>
          <w:tcPr>
            <w:tcW w:w="6662" w:type="dxa"/>
            <w:shd w:val="clear" w:color="auto" w:fill="auto"/>
            <w:noWrap/>
            <w:vAlign w:val="bottom"/>
            <w:hideMark/>
          </w:tcPr>
          <w:p w14:paraId="6B7BEBD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SDT Faliure Handling</w:t>
            </w:r>
          </w:p>
        </w:tc>
        <w:tc>
          <w:tcPr>
            <w:tcW w:w="2126" w:type="dxa"/>
            <w:shd w:val="clear" w:color="auto" w:fill="auto"/>
            <w:noWrap/>
            <w:vAlign w:val="bottom"/>
            <w:hideMark/>
          </w:tcPr>
          <w:p w14:paraId="0C14167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Ericsson</w:t>
            </w:r>
          </w:p>
        </w:tc>
      </w:tr>
      <w:tr w:rsidR="00EB4443" w:rsidRPr="00EB4443" w14:paraId="1FBD6528" w14:textId="77777777" w:rsidTr="00EB4443">
        <w:trPr>
          <w:trHeight w:val="290"/>
        </w:trPr>
        <w:tc>
          <w:tcPr>
            <w:tcW w:w="1413" w:type="dxa"/>
            <w:shd w:val="clear" w:color="auto" w:fill="auto"/>
            <w:noWrap/>
            <w:vAlign w:val="bottom"/>
            <w:hideMark/>
          </w:tcPr>
          <w:p w14:paraId="37A09D5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R2-2108089</w:t>
            </w:r>
          </w:p>
        </w:tc>
        <w:tc>
          <w:tcPr>
            <w:tcW w:w="6662" w:type="dxa"/>
            <w:shd w:val="clear" w:color="auto" w:fill="auto"/>
            <w:noWrap/>
            <w:vAlign w:val="bottom"/>
            <w:hideMark/>
          </w:tcPr>
          <w:p w14:paraId="27C1906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CP aspects for SDT</w:t>
            </w:r>
          </w:p>
        </w:tc>
        <w:tc>
          <w:tcPr>
            <w:tcW w:w="2126" w:type="dxa"/>
            <w:shd w:val="clear" w:color="auto" w:fill="auto"/>
            <w:noWrap/>
            <w:vAlign w:val="bottom"/>
            <w:hideMark/>
          </w:tcPr>
          <w:p w14:paraId="47CD081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Ericsson</w:t>
            </w:r>
          </w:p>
        </w:tc>
      </w:tr>
      <w:tr w:rsidR="00EB4443" w:rsidRPr="00EB4443" w14:paraId="725B1154" w14:textId="77777777" w:rsidTr="00EB4443">
        <w:trPr>
          <w:trHeight w:val="290"/>
        </w:trPr>
        <w:tc>
          <w:tcPr>
            <w:tcW w:w="1413" w:type="dxa"/>
            <w:shd w:val="clear" w:color="auto" w:fill="auto"/>
            <w:noWrap/>
            <w:vAlign w:val="bottom"/>
            <w:hideMark/>
          </w:tcPr>
          <w:p w14:paraId="3FDE657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R2-2108199</w:t>
            </w:r>
          </w:p>
        </w:tc>
        <w:tc>
          <w:tcPr>
            <w:tcW w:w="6662" w:type="dxa"/>
            <w:shd w:val="clear" w:color="auto" w:fill="auto"/>
            <w:noWrap/>
            <w:vAlign w:val="bottom"/>
            <w:hideMark/>
          </w:tcPr>
          <w:p w14:paraId="51E7F12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Small data transmission with RA-based schemes</w:t>
            </w:r>
          </w:p>
        </w:tc>
        <w:tc>
          <w:tcPr>
            <w:tcW w:w="2126" w:type="dxa"/>
            <w:shd w:val="clear" w:color="auto" w:fill="auto"/>
            <w:noWrap/>
            <w:vAlign w:val="bottom"/>
            <w:hideMark/>
          </w:tcPr>
          <w:p w14:paraId="4A1A69D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37C1352F" w14:textId="77777777" w:rsidTr="00EB4443">
        <w:trPr>
          <w:trHeight w:val="290"/>
        </w:trPr>
        <w:tc>
          <w:tcPr>
            <w:tcW w:w="1413" w:type="dxa"/>
            <w:shd w:val="clear" w:color="auto" w:fill="auto"/>
            <w:noWrap/>
            <w:vAlign w:val="bottom"/>
            <w:hideMark/>
          </w:tcPr>
          <w:p w14:paraId="2AB4B48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R2-2108200</w:t>
            </w:r>
          </w:p>
        </w:tc>
        <w:tc>
          <w:tcPr>
            <w:tcW w:w="6662" w:type="dxa"/>
            <w:shd w:val="clear" w:color="auto" w:fill="auto"/>
            <w:noWrap/>
            <w:vAlign w:val="bottom"/>
            <w:hideMark/>
          </w:tcPr>
          <w:p w14:paraId="717DB5C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User plane common aspects for SDT</w:t>
            </w:r>
          </w:p>
        </w:tc>
        <w:tc>
          <w:tcPr>
            <w:tcW w:w="2126" w:type="dxa"/>
            <w:shd w:val="clear" w:color="auto" w:fill="auto"/>
            <w:noWrap/>
            <w:vAlign w:val="bottom"/>
            <w:hideMark/>
          </w:tcPr>
          <w:p w14:paraId="7EB3188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Huawei, HiSilicon</w:t>
            </w:r>
          </w:p>
        </w:tc>
      </w:tr>
      <w:tr w:rsidR="00EB4443" w:rsidRPr="00EB4443" w14:paraId="0249E30E" w14:textId="77777777" w:rsidTr="00EB4443">
        <w:trPr>
          <w:trHeight w:val="290"/>
        </w:trPr>
        <w:tc>
          <w:tcPr>
            <w:tcW w:w="1413" w:type="dxa"/>
            <w:shd w:val="clear" w:color="auto" w:fill="auto"/>
            <w:noWrap/>
            <w:vAlign w:val="bottom"/>
            <w:hideMark/>
          </w:tcPr>
          <w:p w14:paraId="0A2217D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R2-2108242</w:t>
            </w:r>
          </w:p>
        </w:tc>
        <w:tc>
          <w:tcPr>
            <w:tcW w:w="6662" w:type="dxa"/>
            <w:shd w:val="clear" w:color="auto" w:fill="auto"/>
            <w:noWrap/>
            <w:vAlign w:val="bottom"/>
            <w:hideMark/>
          </w:tcPr>
          <w:p w14:paraId="58F8EBF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Stage-2 running CR Introduction of SDT</w:t>
            </w:r>
          </w:p>
        </w:tc>
        <w:tc>
          <w:tcPr>
            <w:tcW w:w="2126" w:type="dxa"/>
            <w:shd w:val="clear" w:color="auto" w:fill="auto"/>
            <w:noWrap/>
            <w:vAlign w:val="bottom"/>
            <w:hideMark/>
          </w:tcPr>
          <w:p w14:paraId="6082502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Nokia, Nokia Shanghai Bell</w:t>
            </w:r>
          </w:p>
        </w:tc>
      </w:tr>
      <w:tr w:rsidR="00EB4443" w:rsidRPr="00EB4443" w14:paraId="0B5FFA5C" w14:textId="77777777" w:rsidTr="00EB4443">
        <w:trPr>
          <w:trHeight w:val="290"/>
        </w:trPr>
        <w:tc>
          <w:tcPr>
            <w:tcW w:w="1413" w:type="dxa"/>
            <w:shd w:val="clear" w:color="auto" w:fill="auto"/>
            <w:noWrap/>
            <w:vAlign w:val="bottom"/>
            <w:hideMark/>
          </w:tcPr>
          <w:p w14:paraId="67983F5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R2-2108243</w:t>
            </w:r>
          </w:p>
        </w:tc>
        <w:tc>
          <w:tcPr>
            <w:tcW w:w="6662" w:type="dxa"/>
            <w:shd w:val="clear" w:color="auto" w:fill="auto"/>
            <w:noWrap/>
            <w:vAlign w:val="bottom"/>
            <w:hideMark/>
          </w:tcPr>
          <w:p w14:paraId="56C3C43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Details of RACH specific schemes</w:t>
            </w:r>
          </w:p>
        </w:tc>
        <w:tc>
          <w:tcPr>
            <w:tcW w:w="2126" w:type="dxa"/>
            <w:shd w:val="clear" w:color="auto" w:fill="auto"/>
            <w:noWrap/>
            <w:vAlign w:val="bottom"/>
            <w:hideMark/>
          </w:tcPr>
          <w:p w14:paraId="2F4BD61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Nokia, Nokia Shanghai Bell</w:t>
            </w:r>
          </w:p>
        </w:tc>
      </w:tr>
      <w:tr w:rsidR="00EB4443" w:rsidRPr="00EB4443" w14:paraId="157E70AD" w14:textId="77777777" w:rsidTr="00EB4443">
        <w:trPr>
          <w:trHeight w:val="290"/>
        </w:trPr>
        <w:tc>
          <w:tcPr>
            <w:tcW w:w="1413" w:type="dxa"/>
            <w:shd w:val="clear" w:color="auto" w:fill="auto"/>
            <w:noWrap/>
            <w:vAlign w:val="bottom"/>
            <w:hideMark/>
          </w:tcPr>
          <w:p w14:paraId="7C14470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R2-2108261</w:t>
            </w:r>
          </w:p>
        </w:tc>
        <w:tc>
          <w:tcPr>
            <w:tcW w:w="6662" w:type="dxa"/>
            <w:shd w:val="clear" w:color="auto" w:fill="auto"/>
            <w:noWrap/>
            <w:vAlign w:val="bottom"/>
            <w:hideMark/>
          </w:tcPr>
          <w:p w14:paraId="30F5CCC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SDT control plane aspects</w:t>
            </w:r>
          </w:p>
        </w:tc>
        <w:tc>
          <w:tcPr>
            <w:tcW w:w="2126" w:type="dxa"/>
            <w:shd w:val="clear" w:color="auto" w:fill="auto"/>
            <w:noWrap/>
            <w:vAlign w:val="bottom"/>
            <w:hideMark/>
          </w:tcPr>
          <w:p w14:paraId="60BEDF0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Nokia, Nokia Shanghai Bell</w:t>
            </w:r>
          </w:p>
        </w:tc>
      </w:tr>
      <w:tr w:rsidR="00EB4443" w:rsidRPr="00EB4443" w14:paraId="13EBF655" w14:textId="77777777" w:rsidTr="00EB4443">
        <w:trPr>
          <w:trHeight w:val="290"/>
        </w:trPr>
        <w:tc>
          <w:tcPr>
            <w:tcW w:w="1413" w:type="dxa"/>
            <w:shd w:val="clear" w:color="auto" w:fill="auto"/>
            <w:noWrap/>
            <w:vAlign w:val="bottom"/>
            <w:hideMark/>
          </w:tcPr>
          <w:p w14:paraId="2EB5569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R2-2108262</w:t>
            </w:r>
          </w:p>
        </w:tc>
        <w:tc>
          <w:tcPr>
            <w:tcW w:w="6662" w:type="dxa"/>
            <w:shd w:val="clear" w:color="auto" w:fill="auto"/>
            <w:noWrap/>
            <w:vAlign w:val="bottom"/>
            <w:hideMark/>
          </w:tcPr>
          <w:p w14:paraId="7DC8C6F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RRC procedure for SDT</w:t>
            </w:r>
          </w:p>
        </w:tc>
        <w:tc>
          <w:tcPr>
            <w:tcW w:w="2126" w:type="dxa"/>
            <w:shd w:val="clear" w:color="auto" w:fill="auto"/>
            <w:noWrap/>
            <w:vAlign w:val="bottom"/>
            <w:hideMark/>
          </w:tcPr>
          <w:p w14:paraId="1A85A3D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Nokia, Nokia Shanghai Bell</w:t>
            </w:r>
          </w:p>
        </w:tc>
      </w:tr>
      <w:tr w:rsidR="00EB4443" w:rsidRPr="00EB4443" w14:paraId="3EDEF620" w14:textId="77777777" w:rsidTr="00EB4443">
        <w:trPr>
          <w:trHeight w:val="290"/>
        </w:trPr>
        <w:tc>
          <w:tcPr>
            <w:tcW w:w="1413" w:type="dxa"/>
            <w:shd w:val="clear" w:color="auto" w:fill="auto"/>
            <w:noWrap/>
            <w:vAlign w:val="bottom"/>
            <w:hideMark/>
          </w:tcPr>
          <w:p w14:paraId="5E55D25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R2-2108327</w:t>
            </w:r>
          </w:p>
        </w:tc>
        <w:tc>
          <w:tcPr>
            <w:tcW w:w="6662" w:type="dxa"/>
            <w:shd w:val="clear" w:color="auto" w:fill="auto"/>
            <w:noWrap/>
            <w:vAlign w:val="bottom"/>
            <w:hideMark/>
          </w:tcPr>
          <w:p w14:paraId="1D72A3E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SDT cell re-selection</w:t>
            </w:r>
          </w:p>
        </w:tc>
        <w:tc>
          <w:tcPr>
            <w:tcW w:w="2126" w:type="dxa"/>
            <w:shd w:val="clear" w:color="auto" w:fill="auto"/>
            <w:noWrap/>
            <w:vAlign w:val="bottom"/>
            <w:hideMark/>
          </w:tcPr>
          <w:p w14:paraId="5205AD8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Convida Wireless</w:t>
            </w:r>
          </w:p>
        </w:tc>
      </w:tr>
      <w:tr w:rsidR="00EB4443" w:rsidRPr="00EB4443" w14:paraId="5C66FCCB" w14:textId="77777777" w:rsidTr="00EB4443">
        <w:trPr>
          <w:trHeight w:val="290"/>
        </w:trPr>
        <w:tc>
          <w:tcPr>
            <w:tcW w:w="1413" w:type="dxa"/>
            <w:shd w:val="clear" w:color="auto" w:fill="auto"/>
            <w:noWrap/>
            <w:vAlign w:val="bottom"/>
            <w:hideMark/>
          </w:tcPr>
          <w:p w14:paraId="0A94FA8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R2-2108506</w:t>
            </w:r>
          </w:p>
        </w:tc>
        <w:tc>
          <w:tcPr>
            <w:tcW w:w="6662" w:type="dxa"/>
            <w:shd w:val="clear" w:color="auto" w:fill="auto"/>
            <w:noWrap/>
            <w:vAlign w:val="bottom"/>
            <w:hideMark/>
          </w:tcPr>
          <w:p w14:paraId="105CAD4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control plane issues</w:t>
            </w:r>
          </w:p>
        </w:tc>
        <w:tc>
          <w:tcPr>
            <w:tcW w:w="2126" w:type="dxa"/>
            <w:shd w:val="clear" w:color="auto" w:fill="auto"/>
            <w:noWrap/>
            <w:vAlign w:val="bottom"/>
            <w:hideMark/>
          </w:tcPr>
          <w:p w14:paraId="4E70E75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CMCC</w:t>
            </w:r>
          </w:p>
        </w:tc>
      </w:tr>
      <w:tr w:rsidR="00EB4443" w:rsidRPr="00EB4443" w14:paraId="1A74AD32" w14:textId="77777777" w:rsidTr="00EB4443">
        <w:trPr>
          <w:trHeight w:val="290"/>
        </w:trPr>
        <w:tc>
          <w:tcPr>
            <w:tcW w:w="1413" w:type="dxa"/>
            <w:shd w:val="clear" w:color="auto" w:fill="auto"/>
            <w:noWrap/>
            <w:vAlign w:val="bottom"/>
            <w:hideMark/>
          </w:tcPr>
          <w:p w14:paraId="75FCE6F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R2-2108507</w:t>
            </w:r>
          </w:p>
        </w:tc>
        <w:tc>
          <w:tcPr>
            <w:tcW w:w="6662" w:type="dxa"/>
            <w:shd w:val="clear" w:color="auto" w:fill="auto"/>
            <w:noWrap/>
            <w:vAlign w:val="bottom"/>
            <w:hideMark/>
          </w:tcPr>
          <w:p w14:paraId="0234744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RA-SDT</w:t>
            </w:r>
          </w:p>
        </w:tc>
        <w:tc>
          <w:tcPr>
            <w:tcW w:w="2126" w:type="dxa"/>
            <w:shd w:val="clear" w:color="auto" w:fill="auto"/>
            <w:noWrap/>
            <w:vAlign w:val="bottom"/>
            <w:hideMark/>
          </w:tcPr>
          <w:p w14:paraId="315EBC90"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CMCC</w:t>
            </w:r>
          </w:p>
        </w:tc>
      </w:tr>
      <w:tr w:rsidR="00EB4443" w:rsidRPr="00EB4443" w14:paraId="2AB89D1A" w14:textId="77777777" w:rsidTr="00EB4443">
        <w:trPr>
          <w:trHeight w:val="290"/>
        </w:trPr>
        <w:tc>
          <w:tcPr>
            <w:tcW w:w="1413" w:type="dxa"/>
            <w:shd w:val="clear" w:color="auto" w:fill="auto"/>
            <w:noWrap/>
            <w:vAlign w:val="bottom"/>
            <w:hideMark/>
          </w:tcPr>
          <w:p w14:paraId="0925093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R2-2108508</w:t>
            </w:r>
          </w:p>
        </w:tc>
        <w:tc>
          <w:tcPr>
            <w:tcW w:w="6662" w:type="dxa"/>
            <w:shd w:val="clear" w:color="auto" w:fill="auto"/>
            <w:noWrap/>
            <w:vAlign w:val="bottom"/>
            <w:hideMark/>
          </w:tcPr>
          <w:p w14:paraId="6CDF69B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UP common issues of SDT</w:t>
            </w:r>
          </w:p>
        </w:tc>
        <w:tc>
          <w:tcPr>
            <w:tcW w:w="2126" w:type="dxa"/>
            <w:shd w:val="clear" w:color="auto" w:fill="auto"/>
            <w:noWrap/>
            <w:vAlign w:val="bottom"/>
            <w:hideMark/>
          </w:tcPr>
          <w:p w14:paraId="51E71FB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CMCC</w:t>
            </w:r>
          </w:p>
        </w:tc>
      </w:tr>
      <w:tr w:rsidR="00EB4443" w:rsidRPr="00EB4443" w14:paraId="195A8210" w14:textId="77777777" w:rsidTr="00EB4443">
        <w:trPr>
          <w:trHeight w:val="290"/>
        </w:trPr>
        <w:tc>
          <w:tcPr>
            <w:tcW w:w="1413" w:type="dxa"/>
            <w:shd w:val="clear" w:color="auto" w:fill="auto"/>
            <w:noWrap/>
            <w:vAlign w:val="bottom"/>
            <w:hideMark/>
          </w:tcPr>
          <w:p w14:paraId="076FBE5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R2-2108509</w:t>
            </w:r>
          </w:p>
        </w:tc>
        <w:tc>
          <w:tcPr>
            <w:tcW w:w="6662" w:type="dxa"/>
            <w:shd w:val="clear" w:color="auto" w:fill="auto"/>
            <w:noWrap/>
            <w:vAlign w:val="bottom"/>
            <w:hideMark/>
          </w:tcPr>
          <w:p w14:paraId="64E51B6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CG-SDT</w:t>
            </w:r>
          </w:p>
        </w:tc>
        <w:tc>
          <w:tcPr>
            <w:tcW w:w="2126" w:type="dxa"/>
            <w:shd w:val="clear" w:color="auto" w:fill="auto"/>
            <w:noWrap/>
            <w:vAlign w:val="bottom"/>
            <w:hideMark/>
          </w:tcPr>
          <w:p w14:paraId="4458AFB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CMCC</w:t>
            </w:r>
          </w:p>
        </w:tc>
      </w:tr>
      <w:tr w:rsidR="00EB4443" w:rsidRPr="00EB4443" w14:paraId="4B454B9F" w14:textId="77777777" w:rsidTr="00EB4443">
        <w:trPr>
          <w:trHeight w:val="290"/>
        </w:trPr>
        <w:tc>
          <w:tcPr>
            <w:tcW w:w="1413" w:type="dxa"/>
            <w:shd w:val="clear" w:color="auto" w:fill="auto"/>
            <w:noWrap/>
            <w:vAlign w:val="bottom"/>
            <w:hideMark/>
          </w:tcPr>
          <w:p w14:paraId="403C4D3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R2-2108591</w:t>
            </w:r>
          </w:p>
        </w:tc>
        <w:tc>
          <w:tcPr>
            <w:tcW w:w="6662" w:type="dxa"/>
            <w:shd w:val="clear" w:color="auto" w:fill="auto"/>
            <w:noWrap/>
            <w:vAlign w:val="bottom"/>
            <w:hideMark/>
          </w:tcPr>
          <w:p w14:paraId="646B3A0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Paging reception during SDT</w:t>
            </w:r>
          </w:p>
        </w:tc>
        <w:tc>
          <w:tcPr>
            <w:tcW w:w="2126" w:type="dxa"/>
            <w:shd w:val="clear" w:color="auto" w:fill="auto"/>
            <w:noWrap/>
            <w:vAlign w:val="bottom"/>
            <w:hideMark/>
          </w:tcPr>
          <w:p w14:paraId="009E12D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Nokia, Nokia Shanghai Bell</w:t>
            </w:r>
          </w:p>
        </w:tc>
      </w:tr>
      <w:tr w:rsidR="00EB4443" w:rsidRPr="00EB4443" w14:paraId="63B66AF9" w14:textId="77777777" w:rsidTr="00EB4443">
        <w:trPr>
          <w:trHeight w:val="290"/>
        </w:trPr>
        <w:tc>
          <w:tcPr>
            <w:tcW w:w="1413" w:type="dxa"/>
            <w:shd w:val="clear" w:color="auto" w:fill="auto"/>
            <w:noWrap/>
            <w:vAlign w:val="bottom"/>
            <w:hideMark/>
          </w:tcPr>
          <w:p w14:paraId="3C72EF3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R2-2108630</w:t>
            </w:r>
          </w:p>
        </w:tc>
        <w:tc>
          <w:tcPr>
            <w:tcW w:w="6662" w:type="dxa"/>
            <w:shd w:val="clear" w:color="auto" w:fill="auto"/>
            <w:noWrap/>
            <w:vAlign w:val="bottom"/>
            <w:hideMark/>
          </w:tcPr>
          <w:p w14:paraId="2050488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CG small data transmission</w:t>
            </w:r>
          </w:p>
        </w:tc>
        <w:tc>
          <w:tcPr>
            <w:tcW w:w="2126" w:type="dxa"/>
            <w:shd w:val="clear" w:color="auto" w:fill="auto"/>
            <w:noWrap/>
            <w:vAlign w:val="bottom"/>
            <w:hideMark/>
          </w:tcPr>
          <w:p w14:paraId="42FC4A2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Google Inc.</w:t>
            </w:r>
          </w:p>
        </w:tc>
      </w:tr>
      <w:tr w:rsidR="00EB4443" w:rsidRPr="00EB4443" w14:paraId="0FEC97FC" w14:textId="77777777" w:rsidTr="00EB4443">
        <w:trPr>
          <w:trHeight w:val="290"/>
        </w:trPr>
        <w:tc>
          <w:tcPr>
            <w:tcW w:w="1413" w:type="dxa"/>
            <w:shd w:val="clear" w:color="auto" w:fill="auto"/>
            <w:noWrap/>
            <w:vAlign w:val="bottom"/>
            <w:hideMark/>
          </w:tcPr>
          <w:p w14:paraId="6832CF5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R2-2108665</w:t>
            </w:r>
          </w:p>
        </w:tc>
        <w:tc>
          <w:tcPr>
            <w:tcW w:w="6662" w:type="dxa"/>
            <w:shd w:val="clear" w:color="auto" w:fill="auto"/>
            <w:noWrap/>
            <w:vAlign w:val="bottom"/>
            <w:hideMark/>
          </w:tcPr>
          <w:p w14:paraId="0049F4C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Untreated proposal from [Post113-e][503]</w:t>
            </w:r>
          </w:p>
        </w:tc>
        <w:tc>
          <w:tcPr>
            <w:tcW w:w="2126" w:type="dxa"/>
            <w:shd w:val="clear" w:color="auto" w:fill="auto"/>
            <w:noWrap/>
            <w:vAlign w:val="bottom"/>
            <w:hideMark/>
          </w:tcPr>
          <w:p w14:paraId="303F856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InterDigital</w:t>
            </w:r>
          </w:p>
        </w:tc>
      </w:tr>
      <w:tr w:rsidR="00EB4443" w:rsidRPr="00EB4443" w14:paraId="0D282197" w14:textId="77777777" w:rsidTr="00EB4443">
        <w:trPr>
          <w:trHeight w:val="290"/>
        </w:trPr>
        <w:tc>
          <w:tcPr>
            <w:tcW w:w="1413" w:type="dxa"/>
            <w:shd w:val="clear" w:color="auto" w:fill="auto"/>
            <w:noWrap/>
            <w:vAlign w:val="bottom"/>
            <w:hideMark/>
          </w:tcPr>
          <w:p w14:paraId="028F53D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R2-2108680</w:t>
            </w:r>
          </w:p>
        </w:tc>
        <w:tc>
          <w:tcPr>
            <w:tcW w:w="6662" w:type="dxa"/>
            <w:shd w:val="clear" w:color="auto" w:fill="auto"/>
            <w:noWrap/>
            <w:vAlign w:val="bottom"/>
            <w:hideMark/>
          </w:tcPr>
          <w:p w14:paraId="4F8F7EB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PDCP protocol in SDT</w:t>
            </w:r>
          </w:p>
        </w:tc>
        <w:tc>
          <w:tcPr>
            <w:tcW w:w="2126" w:type="dxa"/>
            <w:shd w:val="clear" w:color="auto" w:fill="auto"/>
            <w:noWrap/>
            <w:vAlign w:val="bottom"/>
            <w:hideMark/>
          </w:tcPr>
          <w:p w14:paraId="4EFE4EF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CATT</w:t>
            </w:r>
          </w:p>
        </w:tc>
      </w:tr>
      <w:tr w:rsidR="00EB4443" w:rsidRPr="00EB4443" w14:paraId="3F5C3E56" w14:textId="77777777" w:rsidTr="00EB4443">
        <w:trPr>
          <w:trHeight w:val="290"/>
        </w:trPr>
        <w:tc>
          <w:tcPr>
            <w:tcW w:w="1413" w:type="dxa"/>
            <w:shd w:val="clear" w:color="auto" w:fill="auto"/>
            <w:noWrap/>
            <w:vAlign w:val="bottom"/>
            <w:hideMark/>
          </w:tcPr>
          <w:p w14:paraId="579D58B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R2-2108681</w:t>
            </w:r>
          </w:p>
        </w:tc>
        <w:tc>
          <w:tcPr>
            <w:tcW w:w="6662" w:type="dxa"/>
            <w:shd w:val="clear" w:color="auto" w:fill="auto"/>
            <w:noWrap/>
            <w:vAlign w:val="bottom"/>
            <w:hideMark/>
          </w:tcPr>
          <w:p w14:paraId="4A628EB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UP common aspects of SDT</w:t>
            </w:r>
          </w:p>
        </w:tc>
        <w:tc>
          <w:tcPr>
            <w:tcW w:w="2126" w:type="dxa"/>
            <w:shd w:val="clear" w:color="auto" w:fill="auto"/>
            <w:noWrap/>
            <w:vAlign w:val="bottom"/>
            <w:hideMark/>
          </w:tcPr>
          <w:p w14:paraId="420B1CC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CATT</w:t>
            </w:r>
          </w:p>
        </w:tc>
      </w:tr>
      <w:tr w:rsidR="00EB4443" w:rsidRPr="00EB4443" w14:paraId="6480F3C4" w14:textId="77777777" w:rsidTr="00EB4443">
        <w:trPr>
          <w:trHeight w:val="290"/>
        </w:trPr>
        <w:tc>
          <w:tcPr>
            <w:tcW w:w="1413" w:type="dxa"/>
            <w:shd w:val="clear" w:color="auto" w:fill="auto"/>
            <w:noWrap/>
            <w:vAlign w:val="bottom"/>
            <w:hideMark/>
          </w:tcPr>
          <w:p w14:paraId="50D0319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R2-2108682</w:t>
            </w:r>
          </w:p>
        </w:tc>
        <w:tc>
          <w:tcPr>
            <w:tcW w:w="6662" w:type="dxa"/>
            <w:shd w:val="clear" w:color="auto" w:fill="auto"/>
            <w:noWrap/>
            <w:vAlign w:val="bottom"/>
            <w:hideMark/>
          </w:tcPr>
          <w:p w14:paraId="5E0C8C6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Consideration on CP issues</w:t>
            </w:r>
          </w:p>
        </w:tc>
        <w:tc>
          <w:tcPr>
            <w:tcW w:w="2126" w:type="dxa"/>
            <w:shd w:val="clear" w:color="auto" w:fill="auto"/>
            <w:noWrap/>
            <w:vAlign w:val="bottom"/>
            <w:hideMark/>
          </w:tcPr>
          <w:p w14:paraId="227458D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CATT</w:t>
            </w:r>
          </w:p>
        </w:tc>
      </w:tr>
      <w:tr w:rsidR="00EB4443" w:rsidRPr="00EB4443" w14:paraId="55F4C60B" w14:textId="77777777" w:rsidTr="00EB4443">
        <w:trPr>
          <w:trHeight w:val="290"/>
        </w:trPr>
        <w:tc>
          <w:tcPr>
            <w:tcW w:w="1413" w:type="dxa"/>
            <w:shd w:val="clear" w:color="auto" w:fill="auto"/>
            <w:noWrap/>
            <w:vAlign w:val="bottom"/>
            <w:hideMark/>
          </w:tcPr>
          <w:p w14:paraId="421480D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R2-2108683</w:t>
            </w:r>
          </w:p>
        </w:tc>
        <w:tc>
          <w:tcPr>
            <w:tcW w:w="6662" w:type="dxa"/>
            <w:shd w:val="clear" w:color="auto" w:fill="auto"/>
            <w:noWrap/>
            <w:vAlign w:val="bottom"/>
            <w:hideMark/>
          </w:tcPr>
          <w:p w14:paraId="27A0963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Transition from SDT to RRC_CONNECTED</w:t>
            </w:r>
          </w:p>
        </w:tc>
        <w:tc>
          <w:tcPr>
            <w:tcW w:w="2126" w:type="dxa"/>
            <w:shd w:val="clear" w:color="auto" w:fill="auto"/>
            <w:noWrap/>
            <w:vAlign w:val="bottom"/>
            <w:hideMark/>
          </w:tcPr>
          <w:p w14:paraId="56B0C14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CATT</w:t>
            </w:r>
          </w:p>
        </w:tc>
      </w:tr>
      <w:tr w:rsidR="00EB4443" w:rsidRPr="00EB4443" w14:paraId="1B4E8177" w14:textId="77777777" w:rsidTr="00EB4443">
        <w:trPr>
          <w:trHeight w:val="290"/>
        </w:trPr>
        <w:tc>
          <w:tcPr>
            <w:tcW w:w="1413" w:type="dxa"/>
            <w:shd w:val="clear" w:color="auto" w:fill="auto"/>
            <w:noWrap/>
            <w:vAlign w:val="bottom"/>
            <w:hideMark/>
          </w:tcPr>
          <w:p w14:paraId="2A5E85B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R2-2108684</w:t>
            </w:r>
          </w:p>
        </w:tc>
        <w:tc>
          <w:tcPr>
            <w:tcW w:w="6662" w:type="dxa"/>
            <w:shd w:val="clear" w:color="auto" w:fill="auto"/>
            <w:noWrap/>
            <w:vAlign w:val="bottom"/>
            <w:hideMark/>
          </w:tcPr>
          <w:p w14:paraId="073D732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Analysis and views on CG-SDT</w:t>
            </w:r>
          </w:p>
        </w:tc>
        <w:tc>
          <w:tcPr>
            <w:tcW w:w="2126" w:type="dxa"/>
            <w:shd w:val="clear" w:color="auto" w:fill="auto"/>
            <w:noWrap/>
            <w:vAlign w:val="bottom"/>
            <w:hideMark/>
          </w:tcPr>
          <w:p w14:paraId="5B77BB0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CATT</w:t>
            </w:r>
          </w:p>
        </w:tc>
      </w:tr>
      <w:tr w:rsidR="00EB4443" w:rsidRPr="00EB4443" w14:paraId="311CB46F" w14:textId="77777777" w:rsidTr="00EB4443">
        <w:trPr>
          <w:trHeight w:val="290"/>
        </w:trPr>
        <w:tc>
          <w:tcPr>
            <w:tcW w:w="1413" w:type="dxa"/>
            <w:shd w:val="clear" w:color="auto" w:fill="auto"/>
            <w:noWrap/>
            <w:vAlign w:val="bottom"/>
            <w:hideMark/>
          </w:tcPr>
          <w:p w14:paraId="2DC9731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R2-2108702</w:t>
            </w:r>
          </w:p>
        </w:tc>
        <w:tc>
          <w:tcPr>
            <w:tcW w:w="6662" w:type="dxa"/>
            <w:shd w:val="clear" w:color="auto" w:fill="auto"/>
            <w:noWrap/>
            <w:vAlign w:val="bottom"/>
            <w:hideMark/>
          </w:tcPr>
          <w:p w14:paraId="24522B4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RA-based small data transmission</w:t>
            </w:r>
          </w:p>
        </w:tc>
        <w:tc>
          <w:tcPr>
            <w:tcW w:w="2126" w:type="dxa"/>
            <w:shd w:val="clear" w:color="auto" w:fill="auto"/>
            <w:noWrap/>
            <w:vAlign w:val="bottom"/>
            <w:hideMark/>
          </w:tcPr>
          <w:p w14:paraId="7F53136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Google Inc.</w:t>
            </w:r>
          </w:p>
        </w:tc>
      </w:tr>
      <w:tr w:rsidR="00EB4443" w:rsidRPr="00EB4443" w14:paraId="189A99B2" w14:textId="77777777" w:rsidTr="00EB4443">
        <w:trPr>
          <w:trHeight w:val="290"/>
        </w:trPr>
        <w:tc>
          <w:tcPr>
            <w:tcW w:w="1413" w:type="dxa"/>
            <w:shd w:val="clear" w:color="auto" w:fill="auto"/>
            <w:noWrap/>
            <w:vAlign w:val="bottom"/>
            <w:hideMark/>
          </w:tcPr>
          <w:p w14:paraId="3542C19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R2-2108710</w:t>
            </w:r>
          </w:p>
        </w:tc>
        <w:tc>
          <w:tcPr>
            <w:tcW w:w="6662" w:type="dxa"/>
            <w:shd w:val="clear" w:color="auto" w:fill="auto"/>
            <w:noWrap/>
            <w:vAlign w:val="bottom"/>
            <w:hideMark/>
          </w:tcPr>
          <w:p w14:paraId="5D09B1B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BSR and PHR for SDT procedure</w:t>
            </w:r>
          </w:p>
        </w:tc>
        <w:tc>
          <w:tcPr>
            <w:tcW w:w="2126" w:type="dxa"/>
            <w:shd w:val="clear" w:color="auto" w:fill="auto"/>
            <w:noWrap/>
            <w:vAlign w:val="bottom"/>
            <w:hideMark/>
          </w:tcPr>
          <w:p w14:paraId="57F2CC7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ASUSTeK</w:t>
            </w:r>
          </w:p>
        </w:tc>
      </w:tr>
      <w:tr w:rsidR="00EB4443" w:rsidRPr="00EB4443" w14:paraId="09A3AE0B" w14:textId="77777777" w:rsidTr="00EB4443">
        <w:trPr>
          <w:trHeight w:val="290"/>
        </w:trPr>
        <w:tc>
          <w:tcPr>
            <w:tcW w:w="1413" w:type="dxa"/>
            <w:shd w:val="clear" w:color="auto" w:fill="auto"/>
            <w:noWrap/>
            <w:vAlign w:val="bottom"/>
            <w:hideMark/>
          </w:tcPr>
          <w:p w14:paraId="7E06F86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R2-2108711</w:t>
            </w:r>
          </w:p>
        </w:tc>
        <w:tc>
          <w:tcPr>
            <w:tcW w:w="6662" w:type="dxa"/>
            <w:shd w:val="clear" w:color="auto" w:fill="auto"/>
            <w:noWrap/>
            <w:vAlign w:val="bottom"/>
            <w:hideMark/>
          </w:tcPr>
          <w:p w14:paraId="6C75B20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fallback to non-SDT</w:t>
            </w:r>
          </w:p>
        </w:tc>
        <w:tc>
          <w:tcPr>
            <w:tcW w:w="2126" w:type="dxa"/>
            <w:shd w:val="clear" w:color="auto" w:fill="auto"/>
            <w:noWrap/>
            <w:vAlign w:val="bottom"/>
            <w:hideMark/>
          </w:tcPr>
          <w:p w14:paraId="7A3CCD7A"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ASUSTeK</w:t>
            </w:r>
          </w:p>
        </w:tc>
      </w:tr>
      <w:tr w:rsidR="00EB4443" w:rsidRPr="00EB4443" w14:paraId="2D93CB5D" w14:textId="77777777" w:rsidTr="00EB4443">
        <w:trPr>
          <w:trHeight w:val="290"/>
        </w:trPr>
        <w:tc>
          <w:tcPr>
            <w:tcW w:w="1413" w:type="dxa"/>
            <w:shd w:val="clear" w:color="auto" w:fill="auto"/>
            <w:noWrap/>
            <w:vAlign w:val="bottom"/>
            <w:hideMark/>
          </w:tcPr>
          <w:p w14:paraId="6758A50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R2-2108712</w:t>
            </w:r>
          </w:p>
        </w:tc>
        <w:tc>
          <w:tcPr>
            <w:tcW w:w="6662" w:type="dxa"/>
            <w:shd w:val="clear" w:color="auto" w:fill="auto"/>
            <w:noWrap/>
            <w:vAlign w:val="bottom"/>
            <w:hideMark/>
          </w:tcPr>
          <w:p w14:paraId="4EC0C16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PDCCH monitoring for RA-SDT</w:t>
            </w:r>
          </w:p>
        </w:tc>
        <w:tc>
          <w:tcPr>
            <w:tcW w:w="2126" w:type="dxa"/>
            <w:shd w:val="clear" w:color="auto" w:fill="auto"/>
            <w:noWrap/>
            <w:vAlign w:val="bottom"/>
            <w:hideMark/>
          </w:tcPr>
          <w:p w14:paraId="53C7A86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ASUSTeK</w:t>
            </w:r>
          </w:p>
        </w:tc>
      </w:tr>
      <w:tr w:rsidR="00EB4443" w:rsidRPr="00EB4443" w14:paraId="379CD330" w14:textId="77777777" w:rsidTr="00EB4443">
        <w:trPr>
          <w:trHeight w:val="290"/>
        </w:trPr>
        <w:tc>
          <w:tcPr>
            <w:tcW w:w="1413" w:type="dxa"/>
            <w:shd w:val="clear" w:color="auto" w:fill="auto"/>
            <w:noWrap/>
            <w:vAlign w:val="bottom"/>
            <w:hideMark/>
          </w:tcPr>
          <w:p w14:paraId="19ED69C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R2-2108713</w:t>
            </w:r>
          </w:p>
        </w:tc>
        <w:tc>
          <w:tcPr>
            <w:tcW w:w="6662" w:type="dxa"/>
            <w:shd w:val="clear" w:color="auto" w:fill="auto"/>
            <w:noWrap/>
            <w:vAlign w:val="bottom"/>
            <w:hideMark/>
          </w:tcPr>
          <w:p w14:paraId="43FEE914"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RA configuration reception</w:t>
            </w:r>
          </w:p>
        </w:tc>
        <w:tc>
          <w:tcPr>
            <w:tcW w:w="2126" w:type="dxa"/>
            <w:shd w:val="clear" w:color="auto" w:fill="auto"/>
            <w:noWrap/>
            <w:vAlign w:val="bottom"/>
            <w:hideMark/>
          </w:tcPr>
          <w:p w14:paraId="2540878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ASUSTeK</w:t>
            </w:r>
          </w:p>
        </w:tc>
      </w:tr>
      <w:tr w:rsidR="00EB4443" w:rsidRPr="00EB4443" w14:paraId="6A5B7636" w14:textId="77777777" w:rsidTr="00EB4443">
        <w:trPr>
          <w:trHeight w:val="290"/>
        </w:trPr>
        <w:tc>
          <w:tcPr>
            <w:tcW w:w="1413" w:type="dxa"/>
            <w:shd w:val="clear" w:color="auto" w:fill="auto"/>
            <w:noWrap/>
            <w:vAlign w:val="bottom"/>
            <w:hideMark/>
          </w:tcPr>
          <w:p w14:paraId="165E9D4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R2-2108714</w:t>
            </w:r>
          </w:p>
        </w:tc>
        <w:tc>
          <w:tcPr>
            <w:tcW w:w="6662" w:type="dxa"/>
            <w:shd w:val="clear" w:color="auto" w:fill="auto"/>
            <w:noWrap/>
            <w:vAlign w:val="bottom"/>
            <w:hideMark/>
          </w:tcPr>
          <w:p w14:paraId="46C543A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CS-RNTI for CG-SDT</w:t>
            </w:r>
          </w:p>
        </w:tc>
        <w:tc>
          <w:tcPr>
            <w:tcW w:w="2126" w:type="dxa"/>
            <w:shd w:val="clear" w:color="auto" w:fill="auto"/>
            <w:noWrap/>
            <w:vAlign w:val="bottom"/>
            <w:hideMark/>
          </w:tcPr>
          <w:p w14:paraId="18C2203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ASUSTeK</w:t>
            </w:r>
          </w:p>
        </w:tc>
      </w:tr>
      <w:tr w:rsidR="00EB4443" w:rsidRPr="00EB4443" w14:paraId="521393C3" w14:textId="77777777" w:rsidTr="00EB4443">
        <w:trPr>
          <w:trHeight w:val="290"/>
        </w:trPr>
        <w:tc>
          <w:tcPr>
            <w:tcW w:w="1413" w:type="dxa"/>
            <w:shd w:val="clear" w:color="auto" w:fill="auto"/>
            <w:noWrap/>
            <w:vAlign w:val="bottom"/>
            <w:hideMark/>
          </w:tcPr>
          <w:p w14:paraId="51D2DC5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R2-2108729</w:t>
            </w:r>
          </w:p>
        </w:tc>
        <w:tc>
          <w:tcPr>
            <w:tcW w:w="6662" w:type="dxa"/>
            <w:shd w:val="clear" w:color="auto" w:fill="auto"/>
            <w:noWrap/>
            <w:vAlign w:val="bottom"/>
            <w:hideMark/>
          </w:tcPr>
          <w:p w14:paraId="215BF6E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Remaining untreated proposals from [AT113bis-e][501] UP SDT open issues</w:t>
            </w:r>
          </w:p>
        </w:tc>
        <w:tc>
          <w:tcPr>
            <w:tcW w:w="2126" w:type="dxa"/>
            <w:shd w:val="clear" w:color="auto" w:fill="auto"/>
            <w:noWrap/>
            <w:vAlign w:val="bottom"/>
            <w:hideMark/>
          </w:tcPr>
          <w:p w14:paraId="601CF5E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 (Rapporteur)</w:t>
            </w:r>
          </w:p>
        </w:tc>
      </w:tr>
      <w:tr w:rsidR="00EB4443" w:rsidRPr="00EB4443" w14:paraId="04487BC8" w14:textId="77777777" w:rsidTr="00EB4443">
        <w:trPr>
          <w:trHeight w:val="290"/>
        </w:trPr>
        <w:tc>
          <w:tcPr>
            <w:tcW w:w="1413" w:type="dxa"/>
            <w:shd w:val="clear" w:color="auto" w:fill="auto"/>
            <w:noWrap/>
            <w:vAlign w:val="bottom"/>
            <w:hideMark/>
          </w:tcPr>
          <w:p w14:paraId="541873A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R2-2108730</w:t>
            </w:r>
          </w:p>
        </w:tc>
        <w:tc>
          <w:tcPr>
            <w:tcW w:w="6662" w:type="dxa"/>
            <w:shd w:val="clear" w:color="auto" w:fill="auto"/>
            <w:noWrap/>
            <w:vAlign w:val="bottom"/>
            <w:hideMark/>
          </w:tcPr>
          <w:p w14:paraId="491AE43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Remaining UP issues in SDT</w:t>
            </w:r>
          </w:p>
        </w:tc>
        <w:tc>
          <w:tcPr>
            <w:tcW w:w="2126" w:type="dxa"/>
            <w:shd w:val="clear" w:color="auto" w:fill="auto"/>
            <w:noWrap/>
            <w:vAlign w:val="bottom"/>
            <w:hideMark/>
          </w:tcPr>
          <w:p w14:paraId="27B2753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w:t>
            </w:r>
          </w:p>
        </w:tc>
      </w:tr>
      <w:tr w:rsidR="00EB4443" w:rsidRPr="00EB4443" w14:paraId="0D9E90A7" w14:textId="77777777" w:rsidTr="00EB4443">
        <w:trPr>
          <w:trHeight w:val="290"/>
        </w:trPr>
        <w:tc>
          <w:tcPr>
            <w:tcW w:w="1413" w:type="dxa"/>
            <w:shd w:val="clear" w:color="auto" w:fill="auto"/>
            <w:noWrap/>
            <w:vAlign w:val="bottom"/>
            <w:hideMark/>
          </w:tcPr>
          <w:p w14:paraId="6BC15A3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R2-2108731</w:t>
            </w:r>
          </w:p>
        </w:tc>
        <w:tc>
          <w:tcPr>
            <w:tcW w:w="6662" w:type="dxa"/>
            <w:shd w:val="clear" w:color="auto" w:fill="auto"/>
            <w:noWrap/>
            <w:vAlign w:val="bottom"/>
            <w:hideMark/>
          </w:tcPr>
          <w:p w14:paraId="73AF7A9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Non-SDT data arrival handling</w:t>
            </w:r>
          </w:p>
        </w:tc>
        <w:tc>
          <w:tcPr>
            <w:tcW w:w="2126" w:type="dxa"/>
            <w:shd w:val="clear" w:color="auto" w:fill="auto"/>
            <w:noWrap/>
            <w:vAlign w:val="bottom"/>
            <w:hideMark/>
          </w:tcPr>
          <w:p w14:paraId="2DFE3E0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w:t>
            </w:r>
          </w:p>
        </w:tc>
      </w:tr>
      <w:tr w:rsidR="00EB4443" w:rsidRPr="00EB4443" w14:paraId="719D674C" w14:textId="77777777" w:rsidTr="00EB4443">
        <w:trPr>
          <w:trHeight w:val="290"/>
        </w:trPr>
        <w:tc>
          <w:tcPr>
            <w:tcW w:w="1413" w:type="dxa"/>
            <w:shd w:val="clear" w:color="auto" w:fill="auto"/>
            <w:noWrap/>
            <w:vAlign w:val="bottom"/>
            <w:hideMark/>
          </w:tcPr>
          <w:p w14:paraId="171FFEA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R2-2108788</w:t>
            </w:r>
          </w:p>
        </w:tc>
        <w:tc>
          <w:tcPr>
            <w:tcW w:w="6662" w:type="dxa"/>
            <w:shd w:val="clear" w:color="auto" w:fill="auto"/>
            <w:noWrap/>
            <w:vAlign w:val="bottom"/>
            <w:hideMark/>
          </w:tcPr>
          <w:p w14:paraId="417A32E6"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Discussion on the data volume computation</w:t>
            </w:r>
          </w:p>
        </w:tc>
        <w:tc>
          <w:tcPr>
            <w:tcW w:w="2126" w:type="dxa"/>
            <w:shd w:val="clear" w:color="auto" w:fill="auto"/>
            <w:noWrap/>
            <w:vAlign w:val="bottom"/>
            <w:hideMark/>
          </w:tcPr>
          <w:p w14:paraId="07FF8BA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Xiaomi Communications</w:t>
            </w:r>
          </w:p>
        </w:tc>
      </w:tr>
      <w:tr w:rsidR="00EB4443" w:rsidRPr="00EB4443" w14:paraId="2260E7FD" w14:textId="77777777" w:rsidTr="00EB4443">
        <w:trPr>
          <w:trHeight w:val="290"/>
        </w:trPr>
        <w:tc>
          <w:tcPr>
            <w:tcW w:w="1413" w:type="dxa"/>
            <w:shd w:val="clear" w:color="auto" w:fill="auto"/>
            <w:noWrap/>
            <w:vAlign w:val="bottom"/>
            <w:hideMark/>
          </w:tcPr>
          <w:p w14:paraId="3E90C273"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R2-2108789</w:t>
            </w:r>
          </w:p>
        </w:tc>
        <w:tc>
          <w:tcPr>
            <w:tcW w:w="6662" w:type="dxa"/>
            <w:shd w:val="clear" w:color="auto" w:fill="auto"/>
            <w:noWrap/>
            <w:vAlign w:val="bottom"/>
            <w:hideMark/>
          </w:tcPr>
          <w:p w14:paraId="528088B9"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Handling of MAC CE</w:t>
            </w:r>
          </w:p>
        </w:tc>
        <w:tc>
          <w:tcPr>
            <w:tcW w:w="2126" w:type="dxa"/>
            <w:shd w:val="clear" w:color="auto" w:fill="auto"/>
            <w:noWrap/>
            <w:vAlign w:val="bottom"/>
            <w:hideMark/>
          </w:tcPr>
          <w:p w14:paraId="2809FDF8"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Xiaomi Communications</w:t>
            </w:r>
          </w:p>
        </w:tc>
      </w:tr>
      <w:tr w:rsidR="00EB4443" w:rsidRPr="00EB4443" w14:paraId="78B54055" w14:textId="77777777" w:rsidTr="00EB4443">
        <w:trPr>
          <w:trHeight w:val="290"/>
        </w:trPr>
        <w:tc>
          <w:tcPr>
            <w:tcW w:w="1413" w:type="dxa"/>
            <w:shd w:val="clear" w:color="auto" w:fill="auto"/>
            <w:noWrap/>
            <w:vAlign w:val="bottom"/>
            <w:hideMark/>
          </w:tcPr>
          <w:p w14:paraId="7AB0A70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R2-2108790</w:t>
            </w:r>
          </w:p>
        </w:tc>
        <w:tc>
          <w:tcPr>
            <w:tcW w:w="6662" w:type="dxa"/>
            <w:shd w:val="clear" w:color="auto" w:fill="auto"/>
            <w:noWrap/>
            <w:vAlign w:val="bottom"/>
            <w:hideMark/>
          </w:tcPr>
          <w:p w14:paraId="6604BAB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Paging reception during SDT</w:t>
            </w:r>
          </w:p>
        </w:tc>
        <w:tc>
          <w:tcPr>
            <w:tcW w:w="2126" w:type="dxa"/>
            <w:shd w:val="clear" w:color="auto" w:fill="auto"/>
            <w:noWrap/>
            <w:vAlign w:val="bottom"/>
            <w:hideMark/>
          </w:tcPr>
          <w:p w14:paraId="5E7CE6F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Xiaomi Communications</w:t>
            </w:r>
          </w:p>
        </w:tc>
      </w:tr>
      <w:tr w:rsidR="00EB4443" w:rsidRPr="00EB4443" w14:paraId="13B9DCE0" w14:textId="77777777" w:rsidTr="00EB4443">
        <w:trPr>
          <w:trHeight w:val="290"/>
        </w:trPr>
        <w:tc>
          <w:tcPr>
            <w:tcW w:w="1413" w:type="dxa"/>
            <w:shd w:val="clear" w:color="auto" w:fill="auto"/>
            <w:noWrap/>
            <w:vAlign w:val="bottom"/>
            <w:hideMark/>
          </w:tcPr>
          <w:p w14:paraId="5C71FC5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R2-2108791</w:t>
            </w:r>
          </w:p>
        </w:tc>
        <w:tc>
          <w:tcPr>
            <w:tcW w:w="6662" w:type="dxa"/>
            <w:shd w:val="clear" w:color="auto" w:fill="auto"/>
            <w:noWrap/>
            <w:vAlign w:val="bottom"/>
            <w:hideMark/>
          </w:tcPr>
          <w:p w14:paraId="1BEA21A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RACH failure in subsequent data transmission phase</w:t>
            </w:r>
          </w:p>
        </w:tc>
        <w:tc>
          <w:tcPr>
            <w:tcW w:w="2126" w:type="dxa"/>
            <w:shd w:val="clear" w:color="auto" w:fill="auto"/>
            <w:noWrap/>
            <w:vAlign w:val="bottom"/>
            <w:hideMark/>
          </w:tcPr>
          <w:p w14:paraId="001A805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Xiaomi Communications</w:t>
            </w:r>
          </w:p>
        </w:tc>
      </w:tr>
      <w:tr w:rsidR="00EB4443" w:rsidRPr="00EB4443" w14:paraId="2999F28E" w14:textId="77777777" w:rsidTr="00EB4443">
        <w:trPr>
          <w:trHeight w:val="290"/>
        </w:trPr>
        <w:tc>
          <w:tcPr>
            <w:tcW w:w="1413" w:type="dxa"/>
            <w:shd w:val="clear" w:color="auto" w:fill="auto"/>
            <w:noWrap/>
            <w:vAlign w:val="bottom"/>
            <w:hideMark/>
          </w:tcPr>
          <w:p w14:paraId="5C5B465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R2-2108792</w:t>
            </w:r>
          </w:p>
        </w:tc>
        <w:tc>
          <w:tcPr>
            <w:tcW w:w="6662" w:type="dxa"/>
            <w:shd w:val="clear" w:color="auto" w:fill="auto"/>
            <w:noWrap/>
            <w:vAlign w:val="bottom"/>
            <w:hideMark/>
          </w:tcPr>
          <w:p w14:paraId="34A6F61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Remaining issues of CG SDT in RAN2</w:t>
            </w:r>
          </w:p>
        </w:tc>
        <w:tc>
          <w:tcPr>
            <w:tcW w:w="2126" w:type="dxa"/>
            <w:shd w:val="clear" w:color="auto" w:fill="auto"/>
            <w:noWrap/>
            <w:vAlign w:val="bottom"/>
            <w:hideMark/>
          </w:tcPr>
          <w:p w14:paraId="043CBFE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Xiaomi Communications</w:t>
            </w:r>
          </w:p>
        </w:tc>
      </w:tr>
      <w:tr w:rsidR="00EB4443" w:rsidRPr="00EB4443" w14:paraId="11F5D091" w14:textId="77777777" w:rsidTr="00EB4443">
        <w:trPr>
          <w:trHeight w:val="290"/>
        </w:trPr>
        <w:tc>
          <w:tcPr>
            <w:tcW w:w="1413" w:type="dxa"/>
            <w:shd w:val="clear" w:color="auto" w:fill="auto"/>
            <w:noWrap/>
            <w:vAlign w:val="bottom"/>
            <w:hideMark/>
          </w:tcPr>
          <w:p w14:paraId="11FB06E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R2-2108816</w:t>
            </w:r>
          </w:p>
        </w:tc>
        <w:tc>
          <w:tcPr>
            <w:tcW w:w="6662" w:type="dxa"/>
            <w:shd w:val="clear" w:color="auto" w:fill="auto"/>
            <w:noWrap/>
            <w:vAlign w:val="bottom"/>
            <w:hideMark/>
          </w:tcPr>
          <w:p w14:paraId="6645AE0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Handling of abrupt termination for SDT</w:t>
            </w:r>
          </w:p>
        </w:tc>
        <w:tc>
          <w:tcPr>
            <w:tcW w:w="2126" w:type="dxa"/>
            <w:shd w:val="clear" w:color="auto" w:fill="auto"/>
            <w:noWrap/>
            <w:vAlign w:val="bottom"/>
            <w:hideMark/>
          </w:tcPr>
          <w:p w14:paraId="1A322D0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ZTE Wistron Telecom AB</w:t>
            </w:r>
          </w:p>
        </w:tc>
      </w:tr>
      <w:tr w:rsidR="00EB4443" w:rsidRPr="00EB4443" w14:paraId="5FE238F6" w14:textId="77777777" w:rsidTr="00EB4443">
        <w:trPr>
          <w:trHeight w:val="290"/>
        </w:trPr>
        <w:tc>
          <w:tcPr>
            <w:tcW w:w="1413" w:type="dxa"/>
            <w:shd w:val="clear" w:color="auto" w:fill="auto"/>
            <w:noWrap/>
            <w:vAlign w:val="bottom"/>
            <w:hideMark/>
          </w:tcPr>
          <w:p w14:paraId="1E4F038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R2-2108916</w:t>
            </w:r>
          </w:p>
        </w:tc>
        <w:tc>
          <w:tcPr>
            <w:tcW w:w="6662" w:type="dxa"/>
            <w:shd w:val="clear" w:color="auto" w:fill="auto"/>
            <w:noWrap/>
            <w:vAlign w:val="bottom"/>
            <w:hideMark/>
          </w:tcPr>
          <w:p w14:paraId="5847E68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Report of [AT115e][502][SData] Summary of RA aspects</w:t>
            </w:r>
          </w:p>
        </w:tc>
        <w:tc>
          <w:tcPr>
            <w:tcW w:w="2126" w:type="dxa"/>
            <w:shd w:val="clear" w:color="auto" w:fill="auto"/>
            <w:noWrap/>
            <w:vAlign w:val="bottom"/>
            <w:hideMark/>
          </w:tcPr>
          <w:p w14:paraId="5963AC9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OPPO (Rapporteur)</w:t>
            </w:r>
          </w:p>
        </w:tc>
      </w:tr>
      <w:tr w:rsidR="00EB4443" w:rsidRPr="00EB4443" w14:paraId="25C1B225" w14:textId="77777777" w:rsidTr="00EB4443">
        <w:trPr>
          <w:trHeight w:val="290"/>
        </w:trPr>
        <w:tc>
          <w:tcPr>
            <w:tcW w:w="1413" w:type="dxa"/>
            <w:shd w:val="clear" w:color="auto" w:fill="auto"/>
            <w:noWrap/>
            <w:vAlign w:val="bottom"/>
            <w:hideMark/>
          </w:tcPr>
          <w:p w14:paraId="04B0101C"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lastRenderedPageBreak/>
              <w:t>R2-2109039</w:t>
            </w:r>
          </w:p>
        </w:tc>
        <w:tc>
          <w:tcPr>
            <w:tcW w:w="6662" w:type="dxa"/>
            <w:shd w:val="clear" w:color="auto" w:fill="auto"/>
            <w:noWrap/>
            <w:vAlign w:val="bottom"/>
            <w:hideMark/>
          </w:tcPr>
          <w:p w14:paraId="7166B45F"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[Pre115-e][501][SData] Summary of 8.6.2 User Plane remaining open issues</w:t>
            </w:r>
          </w:p>
        </w:tc>
        <w:tc>
          <w:tcPr>
            <w:tcW w:w="2126" w:type="dxa"/>
            <w:shd w:val="clear" w:color="auto" w:fill="auto"/>
            <w:noWrap/>
            <w:vAlign w:val="bottom"/>
            <w:hideMark/>
          </w:tcPr>
          <w:p w14:paraId="0C22952E"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 (Rapporteur)</w:t>
            </w:r>
          </w:p>
        </w:tc>
      </w:tr>
      <w:tr w:rsidR="00EB4443" w:rsidRPr="00EB4443" w14:paraId="33EFBA33" w14:textId="77777777" w:rsidTr="00EB4443">
        <w:trPr>
          <w:trHeight w:val="290"/>
        </w:trPr>
        <w:tc>
          <w:tcPr>
            <w:tcW w:w="1413" w:type="dxa"/>
            <w:shd w:val="clear" w:color="auto" w:fill="auto"/>
            <w:noWrap/>
            <w:vAlign w:val="bottom"/>
            <w:hideMark/>
          </w:tcPr>
          <w:p w14:paraId="12DC0445"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R2-2109065</w:t>
            </w:r>
          </w:p>
        </w:tc>
        <w:tc>
          <w:tcPr>
            <w:tcW w:w="6662" w:type="dxa"/>
            <w:shd w:val="clear" w:color="auto" w:fill="auto"/>
            <w:noWrap/>
            <w:vAlign w:val="bottom"/>
            <w:hideMark/>
          </w:tcPr>
          <w:p w14:paraId="1D9C81D7"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Reply LS on Small data transmissions (S3-213034; contact: InterDigital)</w:t>
            </w:r>
          </w:p>
        </w:tc>
        <w:tc>
          <w:tcPr>
            <w:tcW w:w="2126" w:type="dxa"/>
            <w:shd w:val="clear" w:color="auto" w:fill="auto"/>
            <w:noWrap/>
            <w:vAlign w:val="bottom"/>
            <w:hideMark/>
          </w:tcPr>
          <w:p w14:paraId="182DE67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SA3</w:t>
            </w:r>
          </w:p>
        </w:tc>
      </w:tr>
      <w:tr w:rsidR="00EB4443" w:rsidRPr="00EB4443" w14:paraId="60B45A9D" w14:textId="77777777" w:rsidTr="00EB4443">
        <w:trPr>
          <w:trHeight w:val="290"/>
        </w:trPr>
        <w:tc>
          <w:tcPr>
            <w:tcW w:w="1413" w:type="dxa"/>
            <w:shd w:val="clear" w:color="auto" w:fill="auto"/>
            <w:noWrap/>
            <w:vAlign w:val="bottom"/>
            <w:hideMark/>
          </w:tcPr>
          <w:p w14:paraId="0EC7153D"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R2-2109079</w:t>
            </w:r>
          </w:p>
        </w:tc>
        <w:tc>
          <w:tcPr>
            <w:tcW w:w="6662" w:type="dxa"/>
            <w:shd w:val="clear" w:color="auto" w:fill="auto"/>
            <w:noWrap/>
            <w:vAlign w:val="bottom"/>
            <w:hideMark/>
          </w:tcPr>
          <w:p w14:paraId="06868F6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[AT115-e][501][SData] Summary of UP SDT open issues</w:t>
            </w:r>
          </w:p>
        </w:tc>
        <w:tc>
          <w:tcPr>
            <w:tcW w:w="2126" w:type="dxa"/>
            <w:shd w:val="clear" w:color="auto" w:fill="auto"/>
            <w:noWrap/>
            <w:vAlign w:val="bottom"/>
            <w:hideMark/>
          </w:tcPr>
          <w:p w14:paraId="7338AF9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LG Electronics Inc. (Rapporteur)</w:t>
            </w:r>
          </w:p>
        </w:tc>
      </w:tr>
      <w:tr w:rsidR="00EB4443" w:rsidRPr="00EB4443" w14:paraId="4D98D653" w14:textId="77777777" w:rsidTr="00EB4443">
        <w:trPr>
          <w:trHeight w:val="290"/>
        </w:trPr>
        <w:tc>
          <w:tcPr>
            <w:tcW w:w="1413" w:type="dxa"/>
            <w:shd w:val="clear" w:color="auto" w:fill="auto"/>
            <w:noWrap/>
            <w:vAlign w:val="bottom"/>
            <w:hideMark/>
          </w:tcPr>
          <w:p w14:paraId="02052C81"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R2-2109222</w:t>
            </w:r>
          </w:p>
        </w:tc>
        <w:tc>
          <w:tcPr>
            <w:tcW w:w="6662" w:type="dxa"/>
            <w:shd w:val="clear" w:color="auto" w:fill="auto"/>
            <w:noWrap/>
            <w:vAlign w:val="bottom"/>
            <w:hideMark/>
          </w:tcPr>
          <w:p w14:paraId="1B8900D2"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LS on agreements related to SDT</w:t>
            </w:r>
          </w:p>
        </w:tc>
        <w:tc>
          <w:tcPr>
            <w:tcW w:w="2126" w:type="dxa"/>
            <w:shd w:val="clear" w:color="auto" w:fill="auto"/>
            <w:noWrap/>
            <w:vAlign w:val="bottom"/>
            <w:hideMark/>
          </w:tcPr>
          <w:p w14:paraId="71F1355B" w14:textId="77777777" w:rsidR="00EB4443" w:rsidRPr="00EB4443" w:rsidRDefault="00EB4443" w:rsidP="00EB4443">
            <w:pPr>
              <w:overflowPunct/>
              <w:autoSpaceDE/>
              <w:autoSpaceDN/>
              <w:adjustRightInd/>
              <w:spacing w:after="0"/>
              <w:textAlignment w:val="auto"/>
              <w:rPr>
                <w:rFonts w:ascii="Calibri" w:hAnsi="Calibri" w:cs="Calibri"/>
                <w:color w:val="000000"/>
                <w:sz w:val="22"/>
                <w:szCs w:val="22"/>
              </w:rPr>
            </w:pPr>
            <w:r w:rsidRPr="00EB4443">
              <w:rPr>
                <w:rFonts w:ascii="Calibri" w:hAnsi="Calibri" w:cs="Calibri"/>
                <w:color w:val="000000"/>
                <w:sz w:val="22"/>
                <w:szCs w:val="22"/>
              </w:rPr>
              <w:t>RAN2</w:t>
            </w:r>
          </w:p>
        </w:tc>
      </w:tr>
    </w:tbl>
    <w:p w14:paraId="691F947F" w14:textId="77777777" w:rsidR="00EB4443" w:rsidRDefault="00EB4443" w:rsidP="00926CD7">
      <w:pPr>
        <w:pStyle w:val="Heading2"/>
        <w:rPr>
          <w:lang w:eastAsia="ja-JP"/>
        </w:rPr>
      </w:pPr>
    </w:p>
    <w:p w14:paraId="6B13E9F9" w14:textId="36FED434" w:rsidR="00926CD7" w:rsidRPr="00B80E37" w:rsidRDefault="00926CD7" w:rsidP="00926CD7">
      <w:pPr>
        <w:pStyle w:val="Heading2"/>
        <w:rPr>
          <w:lang w:eastAsia="ja-JP"/>
        </w:rPr>
      </w:pPr>
      <w:r w:rsidRPr="00B80E37">
        <w:rPr>
          <w:lang w:eastAsia="ja-JP"/>
        </w:rPr>
        <w:t>4.3</w:t>
      </w:r>
      <w:r w:rsidRPr="00B80E37">
        <w:rPr>
          <w:lang w:eastAsia="ja-JP"/>
        </w:rPr>
        <w:tab/>
        <w:t>RAN3</w:t>
      </w:r>
    </w:p>
    <w:p w14:paraId="5BC653FE" w14:textId="292A625F" w:rsidR="00AC1228" w:rsidRDefault="00BF7C7A" w:rsidP="00900ED4">
      <w:pPr>
        <w:rPr>
          <w:lang w:eastAsia="ja-JP"/>
        </w:rPr>
      </w:pPr>
      <w:r>
        <w:rPr>
          <w:lang w:eastAsia="ja-JP"/>
        </w:rPr>
        <w:t>RAN3#11</w:t>
      </w:r>
      <w:r w:rsidR="004E2F3A">
        <w:rPr>
          <w:lang w:eastAsia="ja-JP"/>
        </w:rPr>
        <w:t>3</w:t>
      </w:r>
      <w:r w:rsidR="00AC1228">
        <w:rPr>
          <w:lang w:eastAsia="ja-JP"/>
        </w:rPr>
        <w:t>-e</w:t>
      </w:r>
    </w:p>
    <w:p w14:paraId="12FA3D61" w14:textId="75D8F85F" w:rsidR="00422317" w:rsidRPr="00900ED4" w:rsidRDefault="00EB4443" w:rsidP="00900ED4">
      <w:pPr>
        <w:rPr>
          <w:lang w:eastAsia="ja-JP"/>
        </w:rPr>
      </w:pPr>
      <w:r>
        <w:rPr>
          <w:lang w:eastAsia="ja-JP"/>
        </w:rPr>
        <w:t>Nothing to report</w:t>
      </w:r>
    </w:p>
    <w:p w14:paraId="5E6E42BE" w14:textId="31E9CBE1" w:rsidR="00926CD7" w:rsidRPr="00B80E37" w:rsidRDefault="00926CD7" w:rsidP="00926CD7">
      <w:pPr>
        <w:pStyle w:val="Heading2"/>
        <w:rPr>
          <w:lang w:eastAsia="ja-JP"/>
        </w:rPr>
      </w:pPr>
      <w:r w:rsidRPr="00B80E37">
        <w:rPr>
          <w:lang w:eastAsia="ja-JP"/>
        </w:rPr>
        <w:t>4.1</w:t>
      </w:r>
      <w:r w:rsidRPr="00B80E37">
        <w:rPr>
          <w:lang w:eastAsia="ja-JP"/>
        </w:rPr>
        <w:tab/>
        <w:t>RAN</w:t>
      </w:r>
      <w:r>
        <w:rPr>
          <w:lang w:eastAsia="ja-JP"/>
        </w:rPr>
        <w:t>4</w:t>
      </w:r>
    </w:p>
    <w:p w14:paraId="759E7B01" w14:textId="77777777" w:rsidR="00900ED4" w:rsidRPr="00900ED4" w:rsidRDefault="00900ED4" w:rsidP="00900ED4">
      <w:pPr>
        <w:rPr>
          <w:lang w:eastAsia="ja-JP"/>
        </w:rPr>
      </w:pPr>
      <w:r>
        <w:rPr>
          <w:lang w:eastAsia="ja-JP"/>
        </w:rPr>
        <w:t>Nothing to report</w:t>
      </w:r>
    </w:p>
    <w:p w14:paraId="3B44A4E0" w14:textId="77777777" w:rsidR="00926CD7" w:rsidRDefault="00926CD7" w:rsidP="00926CD7">
      <w:pPr>
        <w:tabs>
          <w:tab w:val="left" w:pos="567"/>
        </w:tabs>
        <w:snapToGrid w:val="0"/>
        <w:rPr>
          <w:rFonts w:ascii="Arial" w:hAnsi="Arial" w:cs="Arial"/>
          <w:bCs/>
        </w:rPr>
      </w:pPr>
    </w:p>
    <w:p w14:paraId="6D1DDD12"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20162" w14:textId="77777777" w:rsidR="00B407DB" w:rsidRDefault="00B407DB">
      <w:r>
        <w:separator/>
      </w:r>
    </w:p>
  </w:endnote>
  <w:endnote w:type="continuationSeparator" w:id="0">
    <w:p w14:paraId="5B7947AA" w14:textId="77777777" w:rsidR="00B407DB" w:rsidRDefault="00B4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B303" w14:textId="77777777" w:rsidR="007B788C" w:rsidRDefault="007B7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3ED1" w14:textId="77777777" w:rsidR="00C43D73" w:rsidRDefault="00C43D73">
    <w:pPr>
      <w:pStyle w:val="Footer"/>
    </w:pPr>
    <w:r>
      <w:rPr>
        <w:rStyle w:val="PageNumber"/>
      </w:rPr>
      <w:fldChar w:fldCharType="begin"/>
    </w:r>
    <w:r>
      <w:rPr>
        <w:rStyle w:val="PageNumber"/>
      </w:rPr>
      <w:instrText xml:space="preserve"> PAGE </w:instrText>
    </w:r>
    <w:r>
      <w:rPr>
        <w:rStyle w:val="PageNumber"/>
      </w:rPr>
      <w:fldChar w:fldCharType="separate"/>
    </w:r>
    <w:r w:rsidR="00083B2E">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83B2E">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6B95" w14:textId="77777777" w:rsidR="007B788C" w:rsidRDefault="007B78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9FE1C" w14:textId="77777777" w:rsidR="00B407DB" w:rsidRDefault="00B407DB">
      <w:r>
        <w:separator/>
      </w:r>
    </w:p>
  </w:footnote>
  <w:footnote w:type="continuationSeparator" w:id="0">
    <w:p w14:paraId="7D3F552B" w14:textId="77777777" w:rsidR="00B407DB" w:rsidRDefault="00B40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F1544" w14:textId="77777777" w:rsidR="007B788C" w:rsidRDefault="007B78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5755" w14:textId="77777777" w:rsidR="007B788C" w:rsidRDefault="007B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CFAE" w14:textId="77777777" w:rsidR="007B788C" w:rsidRDefault="007B78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hybridMultilevel"/>
    <w:tmpl w:val="08D07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2761F4"/>
    <w:multiLevelType w:val="hybridMultilevel"/>
    <w:tmpl w:val="3C143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21"/>
  </w:num>
  <w:num w:numId="4">
    <w:abstractNumId w:val="3"/>
  </w:num>
  <w:num w:numId="5">
    <w:abstractNumId w:val="5"/>
  </w:num>
  <w:num w:numId="6">
    <w:abstractNumId w:val="10"/>
  </w:num>
  <w:num w:numId="7">
    <w:abstractNumId w:val="0"/>
  </w:num>
  <w:num w:numId="8">
    <w:abstractNumId w:val="1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num>
  <w:num w:numId="12">
    <w:abstractNumId w:val="1"/>
  </w:num>
  <w:num w:numId="13">
    <w:abstractNumId w:val="12"/>
  </w:num>
  <w:num w:numId="14">
    <w:abstractNumId w:val="20"/>
  </w:num>
  <w:num w:numId="15">
    <w:abstractNumId w:val="6"/>
  </w:num>
  <w:num w:numId="16">
    <w:abstractNumId w:val="4"/>
  </w:num>
  <w:num w:numId="17">
    <w:abstractNumId w:val="19"/>
  </w:num>
  <w:num w:numId="18">
    <w:abstractNumId w:val="18"/>
  </w:num>
  <w:num w:numId="19">
    <w:abstractNumId w:val="2"/>
  </w:num>
  <w:num w:numId="20">
    <w:abstractNumId w:val="11"/>
  </w:num>
  <w:num w:numId="21">
    <w:abstractNumId w:val="9"/>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30B17"/>
    <w:rsid w:val="0004456C"/>
    <w:rsid w:val="0005259B"/>
    <w:rsid w:val="00053FEE"/>
    <w:rsid w:val="00055A77"/>
    <w:rsid w:val="00060AE4"/>
    <w:rsid w:val="000733E6"/>
    <w:rsid w:val="000746A7"/>
    <w:rsid w:val="00081CBA"/>
    <w:rsid w:val="00083B2E"/>
    <w:rsid w:val="000910BB"/>
    <w:rsid w:val="000926AF"/>
    <w:rsid w:val="000A3ED2"/>
    <w:rsid w:val="000B18B9"/>
    <w:rsid w:val="000C00FA"/>
    <w:rsid w:val="000C0439"/>
    <w:rsid w:val="000C51AA"/>
    <w:rsid w:val="000D17BC"/>
    <w:rsid w:val="000D2186"/>
    <w:rsid w:val="000E4F35"/>
    <w:rsid w:val="000F6C1C"/>
    <w:rsid w:val="00116F4B"/>
    <w:rsid w:val="001229F4"/>
    <w:rsid w:val="00137471"/>
    <w:rsid w:val="00145971"/>
    <w:rsid w:val="00145DA7"/>
    <w:rsid w:val="00150FD3"/>
    <w:rsid w:val="0016331F"/>
    <w:rsid w:val="00184428"/>
    <w:rsid w:val="0018707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07ED0"/>
    <w:rsid w:val="002107A4"/>
    <w:rsid w:val="00213AA1"/>
    <w:rsid w:val="0022485E"/>
    <w:rsid w:val="00225C71"/>
    <w:rsid w:val="002410B1"/>
    <w:rsid w:val="00243A99"/>
    <w:rsid w:val="00246047"/>
    <w:rsid w:val="0029567C"/>
    <w:rsid w:val="002977E6"/>
    <w:rsid w:val="002A2522"/>
    <w:rsid w:val="002A2BAB"/>
    <w:rsid w:val="002B15F9"/>
    <w:rsid w:val="002C0B82"/>
    <w:rsid w:val="002D6D77"/>
    <w:rsid w:val="002E1CA4"/>
    <w:rsid w:val="002E1CFE"/>
    <w:rsid w:val="00301B7A"/>
    <w:rsid w:val="003030FD"/>
    <w:rsid w:val="00306D59"/>
    <w:rsid w:val="0032503A"/>
    <w:rsid w:val="00325EE1"/>
    <w:rsid w:val="003357C0"/>
    <w:rsid w:val="00343B7C"/>
    <w:rsid w:val="00344D60"/>
    <w:rsid w:val="00346477"/>
    <w:rsid w:val="00347CB0"/>
    <w:rsid w:val="0036248C"/>
    <w:rsid w:val="003666A8"/>
    <w:rsid w:val="00367401"/>
    <w:rsid w:val="00371E9B"/>
    <w:rsid w:val="003750B2"/>
    <w:rsid w:val="00375678"/>
    <w:rsid w:val="00380730"/>
    <w:rsid w:val="0038218D"/>
    <w:rsid w:val="00387F2C"/>
    <w:rsid w:val="00387FBC"/>
    <w:rsid w:val="0039390A"/>
    <w:rsid w:val="00394AB0"/>
    <w:rsid w:val="00396252"/>
    <w:rsid w:val="003A4B47"/>
    <w:rsid w:val="003A65A2"/>
    <w:rsid w:val="003B24AF"/>
    <w:rsid w:val="003B28C8"/>
    <w:rsid w:val="003B7182"/>
    <w:rsid w:val="003D5036"/>
    <w:rsid w:val="003D764D"/>
    <w:rsid w:val="003E3A1A"/>
    <w:rsid w:val="003F1B9F"/>
    <w:rsid w:val="0040091C"/>
    <w:rsid w:val="004033B6"/>
    <w:rsid w:val="00406D7A"/>
    <w:rsid w:val="00411920"/>
    <w:rsid w:val="00422317"/>
    <w:rsid w:val="004258BA"/>
    <w:rsid w:val="00441D8B"/>
    <w:rsid w:val="004531C9"/>
    <w:rsid w:val="00453F49"/>
    <w:rsid w:val="00457D91"/>
    <w:rsid w:val="00460C31"/>
    <w:rsid w:val="00464E5B"/>
    <w:rsid w:val="0047055A"/>
    <w:rsid w:val="00474450"/>
    <w:rsid w:val="004873E6"/>
    <w:rsid w:val="00487C12"/>
    <w:rsid w:val="00490437"/>
    <w:rsid w:val="004B15B8"/>
    <w:rsid w:val="004B566C"/>
    <w:rsid w:val="004B670E"/>
    <w:rsid w:val="004B7B48"/>
    <w:rsid w:val="004C37DF"/>
    <w:rsid w:val="004D4AB1"/>
    <w:rsid w:val="004E2F3A"/>
    <w:rsid w:val="004E7EAE"/>
    <w:rsid w:val="004F218A"/>
    <w:rsid w:val="004F66C0"/>
    <w:rsid w:val="0050334E"/>
    <w:rsid w:val="00505387"/>
    <w:rsid w:val="00512DF7"/>
    <w:rsid w:val="005141E7"/>
    <w:rsid w:val="00517E63"/>
    <w:rsid w:val="0052521F"/>
    <w:rsid w:val="00526B0D"/>
    <w:rsid w:val="005363D3"/>
    <w:rsid w:val="0055346F"/>
    <w:rsid w:val="005579FF"/>
    <w:rsid w:val="005776DD"/>
    <w:rsid w:val="00582117"/>
    <w:rsid w:val="0058478F"/>
    <w:rsid w:val="00593315"/>
    <w:rsid w:val="005938C8"/>
    <w:rsid w:val="005A170D"/>
    <w:rsid w:val="005A6C96"/>
    <w:rsid w:val="005C1F20"/>
    <w:rsid w:val="005D0418"/>
    <w:rsid w:val="005E1476"/>
    <w:rsid w:val="005E1D58"/>
    <w:rsid w:val="00610E37"/>
    <w:rsid w:val="006207ED"/>
    <w:rsid w:val="00626BC9"/>
    <w:rsid w:val="006458DF"/>
    <w:rsid w:val="00650D52"/>
    <w:rsid w:val="0065581B"/>
    <w:rsid w:val="006615B2"/>
    <w:rsid w:val="00662313"/>
    <w:rsid w:val="00673911"/>
    <w:rsid w:val="00677FAE"/>
    <w:rsid w:val="00681C0F"/>
    <w:rsid w:val="006849FE"/>
    <w:rsid w:val="006870C9"/>
    <w:rsid w:val="006A3ADF"/>
    <w:rsid w:val="006A7BCB"/>
    <w:rsid w:val="006B4C1E"/>
    <w:rsid w:val="006B6E93"/>
    <w:rsid w:val="006C02D5"/>
    <w:rsid w:val="006C090F"/>
    <w:rsid w:val="006C4329"/>
    <w:rsid w:val="006C4E32"/>
    <w:rsid w:val="006C56D8"/>
    <w:rsid w:val="006C7C76"/>
    <w:rsid w:val="006C7F19"/>
    <w:rsid w:val="006D07AE"/>
    <w:rsid w:val="006D1C93"/>
    <w:rsid w:val="006E3F11"/>
    <w:rsid w:val="006F25BF"/>
    <w:rsid w:val="00701410"/>
    <w:rsid w:val="007022B3"/>
    <w:rsid w:val="007113A1"/>
    <w:rsid w:val="00712DBB"/>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3A5A"/>
    <w:rsid w:val="007A4370"/>
    <w:rsid w:val="007B788C"/>
    <w:rsid w:val="007C6776"/>
    <w:rsid w:val="007E1D15"/>
    <w:rsid w:val="007E1DEA"/>
    <w:rsid w:val="007E2202"/>
    <w:rsid w:val="007F28B0"/>
    <w:rsid w:val="0081094D"/>
    <w:rsid w:val="0081397E"/>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239C"/>
    <w:rsid w:val="0091408E"/>
    <w:rsid w:val="00926CD7"/>
    <w:rsid w:val="009378CA"/>
    <w:rsid w:val="00943E23"/>
    <w:rsid w:val="0095025E"/>
    <w:rsid w:val="00955C4C"/>
    <w:rsid w:val="00995338"/>
    <w:rsid w:val="00996777"/>
    <w:rsid w:val="009B6659"/>
    <w:rsid w:val="009C0BC7"/>
    <w:rsid w:val="009C6592"/>
    <w:rsid w:val="009D5F0E"/>
    <w:rsid w:val="009E209B"/>
    <w:rsid w:val="009F0747"/>
    <w:rsid w:val="00A03514"/>
    <w:rsid w:val="00A17079"/>
    <w:rsid w:val="00A427AB"/>
    <w:rsid w:val="00A43EC2"/>
    <w:rsid w:val="00A448C3"/>
    <w:rsid w:val="00A458D4"/>
    <w:rsid w:val="00A46FB7"/>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D53C7"/>
    <w:rsid w:val="00AD7ADC"/>
    <w:rsid w:val="00AE08EB"/>
    <w:rsid w:val="00AF3414"/>
    <w:rsid w:val="00B00BBE"/>
    <w:rsid w:val="00B10710"/>
    <w:rsid w:val="00B12E3F"/>
    <w:rsid w:val="00B208FA"/>
    <w:rsid w:val="00B23202"/>
    <w:rsid w:val="00B25C12"/>
    <w:rsid w:val="00B2766F"/>
    <w:rsid w:val="00B31ABC"/>
    <w:rsid w:val="00B407DB"/>
    <w:rsid w:val="00B445ED"/>
    <w:rsid w:val="00B449BF"/>
    <w:rsid w:val="00B6046A"/>
    <w:rsid w:val="00B6300F"/>
    <w:rsid w:val="00B70389"/>
    <w:rsid w:val="00B84623"/>
    <w:rsid w:val="00BA368B"/>
    <w:rsid w:val="00BA51EF"/>
    <w:rsid w:val="00BB1829"/>
    <w:rsid w:val="00BB66D5"/>
    <w:rsid w:val="00BC7E6E"/>
    <w:rsid w:val="00BE1D1F"/>
    <w:rsid w:val="00BE2552"/>
    <w:rsid w:val="00BE3060"/>
    <w:rsid w:val="00BE3D1F"/>
    <w:rsid w:val="00BE5A86"/>
    <w:rsid w:val="00BE5E66"/>
    <w:rsid w:val="00BE6BBA"/>
    <w:rsid w:val="00BF2443"/>
    <w:rsid w:val="00BF3A7F"/>
    <w:rsid w:val="00BF5F32"/>
    <w:rsid w:val="00BF7C7A"/>
    <w:rsid w:val="00C00281"/>
    <w:rsid w:val="00C05625"/>
    <w:rsid w:val="00C1722E"/>
    <w:rsid w:val="00C1751E"/>
    <w:rsid w:val="00C17C6C"/>
    <w:rsid w:val="00C21339"/>
    <w:rsid w:val="00C266F9"/>
    <w:rsid w:val="00C33CD8"/>
    <w:rsid w:val="00C371EA"/>
    <w:rsid w:val="00C43D73"/>
    <w:rsid w:val="00C445AD"/>
    <w:rsid w:val="00C44CBA"/>
    <w:rsid w:val="00C458F0"/>
    <w:rsid w:val="00C4666A"/>
    <w:rsid w:val="00C479A3"/>
    <w:rsid w:val="00C50477"/>
    <w:rsid w:val="00C5540B"/>
    <w:rsid w:val="00C74DAF"/>
    <w:rsid w:val="00C75F4E"/>
    <w:rsid w:val="00C80116"/>
    <w:rsid w:val="00C8366F"/>
    <w:rsid w:val="00C87BFC"/>
    <w:rsid w:val="00CA45C8"/>
    <w:rsid w:val="00CE3478"/>
    <w:rsid w:val="00CF5E71"/>
    <w:rsid w:val="00CF7FAC"/>
    <w:rsid w:val="00D004F7"/>
    <w:rsid w:val="00D160C1"/>
    <w:rsid w:val="00D17794"/>
    <w:rsid w:val="00D209CC"/>
    <w:rsid w:val="00D22398"/>
    <w:rsid w:val="00D35E6C"/>
    <w:rsid w:val="00D436CF"/>
    <w:rsid w:val="00D45B2F"/>
    <w:rsid w:val="00D45F19"/>
    <w:rsid w:val="00D46E88"/>
    <w:rsid w:val="00D54629"/>
    <w:rsid w:val="00D60BD6"/>
    <w:rsid w:val="00D613A9"/>
    <w:rsid w:val="00D70D86"/>
    <w:rsid w:val="00D762DA"/>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19E6"/>
    <w:rsid w:val="00E8252E"/>
    <w:rsid w:val="00E82C8E"/>
    <w:rsid w:val="00E866A0"/>
    <w:rsid w:val="00E87CFA"/>
    <w:rsid w:val="00E93D77"/>
    <w:rsid w:val="00E94710"/>
    <w:rsid w:val="00E95264"/>
    <w:rsid w:val="00EA2172"/>
    <w:rsid w:val="00EA2DC1"/>
    <w:rsid w:val="00EB4443"/>
    <w:rsid w:val="00EC1FE1"/>
    <w:rsid w:val="00EC5571"/>
    <w:rsid w:val="00ED0E8F"/>
    <w:rsid w:val="00EE1504"/>
    <w:rsid w:val="00EE3B5B"/>
    <w:rsid w:val="00EE4CC9"/>
    <w:rsid w:val="00EF4800"/>
    <w:rsid w:val="00EF674A"/>
    <w:rsid w:val="00F00A3D"/>
    <w:rsid w:val="00F17CA4"/>
    <w:rsid w:val="00F24DDD"/>
    <w:rsid w:val="00F2770B"/>
    <w:rsid w:val="00F5498F"/>
    <w:rsid w:val="00F549A3"/>
    <w:rsid w:val="00F55CBF"/>
    <w:rsid w:val="00F706E8"/>
    <w:rsid w:val="00F72B10"/>
    <w:rsid w:val="00F77359"/>
    <w:rsid w:val="00F86A73"/>
    <w:rsid w:val="00F87164"/>
    <w:rsid w:val="00FA58DA"/>
    <w:rsid w:val="00FC345B"/>
    <w:rsid w:val="00FD4E37"/>
    <w:rsid w:val="00FF2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FA9E7D"/>
  <w15:docId w15:val="{FB2A6558-D389-4691-A59E-13A7399E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4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C75F4E"/>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5F4E"/>
    <w:rPr>
      <w:rFonts w:ascii="Arial" w:hAnsi="Arial"/>
      <w:b/>
      <w:szCs w:val="24"/>
      <w:lang w:val="en-GB" w:eastAsia="en-GB"/>
    </w:rPr>
  </w:style>
  <w:style w:type="paragraph" w:customStyle="1" w:styleId="EmailDiscussion2">
    <w:name w:val="EmailDiscussion2"/>
    <w:basedOn w:val="Doc-text2"/>
    <w:uiPriority w:val="99"/>
    <w:qFormat/>
    <w:rsid w:val="00C75F4E"/>
    <w:rPr>
      <w:rFonts w:eastAsia="MS Mincho"/>
    </w:rPr>
  </w:style>
  <w:style w:type="character" w:styleId="Strong">
    <w:name w:val="Strong"/>
    <w:basedOn w:val="DefaultParagraphFont"/>
    <w:uiPriority w:val="22"/>
    <w:qFormat/>
    <w:rsid w:val="00C33CD8"/>
    <w:rPr>
      <w:b/>
      <w:bCs/>
    </w:rPr>
  </w:style>
  <w:style w:type="character" w:customStyle="1" w:styleId="UnresolvedMention1">
    <w:name w:val="Unresolved Mention1"/>
    <w:basedOn w:val="DefaultParagraphFont"/>
    <w:uiPriority w:val="99"/>
    <w:semiHidden/>
    <w:unhideWhenUsed/>
    <w:rsid w:val="00C33CD8"/>
    <w:rPr>
      <w:color w:val="605E5C"/>
      <w:shd w:val="clear" w:color="auto" w:fill="E1DFDD"/>
    </w:rPr>
  </w:style>
  <w:style w:type="character" w:customStyle="1" w:styleId="UnresolvedMention2">
    <w:name w:val="Unresolved Mention2"/>
    <w:basedOn w:val="DefaultParagraphFont"/>
    <w:uiPriority w:val="99"/>
    <w:semiHidden/>
    <w:unhideWhenUsed/>
    <w:rsid w:val="00677FAE"/>
    <w:rPr>
      <w:color w:val="605E5C"/>
      <w:shd w:val="clear" w:color="auto" w:fill="E1DFDD"/>
    </w:rPr>
  </w:style>
  <w:style w:type="paragraph" w:customStyle="1" w:styleId="Doc-comment">
    <w:name w:val="Doc-comment"/>
    <w:basedOn w:val="Normal"/>
    <w:next w:val="Doc-text2"/>
    <w:qFormat/>
    <w:rsid w:val="00894D45"/>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rsid w:val="0038218D"/>
    <w:rPr>
      <w:color w:val="605E5C"/>
      <w:shd w:val="clear" w:color="auto" w:fill="E1DFDD"/>
    </w:rPr>
  </w:style>
  <w:style w:type="character" w:customStyle="1" w:styleId="UnresolvedMention4">
    <w:name w:val="Unresolved Mention4"/>
    <w:basedOn w:val="DefaultParagraphFont"/>
    <w:uiPriority w:val="99"/>
    <w:semiHidden/>
    <w:unhideWhenUsed/>
    <w:rsid w:val="00BE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7373774">
      <w:bodyDiv w:val="1"/>
      <w:marLeft w:val="0"/>
      <w:marRight w:val="0"/>
      <w:marTop w:val="0"/>
      <w:marBottom w:val="0"/>
      <w:divBdr>
        <w:top w:val="none" w:sz="0" w:space="0" w:color="auto"/>
        <w:left w:val="none" w:sz="0" w:space="0" w:color="auto"/>
        <w:bottom w:val="none" w:sz="0" w:space="0" w:color="auto"/>
        <w:right w:val="none" w:sz="0" w:space="0" w:color="auto"/>
      </w:divBdr>
    </w:div>
    <w:div w:id="53276970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460040">
      <w:bodyDiv w:val="1"/>
      <w:marLeft w:val="0"/>
      <w:marRight w:val="0"/>
      <w:marTop w:val="0"/>
      <w:marBottom w:val="0"/>
      <w:divBdr>
        <w:top w:val="none" w:sz="0" w:space="0" w:color="auto"/>
        <w:left w:val="none" w:sz="0" w:space="0" w:color="auto"/>
        <w:bottom w:val="none" w:sz="0" w:space="0" w:color="auto"/>
        <w:right w:val="none" w:sz="0" w:space="0" w:color="auto"/>
      </w:divBdr>
    </w:div>
    <w:div w:id="9064506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070192">
      <w:bodyDiv w:val="1"/>
      <w:marLeft w:val="0"/>
      <w:marRight w:val="0"/>
      <w:marTop w:val="0"/>
      <w:marBottom w:val="0"/>
      <w:divBdr>
        <w:top w:val="none" w:sz="0" w:space="0" w:color="auto"/>
        <w:left w:val="none" w:sz="0" w:space="0" w:color="auto"/>
        <w:bottom w:val="none" w:sz="0" w:space="0" w:color="auto"/>
        <w:right w:val="none" w:sz="0" w:space="0" w:color="auto"/>
      </w:divBdr>
    </w:div>
    <w:div w:id="1355224716">
      <w:bodyDiv w:val="1"/>
      <w:marLeft w:val="0"/>
      <w:marRight w:val="0"/>
      <w:marTop w:val="0"/>
      <w:marBottom w:val="0"/>
      <w:divBdr>
        <w:top w:val="none" w:sz="0" w:space="0" w:color="auto"/>
        <w:left w:val="none" w:sz="0" w:space="0" w:color="auto"/>
        <w:bottom w:val="none" w:sz="0" w:space="0" w:color="auto"/>
        <w:right w:val="none" w:sz="0" w:space="0" w:color="auto"/>
      </w:divBdr>
    </w:div>
    <w:div w:id="13591582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6450257">
      <w:bodyDiv w:val="1"/>
      <w:marLeft w:val="0"/>
      <w:marRight w:val="0"/>
      <w:marTop w:val="0"/>
      <w:marBottom w:val="0"/>
      <w:divBdr>
        <w:top w:val="none" w:sz="0" w:space="0" w:color="auto"/>
        <w:left w:val="none" w:sz="0" w:space="0" w:color="auto"/>
        <w:bottom w:val="none" w:sz="0" w:space="0" w:color="auto"/>
        <w:right w:val="none" w:sz="0" w:space="0" w:color="auto"/>
      </w:divBdr>
    </w:div>
    <w:div w:id="16423495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7629330">
      <w:bodyDiv w:val="1"/>
      <w:marLeft w:val="0"/>
      <w:marRight w:val="0"/>
      <w:marTop w:val="0"/>
      <w:marBottom w:val="0"/>
      <w:divBdr>
        <w:top w:val="none" w:sz="0" w:space="0" w:color="auto"/>
        <w:left w:val="none" w:sz="0" w:space="0" w:color="auto"/>
        <w:bottom w:val="none" w:sz="0" w:space="0" w:color="auto"/>
        <w:right w:val="none" w:sz="0" w:space="0" w:color="auto"/>
      </w:divBdr>
    </w:div>
    <w:div w:id="211840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15-e\Docs\R2-2106923.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openTdoc('https://portal.3gpp.org/ngppapp/CreateTdoc.aspx?mode=view&amp;contributionUid=RP-210870','RP-210870')"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C:\Users\panidx\OneDrive%20-%20InterDigital%20Communications,%20Inc\Documents\3GPP%20RAN\TSGR2_115-e\Docs\R2-2109065.zip" TargetMode="External"/><Relationship Id="rId4" Type="http://schemas.openxmlformats.org/officeDocument/2006/relationships/webSettings" Target="webSettings.xml"/><Relationship Id="rId9" Type="http://schemas.openxmlformats.org/officeDocument/2006/relationships/hyperlink" Target="file:///C:\Users\panidx\OneDrive%20-%20InterDigital%20Communications,%20Inc\Documents\3GPP%20RAN\TSGR2_115-e\Docs\R2-2106931.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10</Pages>
  <Words>3890</Words>
  <Characters>22176</Characters>
  <Application>Microsoft Office Word</Application>
  <DocSecurity>0</DocSecurity>
  <Lines>184</Lines>
  <Paragraphs>52</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26014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7</cp:revision>
  <dcterms:created xsi:type="dcterms:W3CDTF">2021-08-31T11:03:00Z</dcterms:created>
  <dcterms:modified xsi:type="dcterms:W3CDTF">2021-09-06T11:19:00Z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