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1873E981" w:rsidR="00706BF5" w:rsidRPr="00CA68B0" w:rsidRDefault="00DB526B"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DB526B">
        <w:rPr>
          <w:rFonts w:ascii="Arial" w:eastAsia="바탕" w:hAnsi="Arial" w:cs="Arial"/>
          <w:b/>
          <w:bCs/>
          <w:sz w:val="28"/>
          <w:szCs w:val="24"/>
        </w:rPr>
        <w:t>3GPP TSG RAN Meeting #93-e</w:t>
      </w:r>
      <w:r>
        <w:rPr>
          <w:rFonts w:ascii="Arial" w:eastAsia="바탕" w:hAnsi="Arial" w:cs="Arial"/>
          <w:b/>
          <w:bCs/>
          <w:sz w:val="28"/>
          <w:szCs w:val="24"/>
        </w:rPr>
        <w:t xml:space="preserve">                              </w:t>
      </w:r>
      <w:r w:rsidRPr="00DB526B">
        <w:rPr>
          <w:rFonts w:ascii="Arial" w:eastAsia="바탕" w:hAnsi="Arial" w:cs="Arial"/>
          <w:b/>
          <w:bCs/>
          <w:sz w:val="28"/>
          <w:szCs w:val="24"/>
        </w:rPr>
        <w:t>RP-211813</w:t>
      </w:r>
    </w:p>
    <w:p w14:paraId="0FFD62D5" w14:textId="762EA46E" w:rsidR="00706BF5" w:rsidRPr="00CA68B0" w:rsidRDefault="00DB526B"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DB526B">
        <w:rPr>
          <w:rFonts w:ascii="Arial" w:hAnsi="Arial" w:cs="Arial"/>
          <w:b/>
          <w:bCs/>
          <w:sz w:val="28"/>
          <w:szCs w:val="24"/>
          <w:lang w:eastAsia="ja-JP"/>
        </w:rPr>
        <w:t>e-Meeting, September 13 - 17,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B927B22"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DB526B">
        <w:rPr>
          <w:rFonts w:ascii="Arial" w:eastAsia="맑은 고딕" w:hAnsi="Arial"/>
          <w:sz w:val="24"/>
          <w:lang w:val="en-US" w:eastAsia="ko-KR"/>
        </w:rPr>
        <w:t>9</w:t>
      </w:r>
      <w:r w:rsidR="00E05116">
        <w:rPr>
          <w:rFonts w:ascii="Arial" w:eastAsia="맑은 고딕" w:hAnsi="Arial"/>
          <w:sz w:val="24"/>
          <w:lang w:val="en-US" w:eastAsia="ko-KR"/>
        </w:rPr>
        <w:t>.</w:t>
      </w:r>
      <w:r w:rsidR="00DB526B">
        <w:rPr>
          <w:rFonts w:ascii="Arial" w:eastAsia="맑은 고딕" w:hAnsi="Arial"/>
          <w:sz w:val="24"/>
          <w:lang w:val="en-US" w:eastAsia="ko-KR"/>
        </w:rPr>
        <w:t>3</w:t>
      </w:r>
      <w:r w:rsidR="00D965EE">
        <w:rPr>
          <w:rFonts w:ascii="Arial" w:eastAsia="맑은 고딕" w:hAnsi="Arial"/>
          <w:sz w:val="24"/>
          <w:lang w:val="en-US" w:eastAsia="ko-KR"/>
        </w:rPr>
        <w:t>.</w:t>
      </w:r>
      <w:r w:rsidR="00DB526B">
        <w:rPr>
          <w:rFonts w:ascii="Arial" w:eastAsia="맑은 고딕" w:hAnsi="Arial"/>
          <w:sz w:val="24"/>
          <w:lang w:val="en-US" w:eastAsia="ko-KR"/>
        </w:rPr>
        <w:t>2</w:t>
      </w:r>
      <w:r w:rsidR="00513DFF">
        <w:rPr>
          <w:rFonts w:ascii="Arial" w:eastAsia="맑은 고딕" w:hAnsi="Arial"/>
          <w:sz w:val="24"/>
          <w:lang w:val="en-US" w:eastAsia="ko-KR"/>
        </w:rPr>
        <w:t>.</w:t>
      </w:r>
      <w:r w:rsidR="00DB526B">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507D5058" w:rsidR="00BD3F6B" w:rsidRPr="00DB526B"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DB526B" w:rsidRPr="00DB526B">
        <w:rPr>
          <w:rFonts w:ascii="Arial" w:eastAsiaTheme="minorEastAsia" w:hAnsi="Arial"/>
          <w:sz w:val="24"/>
          <w:lang w:eastAsia="ko-KR"/>
        </w:rPr>
        <w:t>Issue on paging early indication in Rel-17 power saving WI</w:t>
      </w:r>
    </w:p>
    <w:p w14:paraId="1884CC29" w14:textId="72802259"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39990E72" w14:textId="77777777" w:rsidR="00095BF5" w:rsidRPr="00B84FAB" w:rsidRDefault="00095BF5" w:rsidP="00255915">
      <w:pPr>
        <w:pStyle w:val="10"/>
        <w:numPr>
          <w:ilvl w:val="0"/>
          <w:numId w:val="1"/>
        </w:numPr>
        <w:rPr>
          <w:rFonts w:eastAsia="바탕" w:cs="Arial"/>
          <w:b/>
          <w:lang w:eastAsia="ko-KR"/>
        </w:rPr>
      </w:pPr>
      <w:r w:rsidRPr="00B84FAB">
        <w:rPr>
          <w:rFonts w:eastAsia="바탕" w:cs="Arial"/>
          <w:b/>
          <w:lang w:eastAsia="ko-KR"/>
        </w:rPr>
        <w:t>Introduction</w:t>
      </w:r>
    </w:p>
    <w:p w14:paraId="26120713" w14:textId="03B4D67C" w:rsidR="004B61B3" w:rsidRPr="00B84FAB" w:rsidRDefault="00EA5C9B" w:rsidP="002B3E11">
      <w:pPr>
        <w:ind w:left="0" w:firstLine="0"/>
        <w:rPr>
          <w:rFonts w:eastAsiaTheme="minorEastAsia"/>
          <w:szCs w:val="22"/>
          <w:lang w:eastAsia="ko-KR"/>
        </w:rPr>
      </w:pPr>
      <w:r w:rsidRPr="00B84FAB">
        <w:rPr>
          <w:rFonts w:eastAsiaTheme="minorEastAsia"/>
          <w:szCs w:val="22"/>
          <w:lang w:eastAsia="ko-KR"/>
        </w:rPr>
        <w:t xml:space="preserve">According to </w:t>
      </w:r>
      <w:r w:rsidR="00513DFF" w:rsidRPr="00B84FAB">
        <w:rPr>
          <w:rFonts w:eastAsiaTheme="minorEastAsia" w:hint="eastAsia"/>
          <w:szCs w:val="22"/>
          <w:lang w:eastAsia="ko-KR"/>
        </w:rPr>
        <w:t>W</w:t>
      </w:r>
      <w:r w:rsidRPr="00B84FAB">
        <w:rPr>
          <w:rFonts w:eastAsiaTheme="minorEastAsia"/>
          <w:szCs w:val="22"/>
          <w:lang w:eastAsia="ko-KR"/>
        </w:rPr>
        <w:t xml:space="preserve">ID on </w:t>
      </w:r>
      <w:r w:rsidR="00513DFF" w:rsidRPr="00B84FAB">
        <w:rPr>
          <w:rFonts w:eastAsiaTheme="minorEastAsia"/>
          <w:szCs w:val="22"/>
          <w:lang w:eastAsia="ko-KR"/>
        </w:rPr>
        <w:t>UE Power Saving Enhancements</w:t>
      </w:r>
      <w:r w:rsidR="004B61B3" w:rsidRPr="00B84FAB">
        <w:rPr>
          <w:rFonts w:eastAsiaTheme="minorEastAsia" w:hint="eastAsia"/>
          <w:szCs w:val="22"/>
          <w:lang w:eastAsia="ko-KR"/>
        </w:rPr>
        <w:t xml:space="preserve">, </w:t>
      </w:r>
      <w:r w:rsidRPr="00B84FAB">
        <w:rPr>
          <w:rFonts w:eastAsiaTheme="minorEastAsia"/>
          <w:szCs w:val="22"/>
          <w:lang w:eastAsia="ko-KR"/>
        </w:rPr>
        <w:t xml:space="preserve">followings will be </w:t>
      </w:r>
      <w:r w:rsidR="00513DFF" w:rsidRPr="00B84FAB">
        <w:rPr>
          <w:rFonts w:eastAsiaTheme="minorEastAsia"/>
          <w:szCs w:val="22"/>
          <w:lang w:eastAsia="ko-KR"/>
        </w:rPr>
        <w:t>studied</w:t>
      </w:r>
      <w:r w:rsidRPr="00B84FAB">
        <w:rPr>
          <w:rFonts w:eastAsiaTheme="minorEastAsia"/>
          <w:szCs w:val="22"/>
          <w:lang w:eastAsia="ko-KR"/>
        </w:rPr>
        <w:t xml:space="preserve"> and </w:t>
      </w:r>
      <w:r w:rsidR="00513DFF" w:rsidRPr="00B84FAB">
        <w:rPr>
          <w:rFonts w:eastAsiaTheme="minorEastAsia"/>
          <w:szCs w:val="22"/>
          <w:lang w:eastAsia="ko-KR"/>
        </w:rPr>
        <w:t>specified in UE Power Saving Enhancements work item</w:t>
      </w:r>
      <w:r w:rsidR="00B84FAB" w:rsidRPr="00B84FAB">
        <w:rPr>
          <w:rFonts w:eastAsiaTheme="minorEastAsia"/>
          <w:szCs w:val="22"/>
          <w:lang w:eastAsia="ko-KR"/>
        </w:rPr>
        <w:t xml:space="preserve"> [1]</w:t>
      </w:r>
      <w:r w:rsidRPr="00B84FAB">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B84FAB" w14:paraId="6B5785E7" w14:textId="77777777" w:rsidTr="004B61B3">
        <w:tc>
          <w:tcPr>
            <w:tcW w:w="9628" w:type="dxa"/>
          </w:tcPr>
          <w:p w14:paraId="3AE6ABB9" w14:textId="77777777" w:rsidR="00513DFF" w:rsidRPr="00B84FAB"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Specify enhancements for idle/inactive-mode UE power saving, considering system performance aspects [RAN2, RAN1]</w:t>
            </w:r>
          </w:p>
          <w:p w14:paraId="3E569BA5" w14:textId="77777777" w:rsidR="00513DFF" w:rsidRPr="00B84FAB"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Study and specify paging enhancement(s) to reduce unnecessary UE paging receptions, subject to no impact to legacy UEs [RAN2, RAN1]</w:t>
            </w:r>
          </w:p>
          <w:p w14:paraId="68B10D49" w14:textId="3D7117A6" w:rsidR="00EA5C9B" w:rsidRPr="00B84FAB"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NOTE: RAN1 to check and update, if needed, evaluation methodology in RAN1 #100 meeting</w:t>
            </w:r>
          </w:p>
        </w:tc>
      </w:tr>
    </w:tbl>
    <w:p w14:paraId="23F7E437" w14:textId="6879459D" w:rsidR="004B61B3" w:rsidRDefault="004B61B3" w:rsidP="002B3E11">
      <w:pPr>
        <w:ind w:left="0" w:firstLine="0"/>
        <w:rPr>
          <w:rFonts w:eastAsiaTheme="minorEastAsia"/>
          <w:szCs w:val="22"/>
          <w:lang w:eastAsia="ko-KR"/>
        </w:rPr>
      </w:pPr>
      <w:r w:rsidRPr="00F62D72">
        <w:rPr>
          <w:rFonts w:eastAsiaTheme="minorEastAsia" w:hint="eastAsia"/>
          <w:szCs w:val="22"/>
          <w:lang w:eastAsia="ko-KR"/>
        </w:rPr>
        <w:t>In this contribution, we discuss</w:t>
      </w:r>
      <w:r w:rsidR="00513DFF" w:rsidRPr="00F62D72">
        <w:rPr>
          <w:rFonts w:eastAsiaTheme="minorEastAsia"/>
          <w:szCs w:val="22"/>
          <w:lang w:eastAsia="ko-KR"/>
        </w:rPr>
        <w:t xml:space="preserve"> and provide our view on </w:t>
      </w:r>
      <w:r w:rsidR="009B212B" w:rsidRPr="00F62D72">
        <w:rPr>
          <w:rFonts w:eastAsiaTheme="minorEastAsia"/>
          <w:szCs w:val="22"/>
          <w:lang w:eastAsia="ko-KR"/>
        </w:rPr>
        <w:t>potential paging enhancement for idle/inactive mode UE power saving</w:t>
      </w:r>
      <w:r w:rsidR="00F62D72">
        <w:rPr>
          <w:rFonts w:eastAsiaTheme="minorEastAsia"/>
          <w:szCs w:val="22"/>
          <w:lang w:eastAsia="ko-KR"/>
        </w:rPr>
        <w:t>, especially on the PEI (Paging Early Indication).</w:t>
      </w:r>
    </w:p>
    <w:p w14:paraId="3439D25E" w14:textId="77777777" w:rsidR="003A2406" w:rsidRDefault="003A2406" w:rsidP="002B3E11">
      <w:pPr>
        <w:ind w:left="0" w:firstLine="0"/>
        <w:rPr>
          <w:rFonts w:eastAsiaTheme="minorEastAsia"/>
          <w:szCs w:val="22"/>
          <w:lang w:eastAsia="ko-KR"/>
        </w:rPr>
      </w:pP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1991A092" w14:textId="09626215" w:rsidR="00DB526B" w:rsidRPr="00DB526B" w:rsidRDefault="00DB526B" w:rsidP="00DB526B">
      <w:pPr>
        <w:ind w:left="0" w:firstLine="0"/>
        <w:rPr>
          <w:rFonts w:eastAsiaTheme="minorEastAsia"/>
          <w:lang w:eastAsia="ko-KR"/>
        </w:rPr>
      </w:pPr>
      <w:r w:rsidRPr="00DB526B">
        <w:rPr>
          <w:rFonts w:eastAsiaTheme="minorEastAsia"/>
          <w:lang w:eastAsia="ko-KR"/>
        </w:rPr>
        <w:t xml:space="preserve">According to the agreement in RAN1#103-e meeting, supporting </w:t>
      </w:r>
      <w:r w:rsidR="00F62D72">
        <w:rPr>
          <w:rFonts w:eastAsiaTheme="minorEastAsia"/>
          <w:lang w:eastAsia="ko-KR"/>
        </w:rPr>
        <w:t>PEI</w:t>
      </w:r>
      <w:r>
        <w:rPr>
          <w:rFonts w:eastAsiaTheme="minorEastAsia"/>
          <w:lang w:eastAsia="ko-KR"/>
        </w:rPr>
        <w:t xml:space="preserve"> for NR idle/inactive mode paging enhancement </w:t>
      </w:r>
      <w:r w:rsidRPr="00DB526B">
        <w:rPr>
          <w:rFonts w:eastAsiaTheme="minorEastAsia"/>
          <w:lang w:eastAsia="ko-KR"/>
        </w:rPr>
        <w:t xml:space="preserve">was agreed as follow: </w:t>
      </w:r>
    </w:p>
    <w:tbl>
      <w:tblPr>
        <w:tblStyle w:val="a7"/>
        <w:tblW w:w="0" w:type="auto"/>
        <w:tblLook w:val="04A0" w:firstRow="1" w:lastRow="0" w:firstColumn="1" w:lastColumn="0" w:noHBand="0" w:noVBand="1"/>
      </w:tblPr>
      <w:tblGrid>
        <w:gridCol w:w="9628"/>
      </w:tblGrid>
      <w:tr w:rsidR="00DB526B" w14:paraId="52E982CD" w14:textId="77777777" w:rsidTr="00DB526B">
        <w:tc>
          <w:tcPr>
            <w:tcW w:w="9628" w:type="dxa"/>
          </w:tcPr>
          <w:p w14:paraId="411BD7DD" w14:textId="77777777" w:rsidR="00DB526B" w:rsidRPr="00DB526B" w:rsidRDefault="00DB526B" w:rsidP="00DB526B">
            <w:pPr>
              <w:spacing w:before="0" w:after="0" w:line="240" w:lineRule="auto"/>
              <w:ind w:left="0" w:firstLine="0"/>
              <w:jc w:val="left"/>
              <w:rPr>
                <w:rFonts w:eastAsia="바탕"/>
              </w:rPr>
            </w:pPr>
            <w:r w:rsidRPr="00DB526B">
              <w:rPr>
                <w:rFonts w:eastAsia="바탕"/>
                <w:highlight w:val="green"/>
              </w:rPr>
              <w:t>Agreements</w:t>
            </w:r>
            <w:r w:rsidRPr="00DB526B">
              <w:rPr>
                <w:rFonts w:eastAsia="바탕"/>
              </w:rPr>
              <w:t xml:space="preserve"> </w:t>
            </w:r>
          </w:p>
          <w:p w14:paraId="6435026A" w14:textId="77777777" w:rsidR="00DB526B" w:rsidRPr="00DB526B" w:rsidRDefault="00DB526B" w:rsidP="00DB526B">
            <w:pPr>
              <w:spacing w:before="0" w:after="0" w:line="240" w:lineRule="auto"/>
              <w:ind w:left="0" w:firstLine="0"/>
              <w:jc w:val="left"/>
              <w:rPr>
                <w:rFonts w:eastAsia="바탕"/>
              </w:rPr>
            </w:pPr>
            <w:r w:rsidRPr="00DB526B">
              <w:rPr>
                <w:rFonts w:eastAsia="바탕"/>
              </w:rPr>
              <w:t>For NR idle/inactive-mode paging enhancement, paging early indication before paging occasion is supported from RAN1 perspective</w:t>
            </w:r>
          </w:p>
          <w:p w14:paraId="0FDA0F7E" w14:textId="77777777" w:rsidR="00DB526B" w:rsidRPr="00DB526B" w:rsidRDefault="00DB526B" w:rsidP="00DB526B">
            <w:pPr>
              <w:numPr>
                <w:ilvl w:val="0"/>
                <w:numId w:val="13"/>
              </w:numPr>
              <w:autoSpaceDE w:val="0"/>
              <w:autoSpaceDN w:val="0"/>
              <w:spacing w:before="0" w:after="0" w:line="240" w:lineRule="auto"/>
              <w:jc w:val="left"/>
              <w:rPr>
                <w:rFonts w:eastAsiaTheme="minorEastAsia"/>
                <w:lang w:eastAsia="ko-KR"/>
              </w:rPr>
            </w:pPr>
            <w:r w:rsidRPr="00DB526B">
              <w:rPr>
                <w:rFonts w:eastAsia="바탕"/>
              </w:rPr>
              <w:t xml:space="preserve">FFS: Physical layer design based on DCI, SSS or TRS/CSI-RS </w:t>
            </w:r>
          </w:p>
          <w:p w14:paraId="3A0AFF1B" w14:textId="3B9101CE" w:rsidR="00DB526B" w:rsidRDefault="00DB526B" w:rsidP="00DB526B">
            <w:pPr>
              <w:numPr>
                <w:ilvl w:val="0"/>
                <w:numId w:val="13"/>
              </w:numPr>
              <w:autoSpaceDE w:val="0"/>
              <w:autoSpaceDN w:val="0"/>
              <w:spacing w:before="0" w:after="0" w:line="240" w:lineRule="auto"/>
              <w:jc w:val="left"/>
              <w:rPr>
                <w:rFonts w:eastAsiaTheme="minorEastAsia"/>
                <w:lang w:eastAsia="ko-KR"/>
              </w:rPr>
            </w:pPr>
            <w:r w:rsidRPr="00DB526B">
              <w:rPr>
                <w:rFonts w:eastAsia="바탕"/>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20365BB8" w14:textId="558F604E" w:rsidR="00DB526B" w:rsidRPr="00DB526B" w:rsidRDefault="00DB526B" w:rsidP="00DB526B">
      <w:pPr>
        <w:ind w:left="0" w:firstLine="0"/>
        <w:rPr>
          <w:rFonts w:eastAsiaTheme="minorEastAsia"/>
          <w:lang w:eastAsia="ko-KR"/>
        </w:rPr>
      </w:pPr>
      <w:r w:rsidRPr="00DB526B">
        <w:rPr>
          <w:rFonts w:eastAsiaTheme="minorEastAsia"/>
          <w:lang w:eastAsia="ko-KR"/>
        </w:rPr>
        <w:t>To reduce unnecessary power consumption for the idle/inactive mode UE, RAN1 has studied and made several observations for PEI candidates. Based on the observations so far, it can be expected that introducing PEI can reduce UE power consumption signif</w:t>
      </w:r>
      <w:bookmarkStart w:id="3" w:name="_GoBack"/>
      <w:bookmarkEnd w:id="3"/>
      <w:r w:rsidRPr="00DB526B">
        <w:rPr>
          <w:rFonts w:eastAsiaTheme="minorEastAsia"/>
          <w:lang w:eastAsia="ko-KR"/>
        </w:rPr>
        <w:t xml:space="preserve">icantly especially when low UE paging rate is assumed. Moreover, it was observed that UE sub-group indication by </w:t>
      </w:r>
      <w:r w:rsidR="00F62D72">
        <w:rPr>
          <w:rFonts w:eastAsiaTheme="minorEastAsia"/>
          <w:lang w:eastAsia="ko-KR"/>
        </w:rPr>
        <w:t xml:space="preserve">the </w:t>
      </w:r>
      <w:r w:rsidRPr="00DB526B">
        <w:rPr>
          <w:rFonts w:eastAsiaTheme="minorEastAsia"/>
          <w:lang w:eastAsia="ko-KR"/>
        </w:rPr>
        <w:t xml:space="preserve">PEI brings additional power saving gain and guarantees stable power saving efficiency even assuming a higher paging rate for </w:t>
      </w:r>
      <w:r w:rsidR="00F62D72">
        <w:rPr>
          <w:rFonts w:eastAsiaTheme="minorEastAsia"/>
          <w:lang w:eastAsia="ko-KR"/>
        </w:rPr>
        <w:t xml:space="preserve">the </w:t>
      </w:r>
      <w:r w:rsidRPr="00DB526B">
        <w:rPr>
          <w:rFonts w:eastAsiaTheme="minorEastAsia"/>
          <w:lang w:eastAsia="ko-KR"/>
        </w:rPr>
        <w:t xml:space="preserve">UEs. </w:t>
      </w:r>
    </w:p>
    <w:p w14:paraId="1430B867" w14:textId="77777777" w:rsidR="003D06F1" w:rsidRDefault="00DB526B" w:rsidP="00DB526B">
      <w:pPr>
        <w:ind w:left="0" w:firstLine="0"/>
        <w:rPr>
          <w:rFonts w:eastAsiaTheme="minorEastAsia"/>
          <w:lang w:eastAsia="ko-KR"/>
        </w:rPr>
      </w:pPr>
      <w:r w:rsidRPr="00DB526B">
        <w:rPr>
          <w:rFonts w:eastAsiaTheme="minorEastAsia"/>
          <w:lang w:eastAsia="ko-KR"/>
        </w:rPr>
        <w:lastRenderedPageBreak/>
        <w:t>In RAN1, the decision on PEI candidate selection is pending and there are two types of PEI candidates still under discussion. One is a PDCCH based PEI, which conveys information for power saving features via DCI format. It is expected that not only the essential features, i.e. wake up indication for UE sub-group(s), but also additional information such as availability indication of TRS occasion(s) and SI update/ETWS notification can be supported with this candidate method. Standard work for the PDCCH based PEI would not be a big burden since the existing features for the PDCCH monitoring can be reused for it. The other candidate method is SSS based PEI. In this method, the UE detects one or more sequences to obtain an indication of PO monitoring. It has been raised by some companies that power saving efficiency from providing the functionality of time/frequency synchronization</w:t>
      </w:r>
      <w:r w:rsidR="00F62D72">
        <w:rPr>
          <w:rFonts w:eastAsiaTheme="minorEastAsia"/>
          <w:lang w:eastAsia="ko-KR"/>
        </w:rPr>
        <w:t xml:space="preserve"> could be increased when SSS </w:t>
      </w:r>
      <w:r w:rsidR="003D06F1">
        <w:rPr>
          <w:rFonts w:eastAsiaTheme="minorEastAsia"/>
          <w:lang w:eastAsia="ko-KR"/>
        </w:rPr>
        <w:t>based PEI is actually transmitted</w:t>
      </w:r>
      <w:r w:rsidRPr="00DB526B">
        <w:rPr>
          <w:rFonts w:eastAsiaTheme="minorEastAsia"/>
          <w:lang w:eastAsia="ko-KR"/>
        </w:rPr>
        <w:t xml:space="preserve">. </w:t>
      </w:r>
    </w:p>
    <w:p w14:paraId="59AB770E" w14:textId="4031D32F" w:rsidR="002D0405" w:rsidRDefault="00DE18CB" w:rsidP="00DB526B">
      <w:pPr>
        <w:ind w:left="0" w:firstLine="0"/>
        <w:rPr>
          <w:rFonts w:eastAsiaTheme="minorEastAsia"/>
          <w:lang w:eastAsia="ko-KR"/>
        </w:rPr>
      </w:pPr>
      <w:r>
        <w:rPr>
          <w:rFonts w:eastAsiaTheme="minorEastAsia"/>
          <w:lang w:eastAsia="ko-KR"/>
        </w:rPr>
        <w:t>I</w:t>
      </w:r>
      <w:r w:rsidR="00DB526B" w:rsidRPr="00DB526B">
        <w:rPr>
          <w:rFonts w:eastAsiaTheme="minorEastAsia"/>
          <w:lang w:eastAsia="ko-KR"/>
        </w:rPr>
        <w:t xml:space="preserve">t is </w:t>
      </w:r>
      <w:r>
        <w:rPr>
          <w:rFonts w:eastAsiaTheme="minorEastAsia"/>
          <w:lang w:eastAsia="ko-KR"/>
        </w:rPr>
        <w:t xml:space="preserve">quite </w:t>
      </w:r>
      <w:r w:rsidR="00DB526B" w:rsidRPr="00DB526B">
        <w:rPr>
          <w:rFonts w:eastAsiaTheme="minorEastAsia"/>
          <w:lang w:eastAsia="ko-KR"/>
        </w:rPr>
        <w:t xml:space="preserve">obvious that introducing PEI in Rel-17 can bring </w:t>
      </w:r>
      <w:r>
        <w:rPr>
          <w:rFonts w:eastAsiaTheme="minorEastAsia"/>
          <w:lang w:eastAsia="ko-KR"/>
        </w:rPr>
        <w:t xml:space="preserve">large </w:t>
      </w:r>
      <w:r w:rsidR="00DB526B" w:rsidRPr="00DB526B">
        <w:rPr>
          <w:rFonts w:eastAsiaTheme="minorEastAsia"/>
          <w:lang w:eastAsia="ko-KR"/>
        </w:rPr>
        <w:t>enhancement on UE power saving efficiency.</w:t>
      </w:r>
      <w:r w:rsidR="00F91764">
        <w:rPr>
          <w:rFonts w:eastAsiaTheme="minorEastAsia"/>
          <w:lang w:eastAsia="ko-KR"/>
        </w:rPr>
        <w:t xml:space="preserve"> </w:t>
      </w:r>
      <w:r>
        <w:rPr>
          <w:rFonts w:eastAsiaTheme="minorEastAsia"/>
          <w:lang w:eastAsia="ko-KR"/>
        </w:rPr>
        <w:t>Furthermore, a</w:t>
      </w:r>
      <w:r w:rsidR="002D0405">
        <w:rPr>
          <w:rFonts w:eastAsiaTheme="minorEastAsia"/>
          <w:lang w:eastAsia="ko-KR"/>
        </w:rPr>
        <w:t>s commented above, standard work is not expected to be high if the existing NR specification can be reused with simple modification. However, i</w:t>
      </w:r>
      <w:r w:rsidR="00DB526B">
        <w:rPr>
          <w:rFonts w:eastAsiaTheme="minorEastAsia"/>
          <w:lang w:eastAsia="ko-KR"/>
        </w:rPr>
        <w:t>t should be noted that t</w:t>
      </w:r>
      <w:r w:rsidR="00DB526B" w:rsidRPr="00DB526B">
        <w:rPr>
          <w:rFonts w:eastAsiaTheme="minorEastAsia"/>
          <w:lang w:eastAsia="ko-KR"/>
        </w:rPr>
        <w:t xml:space="preserve">here are two meetings left for the Rel-17 power saving </w:t>
      </w:r>
      <w:r w:rsidR="002D0405">
        <w:rPr>
          <w:rFonts w:eastAsiaTheme="minorEastAsia"/>
          <w:lang w:eastAsia="ko-KR"/>
        </w:rPr>
        <w:t>work items</w:t>
      </w:r>
      <w:r w:rsidR="00DB526B" w:rsidRPr="00DB526B">
        <w:rPr>
          <w:rFonts w:eastAsiaTheme="minorEastAsia"/>
          <w:lang w:eastAsia="ko-KR"/>
        </w:rPr>
        <w:t xml:space="preserve">. To finalize the standard work </w:t>
      </w:r>
      <w:r w:rsidR="00DB526B">
        <w:rPr>
          <w:rFonts w:eastAsiaTheme="minorEastAsia"/>
          <w:lang w:eastAsia="ko-KR"/>
        </w:rPr>
        <w:t xml:space="preserve">for the paging enhancement </w:t>
      </w:r>
      <w:r w:rsidR="00DB526B" w:rsidRPr="00DB526B">
        <w:rPr>
          <w:rFonts w:eastAsiaTheme="minorEastAsia"/>
          <w:lang w:eastAsia="ko-KR"/>
        </w:rPr>
        <w:t xml:space="preserve">within a limited timeline, it seems important to </w:t>
      </w:r>
      <w:r w:rsidR="00DB526B">
        <w:rPr>
          <w:rFonts w:eastAsiaTheme="minorEastAsia"/>
          <w:lang w:eastAsia="ko-KR"/>
        </w:rPr>
        <w:t xml:space="preserve">make decision </w:t>
      </w:r>
      <w:r w:rsidR="002D0405">
        <w:rPr>
          <w:rFonts w:eastAsiaTheme="minorEastAsia"/>
          <w:lang w:eastAsia="ko-KR"/>
        </w:rPr>
        <w:t xml:space="preserve">quickly, and RAN1/RAN2 should start their working on the details of the PEI </w:t>
      </w:r>
      <w:r w:rsidR="00EF594B">
        <w:rPr>
          <w:rFonts w:eastAsiaTheme="minorEastAsia"/>
          <w:lang w:eastAsia="ko-KR"/>
        </w:rPr>
        <w:t xml:space="preserve">at </w:t>
      </w:r>
      <w:r w:rsidR="002D0405">
        <w:rPr>
          <w:rFonts w:eastAsiaTheme="minorEastAsia"/>
          <w:lang w:eastAsia="ko-KR"/>
        </w:rPr>
        <w:t xml:space="preserve">the upcoming meetings. </w:t>
      </w:r>
    </w:p>
    <w:p w14:paraId="08EB5C12" w14:textId="77777777" w:rsidR="00CA077C" w:rsidRDefault="00CA077C" w:rsidP="00EF594B">
      <w:pPr>
        <w:spacing w:after="0"/>
        <w:ind w:left="1134" w:hangingChars="567" w:hanging="1134"/>
        <w:rPr>
          <w:rFonts w:eastAsiaTheme="minorEastAsia"/>
          <w:b/>
          <w:lang w:eastAsia="ko-KR"/>
        </w:rPr>
      </w:pPr>
    </w:p>
    <w:p w14:paraId="26BBF452" w14:textId="4DEDFB85"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3DF1F9A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00CA077C">
        <w:rPr>
          <w:rFonts w:eastAsiaTheme="minorEastAsia"/>
          <w:szCs w:val="22"/>
          <w:lang w:eastAsia="ko-KR"/>
        </w:rPr>
        <w:t>, especially on the PEI</w:t>
      </w:r>
      <w:r w:rsidR="00D52611">
        <w:rPr>
          <w:rFonts w:eastAsiaTheme="minorEastAsia"/>
          <w:szCs w:val="22"/>
          <w:lang w:eastAsia="ko-KR"/>
        </w:rPr>
        <w:t>.</w:t>
      </w:r>
      <w:r w:rsidRPr="00A36E26">
        <w:rPr>
          <w:rFonts w:eastAsiaTheme="minorEastAsia"/>
          <w:lang w:eastAsia="ko-KR"/>
        </w:rPr>
        <w:t xml:space="preserve"> </w:t>
      </w:r>
      <w:r w:rsidR="00CA077C">
        <w:rPr>
          <w:rFonts w:eastAsiaTheme="minorEastAsia"/>
          <w:lang w:eastAsia="ko-KR"/>
        </w:rPr>
        <w:t>Conclusions</w:t>
      </w:r>
      <w:r w:rsidRPr="00A36E26">
        <w:rPr>
          <w:rFonts w:eastAsiaTheme="minorEastAsia"/>
          <w:lang w:eastAsia="ko-KR"/>
        </w:rPr>
        <w:t xml:space="preserve"> in this contribution are summarized as follows.</w:t>
      </w:r>
    </w:p>
    <w:p w14:paraId="1103054D" w14:textId="77777777" w:rsidR="003561B7" w:rsidRPr="003561B7" w:rsidRDefault="003561B7" w:rsidP="00DE18CB">
      <w:pPr>
        <w:ind w:left="0" w:firstLine="0"/>
        <w:rPr>
          <w:rFonts w:eastAsiaTheme="minorEastAsia"/>
          <w:b/>
          <w:lang w:eastAsia="ko-KR"/>
        </w:rPr>
      </w:pPr>
      <w:r w:rsidRPr="003561B7">
        <w:rPr>
          <w:rFonts w:eastAsiaTheme="minorEastAsia"/>
          <w:b/>
          <w:lang w:eastAsia="ko-KR"/>
        </w:rPr>
        <w:t>Conclusion 1: The PEI, which can significantly reduce power consumption of the idle/inactive mode UEs, should be introduced in Rel-17.</w:t>
      </w:r>
    </w:p>
    <w:p w14:paraId="3BEF0CF3" w14:textId="77777777" w:rsidR="003561B7" w:rsidRPr="003561B7" w:rsidRDefault="003561B7" w:rsidP="00DE18CB">
      <w:pPr>
        <w:ind w:left="0" w:firstLine="0"/>
        <w:rPr>
          <w:rFonts w:eastAsiaTheme="minorEastAsia"/>
          <w:b/>
          <w:lang w:eastAsia="ko-KR"/>
        </w:rPr>
      </w:pPr>
      <w:r w:rsidRPr="003561B7">
        <w:rPr>
          <w:rFonts w:eastAsiaTheme="minorEastAsia"/>
          <w:b/>
          <w:lang w:eastAsia="ko-KR"/>
        </w:rPr>
        <w:t>Conclusion 2: Standard work on the PEI can be completed within the Rel-17 timeline as long as the existing NR specifications can be reused for the details of the PEI</w:t>
      </w:r>
    </w:p>
    <w:p w14:paraId="73598FC9" w14:textId="527F98CD" w:rsidR="00C34846" w:rsidRDefault="00DE18CB" w:rsidP="00DE18CB">
      <w:pPr>
        <w:ind w:left="0" w:firstLine="0"/>
        <w:rPr>
          <w:rFonts w:eastAsiaTheme="minorEastAsia"/>
          <w:b/>
          <w:lang w:eastAsia="ko-KR"/>
        </w:rPr>
      </w:pPr>
      <w:r w:rsidRPr="00DE18CB">
        <w:rPr>
          <w:rFonts w:eastAsiaTheme="minorEastAsia"/>
          <w:b/>
          <w:lang w:eastAsia="ko-KR"/>
        </w:rPr>
        <w:t>Proposal</w:t>
      </w:r>
      <w:r>
        <w:rPr>
          <w:rFonts w:eastAsiaTheme="minorEastAsia"/>
          <w:b/>
          <w:lang w:eastAsia="ko-KR"/>
        </w:rPr>
        <w:t xml:space="preserve"> 1</w:t>
      </w:r>
      <w:r w:rsidRPr="00DE18CB">
        <w:rPr>
          <w:rFonts w:eastAsiaTheme="minorEastAsia"/>
          <w:b/>
          <w:lang w:eastAsia="ko-KR"/>
        </w:rPr>
        <w:t>: In RAN#93e, down-selection between two PEI candidates should be done or RAN should guide RAN1 on how to down-select between two PEI candidates</w:t>
      </w:r>
    </w:p>
    <w:p w14:paraId="0415CB71" w14:textId="77777777" w:rsidR="00DE18CB" w:rsidRPr="00DE18CB" w:rsidRDefault="00DE18CB" w:rsidP="00DE18CB">
      <w:pPr>
        <w:ind w:left="0" w:firstLine="0"/>
        <w:rPr>
          <w:rFonts w:eastAsiaTheme="minorEastAsia"/>
          <w:b/>
          <w:lang w:val="en-US"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16527099" w:rsidR="00B84FAB" w:rsidRDefault="00B84FAB" w:rsidP="00943973">
      <w:pPr>
        <w:ind w:left="0" w:firstLine="0"/>
        <w:rPr>
          <w:rFonts w:eastAsiaTheme="minorEastAsia"/>
          <w:lang w:eastAsia="ko-KR"/>
        </w:rPr>
      </w:pPr>
      <w:r>
        <w:rPr>
          <w:rFonts w:eastAsiaTheme="minorEastAsia" w:hint="eastAsia"/>
          <w:lang w:eastAsia="ko-KR"/>
        </w:rPr>
        <w:t>[1]</w:t>
      </w:r>
      <w:r w:rsidR="00801FAC">
        <w:rPr>
          <w:rFonts w:eastAsiaTheme="minorEastAsia"/>
          <w:lang w:eastAsia="ko-KR"/>
        </w:rPr>
        <w:t xml:space="preserve"> </w:t>
      </w:r>
      <w:r w:rsidRPr="00AA1397">
        <w:rPr>
          <w:rFonts w:eastAsiaTheme="minorEastAsia"/>
          <w:lang w:eastAsia="ko-KR"/>
        </w:rPr>
        <w:t>RP-200938, Revised WID UE Power Saving Enhancements for NR, MediaTek Inc., RAN#88e, June 2020</w:t>
      </w:r>
    </w:p>
    <w:sectPr w:rsidR="00B84F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EEF29" w14:textId="77777777" w:rsidR="006C5F3D" w:rsidRDefault="006C5F3D" w:rsidP="00CB15B0">
      <w:pPr>
        <w:spacing w:before="0" w:after="0" w:line="240" w:lineRule="auto"/>
      </w:pPr>
      <w:r>
        <w:separator/>
      </w:r>
    </w:p>
  </w:endnote>
  <w:endnote w:type="continuationSeparator" w:id="0">
    <w:p w14:paraId="09E475E4" w14:textId="77777777" w:rsidR="006C5F3D" w:rsidRDefault="006C5F3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40C00" w14:textId="77777777" w:rsidR="006C5F3D" w:rsidRDefault="006C5F3D" w:rsidP="00CB15B0">
      <w:pPr>
        <w:spacing w:before="0" w:after="0" w:line="240" w:lineRule="auto"/>
      </w:pPr>
      <w:r>
        <w:separator/>
      </w:r>
    </w:p>
  </w:footnote>
  <w:footnote w:type="continuationSeparator" w:id="0">
    <w:p w14:paraId="70139781" w14:textId="77777777" w:rsidR="006C5F3D" w:rsidRDefault="006C5F3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977A0"/>
    <w:multiLevelType w:val="hybridMultilevel"/>
    <w:tmpl w:val="F91C5B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7"/>
  </w:num>
  <w:num w:numId="4">
    <w:abstractNumId w:val="5"/>
  </w:num>
  <w:num w:numId="5">
    <w:abstractNumId w:val="11"/>
  </w:num>
  <w:num w:numId="6">
    <w:abstractNumId w:val="1"/>
  </w:num>
  <w:num w:numId="7">
    <w:abstractNumId w:val="6"/>
  </w:num>
  <w:num w:numId="8">
    <w:abstractNumId w:val="3"/>
  </w:num>
  <w:num w:numId="9">
    <w:abstractNumId w:val="8"/>
  </w:num>
  <w:num w:numId="10">
    <w:abstractNumId w:val="4"/>
  </w:num>
  <w:num w:numId="11">
    <w:abstractNumId w:val="9"/>
  </w:num>
  <w:num w:numId="12">
    <w:abstractNumId w:val="2"/>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14D"/>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E3E"/>
    <w:rsid w:val="00013FCB"/>
    <w:rsid w:val="00015273"/>
    <w:rsid w:val="0001527C"/>
    <w:rsid w:val="000159EC"/>
    <w:rsid w:val="00015AD3"/>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49"/>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3792"/>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3D87"/>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14F"/>
    <w:rsid w:val="00145805"/>
    <w:rsid w:val="00145B25"/>
    <w:rsid w:val="00145D58"/>
    <w:rsid w:val="00145E5D"/>
    <w:rsid w:val="00145EEE"/>
    <w:rsid w:val="001462A8"/>
    <w:rsid w:val="00146939"/>
    <w:rsid w:val="00146A06"/>
    <w:rsid w:val="00146D7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5C9"/>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3D"/>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616"/>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6AB"/>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671"/>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9DB"/>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0405"/>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55B"/>
    <w:rsid w:val="00330677"/>
    <w:rsid w:val="003306FB"/>
    <w:rsid w:val="00330A93"/>
    <w:rsid w:val="00330F55"/>
    <w:rsid w:val="00331F8E"/>
    <w:rsid w:val="00332761"/>
    <w:rsid w:val="00332D84"/>
    <w:rsid w:val="0033374A"/>
    <w:rsid w:val="00333EDA"/>
    <w:rsid w:val="003342BB"/>
    <w:rsid w:val="00334C49"/>
    <w:rsid w:val="00334CD8"/>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1B7"/>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406"/>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3C30"/>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6F1"/>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17"/>
    <w:rsid w:val="00413BB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DE0"/>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AD"/>
    <w:rsid w:val="004723E8"/>
    <w:rsid w:val="00472506"/>
    <w:rsid w:val="004727AD"/>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DCF"/>
    <w:rsid w:val="004A4E32"/>
    <w:rsid w:val="004A501F"/>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64DD"/>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11C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0DDE"/>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57D58"/>
    <w:rsid w:val="00557F0E"/>
    <w:rsid w:val="005606C6"/>
    <w:rsid w:val="00560857"/>
    <w:rsid w:val="00560B51"/>
    <w:rsid w:val="005614EC"/>
    <w:rsid w:val="005614F3"/>
    <w:rsid w:val="00561884"/>
    <w:rsid w:val="00561AF5"/>
    <w:rsid w:val="00561B47"/>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3B"/>
    <w:rsid w:val="00575C40"/>
    <w:rsid w:val="00576E4E"/>
    <w:rsid w:val="005775A7"/>
    <w:rsid w:val="00577645"/>
    <w:rsid w:val="0057771F"/>
    <w:rsid w:val="0057798F"/>
    <w:rsid w:val="00580A2B"/>
    <w:rsid w:val="00580A86"/>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3C4"/>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145"/>
    <w:rsid w:val="005B23F8"/>
    <w:rsid w:val="005B262A"/>
    <w:rsid w:val="005B2845"/>
    <w:rsid w:val="005B318C"/>
    <w:rsid w:val="005B3581"/>
    <w:rsid w:val="005B3B58"/>
    <w:rsid w:val="005B40E6"/>
    <w:rsid w:val="005B447A"/>
    <w:rsid w:val="005B4484"/>
    <w:rsid w:val="005B4855"/>
    <w:rsid w:val="005B48A9"/>
    <w:rsid w:val="005B4F8F"/>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C57"/>
    <w:rsid w:val="005F2D64"/>
    <w:rsid w:val="005F2D88"/>
    <w:rsid w:val="005F361C"/>
    <w:rsid w:val="005F38AD"/>
    <w:rsid w:val="005F39CD"/>
    <w:rsid w:val="005F4162"/>
    <w:rsid w:val="005F46EE"/>
    <w:rsid w:val="005F4A7C"/>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147"/>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261"/>
    <w:rsid w:val="00610522"/>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27D8B"/>
    <w:rsid w:val="006301DC"/>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B91"/>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332"/>
    <w:rsid w:val="006A1679"/>
    <w:rsid w:val="006A1887"/>
    <w:rsid w:val="006A2574"/>
    <w:rsid w:val="006A28A0"/>
    <w:rsid w:val="006A2B47"/>
    <w:rsid w:val="006A4132"/>
    <w:rsid w:val="006A4CAB"/>
    <w:rsid w:val="006A508F"/>
    <w:rsid w:val="006A53A9"/>
    <w:rsid w:val="006A5558"/>
    <w:rsid w:val="006A5B25"/>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5F3D"/>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0C19"/>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4768"/>
    <w:rsid w:val="0075532F"/>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835"/>
    <w:rsid w:val="00767AA3"/>
    <w:rsid w:val="00770241"/>
    <w:rsid w:val="007702C4"/>
    <w:rsid w:val="0077036F"/>
    <w:rsid w:val="007717BF"/>
    <w:rsid w:val="00771C8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81B"/>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083"/>
    <w:rsid w:val="007A23D4"/>
    <w:rsid w:val="007A3166"/>
    <w:rsid w:val="007A33BF"/>
    <w:rsid w:val="007A35B2"/>
    <w:rsid w:val="007A36BD"/>
    <w:rsid w:val="007A4761"/>
    <w:rsid w:val="007A47F9"/>
    <w:rsid w:val="007A4A2D"/>
    <w:rsid w:val="007A5694"/>
    <w:rsid w:val="007A5747"/>
    <w:rsid w:val="007A5966"/>
    <w:rsid w:val="007A5987"/>
    <w:rsid w:val="007A5C1F"/>
    <w:rsid w:val="007A5FE9"/>
    <w:rsid w:val="007A6558"/>
    <w:rsid w:val="007A69E7"/>
    <w:rsid w:val="007A6ABF"/>
    <w:rsid w:val="007A6BD2"/>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159"/>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1FAC"/>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1F7E"/>
    <w:rsid w:val="00822271"/>
    <w:rsid w:val="00822B19"/>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C7D"/>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6C15"/>
    <w:rsid w:val="008471B5"/>
    <w:rsid w:val="00847417"/>
    <w:rsid w:val="00847480"/>
    <w:rsid w:val="008474A3"/>
    <w:rsid w:val="00847A01"/>
    <w:rsid w:val="00850668"/>
    <w:rsid w:val="008507B8"/>
    <w:rsid w:val="00850848"/>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A4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7DC"/>
    <w:rsid w:val="00895A3D"/>
    <w:rsid w:val="00895BD3"/>
    <w:rsid w:val="00895C95"/>
    <w:rsid w:val="00895FC3"/>
    <w:rsid w:val="00895FFD"/>
    <w:rsid w:val="008960FA"/>
    <w:rsid w:val="0089650B"/>
    <w:rsid w:val="00896919"/>
    <w:rsid w:val="00896C58"/>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E47"/>
    <w:rsid w:val="008B64A9"/>
    <w:rsid w:val="008B69A3"/>
    <w:rsid w:val="008B69C1"/>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13"/>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119"/>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B47"/>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276D"/>
    <w:rsid w:val="00982909"/>
    <w:rsid w:val="0098352B"/>
    <w:rsid w:val="00983635"/>
    <w:rsid w:val="00983F68"/>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38C8"/>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C7C11"/>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5E0"/>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C8A"/>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38B"/>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415"/>
    <w:rsid w:val="00AA45B7"/>
    <w:rsid w:val="00AA4FB0"/>
    <w:rsid w:val="00AA5D53"/>
    <w:rsid w:val="00AA60F5"/>
    <w:rsid w:val="00AA67EB"/>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00E"/>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09"/>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0E68"/>
    <w:rsid w:val="00B21B7F"/>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595"/>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9B0"/>
    <w:rsid w:val="00B60B50"/>
    <w:rsid w:val="00B60D70"/>
    <w:rsid w:val="00B60DB7"/>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1F8"/>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0E1"/>
    <w:rsid w:val="00B8232D"/>
    <w:rsid w:val="00B8264A"/>
    <w:rsid w:val="00B826F4"/>
    <w:rsid w:val="00B82C4C"/>
    <w:rsid w:val="00B84E0C"/>
    <w:rsid w:val="00B84FAB"/>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D5C"/>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0D1E"/>
    <w:rsid w:val="00C312B7"/>
    <w:rsid w:val="00C31FA9"/>
    <w:rsid w:val="00C32086"/>
    <w:rsid w:val="00C323C5"/>
    <w:rsid w:val="00C327BF"/>
    <w:rsid w:val="00C32C24"/>
    <w:rsid w:val="00C32F47"/>
    <w:rsid w:val="00C3314B"/>
    <w:rsid w:val="00C331E2"/>
    <w:rsid w:val="00C33315"/>
    <w:rsid w:val="00C33AD7"/>
    <w:rsid w:val="00C34419"/>
    <w:rsid w:val="00C34846"/>
    <w:rsid w:val="00C34A50"/>
    <w:rsid w:val="00C34E15"/>
    <w:rsid w:val="00C34ECB"/>
    <w:rsid w:val="00C35138"/>
    <w:rsid w:val="00C35486"/>
    <w:rsid w:val="00C3551E"/>
    <w:rsid w:val="00C35B1E"/>
    <w:rsid w:val="00C35ED6"/>
    <w:rsid w:val="00C35F75"/>
    <w:rsid w:val="00C36475"/>
    <w:rsid w:val="00C36931"/>
    <w:rsid w:val="00C36ED4"/>
    <w:rsid w:val="00C3711E"/>
    <w:rsid w:val="00C373D8"/>
    <w:rsid w:val="00C37596"/>
    <w:rsid w:val="00C3768D"/>
    <w:rsid w:val="00C37A3B"/>
    <w:rsid w:val="00C37FEA"/>
    <w:rsid w:val="00C404B0"/>
    <w:rsid w:val="00C4065A"/>
    <w:rsid w:val="00C40F36"/>
    <w:rsid w:val="00C411AA"/>
    <w:rsid w:val="00C41764"/>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6E8"/>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4FA5"/>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77C"/>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2F"/>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E14"/>
    <w:rsid w:val="00D03E2C"/>
    <w:rsid w:val="00D0437D"/>
    <w:rsid w:val="00D05086"/>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BBC"/>
    <w:rsid w:val="00D13C7C"/>
    <w:rsid w:val="00D14B10"/>
    <w:rsid w:val="00D14DE1"/>
    <w:rsid w:val="00D14E1D"/>
    <w:rsid w:val="00D14E3F"/>
    <w:rsid w:val="00D15FDC"/>
    <w:rsid w:val="00D1619C"/>
    <w:rsid w:val="00D16622"/>
    <w:rsid w:val="00D1792B"/>
    <w:rsid w:val="00D17B73"/>
    <w:rsid w:val="00D17F6C"/>
    <w:rsid w:val="00D20DAD"/>
    <w:rsid w:val="00D20F75"/>
    <w:rsid w:val="00D218F0"/>
    <w:rsid w:val="00D21CEB"/>
    <w:rsid w:val="00D22923"/>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21D"/>
    <w:rsid w:val="00D524D0"/>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3F7"/>
    <w:rsid w:val="00D83BB6"/>
    <w:rsid w:val="00D83F75"/>
    <w:rsid w:val="00D84A63"/>
    <w:rsid w:val="00D84F4E"/>
    <w:rsid w:val="00D851C4"/>
    <w:rsid w:val="00D852CC"/>
    <w:rsid w:val="00D85466"/>
    <w:rsid w:val="00D85676"/>
    <w:rsid w:val="00D86B11"/>
    <w:rsid w:val="00D872A8"/>
    <w:rsid w:val="00D8734A"/>
    <w:rsid w:val="00D87EC6"/>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6EF2"/>
    <w:rsid w:val="00D97145"/>
    <w:rsid w:val="00D975A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26B"/>
    <w:rsid w:val="00DB5B5D"/>
    <w:rsid w:val="00DB679F"/>
    <w:rsid w:val="00DB67CE"/>
    <w:rsid w:val="00DB6961"/>
    <w:rsid w:val="00DB73AA"/>
    <w:rsid w:val="00DB78D7"/>
    <w:rsid w:val="00DB79F0"/>
    <w:rsid w:val="00DC00BB"/>
    <w:rsid w:val="00DC01B4"/>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D2D"/>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8CB"/>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198"/>
    <w:rsid w:val="00E3252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829"/>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77DF4"/>
    <w:rsid w:val="00E80C0B"/>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0C89"/>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5D9"/>
    <w:rsid w:val="00EF594B"/>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2FC0"/>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60"/>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266"/>
    <w:rsid w:val="00F51C52"/>
    <w:rsid w:val="00F522D9"/>
    <w:rsid w:val="00F5279C"/>
    <w:rsid w:val="00F529BC"/>
    <w:rsid w:val="00F52E73"/>
    <w:rsid w:val="00F530EB"/>
    <w:rsid w:val="00F537A0"/>
    <w:rsid w:val="00F53963"/>
    <w:rsid w:val="00F54350"/>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D72"/>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764"/>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700"/>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7D93DF6-7899-48E3-AEEE-1A4AE978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2404065">
      <w:bodyDiv w:val="1"/>
      <w:marLeft w:val="0"/>
      <w:marRight w:val="0"/>
      <w:marTop w:val="0"/>
      <w:marBottom w:val="0"/>
      <w:divBdr>
        <w:top w:val="none" w:sz="0" w:space="0" w:color="auto"/>
        <w:left w:val="none" w:sz="0" w:space="0" w:color="auto"/>
        <w:bottom w:val="none" w:sz="0" w:space="0" w:color="auto"/>
        <w:right w:val="none" w:sz="0" w:space="0" w:color="auto"/>
      </w:divBdr>
      <w:divsChild>
        <w:div w:id="875198597">
          <w:marLeft w:val="0"/>
          <w:marRight w:val="0"/>
          <w:marTop w:val="0"/>
          <w:marBottom w:val="0"/>
          <w:divBdr>
            <w:top w:val="none" w:sz="0" w:space="0" w:color="auto"/>
            <w:left w:val="none" w:sz="0" w:space="0" w:color="auto"/>
            <w:bottom w:val="none" w:sz="0" w:space="0" w:color="auto"/>
            <w:right w:val="none" w:sz="0" w:space="0" w:color="auto"/>
          </w:divBdr>
          <w:divsChild>
            <w:div w:id="1985038823">
              <w:marLeft w:val="0"/>
              <w:marRight w:val="0"/>
              <w:marTop w:val="0"/>
              <w:marBottom w:val="0"/>
              <w:divBdr>
                <w:top w:val="none" w:sz="0" w:space="0" w:color="auto"/>
                <w:left w:val="none" w:sz="0" w:space="0" w:color="auto"/>
                <w:bottom w:val="none" w:sz="0" w:space="0" w:color="auto"/>
                <w:right w:val="none" w:sz="0" w:space="0" w:color="auto"/>
              </w:divBdr>
              <w:divsChild>
                <w:div w:id="1664773444">
                  <w:marLeft w:val="0"/>
                  <w:marRight w:val="0"/>
                  <w:marTop w:val="0"/>
                  <w:marBottom w:val="0"/>
                  <w:divBdr>
                    <w:top w:val="none" w:sz="0" w:space="0" w:color="auto"/>
                    <w:left w:val="none" w:sz="0" w:space="0" w:color="auto"/>
                    <w:bottom w:val="none" w:sz="0" w:space="0" w:color="auto"/>
                    <w:right w:val="none" w:sz="0" w:space="0" w:color="auto"/>
                  </w:divBdr>
                  <w:divsChild>
                    <w:div w:id="1916622920">
                      <w:marLeft w:val="0"/>
                      <w:marRight w:val="0"/>
                      <w:marTop w:val="0"/>
                      <w:marBottom w:val="0"/>
                      <w:divBdr>
                        <w:top w:val="none" w:sz="0" w:space="0" w:color="auto"/>
                        <w:left w:val="none" w:sz="0" w:space="0" w:color="auto"/>
                        <w:bottom w:val="none" w:sz="0" w:space="0" w:color="auto"/>
                        <w:right w:val="none" w:sz="0" w:space="0" w:color="auto"/>
                      </w:divBdr>
                      <w:divsChild>
                        <w:div w:id="505442001">
                          <w:marLeft w:val="0"/>
                          <w:marRight w:val="0"/>
                          <w:marTop w:val="0"/>
                          <w:marBottom w:val="0"/>
                          <w:divBdr>
                            <w:top w:val="none" w:sz="0" w:space="0" w:color="auto"/>
                            <w:left w:val="none" w:sz="0" w:space="0" w:color="auto"/>
                            <w:bottom w:val="none" w:sz="0" w:space="0" w:color="auto"/>
                            <w:right w:val="none" w:sz="0" w:space="0" w:color="auto"/>
                          </w:divBdr>
                          <w:divsChild>
                            <w:div w:id="278804735">
                              <w:marLeft w:val="0"/>
                              <w:marRight w:val="0"/>
                              <w:marTop w:val="0"/>
                              <w:marBottom w:val="0"/>
                              <w:divBdr>
                                <w:top w:val="none" w:sz="0" w:space="0" w:color="auto"/>
                                <w:left w:val="none" w:sz="0" w:space="0" w:color="auto"/>
                                <w:bottom w:val="none" w:sz="0" w:space="0" w:color="auto"/>
                                <w:right w:val="none" w:sz="0" w:space="0" w:color="auto"/>
                              </w:divBdr>
                              <w:divsChild>
                                <w:div w:id="676425419">
                                  <w:marLeft w:val="0"/>
                                  <w:marRight w:val="0"/>
                                  <w:marTop w:val="0"/>
                                  <w:marBottom w:val="0"/>
                                  <w:divBdr>
                                    <w:top w:val="none" w:sz="0" w:space="0" w:color="auto"/>
                                    <w:left w:val="none" w:sz="0" w:space="0" w:color="auto"/>
                                    <w:bottom w:val="none" w:sz="0" w:space="0" w:color="auto"/>
                                    <w:right w:val="none" w:sz="0" w:space="0" w:color="auto"/>
                                  </w:divBdr>
                                  <w:divsChild>
                                    <w:div w:id="1261598522">
                                      <w:marLeft w:val="0"/>
                                      <w:marRight w:val="0"/>
                                      <w:marTop w:val="0"/>
                                      <w:marBottom w:val="0"/>
                                      <w:divBdr>
                                        <w:top w:val="none" w:sz="0" w:space="0" w:color="auto"/>
                                        <w:left w:val="none" w:sz="0" w:space="0" w:color="auto"/>
                                        <w:bottom w:val="none" w:sz="0" w:space="0" w:color="auto"/>
                                        <w:right w:val="none" w:sz="0" w:space="0" w:color="auto"/>
                                      </w:divBdr>
                                    </w:div>
                                    <w:div w:id="1421219833">
                                      <w:marLeft w:val="0"/>
                                      <w:marRight w:val="0"/>
                                      <w:marTop w:val="0"/>
                                      <w:marBottom w:val="0"/>
                                      <w:divBdr>
                                        <w:top w:val="none" w:sz="0" w:space="0" w:color="auto"/>
                                        <w:left w:val="none" w:sz="0" w:space="0" w:color="auto"/>
                                        <w:bottom w:val="none" w:sz="0" w:space="0" w:color="auto"/>
                                        <w:right w:val="none" w:sz="0" w:space="0" w:color="auto"/>
                                      </w:divBdr>
                                      <w:divsChild>
                                        <w:div w:id="1996757019">
                                          <w:marLeft w:val="0"/>
                                          <w:marRight w:val="165"/>
                                          <w:marTop w:val="150"/>
                                          <w:marBottom w:val="0"/>
                                          <w:divBdr>
                                            <w:top w:val="none" w:sz="0" w:space="0" w:color="auto"/>
                                            <w:left w:val="none" w:sz="0" w:space="0" w:color="auto"/>
                                            <w:bottom w:val="none" w:sz="0" w:space="0" w:color="auto"/>
                                            <w:right w:val="none" w:sz="0" w:space="0" w:color="auto"/>
                                          </w:divBdr>
                                          <w:divsChild>
                                            <w:div w:id="68238804">
                                              <w:marLeft w:val="0"/>
                                              <w:marRight w:val="0"/>
                                              <w:marTop w:val="0"/>
                                              <w:marBottom w:val="0"/>
                                              <w:divBdr>
                                                <w:top w:val="none" w:sz="0" w:space="0" w:color="auto"/>
                                                <w:left w:val="none" w:sz="0" w:space="0" w:color="auto"/>
                                                <w:bottom w:val="none" w:sz="0" w:space="0" w:color="auto"/>
                                                <w:right w:val="none" w:sz="0" w:space="0" w:color="auto"/>
                                              </w:divBdr>
                                              <w:divsChild>
                                                <w:div w:id="60951239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757195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6112334">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3722">
      <w:bodyDiv w:val="1"/>
      <w:marLeft w:val="0"/>
      <w:marRight w:val="0"/>
      <w:marTop w:val="0"/>
      <w:marBottom w:val="0"/>
      <w:divBdr>
        <w:top w:val="none" w:sz="0" w:space="0" w:color="auto"/>
        <w:left w:val="none" w:sz="0" w:space="0" w:color="auto"/>
        <w:bottom w:val="none" w:sz="0" w:space="0" w:color="auto"/>
        <w:right w:val="none" w:sz="0" w:space="0" w:color="auto"/>
      </w:divBdr>
      <w:divsChild>
        <w:div w:id="379791302">
          <w:marLeft w:val="0"/>
          <w:marRight w:val="0"/>
          <w:marTop w:val="0"/>
          <w:marBottom w:val="0"/>
          <w:divBdr>
            <w:top w:val="none" w:sz="0" w:space="0" w:color="auto"/>
            <w:left w:val="none" w:sz="0" w:space="0" w:color="auto"/>
            <w:bottom w:val="none" w:sz="0" w:space="0" w:color="auto"/>
            <w:right w:val="none" w:sz="0" w:space="0" w:color="auto"/>
          </w:divBdr>
          <w:divsChild>
            <w:div w:id="185215033">
              <w:marLeft w:val="0"/>
              <w:marRight w:val="0"/>
              <w:marTop w:val="0"/>
              <w:marBottom w:val="0"/>
              <w:divBdr>
                <w:top w:val="none" w:sz="0" w:space="0" w:color="auto"/>
                <w:left w:val="none" w:sz="0" w:space="0" w:color="auto"/>
                <w:bottom w:val="none" w:sz="0" w:space="0" w:color="auto"/>
                <w:right w:val="none" w:sz="0" w:space="0" w:color="auto"/>
              </w:divBdr>
              <w:divsChild>
                <w:div w:id="1191263673">
                  <w:marLeft w:val="0"/>
                  <w:marRight w:val="0"/>
                  <w:marTop w:val="0"/>
                  <w:marBottom w:val="0"/>
                  <w:divBdr>
                    <w:top w:val="none" w:sz="0" w:space="0" w:color="auto"/>
                    <w:left w:val="none" w:sz="0" w:space="0" w:color="auto"/>
                    <w:bottom w:val="none" w:sz="0" w:space="0" w:color="auto"/>
                    <w:right w:val="none" w:sz="0" w:space="0" w:color="auto"/>
                  </w:divBdr>
                  <w:divsChild>
                    <w:div w:id="1107117052">
                      <w:marLeft w:val="0"/>
                      <w:marRight w:val="0"/>
                      <w:marTop w:val="0"/>
                      <w:marBottom w:val="0"/>
                      <w:divBdr>
                        <w:top w:val="none" w:sz="0" w:space="0" w:color="auto"/>
                        <w:left w:val="none" w:sz="0" w:space="0" w:color="auto"/>
                        <w:bottom w:val="none" w:sz="0" w:space="0" w:color="auto"/>
                        <w:right w:val="none" w:sz="0" w:space="0" w:color="auto"/>
                      </w:divBdr>
                      <w:divsChild>
                        <w:div w:id="1812599367">
                          <w:marLeft w:val="0"/>
                          <w:marRight w:val="0"/>
                          <w:marTop w:val="0"/>
                          <w:marBottom w:val="0"/>
                          <w:divBdr>
                            <w:top w:val="none" w:sz="0" w:space="0" w:color="auto"/>
                            <w:left w:val="none" w:sz="0" w:space="0" w:color="auto"/>
                            <w:bottom w:val="none" w:sz="0" w:space="0" w:color="auto"/>
                            <w:right w:val="none" w:sz="0" w:space="0" w:color="auto"/>
                          </w:divBdr>
                          <w:divsChild>
                            <w:div w:id="757797291">
                              <w:marLeft w:val="0"/>
                              <w:marRight w:val="0"/>
                              <w:marTop w:val="0"/>
                              <w:marBottom w:val="0"/>
                              <w:divBdr>
                                <w:top w:val="none" w:sz="0" w:space="0" w:color="auto"/>
                                <w:left w:val="none" w:sz="0" w:space="0" w:color="auto"/>
                                <w:bottom w:val="none" w:sz="0" w:space="0" w:color="auto"/>
                                <w:right w:val="none" w:sz="0" w:space="0" w:color="auto"/>
                              </w:divBdr>
                              <w:divsChild>
                                <w:div w:id="265387915">
                                  <w:marLeft w:val="0"/>
                                  <w:marRight w:val="0"/>
                                  <w:marTop w:val="0"/>
                                  <w:marBottom w:val="0"/>
                                  <w:divBdr>
                                    <w:top w:val="none" w:sz="0" w:space="0" w:color="auto"/>
                                    <w:left w:val="none" w:sz="0" w:space="0" w:color="auto"/>
                                    <w:bottom w:val="none" w:sz="0" w:space="0" w:color="auto"/>
                                    <w:right w:val="none" w:sz="0" w:space="0" w:color="auto"/>
                                  </w:divBdr>
                                  <w:divsChild>
                                    <w:div w:id="1139571062">
                                      <w:marLeft w:val="0"/>
                                      <w:marRight w:val="0"/>
                                      <w:marTop w:val="0"/>
                                      <w:marBottom w:val="0"/>
                                      <w:divBdr>
                                        <w:top w:val="none" w:sz="0" w:space="0" w:color="auto"/>
                                        <w:left w:val="none" w:sz="0" w:space="0" w:color="auto"/>
                                        <w:bottom w:val="none" w:sz="0" w:space="0" w:color="auto"/>
                                        <w:right w:val="none" w:sz="0" w:space="0" w:color="auto"/>
                                      </w:divBdr>
                                    </w:div>
                                    <w:div w:id="1309552263">
                                      <w:marLeft w:val="0"/>
                                      <w:marRight w:val="0"/>
                                      <w:marTop w:val="0"/>
                                      <w:marBottom w:val="0"/>
                                      <w:divBdr>
                                        <w:top w:val="none" w:sz="0" w:space="0" w:color="auto"/>
                                        <w:left w:val="none" w:sz="0" w:space="0" w:color="auto"/>
                                        <w:bottom w:val="none" w:sz="0" w:space="0" w:color="auto"/>
                                        <w:right w:val="none" w:sz="0" w:space="0" w:color="auto"/>
                                      </w:divBdr>
                                      <w:divsChild>
                                        <w:div w:id="269555632">
                                          <w:marLeft w:val="0"/>
                                          <w:marRight w:val="165"/>
                                          <w:marTop w:val="150"/>
                                          <w:marBottom w:val="0"/>
                                          <w:divBdr>
                                            <w:top w:val="none" w:sz="0" w:space="0" w:color="auto"/>
                                            <w:left w:val="none" w:sz="0" w:space="0" w:color="auto"/>
                                            <w:bottom w:val="none" w:sz="0" w:space="0" w:color="auto"/>
                                            <w:right w:val="none" w:sz="0" w:space="0" w:color="auto"/>
                                          </w:divBdr>
                                          <w:divsChild>
                                            <w:div w:id="1639259765">
                                              <w:marLeft w:val="0"/>
                                              <w:marRight w:val="0"/>
                                              <w:marTop w:val="0"/>
                                              <w:marBottom w:val="0"/>
                                              <w:divBdr>
                                                <w:top w:val="none" w:sz="0" w:space="0" w:color="auto"/>
                                                <w:left w:val="none" w:sz="0" w:space="0" w:color="auto"/>
                                                <w:bottom w:val="none" w:sz="0" w:space="0" w:color="auto"/>
                                                <w:right w:val="none" w:sz="0" w:space="0" w:color="auto"/>
                                              </w:divBdr>
                                              <w:divsChild>
                                                <w:div w:id="13448186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789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18373986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B4E15-08F2-43AE-95FF-0D7368BE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3672</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cp:lastModifiedBy>
  <cp:revision>2</cp:revision>
  <cp:lastPrinted>2016-05-13T07:55:00Z</cp:lastPrinted>
  <dcterms:created xsi:type="dcterms:W3CDTF">2021-09-03T09:04:00Z</dcterms:created>
  <dcterms:modified xsi:type="dcterms:W3CDTF">2021-09-03T09:04:00Z</dcterms:modified>
</cp:coreProperties>
</file>