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O</w:t>
            </w:r>
            <w:r w:rsidRPr="00874418">
              <w:rPr>
                <w:rFonts w:ascii="Times New Roman" w:eastAsia="DengXian"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mDCI/multi-PDSCH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RAN affirm that RAN1 AI 8.1.2.2 (inter-cell mTRP) should focus on mDCI/multi-PDSCH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According to the WID, t</w:t>
            </w:r>
            <w:r w:rsidR="007548A1" w:rsidRPr="00874418">
              <w:rPr>
                <w:rFonts w:ascii="Times New Roman" w:eastAsia="DengXian"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DengXian" w:hAnsi="Times New Roman" w:cs="Times New Roman"/>
                <w:color w:val="C00000"/>
                <w:sz w:val="18"/>
                <w:szCs w:val="18"/>
                <w:lang w:eastAsia="zh-CN"/>
              </w:rPr>
              <w:t xml:space="preserve"> during RAN1 discussion</w:t>
            </w:r>
            <w:r w:rsidR="007548A1" w:rsidRPr="00874418">
              <w:rPr>
                <w:rFonts w:ascii="Times New Roman" w:eastAsia="DengXian" w:hAnsi="Times New Roman" w:cs="Times New Roman"/>
                <w:color w:val="C00000"/>
                <w:sz w:val="18"/>
                <w:szCs w:val="18"/>
                <w:lang w:eastAsia="zh-CN"/>
              </w:rPr>
              <w:t xml:space="preserve">, e.g., transparent, non-transparent. </w:t>
            </w:r>
            <w:r w:rsidR="005F6206" w:rsidRPr="00874418">
              <w:rPr>
                <w:rFonts w:ascii="Times New Roman" w:eastAsia="DengXian"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[Mod: DPS refers to dynamic point selection, i.e. using single DCI and receiving single PDSCH since only one cell/TRP is selected at a time. Therefore it is clearly not mDCI/multi-PDSCH reception.</w:t>
            </w:r>
            <w:r w:rsidR="00F276D9" w:rsidRPr="00874418">
              <w:rPr>
                <w:rFonts w:ascii="Times New Roman" w:eastAsia="DengXian" w:hAnsi="Times New Roman" w:cs="Times New Roman"/>
                <w:sz w:val="18"/>
                <w:szCs w:val="18"/>
                <w:lang w:eastAsia="zh-CN"/>
              </w:rPr>
              <w:t xml:space="preserve"> Thanks for pointing this out. I added this above.</w:t>
            </w:r>
            <w:r w:rsidRPr="00874418">
              <w:rPr>
                <w:rFonts w:ascii="Times New Roman" w:eastAsia="DengXian"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O</w:t>
            </w:r>
            <w:r w:rsidRPr="00874418">
              <w:rPr>
                <w:rFonts w:ascii="Times New Roman" w:eastAsia="DengXian"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ListParagraph"/>
              <w:snapToGrid w:val="0"/>
              <w:spacing w:after="60" w:line="288" w:lineRule="auto"/>
              <w:ind w:left="765"/>
              <w:rPr>
                <w:rFonts w:ascii="Times New Roman" w:eastAsia="DengXian" w:hAnsi="Times New Roman" w:cs="Times New Roman"/>
                <w:color w:val="C00000"/>
                <w:sz w:val="18"/>
                <w:szCs w:val="18"/>
                <w:lang w:eastAsia="zh-CN"/>
              </w:rPr>
            </w:pPr>
            <w:r w:rsidRPr="00874418">
              <w:rPr>
                <w:rFonts w:ascii="Times New Roman" w:eastAsia="DengXian"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DengXian"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 xml:space="preserve">“(p)rotocol </w:t>
            </w:r>
            <w:r w:rsidRPr="00874418">
              <w:rPr>
                <w:rFonts w:ascii="Times New Roman" w:eastAsia="Calibri" w:hAnsi="Times New Roman" w:cs="Times New Roman"/>
                <w:sz w:val="18"/>
                <w:szCs w:val="18"/>
                <w:lang w:val="en-GB"/>
              </w:rPr>
              <w:t>stack design for L1/2 centric inter-cell mobility will not target re-use of CA Pcell/Scell concept</w:t>
            </w:r>
            <w:r w:rsidRPr="00874418">
              <w:rPr>
                <w:rFonts w:ascii="Times New Roman" w:hAnsi="Times New Roman" w:cs="Times New Roman"/>
                <w:sz w:val="18"/>
                <w:szCs w:val="18"/>
              </w:rPr>
              <w:t>”</w:t>
            </w:r>
          </w:p>
          <w:p w14:paraId="68ABDA86" w14:textId="20D18EB6" w:rsidR="00011CF0" w:rsidRPr="00874418" w:rsidRDefault="00BA2E50"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ListParagraph"/>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ListParagraph"/>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ListParagraph"/>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For mTRP, enhancing the existing Rel-16 mTRP framework should be take as baseline, i.e. no additional "L1-centric" mTRP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mTRP scheme, in the case of inter-cell mTRP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leadership without increasing TU, regular FeMIMO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DengXian"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Z</w:t>
            </w:r>
            <w:r w:rsidRPr="00874418">
              <w:rPr>
                <w:rFonts w:ascii="Times New Roman" w:eastAsia="DengXian"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w:t>
            </w:r>
            <w:r w:rsidRPr="00874418">
              <w:rPr>
                <w:rFonts w:ascii="Times New Roman" w:eastAsia="DengXian"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We</w:t>
            </w:r>
            <w:r w:rsidRPr="00874418">
              <w:rPr>
                <w:rFonts w:ascii="Times New Roman" w:eastAsia="DengXian"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DengXian" w:hAnsi="Times New Roman" w:cs="Times New Roman"/>
                <w:b/>
                <w:sz w:val="18"/>
                <w:szCs w:val="18"/>
                <w:u w:val="single"/>
                <w:lang w:eastAsia="zh-CN"/>
              </w:rPr>
            </w:pPr>
            <w:r w:rsidRPr="00874418">
              <w:rPr>
                <w:rFonts w:ascii="Times New Roman" w:eastAsia="DengXian" w:hAnsi="Times New Roman" w:cs="Times New Roman" w:hint="eastAsia"/>
                <w:b/>
                <w:sz w:val="18"/>
                <w:szCs w:val="18"/>
                <w:u w:val="single"/>
                <w:lang w:eastAsia="zh-CN"/>
              </w:rPr>
              <w:t>Issue</w:t>
            </w:r>
            <w:r w:rsidRPr="00874418">
              <w:rPr>
                <w:rFonts w:ascii="Times New Roman" w:eastAsia="DengXian"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I</w:t>
            </w:r>
            <w:r w:rsidRPr="00874418">
              <w:rPr>
                <w:rFonts w:ascii="Times New Roman" w:eastAsia="DengXian" w:hAnsi="Times New Roman" w:cs="Times New Roman"/>
                <w:sz w:val="18"/>
                <w:szCs w:val="18"/>
                <w:lang w:eastAsia="zh-CN"/>
              </w:rPr>
              <w:t xml:space="preserve">n general, we think it </w:t>
            </w:r>
            <w:r w:rsidR="00B7670B" w:rsidRPr="00874418">
              <w:rPr>
                <w:rFonts w:ascii="Times New Roman" w:eastAsia="DengXian" w:hAnsi="Times New Roman" w:cs="Times New Roman"/>
                <w:sz w:val="18"/>
                <w:szCs w:val="18"/>
                <w:lang w:eastAsia="zh-CN"/>
              </w:rPr>
              <w:t>is</w:t>
            </w:r>
            <w:r w:rsidRPr="00874418">
              <w:rPr>
                <w:rFonts w:ascii="Times New Roman" w:eastAsia="DengXian"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DengXian"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W</w:t>
            </w:r>
            <w:r w:rsidRPr="00874418">
              <w:rPr>
                <w:rFonts w:ascii="Times New Roman" w:eastAsia="DengXian"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DengXian" w:hAnsi="Times New Roman" w:cs="Times New Roman"/>
                <w:sz w:val="18"/>
                <w:szCs w:val="18"/>
                <w:highlight w:val="cyan"/>
                <w:lang w:eastAsia="zh-CN"/>
              </w:rPr>
              <w:t>L1/L2-centric inter-cell mobility</w:t>
            </w:r>
            <w:r w:rsidRPr="00874418">
              <w:rPr>
                <w:rFonts w:ascii="Times New Roman" w:eastAsia="DengXian"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DengXian" w:hAnsi="Times New Roman" w:cs="Times New Roman"/>
                <w:sz w:val="18"/>
                <w:szCs w:val="18"/>
                <w:highlight w:val="cyan"/>
                <w:lang w:eastAsia="zh-CN"/>
              </w:rPr>
              <w:t>inter-cell multi-TRP operations, assuming multi-DCI based multi-PDSCH</w:t>
            </w:r>
            <w:r w:rsidRPr="00874418">
              <w:rPr>
                <w:rFonts w:ascii="Times New Roman" w:eastAsia="DengXian"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Therefore, we agree that multi-cell mTRP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DengXian"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Question to vivo: Since DPS comprises selecting only one cell/TRP, how is mDCI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DengXian"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lastRenderedPageBreak/>
              <w:t>H</w:t>
            </w:r>
            <w:r w:rsidRPr="00874418">
              <w:rPr>
                <w:rFonts w:ascii="Times New Roman" w:eastAsia="DengXian" w:hAnsi="Times New Roman" w:cs="Times New Roman"/>
                <w:sz w:val="18"/>
                <w:szCs w:val="18"/>
                <w:lang w:eastAsia="zh-CN"/>
              </w:rPr>
              <w:t>uawei, HiSilicon</w:t>
            </w:r>
          </w:p>
        </w:tc>
        <w:tc>
          <w:tcPr>
            <w:tcW w:w="8311" w:type="dxa"/>
          </w:tcPr>
          <w:p w14:paraId="65720628" w14:textId="77777777" w:rsidR="002E6546" w:rsidRPr="00874418" w:rsidRDefault="002E6546" w:rsidP="002E6546">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sz w:val="18"/>
                <w:szCs w:val="18"/>
                <w:lang w:eastAsia="zh-CN"/>
              </w:rPr>
              <w:t>Q</w:t>
            </w:r>
            <w:r w:rsidRPr="00874418">
              <w:rPr>
                <w:rFonts w:ascii="Times New Roman" w:eastAsia="DengXian" w:hAnsi="Times New Roman" w:cs="Times New Roman"/>
                <w:sz w:val="18"/>
                <w:szCs w:val="18"/>
                <w:lang w:eastAsia="zh-CN"/>
              </w:rPr>
              <w:t xml:space="preserve"> 1.1, we agree that for Rel</w:t>
            </w:r>
            <w:r w:rsidRPr="00874418">
              <w:rPr>
                <w:rFonts w:ascii="Times New Roman" w:eastAsia="DengXian" w:hAnsi="Times New Roman" w:cs="Times New Roman" w:hint="eastAsia"/>
                <w:sz w:val="18"/>
                <w:szCs w:val="18"/>
                <w:lang w:eastAsia="zh-CN"/>
              </w:rPr>
              <w:t>-</w:t>
            </w:r>
            <w:r w:rsidRPr="00874418">
              <w:rPr>
                <w:rFonts w:ascii="Times New Roman" w:eastAsia="DengXian" w:hAnsi="Times New Roman" w:cs="Times New Roman"/>
                <w:sz w:val="18"/>
                <w:szCs w:val="18"/>
                <w:lang w:eastAsia="zh-CN"/>
              </w:rPr>
              <w:t>17 to focus on inter-cell mTRP for mDCI/multi-PDSCH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DengXian"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DengXian" w:hAnsi="Times New Roman" w:cs="Times New Roman"/>
                <w:sz w:val="18"/>
                <w:szCs w:val="18"/>
                <w:lang w:eastAsia="zh-CN"/>
              </w:rPr>
              <w:t>Regarding Q2.1-2.6, we understand they are not same level questions. In our understanding the RAN2 discussion was to clearly separate inter-cell mTRP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mTRP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DengXian" w:hAnsi="Times New Roman" w:cs="Times New Roman"/>
                <w:sz w:val="18"/>
                <w:szCs w:val="18"/>
                <w:lang w:eastAsia="zh-CN"/>
              </w:rPr>
              <w:t>inter-cell mTRP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downscope L1/L2-centric inter-cell mobility to only one of the scenarios. We agree with a few other companies that downscoping is needed and inter-cell mTRP like scenario only is supported in Rel-17. Furthermore, for inter-cell mTRP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scenario 1 of mobility. Aligning the understanding now will be very beneficial to avoid issues down the road. There was a conclusion in RAN1 under the discussion of 8.1.2.2 (inter-cell mTRP), that “</w:t>
            </w:r>
            <w:r w:rsidR="00133636" w:rsidRPr="00874418">
              <w:rPr>
                <w:rFonts w:eastAsia="DengXian"/>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With downscoping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Answer to question from Samsung: in mDCI based PDSCH, 2 DCIs schedule two PDSCHs separately, which means they are independent. From gNB perspective, it can schedule one PDSCH by 1 DCI (which maybe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Q1.1: Agree. We think inter-cell mTRP should focus on QCL related enhancement for mDCI based framework as defined in WID. </w:t>
            </w:r>
          </w:p>
          <w:p w14:paraId="0C5FC610" w14:textId="3A003FEE" w:rsidR="00D16CDC" w:rsidRPr="00874418" w:rsidRDefault="00D16CDC" w:rsidP="00D16CDC">
            <w:pPr>
              <w:snapToGrid w:val="0"/>
              <w:jc w:val="both"/>
              <w:rPr>
                <w:rFonts w:ascii="Times New Roman" w:eastAsia="DengXian"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Q2.3: We suggest </w:t>
            </w:r>
            <w:r w:rsidR="00060359" w:rsidRPr="00874418">
              <w:rPr>
                <w:rFonts w:ascii="Times New Roman" w:eastAsia="DengXian" w:hAnsi="Times New Roman" w:cs="Times New Roman"/>
                <w:sz w:val="18"/>
                <w:szCs w:val="18"/>
                <w:lang w:eastAsia="zh-CN"/>
              </w:rPr>
              <w:t>we</w:t>
            </w:r>
            <w:r w:rsidRPr="00874418">
              <w:rPr>
                <w:rFonts w:ascii="Times New Roman" w:eastAsia="DengXian" w:hAnsi="Times New Roman" w:cs="Times New Roman"/>
                <w:sz w:val="18"/>
                <w:szCs w:val="18"/>
                <w:lang w:eastAsia="zh-CN"/>
              </w:rPr>
              <w:t xml:space="preserve"> </w:t>
            </w:r>
            <w:r w:rsidR="00060359" w:rsidRPr="00874418">
              <w:rPr>
                <w:rFonts w:ascii="Times New Roman" w:eastAsia="DengXian" w:hAnsi="Times New Roman" w:cs="Times New Roman"/>
                <w:sz w:val="18"/>
                <w:szCs w:val="18"/>
                <w:lang w:eastAsia="zh-CN"/>
              </w:rPr>
              <w:t>leave it to WG</w:t>
            </w:r>
            <w:r w:rsidRPr="00874418">
              <w:rPr>
                <w:rFonts w:ascii="Times New Roman" w:eastAsia="DengXian"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Agree in principle. But we see different understanding</w:t>
            </w:r>
            <w:r w:rsidR="00060359" w:rsidRPr="00874418">
              <w:rPr>
                <w:rFonts w:ascii="Times New Roman" w:eastAsia="DengXian" w:hAnsi="Times New Roman" w:cs="Times New Roman"/>
                <w:sz w:val="18"/>
                <w:szCs w:val="18"/>
                <w:lang w:eastAsia="zh-CN"/>
              </w:rPr>
              <w:t>s</w:t>
            </w:r>
            <w:r w:rsidRPr="00874418">
              <w:rPr>
                <w:rFonts w:ascii="Times New Roman" w:eastAsia="DengXian" w:hAnsi="Times New Roman" w:cs="Times New Roman"/>
                <w:sz w:val="18"/>
                <w:szCs w:val="18"/>
                <w:lang w:eastAsia="zh-CN"/>
              </w:rPr>
              <w:t xml:space="preserve"> on scenario 1 from companies’ contribution. Some think scenario 1 is the same as inter-cell mTRP or it can be called as “unified TCI based inter-cell mTRP”, which requires UE to maintain 2 active TCI states and potentially receive signals from two cells simultaneously, while others </w:t>
            </w:r>
            <w:r w:rsidRPr="00874418">
              <w:rPr>
                <w:rFonts w:ascii="Times New Roman" w:eastAsia="DengXian" w:hAnsi="Times New Roman" w:cs="Times New Roman" w:hint="eastAsia"/>
                <w:sz w:val="18"/>
                <w:szCs w:val="18"/>
                <w:lang w:eastAsia="zh-CN"/>
              </w:rPr>
              <w:t>t</w:t>
            </w:r>
            <w:r w:rsidRPr="00874418">
              <w:rPr>
                <w:rFonts w:ascii="Times New Roman" w:eastAsia="DengXian"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DengXian"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DengXian" w:hAnsi="Times New Roman" w:cs="Times New Roman"/>
                <w:color w:val="FF0000"/>
                <w:sz w:val="18"/>
                <w:szCs w:val="18"/>
                <w:lang w:eastAsia="zh-CN"/>
              </w:rPr>
            </w:pPr>
            <w:r w:rsidRPr="00B4786B">
              <w:rPr>
                <w:rFonts w:ascii="Times New Roman" w:eastAsia="DengXian" w:hAnsi="Times New Roman" w:cs="Times New Roman"/>
                <w:color w:val="FF0000"/>
                <w:sz w:val="18"/>
                <w:szCs w:val="18"/>
                <w:lang w:eastAsia="zh-CN"/>
              </w:rPr>
              <w:t xml:space="preserve">[Mod: </w:t>
            </w:r>
            <w:r w:rsidR="00D00730">
              <w:rPr>
                <w:rFonts w:ascii="Times New Roman" w:eastAsia="DengXian" w:hAnsi="Times New Roman" w:cs="Times New Roman"/>
                <w:color w:val="FF0000"/>
                <w:sz w:val="18"/>
                <w:szCs w:val="18"/>
                <w:lang w:eastAsia="zh-CN"/>
              </w:rPr>
              <w:t xml:space="preserve">Thank you. </w:t>
            </w:r>
            <w:r w:rsidRPr="00B4786B">
              <w:rPr>
                <w:rFonts w:ascii="Times New Roman" w:eastAsia="DengXian"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DengXian"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Q2.5: </w:t>
            </w:r>
            <w:r w:rsidR="00060359" w:rsidRPr="00874418">
              <w:rPr>
                <w:rFonts w:ascii="Times New Roman" w:eastAsia="DengXian" w:hAnsi="Times New Roman" w:cs="Times New Roman"/>
                <w:sz w:val="18"/>
                <w:szCs w:val="18"/>
                <w:lang w:eastAsia="zh-CN"/>
              </w:rPr>
              <w:t>Before scenario 1 is clear and confirmed by RAN1</w:t>
            </w:r>
            <w:r w:rsidRPr="00874418">
              <w:rPr>
                <w:rFonts w:ascii="Times New Roman" w:eastAsia="DengXian" w:hAnsi="Times New Roman" w:cs="Times New Roman"/>
                <w:sz w:val="18"/>
                <w:szCs w:val="18"/>
                <w:lang w:eastAsia="zh-CN"/>
              </w:rPr>
              <w:t xml:space="preserve">, </w:t>
            </w:r>
            <w:r w:rsidR="0037200A" w:rsidRPr="00874418">
              <w:rPr>
                <w:rFonts w:ascii="Times New Roman" w:eastAsia="DengXian" w:hAnsi="Times New Roman" w:cs="Times New Roman"/>
                <w:sz w:val="18"/>
                <w:szCs w:val="18"/>
                <w:lang w:eastAsia="zh-CN"/>
              </w:rPr>
              <w:t>it seems one possible way is that</w:t>
            </w:r>
            <w:r w:rsidRPr="00874418">
              <w:rPr>
                <w:rFonts w:ascii="Times New Roman" w:eastAsia="DengXian" w:hAnsi="Times New Roman" w:cs="Times New Roman"/>
                <w:sz w:val="18"/>
                <w:szCs w:val="18"/>
                <w:lang w:eastAsia="zh-CN"/>
              </w:rPr>
              <w:t xml:space="preserve"> RAN2 </w:t>
            </w:r>
            <w:r w:rsidR="0037200A" w:rsidRPr="00874418">
              <w:rPr>
                <w:rFonts w:ascii="Times New Roman" w:eastAsia="DengXian" w:hAnsi="Times New Roman" w:cs="Times New Roman"/>
                <w:sz w:val="18"/>
                <w:szCs w:val="18"/>
                <w:lang w:eastAsia="zh-CN"/>
              </w:rPr>
              <w:t xml:space="preserve">can </w:t>
            </w:r>
            <w:r w:rsidRPr="00874418">
              <w:rPr>
                <w:rFonts w:ascii="Times New Roman" w:eastAsia="DengXian"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DengXian"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Q2.6: We failed to see the necessity for down-scoping of the entire inter-cell mobility.</w:t>
            </w:r>
            <w:r w:rsidR="0037200A" w:rsidRPr="00874418">
              <w:rPr>
                <w:rFonts w:ascii="Times New Roman" w:eastAsia="DengXian"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ListParagraph"/>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r w:rsidRPr="00874418">
              <w:rPr>
                <w:rFonts w:ascii="Times New Roman" w:eastAsia="DengXian" w:hAnsi="Times New Roman" w:cs="Times New Roman"/>
                <w:sz w:val="18"/>
                <w:szCs w:val="18"/>
                <w:lang w:eastAsia="zh-CN"/>
              </w:rPr>
              <w:t>Spreadtrum</w:t>
            </w:r>
          </w:p>
        </w:tc>
        <w:tc>
          <w:tcPr>
            <w:tcW w:w="8311" w:type="dxa"/>
          </w:tcPr>
          <w:p w14:paraId="6789D61C"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gNB has to always schedule full/partial overlapped PDSCH, which is not desired.</w:t>
            </w:r>
          </w:p>
          <w:p w14:paraId="353CCD36" w14:textId="77777777" w:rsidR="00AB29C2" w:rsidRPr="00874418" w:rsidRDefault="00AB29C2" w:rsidP="00AB29C2">
            <w:pPr>
              <w:snapToGrid w:val="0"/>
              <w:jc w:val="both"/>
              <w:rPr>
                <w:rFonts w:ascii="Times New Roman" w:eastAsia="DengXian"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 xml:space="preserve">Q2.1-2.3: Agree to support a </w:t>
            </w:r>
            <w:r w:rsidR="00BE7B00" w:rsidRPr="00874418">
              <w:rPr>
                <w:rFonts w:ascii="Times New Roman" w:eastAsia="DengXian" w:hAnsi="Times New Roman" w:cs="Times New Roman" w:hint="eastAsia"/>
                <w:sz w:val="18"/>
                <w:szCs w:val="18"/>
                <w:lang w:eastAsia="zh-CN"/>
              </w:rPr>
              <w:t>simplified</w:t>
            </w:r>
            <w:r w:rsidR="00BE7B00" w:rsidRPr="00874418">
              <w:rPr>
                <w:rFonts w:ascii="Times New Roman" w:eastAsia="DengXian" w:hAnsi="Times New Roman" w:cs="Times New Roman"/>
                <w:sz w:val="18"/>
                <w:szCs w:val="18"/>
                <w:lang w:eastAsia="zh-CN"/>
              </w:rPr>
              <w:t>/</w:t>
            </w:r>
            <w:r w:rsidR="00D82447" w:rsidRPr="00874418">
              <w:rPr>
                <w:rFonts w:ascii="Times New Roman" w:eastAsia="DengXian" w:hAnsi="Times New Roman" w:cs="Times New Roman" w:hint="eastAsia"/>
                <w:sz w:val="18"/>
                <w:szCs w:val="18"/>
                <w:lang w:eastAsia="zh-CN"/>
              </w:rPr>
              <w:t>restricted</w:t>
            </w:r>
            <w:r w:rsidR="00D82447" w:rsidRPr="00874418">
              <w:rPr>
                <w:rFonts w:ascii="Times New Roman" w:eastAsia="DengXian" w:hAnsi="Times New Roman" w:cs="Times New Roman"/>
                <w:sz w:val="18"/>
                <w:szCs w:val="18"/>
                <w:lang w:eastAsia="zh-CN"/>
              </w:rPr>
              <w:t xml:space="preserve"> </w:t>
            </w:r>
            <w:r w:rsidRPr="00874418">
              <w:rPr>
                <w:rFonts w:ascii="Times New Roman" w:eastAsia="DengXian"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sz w:val="18"/>
                <w:szCs w:val="18"/>
                <w:lang w:eastAsia="zh-CN"/>
              </w:rPr>
              <w:t>Q2.5-2.6: We can try to finish Scenario 1 in R17</w:t>
            </w:r>
            <w:r w:rsidR="003C1E9C" w:rsidRPr="00874418">
              <w:rPr>
                <w:rFonts w:ascii="Times New Roman" w:eastAsia="DengXian" w:hAnsi="Times New Roman" w:cs="Times New Roman" w:hint="eastAsia"/>
                <w:sz w:val="18"/>
                <w:szCs w:val="18"/>
                <w:lang w:eastAsia="zh-CN"/>
              </w:rPr>
              <w:t>,</w:t>
            </w:r>
            <w:r w:rsidR="003C1E9C" w:rsidRPr="00874418">
              <w:rPr>
                <w:rFonts w:ascii="Times New Roman" w:eastAsia="DengXian"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DengXian"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DengXian" w:hAnsi="Times New Roman" w:cs="Times New Roman"/>
                <w:b/>
                <w:sz w:val="18"/>
                <w:szCs w:val="18"/>
                <w:lang w:eastAsia="zh-CN"/>
              </w:rPr>
            </w:pPr>
            <w:r w:rsidRPr="00874418">
              <w:rPr>
                <w:rFonts w:ascii="Times New Roman" w:eastAsia="DengXian"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Q2.1</w:t>
            </w:r>
            <w:r w:rsidRPr="00874418">
              <w:rPr>
                <w:rFonts w:ascii="Times New Roman" w:eastAsia="DengXian"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Q2.2</w:t>
            </w:r>
            <w:r w:rsidRPr="00874418">
              <w:rPr>
                <w:rFonts w:ascii="Times New Roman" w:eastAsia="DengXian"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Q2.3</w:t>
            </w:r>
            <w:r w:rsidRPr="00874418">
              <w:rPr>
                <w:rFonts w:ascii="Times New Roman" w:eastAsia="DengXian"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Q2.4</w:t>
            </w:r>
            <w:r w:rsidRPr="00874418">
              <w:rPr>
                <w:rFonts w:ascii="Times New Roman" w:eastAsia="DengXian"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b/>
                <w:sz w:val="18"/>
                <w:szCs w:val="18"/>
                <w:lang w:eastAsia="zh-CN"/>
              </w:rPr>
              <w:t>Q2.5</w:t>
            </w:r>
            <w:r w:rsidRPr="00874418">
              <w:rPr>
                <w:rFonts w:ascii="Times New Roman" w:eastAsia="DengXian"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DengXian" w:hAnsi="Times New Roman" w:cs="Times New Roman"/>
                <w:sz w:val="18"/>
                <w:szCs w:val="18"/>
                <w:lang w:eastAsia="zh-CN"/>
              </w:rPr>
              <w:t xml:space="preserve">the </w:t>
            </w:r>
            <w:r w:rsidRPr="00874418">
              <w:rPr>
                <w:rFonts w:ascii="Times New Roman" w:eastAsia="DengXian"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DengXian" w:hAnsi="Times New Roman" w:cs="Times New Roman"/>
                <w:b/>
                <w:sz w:val="18"/>
                <w:szCs w:val="18"/>
                <w:lang w:eastAsia="zh-CN"/>
              </w:rPr>
              <w:t>Q2.6</w:t>
            </w:r>
            <w:r w:rsidRPr="00874418">
              <w:rPr>
                <w:rFonts w:ascii="Times New Roman" w:eastAsia="DengXian"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Q1.1: From the WID, it is clear that 8.1.2.2 relies on the mDCI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Q2.3: The question is not crystal clear. We assume that the neighbor cell is handled by the same MAC entity as the serving cell, and the neighbor cell is not an SCell,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We’d like to discuss in RAN1 whether TA is maintained and PRACH tx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SimSun" w:hAnsi="Times New Roman" w:cs="Times New Roman"/>
                <w:sz w:val="18"/>
                <w:szCs w:val="18"/>
                <w:lang w:eastAsia="zh-CN"/>
              </w:rPr>
            </w:pPr>
            <w:r w:rsidRPr="00874418">
              <w:rPr>
                <w:rFonts w:ascii="Times New Roman" w:eastAsia="SimSun"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w:t>
            </w:r>
            <w:r w:rsidRPr="00874418">
              <w:rPr>
                <w:rFonts w:ascii="Times New Roman" w:eastAsia="SimSun" w:hAnsi="Times New Roman" w:cs="Times New Roman"/>
                <w:b/>
                <w:color w:val="000000" w:themeColor="text1"/>
                <w:sz w:val="18"/>
                <w:szCs w:val="18"/>
                <w:u w:val="single"/>
                <w:lang w:eastAsia="zh-CN"/>
              </w:rPr>
              <w:t>ssue</w:t>
            </w:r>
            <w:r w:rsidRPr="00874418">
              <w:rPr>
                <w:rFonts w:ascii="Times New Roman" w:eastAsia="SimSun"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SimSun" w:hAnsi="Times New Roman" w:cs="Times New Roman"/>
                <w:b/>
                <w:color w:val="000000" w:themeColor="text1"/>
                <w:sz w:val="18"/>
                <w:szCs w:val="18"/>
                <w:u w:val="single"/>
                <w:lang w:eastAsia="zh-CN"/>
              </w:rPr>
            </w:pPr>
            <w:r w:rsidRPr="00874418">
              <w:rPr>
                <w:rFonts w:ascii="Times New Roman" w:eastAsia="SimSun"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color w:val="000000" w:themeColor="text1"/>
                <w:sz w:val="18"/>
                <w:szCs w:val="18"/>
                <w:lang w:eastAsia="zh-CN"/>
              </w:rPr>
              <w:t>Fine</w:t>
            </w:r>
            <w:r w:rsidRPr="00874418">
              <w:rPr>
                <w:rFonts w:ascii="Times New Roman" w:eastAsia="SimSun"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SimSun" w:hAnsi="Times New Roman" w:cs="Times New Roman"/>
                <w:color w:val="000000" w:themeColor="text1"/>
                <w:sz w:val="18"/>
                <w:szCs w:val="18"/>
                <w:lang w:eastAsia="zh-CN"/>
              </w:rPr>
            </w:pPr>
            <w:r w:rsidRPr="00874418">
              <w:rPr>
                <w:rFonts w:ascii="Times New Roman" w:eastAsia="SimSun" w:hAnsi="Times New Roman" w:cs="Times New Roman" w:hint="eastAsia"/>
                <w:color w:val="000000" w:themeColor="text1"/>
                <w:sz w:val="18"/>
                <w:szCs w:val="18"/>
                <w:lang w:eastAsia="zh-CN"/>
              </w:rPr>
              <w:t>Then r</w:t>
            </w:r>
            <w:r w:rsidR="00B35CE1" w:rsidRPr="00874418">
              <w:rPr>
                <w:rFonts w:ascii="Times New Roman" w:eastAsia="SimSun" w:hAnsi="Times New Roman" w:cs="Times New Roman" w:hint="eastAsia"/>
                <w:color w:val="000000" w:themeColor="text1"/>
                <w:sz w:val="18"/>
                <w:szCs w:val="18"/>
                <w:lang w:eastAsia="zh-CN"/>
              </w:rPr>
              <w:t xml:space="preserve">egarding work scope and R2 TU, we </w:t>
            </w:r>
            <w:r w:rsidR="000B34BD" w:rsidRPr="00874418">
              <w:rPr>
                <w:rFonts w:ascii="Times New Roman" w:eastAsia="SimSun" w:hAnsi="Times New Roman" w:cs="Times New Roman" w:hint="eastAsia"/>
                <w:color w:val="000000" w:themeColor="text1"/>
                <w:sz w:val="18"/>
                <w:szCs w:val="18"/>
                <w:lang w:eastAsia="zh-CN"/>
              </w:rPr>
              <w:t>also think</w:t>
            </w:r>
            <w:r w:rsidRPr="00874418">
              <w:rPr>
                <w:rFonts w:ascii="Times New Roman" w:eastAsia="SimSun" w:hAnsi="Times New Roman" w:cs="Times New Roman" w:hint="eastAsia"/>
                <w:color w:val="000000" w:themeColor="text1"/>
                <w:sz w:val="18"/>
                <w:szCs w:val="18"/>
                <w:lang w:eastAsia="zh-CN"/>
              </w:rPr>
              <w:t xml:space="preserve"> that</w:t>
            </w:r>
            <w:r w:rsidR="00B35CE1" w:rsidRPr="00874418">
              <w:rPr>
                <w:rFonts w:ascii="Times New Roman" w:eastAsia="SimSun"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SimSun" w:hAnsi="Times New Roman" w:cs="Times New Roman" w:hint="eastAsia"/>
                <w:color w:val="000000" w:themeColor="text1"/>
                <w:sz w:val="18"/>
                <w:szCs w:val="18"/>
                <w:lang w:eastAsia="zh-CN"/>
              </w:rPr>
              <w:t>giving</w:t>
            </w:r>
            <w:r w:rsidR="00B35CE1" w:rsidRPr="00874418">
              <w:rPr>
                <w:rFonts w:ascii="Times New Roman" w:eastAsia="SimSun"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SimSun" w:hAnsi="Times New Roman" w:cs="Times New Roman"/>
                <w:sz w:val="18"/>
                <w:szCs w:val="18"/>
                <w:lang w:eastAsia="zh-CN"/>
              </w:rPr>
            </w:pPr>
            <w:r w:rsidRPr="00874418">
              <w:rPr>
                <w:rFonts w:ascii="Times New Roman" w:eastAsia="DengXian" w:hAnsi="Times New Roman" w:cs="Times New Roman" w:hint="eastAsia"/>
                <w:sz w:val="18"/>
                <w:szCs w:val="18"/>
                <w:lang w:eastAsia="zh-CN"/>
              </w:rPr>
              <w:t>S</w:t>
            </w:r>
            <w:r w:rsidRPr="00874418">
              <w:rPr>
                <w:rFonts w:ascii="Times New Roman" w:eastAsia="DengXian"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1.1: </w:t>
            </w:r>
            <w:r w:rsidRPr="00874418">
              <w:rPr>
                <w:rFonts w:ascii="Times New Roman" w:eastAsia="DengXian" w:hAnsi="Times New Roman" w:cs="Times New Roman"/>
                <w:sz w:val="18"/>
                <w:szCs w:val="18"/>
                <w:lang w:eastAsia="zh-CN"/>
              </w:rPr>
              <w:t xml:space="preserve">In our understanding, DPS operation can be enabled (up to gNB’s scheduling decisions) when mDCI/multi-PDSCH is supported for inter-cell M-TRP. But with respect to the WID, we are fine with the proposal to target the enhancement of mDCI/multi-PDSCH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DengXian"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I</w:t>
            </w:r>
            <w:r w:rsidRPr="00874418">
              <w:rPr>
                <w:rFonts w:ascii="Times New Roman" w:eastAsia="DengXian"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2.1: </w:t>
            </w:r>
            <w:r w:rsidRPr="00874418">
              <w:rPr>
                <w:rFonts w:ascii="Times New Roman" w:eastAsia="DengXian"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2.2:</w:t>
            </w:r>
            <w:r w:rsidRPr="00874418">
              <w:rPr>
                <w:rFonts w:ascii="Times New Roman" w:eastAsia="DengXian"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2.3: </w:t>
            </w:r>
            <w:r w:rsidRPr="00874418">
              <w:rPr>
                <w:rFonts w:ascii="Times New Roman" w:eastAsia="DengXian"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2.4: </w:t>
            </w:r>
            <w:r w:rsidRPr="00874418">
              <w:rPr>
                <w:rFonts w:ascii="Times New Roman" w:eastAsia="DengXian"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DengXian" w:hAnsi="Times New Roman" w:cs="Times New Roman"/>
                <w:b/>
                <w:bCs/>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2.5: </w:t>
            </w:r>
            <w:r w:rsidRPr="00874418">
              <w:rPr>
                <w:rFonts w:ascii="Times New Roman" w:eastAsia="DengXian"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DengXian" w:hAnsi="Times New Roman" w:cs="Times New Roman"/>
                <w:sz w:val="18"/>
                <w:szCs w:val="18"/>
                <w:lang w:eastAsia="zh-CN"/>
              </w:rPr>
            </w:pPr>
            <w:r w:rsidRPr="00874418">
              <w:rPr>
                <w:rFonts w:ascii="Times New Roman" w:eastAsia="DengXian" w:hAnsi="Times New Roman" w:cs="Times New Roman" w:hint="eastAsia"/>
                <w:b/>
                <w:bCs/>
                <w:sz w:val="18"/>
                <w:szCs w:val="18"/>
                <w:lang w:eastAsia="zh-CN"/>
              </w:rPr>
              <w:t>Q</w:t>
            </w:r>
            <w:r w:rsidRPr="00874418">
              <w:rPr>
                <w:rFonts w:ascii="Times New Roman" w:eastAsia="DengXian" w:hAnsi="Times New Roman" w:cs="Times New Roman"/>
                <w:b/>
                <w:bCs/>
                <w:sz w:val="18"/>
                <w:szCs w:val="18"/>
                <w:lang w:eastAsia="zh-CN"/>
              </w:rPr>
              <w:t xml:space="preserve">2.6: </w:t>
            </w:r>
            <w:r w:rsidRPr="00874418">
              <w:rPr>
                <w:rFonts w:ascii="Times New Roman" w:eastAsia="DengXian"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ListParagraph"/>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ListParagraph"/>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inter-cell mTRP (AI 8.1.2.2 in RAN1):</w:t>
      </w:r>
    </w:p>
    <w:p w14:paraId="3A4AABCF" w14:textId="236DA95C" w:rsid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ListParagraph"/>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ListParagraph"/>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On the scope of Rel-17 NR_FeMIMO:</w:t>
            </w:r>
          </w:p>
          <w:p w14:paraId="243A2E29" w14:textId="01685A7E" w:rsidR="00955A62" w:rsidRPr="006D7B8E" w:rsidRDefault="00DB426E"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lastRenderedPageBreak/>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AI 8.1.2.2 </w:t>
            </w:r>
            <w:r w:rsidR="006D7B8E" w:rsidRPr="006D7B8E">
              <w:rPr>
                <w:rFonts w:ascii="Times New Roman" w:hAnsi="Times New Roman" w:cs="Times New Roman"/>
                <w:i/>
                <w:sz w:val="20"/>
                <w:szCs w:val="20"/>
              </w:rPr>
              <w:t xml:space="preserve">in RAN1 </w:t>
            </w:r>
            <w:r w:rsidRPr="006D7B8E">
              <w:rPr>
                <w:rFonts w:ascii="Times New Roman" w:hAnsi="Times New Roman" w:cs="Times New Roman"/>
                <w:i/>
                <w:sz w:val="20"/>
                <w:szCs w:val="20"/>
              </w:rPr>
              <w:t xml:space="preserve">(inter-cell mTRP)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384F2D2D" w14:textId="051C29E8" w:rsidR="006D7B8E" w:rsidRPr="00831C0D" w:rsidRDefault="00831C0D" w:rsidP="006D7B8E">
            <w:pPr>
              <w:pStyle w:val="ListParagraph"/>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 mobility</w:t>
            </w:r>
            <w:r w:rsidR="00D75E2F">
              <w:rPr>
                <w:rFonts w:ascii="Times New Roman" w:hAnsi="Times New Roman" w:cs="Times New Roman"/>
                <w:i/>
                <w:sz w:val="20"/>
                <w:szCs w:val="20"/>
              </w:rPr>
              <w:t xml:space="preserve"> in Rel-17</w:t>
            </w:r>
            <w:r>
              <w:rPr>
                <w:rFonts w:ascii="Times New Roman" w:hAnsi="Times New Roman" w:cs="Times New Roman"/>
                <w:i/>
                <w:sz w:val="20"/>
                <w:szCs w:val="20"/>
              </w:rPr>
              <w:t>:</w:t>
            </w:r>
          </w:p>
          <w:p w14:paraId="0A844D78" w14:textId="0837E3A9" w:rsidR="00831C0D" w:rsidRDefault="00D75E2F"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45A2CEBC" w:rsidR="00D75E2F" w:rsidRDefault="00967305" w:rsidP="00D75E2F">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 xml:space="preserve">RAN1#105-e, conclude whether </w:t>
            </w:r>
            <w:r>
              <w:rPr>
                <w:rFonts w:ascii="Times New Roman" w:hAnsi="Times New Roman" w:cs="Times New Roman"/>
                <w:i/>
                <w:color w:val="000000" w:themeColor="text1"/>
                <w:sz w:val="20"/>
                <w:szCs w:val="20"/>
              </w:rPr>
              <w:t>the following is assumed</w:t>
            </w:r>
            <w:r w:rsidR="00215E3C">
              <w:rPr>
                <w:rFonts w:ascii="Times New Roman" w:hAnsi="Times New Roman" w:cs="Times New Roman"/>
                <w:i/>
                <w:color w:val="000000" w:themeColor="text1"/>
                <w:sz w:val="20"/>
                <w:szCs w:val="20"/>
              </w:rPr>
              <w:t xml:space="preserve"> or not</w:t>
            </w:r>
            <w:r>
              <w:rPr>
                <w:rFonts w:ascii="Times New Roman" w:hAnsi="Times New Roman" w:cs="Times New Roman"/>
                <w:i/>
                <w:color w:val="000000" w:themeColor="text1"/>
                <w:sz w:val="20"/>
                <w:szCs w:val="20"/>
              </w:rPr>
              <w:t xml:space="preserve">: two cells </w:t>
            </w:r>
            <w:r w:rsidRPr="00967305">
              <w:rPr>
                <w:rFonts w:ascii="Times New Roman" w:eastAsia="Calibri" w:hAnsi="Times New Roman" w:cs="Times New Roman"/>
                <w:i/>
                <w:sz w:val="20"/>
                <w:szCs w:val="20"/>
                <w:lang w:val="en-GB"/>
              </w:rPr>
              <w:t xml:space="preserve">are synchronised </w:t>
            </w:r>
            <w:r>
              <w:rPr>
                <w:rFonts w:ascii="Times New Roman" w:eastAsia="Calibri" w:hAnsi="Times New Roman" w:cs="Times New Roman"/>
                <w:i/>
                <w:sz w:val="20"/>
                <w:szCs w:val="20"/>
                <w:lang w:val="en-GB"/>
              </w:rPr>
              <w:t xml:space="preserve">so that </w:t>
            </w:r>
            <w:r w:rsidRPr="00967305">
              <w:rPr>
                <w:rFonts w:ascii="Times New Roman" w:eastAsia="Calibri" w:hAnsi="Times New Roman" w:cs="Times New Roman"/>
                <w:i/>
                <w:sz w:val="20"/>
                <w:szCs w:val="20"/>
                <w:lang w:val="en-GB"/>
              </w:rPr>
              <w:t xml:space="preserve">timing advance is sufficiently maintained </w:t>
            </w:r>
            <w:r>
              <w:rPr>
                <w:rFonts w:ascii="Times New Roman" w:eastAsia="Calibri" w:hAnsi="Times New Roman" w:cs="Times New Roman"/>
                <w:i/>
                <w:sz w:val="20"/>
                <w:szCs w:val="20"/>
                <w:lang w:val="en-GB"/>
              </w:rPr>
              <w:t xml:space="preserve">and </w:t>
            </w:r>
            <w:r w:rsidRPr="00967305">
              <w:rPr>
                <w:rFonts w:ascii="Times New Roman" w:eastAsia="Calibri" w:hAnsi="Times New Roman" w:cs="Times New Roman"/>
                <w:i/>
                <w:sz w:val="20"/>
                <w:szCs w:val="20"/>
                <w:lang w:val="en-GB"/>
              </w:rPr>
              <w:t>a RACH would not be required</w:t>
            </w:r>
          </w:p>
          <w:p w14:paraId="46649A16" w14:textId="77777777" w:rsidR="007F474D" w:rsidRDefault="007F474D" w:rsidP="007F474D">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18AB0BD2" w14:textId="77777777" w:rsidR="009F096A" w:rsidRDefault="009F096A" w:rsidP="009F096A">
            <w:pPr>
              <w:pStyle w:val="ListParagraph"/>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6380ED2F" w14:textId="77777777" w:rsidR="009F096A" w:rsidRDefault="009F096A" w:rsidP="009F096A">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6E30C54A" w14:textId="6370317D" w:rsidR="009F096A" w:rsidRPr="009F096A" w:rsidRDefault="009F096A" w:rsidP="009F096A">
            <w:pPr>
              <w:pStyle w:val="ListParagraph"/>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Further discuss the scope associated with scenario 1</w:t>
            </w:r>
            <w:r w:rsidR="00903AD3">
              <w:rPr>
                <w:rFonts w:ascii="Times New Roman" w:hAnsi="Times New Roman" w:cs="Times New Roman"/>
                <w:i/>
                <w:color w:val="000000" w:themeColor="text1"/>
                <w:sz w:val="20"/>
                <w:szCs w:val="20"/>
              </w:rPr>
              <w:t xml:space="preserve"> (intermediate round)</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ListParagraph"/>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ListParagraph"/>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TableGrid"/>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40B9A097" w:rsidR="00D72687" w:rsidRPr="00874418" w:rsidRDefault="00D72687" w:rsidP="00EE3FA7">
            <w:pPr>
              <w:snapToGrid w:val="0"/>
              <w:rPr>
                <w:rFonts w:ascii="Times New Roman" w:hAnsi="Times New Roman" w:cs="Times New Roman"/>
                <w:sz w:val="18"/>
                <w:szCs w:val="18"/>
              </w:rPr>
            </w:pPr>
            <w:r>
              <w:rPr>
                <w:rFonts w:ascii="Times New Roman" w:hAnsi="Times New Roman" w:cs="Times New Roman"/>
                <w:sz w:val="18"/>
                <w:szCs w:val="18"/>
              </w:rPr>
              <w:t>Mod V23</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ListParagraph"/>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ListParagraph"/>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6168E75F" w:rsidR="00D72687" w:rsidRPr="00874418" w:rsidRDefault="00470002"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2b: We think there is a typo should be RAN1#106-e. Support</w:t>
            </w:r>
          </w:p>
          <w:p w14:paraId="2EA97438" w14:textId="50CA2674" w:rsidR="00470002" w:rsidRPr="00874418" w:rsidRDefault="00470002"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We are fine to defer scenario 2 to Rel-18. But we want to confirm that scenario 1 applies to L1/L2 centric inter-cell mobility as well as inter-cell mTRP. This should be part of the proposal.</w:t>
            </w:r>
          </w:p>
        </w:tc>
      </w:tr>
      <w:tr w:rsidR="00D72687" w:rsidRPr="00874418" w14:paraId="1BF9D0A4" w14:textId="77777777" w:rsidTr="00EE3FA7">
        <w:tc>
          <w:tcPr>
            <w:tcW w:w="1620" w:type="dxa"/>
          </w:tcPr>
          <w:p w14:paraId="7EB731F3" w14:textId="4956D295" w:rsidR="00D72687" w:rsidRPr="00874418" w:rsidRDefault="00BB3FB1" w:rsidP="00EE3FA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 </w:t>
            </w:r>
            <w:r w:rsidR="006A20B6">
              <w:rPr>
                <w:rFonts w:ascii="Times New Roman" w:eastAsia="DengXian"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w:t>
            </w:r>
            <w:r>
              <w:rPr>
                <w:rFonts w:ascii="Times New Roman" w:hAnsi="Times New Roman" w:cs="Times New Roman"/>
                <w:i/>
                <w:color w:val="000000" w:themeColor="text1"/>
                <w:sz w:val="20"/>
                <w:szCs w:val="20"/>
              </w:rPr>
              <w:t xml:space="preserve"> cells</w:t>
            </w:r>
          </w:p>
          <w:p w14:paraId="2C5F7A67" w14:textId="77777777" w:rsidR="00BB3FB1"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2c: we do not see the need of this proposal.</w:t>
            </w:r>
          </w:p>
          <w:p w14:paraId="55042B31" w14:textId="6B94EE35" w:rsidR="00BB3FB1" w:rsidRPr="00874418" w:rsidRDefault="00BB3FB1" w:rsidP="00EE3FA7">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2d: agree to only support scenario 1 (assuming no change of serving cell) in Rel-17</w:t>
            </w:r>
          </w:p>
        </w:tc>
      </w:tr>
      <w:tr w:rsidR="00BB3FB1" w:rsidRPr="00874418" w14:paraId="0DE044F5" w14:textId="77777777" w:rsidTr="00EE3FA7">
        <w:tc>
          <w:tcPr>
            <w:tcW w:w="1620" w:type="dxa"/>
          </w:tcPr>
          <w:p w14:paraId="1C99626C" w14:textId="77777777" w:rsidR="00BB3FB1" w:rsidRPr="00874418" w:rsidRDefault="00BB3FB1" w:rsidP="00EE3FA7">
            <w:pPr>
              <w:snapToGrid w:val="0"/>
              <w:rPr>
                <w:rFonts w:ascii="Times New Roman" w:eastAsia="DengXian" w:hAnsi="Times New Roman" w:cs="Times New Roman"/>
                <w:sz w:val="18"/>
                <w:szCs w:val="18"/>
                <w:lang w:eastAsia="zh-CN"/>
              </w:rPr>
            </w:pPr>
          </w:p>
        </w:tc>
        <w:tc>
          <w:tcPr>
            <w:tcW w:w="8311" w:type="dxa"/>
          </w:tcPr>
          <w:p w14:paraId="43617C09" w14:textId="77777777" w:rsidR="00BB3FB1" w:rsidRPr="00874418" w:rsidRDefault="00BB3FB1" w:rsidP="00EE3FA7">
            <w:pPr>
              <w:snapToGrid w:val="0"/>
              <w:jc w:val="both"/>
              <w:rPr>
                <w:rFonts w:ascii="Times New Roman" w:eastAsia="DengXian" w:hAnsi="Times New Roman" w:cs="Times New Roman"/>
                <w:sz w:val="18"/>
                <w:szCs w:val="18"/>
                <w:lang w:eastAsia="zh-CN"/>
              </w:rPr>
            </w:pPr>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7" w:name="_Ref51113256"/>
      <w:bookmarkStart w:id="8"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7"/>
      <w:r w:rsidR="00EF0075" w:rsidRPr="0008128E">
        <w:rPr>
          <w:rFonts w:cs="Times New Roman"/>
          <w:sz w:val="18"/>
          <w:szCs w:val="18"/>
          <w:lang w:eastAsia="ko-KR"/>
        </w:rPr>
        <w:t xml:space="preserve"> </w:t>
      </w:r>
      <w:bookmarkEnd w:id="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C4DE5" w14:textId="77777777" w:rsidR="004859F5" w:rsidRDefault="004859F5" w:rsidP="00FE429F">
      <w:r>
        <w:separator/>
      </w:r>
    </w:p>
  </w:endnote>
  <w:endnote w:type="continuationSeparator" w:id="0">
    <w:p w14:paraId="3260C27B" w14:textId="77777777" w:rsidR="004859F5" w:rsidRDefault="004859F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A01B1" w14:textId="6728432C" w:rsidR="00174768" w:rsidRDefault="00174768">
    <w:pPr>
      <w:pStyle w:val="Footer"/>
    </w:pPr>
    <w:r>
      <w:rPr>
        <w:noProof/>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540B6" w14:textId="77777777" w:rsidR="004859F5" w:rsidRDefault="004859F5" w:rsidP="00FE429F">
      <w:r>
        <w:separator/>
      </w:r>
    </w:p>
  </w:footnote>
  <w:footnote w:type="continuationSeparator" w:id="0">
    <w:p w14:paraId="533D5962" w14:textId="77777777" w:rsidR="004859F5" w:rsidRDefault="004859F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7"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3"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8"/>
  </w:num>
  <w:num w:numId="4">
    <w:abstractNumId w:val="12"/>
  </w:num>
  <w:num w:numId="5">
    <w:abstractNumId w:val="3"/>
  </w:num>
  <w:num w:numId="6">
    <w:abstractNumId w:val="28"/>
  </w:num>
  <w:num w:numId="7">
    <w:abstractNumId w:val="5"/>
  </w:num>
  <w:num w:numId="8">
    <w:abstractNumId w:val="35"/>
  </w:num>
  <w:num w:numId="9">
    <w:abstractNumId w:val="16"/>
  </w:num>
  <w:num w:numId="10">
    <w:abstractNumId w:val="20"/>
  </w:num>
  <w:num w:numId="11">
    <w:abstractNumId w:val="27"/>
  </w:num>
  <w:num w:numId="12">
    <w:abstractNumId w:val="23"/>
  </w:num>
  <w:num w:numId="13">
    <w:abstractNumId w:val="25"/>
  </w:num>
  <w:num w:numId="14">
    <w:abstractNumId w:val="19"/>
  </w:num>
  <w:num w:numId="15">
    <w:abstractNumId w:val="32"/>
  </w:num>
  <w:num w:numId="16">
    <w:abstractNumId w:val="8"/>
  </w:num>
  <w:num w:numId="17">
    <w:abstractNumId w:val="0"/>
  </w:num>
  <w:num w:numId="18">
    <w:abstractNumId w:val="31"/>
  </w:num>
  <w:num w:numId="19">
    <w:abstractNumId w:val="11"/>
  </w:num>
  <w:num w:numId="20">
    <w:abstractNumId w:val="37"/>
  </w:num>
  <w:num w:numId="21">
    <w:abstractNumId w:val="17"/>
  </w:num>
  <w:num w:numId="22">
    <w:abstractNumId w:val="36"/>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3"/>
  </w:num>
  <w:num w:numId="26">
    <w:abstractNumId w:val="22"/>
  </w:num>
  <w:num w:numId="27">
    <w:abstractNumId w:val="7"/>
  </w:num>
  <w:num w:numId="28">
    <w:abstractNumId w:val="29"/>
  </w:num>
  <w:num w:numId="29">
    <w:abstractNumId w:val="30"/>
  </w:num>
  <w:num w:numId="30">
    <w:abstractNumId w:val="10"/>
  </w:num>
  <w:num w:numId="31">
    <w:abstractNumId w:val="24"/>
  </w:num>
  <w:num w:numId="32">
    <w:abstractNumId w:val="34"/>
  </w:num>
  <w:num w:numId="33">
    <w:abstractNumId w:val="15"/>
  </w:num>
  <w:num w:numId="34">
    <w:abstractNumId w:val="21"/>
  </w:num>
  <w:num w:numId="35">
    <w:abstractNumId w:val="6"/>
  </w:num>
  <w:num w:numId="36">
    <w:abstractNumId w:val="13"/>
  </w:num>
  <w:num w:numId="37">
    <w:abstractNumId w:val="1"/>
  </w:num>
  <w:num w:numId="3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488"/>
    <w:rsid w:val="0063549A"/>
    <w:rsid w:val="00637438"/>
    <w:rsid w:val="00641CFE"/>
    <w:rsid w:val="00641DC4"/>
    <w:rsid w:val="00641E28"/>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20B6"/>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809"/>
    <w:rsid w:val="00736B41"/>
    <w:rsid w:val="00736FC1"/>
    <w:rsid w:val="0073761A"/>
    <w:rsid w:val="00741230"/>
    <w:rsid w:val="00744EE8"/>
    <w:rsid w:val="0075085B"/>
    <w:rsid w:val="00751248"/>
    <w:rsid w:val="00752BF0"/>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CB0"/>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1604"/>
    <w:rsid w:val="00C33FE0"/>
    <w:rsid w:val="00C3486E"/>
    <w:rsid w:val="00C35537"/>
    <w:rsid w:val="00C355B4"/>
    <w:rsid w:val="00C41193"/>
    <w:rsid w:val="00C41CCA"/>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7C70"/>
    <w:rsid w:val="00DB112C"/>
    <w:rsid w:val="00DB24C5"/>
    <w:rsid w:val="00DB426E"/>
    <w:rsid w:val="00DB56C4"/>
    <w:rsid w:val="00DC102C"/>
    <w:rsid w:val="00DC1159"/>
    <w:rsid w:val="00DC1C69"/>
    <w:rsid w:val="00DC41BA"/>
    <w:rsid w:val="00DC432E"/>
    <w:rsid w:val="00DC4877"/>
    <w:rsid w:val="00DC60AB"/>
    <w:rsid w:val="00DC6414"/>
    <w:rsid w:val="00DC7F64"/>
    <w:rsid w:val="00DD278E"/>
    <w:rsid w:val="00DD319A"/>
    <w:rsid w:val="00DD40C8"/>
    <w:rsid w:val="00DD6C4C"/>
    <w:rsid w:val="00DE036C"/>
    <w:rsid w:val="00DE16C9"/>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CA1B89-57A9-4F08-9A6E-6E638ED9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5465</Words>
  <Characters>31154</Characters>
  <Application>Microsoft Office Word</Application>
  <DocSecurity>0</DocSecurity>
  <Lines>259</Lines>
  <Paragraphs>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Weimin Xiao</cp:lastModifiedBy>
  <cp:revision>46</cp:revision>
  <dcterms:created xsi:type="dcterms:W3CDTF">2021-06-15T14:14:00Z</dcterms:created>
  <dcterms:modified xsi:type="dcterms:W3CDTF">2021-06-15T17:20:00Z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