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1449" w:rsidRPr="005B0E71" w:rsidRDefault="007302E3" w:rsidP="007302E3">
      <w:pPr>
        <w:spacing w:after="0"/>
        <w:rPr>
          <w:rFonts w:ascii="Arial" w:hAnsi="Arial" w:cs="Arial"/>
          <w:b/>
          <w:sz w:val="24"/>
          <w:szCs w:val="24"/>
        </w:rPr>
      </w:pPr>
      <w:r w:rsidRPr="005B0E71">
        <w:rPr>
          <w:rFonts w:ascii="Arial" w:hAnsi="Arial" w:cs="Arial"/>
          <w:b/>
          <w:sz w:val="24"/>
          <w:szCs w:val="24"/>
        </w:rPr>
        <w:t>3GPP TSG RAN#9</w:t>
      </w:r>
      <w:r w:rsidR="00CC284C">
        <w:rPr>
          <w:rFonts w:ascii="Arial" w:hAnsi="Arial" w:cs="Arial"/>
          <w:b/>
          <w:sz w:val="24"/>
          <w:szCs w:val="24"/>
        </w:rPr>
        <w:t>2</w:t>
      </w:r>
      <w:r w:rsidRPr="005B0E71">
        <w:rPr>
          <w:rFonts w:ascii="Arial" w:hAnsi="Arial" w:cs="Arial"/>
          <w:b/>
          <w:sz w:val="24"/>
          <w:szCs w:val="24"/>
        </w:rPr>
        <w:t>-e meeting</w:t>
      </w:r>
      <w:r w:rsidRPr="005B0E71">
        <w:rPr>
          <w:rFonts w:ascii="Arial" w:hAnsi="Arial" w:cs="Arial"/>
          <w:b/>
          <w:sz w:val="24"/>
          <w:szCs w:val="24"/>
        </w:rPr>
        <w:tab/>
      </w:r>
      <w:r w:rsidRPr="005B0E71">
        <w:rPr>
          <w:rFonts w:ascii="Arial" w:hAnsi="Arial" w:cs="Arial"/>
          <w:b/>
          <w:sz w:val="24"/>
          <w:szCs w:val="24"/>
        </w:rPr>
        <w:tab/>
      </w:r>
      <w:r w:rsidRPr="005B0E71">
        <w:rPr>
          <w:rFonts w:ascii="Arial" w:hAnsi="Arial" w:cs="Arial"/>
          <w:b/>
          <w:sz w:val="24"/>
          <w:szCs w:val="24"/>
        </w:rPr>
        <w:tab/>
      </w:r>
      <w:r w:rsidRPr="005B0E71">
        <w:rPr>
          <w:rFonts w:ascii="Arial" w:hAnsi="Arial" w:cs="Arial"/>
          <w:b/>
          <w:sz w:val="24"/>
          <w:szCs w:val="24"/>
        </w:rPr>
        <w:tab/>
      </w:r>
      <w:r w:rsidRPr="005B0E71">
        <w:rPr>
          <w:rFonts w:ascii="Arial" w:hAnsi="Arial" w:cs="Arial"/>
          <w:b/>
          <w:sz w:val="24"/>
          <w:szCs w:val="24"/>
        </w:rPr>
        <w:tab/>
      </w:r>
      <w:r w:rsidR="005B0E71">
        <w:rPr>
          <w:rFonts w:ascii="Arial" w:hAnsi="Arial" w:cs="Arial"/>
          <w:b/>
          <w:sz w:val="24"/>
          <w:szCs w:val="24"/>
        </w:rPr>
        <w:tab/>
      </w:r>
      <w:r w:rsidR="00E77518">
        <w:rPr>
          <w:rFonts w:ascii="Arial" w:hAnsi="Arial" w:cs="Arial"/>
          <w:b/>
          <w:sz w:val="24"/>
          <w:szCs w:val="24"/>
        </w:rPr>
        <w:tab/>
      </w:r>
      <w:r w:rsidR="00E77518">
        <w:rPr>
          <w:rFonts w:ascii="Arial" w:hAnsi="Arial" w:cs="Arial"/>
          <w:b/>
          <w:sz w:val="24"/>
          <w:szCs w:val="24"/>
        </w:rPr>
        <w:tab/>
      </w:r>
      <w:r w:rsidR="005B0E71">
        <w:rPr>
          <w:rFonts w:ascii="Arial" w:hAnsi="Arial" w:cs="Arial"/>
          <w:b/>
          <w:sz w:val="24"/>
          <w:szCs w:val="24"/>
        </w:rPr>
        <w:t xml:space="preserve">      </w:t>
      </w:r>
      <w:r w:rsidRPr="005B0E71">
        <w:rPr>
          <w:rFonts w:ascii="Arial" w:hAnsi="Arial" w:cs="Arial"/>
          <w:b/>
          <w:sz w:val="24"/>
          <w:szCs w:val="24"/>
        </w:rPr>
        <w:t>R</w:t>
      </w:r>
      <w:r w:rsidR="00CC284C">
        <w:rPr>
          <w:rFonts w:ascii="Arial" w:hAnsi="Arial" w:cs="Arial"/>
          <w:b/>
          <w:sz w:val="24"/>
          <w:szCs w:val="24"/>
        </w:rPr>
        <w:t>P</w:t>
      </w:r>
      <w:r w:rsidR="00370BD2" w:rsidRPr="005B0E71">
        <w:rPr>
          <w:rFonts w:ascii="Arial" w:hAnsi="Arial" w:cs="Arial"/>
          <w:b/>
          <w:sz w:val="24"/>
          <w:szCs w:val="24"/>
        </w:rPr>
        <w:t>-</w:t>
      </w:r>
      <w:r w:rsidRPr="005B0E71">
        <w:rPr>
          <w:rFonts w:ascii="Arial" w:hAnsi="Arial" w:cs="Arial"/>
          <w:b/>
          <w:sz w:val="24"/>
          <w:szCs w:val="24"/>
        </w:rPr>
        <w:t>2</w:t>
      </w:r>
      <w:r w:rsidR="00600C52" w:rsidRPr="005B0E71">
        <w:rPr>
          <w:rFonts w:ascii="Arial" w:hAnsi="Arial" w:cs="Arial"/>
          <w:b/>
          <w:sz w:val="24"/>
          <w:szCs w:val="24"/>
        </w:rPr>
        <w:t>1</w:t>
      </w:r>
      <w:r w:rsidR="005E25DF">
        <w:rPr>
          <w:rFonts w:ascii="Arial" w:hAnsi="Arial" w:cs="Arial"/>
          <w:b/>
          <w:sz w:val="24"/>
          <w:szCs w:val="24"/>
        </w:rPr>
        <w:t>1459</w:t>
      </w:r>
    </w:p>
    <w:p w:rsidR="007302E3" w:rsidRPr="005B0E71" w:rsidRDefault="005B0E71">
      <w:pPr>
        <w:rPr>
          <w:rFonts w:ascii="Arial" w:hAnsi="Arial" w:cs="Arial"/>
          <w:b/>
          <w:sz w:val="24"/>
          <w:szCs w:val="24"/>
        </w:rPr>
      </w:pPr>
      <w:r>
        <w:rPr>
          <w:rFonts w:ascii="Arial" w:hAnsi="Arial" w:cs="Arial"/>
          <w:b/>
          <w:sz w:val="24"/>
          <w:szCs w:val="24"/>
        </w:rPr>
        <w:t>Electronic meeting</w:t>
      </w:r>
      <w:r w:rsidR="007302E3" w:rsidRPr="005B0E71">
        <w:rPr>
          <w:rFonts w:ascii="Arial" w:hAnsi="Arial" w:cs="Arial"/>
          <w:b/>
          <w:sz w:val="24"/>
          <w:szCs w:val="24"/>
        </w:rPr>
        <w:t>, 1</w:t>
      </w:r>
      <w:r w:rsidR="005E25DF">
        <w:rPr>
          <w:rFonts w:ascii="Arial" w:hAnsi="Arial" w:cs="Arial"/>
          <w:b/>
          <w:sz w:val="24"/>
          <w:szCs w:val="24"/>
        </w:rPr>
        <w:t>4</w:t>
      </w:r>
      <w:r w:rsidR="007302E3" w:rsidRPr="005B0E71">
        <w:rPr>
          <w:rFonts w:ascii="Arial" w:hAnsi="Arial" w:cs="Arial"/>
          <w:b/>
          <w:sz w:val="24"/>
          <w:szCs w:val="24"/>
          <w:vertAlign w:val="superscript"/>
        </w:rPr>
        <w:t>th</w:t>
      </w:r>
      <w:r w:rsidR="007302E3" w:rsidRPr="005B0E71">
        <w:rPr>
          <w:rFonts w:ascii="Arial" w:hAnsi="Arial" w:cs="Arial"/>
          <w:b/>
          <w:sz w:val="24"/>
          <w:szCs w:val="24"/>
        </w:rPr>
        <w:t xml:space="preserve"> – </w:t>
      </w:r>
      <w:r w:rsidR="005E25DF">
        <w:rPr>
          <w:rFonts w:ascii="Arial" w:hAnsi="Arial" w:cs="Arial"/>
          <w:b/>
          <w:sz w:val="24"/>
          <w:szCs w:val="24"/>
        </w:rPr>
        <w:t>18</w:t>
      </w:r>
      <w:r w:rsidR="007302E3" w:rsidRPr="005B0E71">
        <w:rPr>
          <w:rFonts w:ascii="Arial" w:hAnsi="Arial" w:cs="Arial"/>
          <w:b/>
          <w:sz w:val="24"/>
          <w:szCs w:val="24"/>
          <w:vertAlign w:val="superscript"/>
        </w:rPr>
        <w:t>th</w:t>
      </w:r>
      <w:r w:rsidR="007302E3" w:rsidRPr="005B0E71">
        <w:rPr>
          <w:rFonts w:ascii="Arial" w:hAnsi="Arial" w:cs="Arial"/>
          <w:b/>
          <w:sz w:val="24"/>
          <w:szCs w:val="24"/>
        </w:rPr>
        <w:t xml:space="preserve"> </w:t>
      </w:r>
      <w:r w:rsidR="005E25DF">
        <w:rPr>
          <w:rFonts w:ascii="Arial" w:hAnsi="Arial" w:cs="Arial"/>
          <w:b/>
          <w:sz w:val="24"/>
          <w:szCs w:val="24"/>
        </w:rPr>
        <w:t>June</w:t>
      </w:r>
      <w:r w:rsidR="007302E3" w:rsidRPr="005B0E71">
        <w:rPr>
          <w:rFonts w:ascii="Arial" w:hAnsi="Arial" w:cs="Arial"/>
          <w:b/>
          <w:sz w:val="24"/>
          <w:szCs w:val="24"/>
        </w:rPr>
        <w:t>, 2021</w:t>
      </w:r>
    </w:p>
    <w:p w:rsidR="007302E3" w:rsidRPr="005E25DF" w:rsidRDefault="007302E3">
      <w:pPr>
        <w:rPr>
          <w:rFonts w:ascii="Arial" w:hAnsi="Arial" w:cs="Arial"/>
          <w:b/>
          <w:sz w:val="24"/>
          <w:szCs w:val="24"/>
        </w:rPr>
      </w:pPr>
    </w:p>
    <w:p w:rsidR="007302E3" w:rsidRPr="005E25DF" w:rsidRDefault="003D34C7" w:rsidP="005E25DF">
      <w:pPr>
        <w:spacing w:before="60" w:after="0"/>
        <w:rPr>
          <w:rFonts w:ascii="Arial" w:hAnsi="Arial" w:cs="Arial"/>
          <w:b/>
          <w:sz w:val="24"/>
          <w:szCs w:val="24"/>
        </w:rPr>
      </w:pPr>
      <w:r w:rsidRPr="005E25DF">
        <w:rPr>
          <w:rFonts w:ascii="Arial" w:hAnsi="Arial" w:cs="Arial"/>
          <w:b/>
          <w:sz w:val="24"/>
          <w:szCs w:val="24"/>
        </w:rPr>
        <w:t>Title:</w:t>
      </w:r>
      <w:r w:rsidRPr="005E25DF">
        <w:rPr>
          <w:rFonts w:ascii="Arial" w:hAnsi="Arial" w:cs="Arial"/>
          <w:b/>
          <w:sz w:val="24"/>
          <w:szCs w:val="24"/>
        </w:rPr>
        <w:tab/>
      </w:r>
      <w:r w:rsidRPr="005E25DF">
        <w:rPr>
          <w:rFonts w:ascii="Arial" w:hAnsi="Arial" w:cs="Arial"/>
          <w:b/>
          <w:sz w:val="24"/>
          <w:szCs w:val="24"/>
        </w:rPr>
        <w:tab/>
      </w:r>
      <w:r w:rsidR="005E25DF">
        <w:rPr>
          <w:rFonts w:ascii="Arial" w:hAnsi="Arial" w:cs="Arial"/>
          <w:b/>
          <w:sz w:val="24"/>
          <w:szCs w:val="24"/>
        </w:rPr>
        <w:tab/>
      </w:r>
      <w:r w:rsidR="005E25DF" w:rsidRPr="005E25DF">
        <w:rPr>
          <w:rFonts w:ascii="Arial" w:hAnsi="Arial" w:cs="Arial"/>
          <w:b/>
          <w:sz w:val="24"/>
          <w:szCs w:val="24"/>
        </w:rPr>
        <w:t xml:space="preserve">Way forward on </w:t>
      </w:r>
      <w:r w:rsidR="00CC284C" w:rsidRPr="005E25DF">
        <w:rPr>
          <w:rFonts w:ascii="Arial" w:hAnsi="Arial" w:cs="Arial"/>
          <w:b/>
          <w:sz w:val="24"/>
          <w:szCs w:val="24"/>
        </w:rPr>
        <w:t>FR</w:t>
      </w:r>
      <w:r w:rsidR="005E25DF" w:rsidRPr="005E25DF">
        <w:rPr>
          <w:rFonts w:ascii="Arial" w:hAnsi="Arial" w:cs="Arial"/>
          <w:b/>
          <w:sz w:val="24"/>
          <w:szCs w:val="24"/>
        </w:rPr>
        <w:t>x</w:t>
      </w:r>
      <w:r w:rsidR="00CC284C" w:rsidRPr="005E25DF">
        <w:rPr>
          <w:rFonts w:ascii="Arial" w:hAnsi="Arial" w:cs="Arial"/>
          <w:b/>
          <w:sz w:val="24"/>
          <w:szCs w:val="24"/>
        </w:rPr>
        <w:t xml:space="preserve"> naming</w:t>
      </w:r>
    </w:p>
    <w:p w:rsidR="007302E3" w:rsidRPr="005E25DF" w:rsidRDefault="007302E3" w:rsidP="005E25DF">
      <w:pPr>
        <w:spacing w:before="60" w:after="0"/>
        <w:rPr>
          <w:rFonts w:ascii="Arial" w:hAnsi="Arial" w:cs="Arial"/>
          <w:b/>
          <w:sz w:val="24"/>
          <w:szCs w:val="24"/>
        </w:rPr>
      </w:pPr>
      <w:r w:rsidRPr="005E25DF">
        <w:rPr>
          <w:rFonts w:ascii="Arial" w:hAnsi="Arial" w:cs="Arial"/>
          <w:b/>
          <w:sz w:val="24"/>
          <w:szCs w:val="24"/>
        </w:rPr>
        <w:t>Source:</w:t>
      </w:r>
      <w:r w:rsidRPr="005E25DF">
        <w:rPr>
          <w:rFonts w:ascii="Arial" w:hAnsi="Arial" w:cs="Arial"/>
          <w:b/>
          <w:sz w:val="24"/>
          <w:szCs w:val="24"/>
        </w:rPr>
        <w:tab/>
      </w:r>
      <w:r w:rsidRPr="005E25DF">
        <w:rPr>
          <w:rFonts w:ascii="Arial" w:hAnsi="Arial" w:cs="Arial"/>
          <w:b/>
          <w:sz w:val="24"/>
          <w:szCs w:val="24"/>
        </w:rPr>
        <w:tab/>
      </w:r>
      <w:r w:rsidR="005E25DF">
        <w:rPr>
          <w:rFonts w:ascii="Arial" w:hAnsi="Arial" w:cs="Arial"/>
          <w:b/>
          <w:sz w:val="24"/>
          <w:szCs w:val="24"/>
        </w:rPr>
        <w:tab/>
      </w:r>
      <w:r w:rsidRPr="005E25DF">
        <w:rPr>
          <w:rFonts w:ascii="Arial" w:hAnsi="Arial" w:cs="Arial"/>
          <w:b/>
          <w:sz w:val="24"/>
          <w:szCs w:val="24"/>
        </w:rPr>
        <w:t>Media</w:t>
      </w:r>
      <w:r w:rsidR="00A46791">
        <w:rPr>
          <w:rFonts w:ascii="Arial" w:hAnsi="Arial" w:cs="Arial"/>
          <w:b/>
          <w:sz w:val="24"/>
          <w:szCs w:val="24"/>
        </w:rPr>
        <w:t>T</w:t>
      </w:r>
      <w:bookmarkStart w:id="0" w:name="_GoBack"/>
      <w:bookmarkEnd w:id="0"/>
      <w:r w:rsidRPr="005E25DF">
        <w:rPr>
          <w:rFonts w:ascii="Arial" w:hAnsi="Arial" w:cs="Arial"/>
          <w:b/>
          <w:sz w:val="24"/>
          <w:szCs w:val="24"/>
        </w:rPr>
        <w:t>ek</w:t>
      </w:r>
      <w:r w:rsidR="005B0E71" w:rsidRPr="005E25DF">
        <w:rPr>
          <w:rFonts w:ascii="Arial" w:hAnsi="Arial" w:cs="Arial"/>
          <w:b/>
          <w:sz w:val="24"/>
          <w:szCs w:val="24"/>
        </w:rPr>
        <w:t xml:space="preserve"> Inc.</w:t>
      </w:r>
    </w:p>
    <w:p w:rsidR="007302E3" w:rsidRPr="005E25DF" w:rsidRDefault="005B0E71" w:rsidP="005E25DF">
      <w:pPr>
        <w:spacing w:before="60" w:after="0"/>
        <w:rPr>
          <w:rFonts w:ascii="Arial" w:hAnsi="Arial" w:cs="Arial"/>
          <w:b/>
          <w:sz w:val="24"/>
          <w:szCs w:val="24"/>
        </w:rPr>
      </w:pPr>
      <w:r w:rsidRPr="005E25DF">
        <w:rPr>
          <w:rFonts w:ascii="Arial" w:hAnsi="Arial" w:cs="Arial"/>
          <w:b/>
          <w:sz w:val="24"/>
          <w:szCs w:val="24"/>
        </w:rPr>
        <w:t>Agenda item:</w:t>
      </w:r>
      <w:r w:rsidRPr="005E25DF">
        <w:rPr>
          <w:rFonts w:ascii="Arial" w:hAnsi="Arial" w:cs="Arial"/>
          <w:b/>
          <w:sz w:val="24"/>
          <w:szCs w:val="24"/>
        </w:rPr>
        <w:tab/>
      </w:r>
      <w:r w:rsidR="005E25DF">
        <w:rPr>
          <w:rFonts w:ascii="Arial" w:hAnsi="Arial" w:cs="Arial"/>
          <w:b/>
          <w:sz w:val="24"/>
          <w:szCs w:val="24"/>
        </w:rPr>
        <w:tab/>
      </w:r>
      <w:r w:rsidR="005E25DF" w:rsidRPr="005E25DF">
        <w:rPr>
          <w:rFonts w:ascii="Arial" w:hAnsi="Arial" w:cs="Arial"/>
          <w:b/>
          <w:sz w:val="24"/>
          <w:szCs w:val="24"/>
        </w:rPr>
        <w:t>9.7.1.2</w:t>
      </w:r>
    </w:p>
    <w:p w:rsidR="007302E3" w:rsidRDefault="007302E3" w:rsidP="005E25DF">
      <w:pPr>
        <w:pBdr>
          <w:bottom w:val="single" w:sz="6" w:space="1" w:color="auto"/>
        </w:pBdr>
        <w:spacing w:before="60" w:after="0"/>
        <w:rPr>
          <w:rFonts w:ascii="Arial" w:hAnsi="Arial" w:cs="Arial"/>
          <w:b/>
          <w:sz w:val="24"/>
          <w:szCs w:val="24"/>
        </w:rPr>
      </w:pPr>
      <w:r w:rsidRPr="005E25DF">
        <w:rPr>
          <w:rFonts w:ascii="Arial" w:hAnsi="Arial" w:cs="Arial"/>
          <w:b/>
          <w:sz w:val="24"/>
          <w:szCs w:val="24"/>
        </w:rPr>
        <w:t>For:</w:t>
      </w:r>
      <w:r w:rsidRPr="005E25DF">
        <w:rPr>
          <w:rFonts w:ascii="Arial" w:hAnsi="Arial" w:cs="Arial"/>
          <w:b/>
          <w:sz w:val="24"/>
          <w:szCs w:val="24"/>
        </w:rPr>
        <w:tab/>
      </w:r>
      <w:r w:rsidRPr="005E25DF">
        <w:rPr>
          <w:rFonts w:ascii="Arial" w:hAnsi="Arial" w:cs="Arial"/>
          <w:b/>
          <w:sz w:val="24"/>
          <w:szCs w:val="24"/>
        </w:rPr>
        <w:tab/>
      </w:r>
      <w:r w:rsidRPr="005E25DF">
        <w:rPr>
          <w:rFonts w:ascii="Arial" w:hAnsi="Arial" w:cs="Arial"/>
          <w:b/>
          <w:sz w:val="24"/>
          <w:szCs w:val="24"/>
        </w:rPr>
        <w:tab/>
      </w:r>
      <w:r w:rsidR="005E25DF">
        <w:rPr>
          <w:rFonts w:ascii="Arial" w:hAnsi="Arial" w:cs="Arial"/>
          <w:b/>
          <w:sz w:val="24"/>
          <w:szCs w:val="24"/>
        </w:rPr>
        <w:tab/>
      </w:r>
      <w:r w:rsidRPr="005E25DF">
        <w:rPr>
          <w:rFonts w:ascii="Arial" w:hAnsi="Arial" w:cs="Arial"/>
          <w:b/>
          <w:sz w:val="24"/>
          <w:szCs w:val="24"/>
        </w:rPr>
        <w:t>Discussion</w:t>
      </w:r>
    </w:p>
    <w:p w:rsidR="004379E7" w:rsidRPr="005E25DF" w:rsidRDefault="004379E7" w:rsidP="005E25DF">
      <w:pPr>
        <w:pBdr>
          <w:bottom w:val="single" w:sz="6" w:space="1" w:color="auto"/>
        </w:pBdr>
        <w:spacing w:before="60" w:after="0"/>
        <w:rPr>
          <w:rFonts w:ascii="Arial" w:hAnsi="Arial" w:cs="Arial"/>
          <w:b/>
          <w:sz w:val="24"/>
          <w:szCs w:val="24"/>
        </w:rPr>
      </w:pPr>
    </w:p>
    <w:p w:rsidR="007302E3" w:rsidRPr="007302E3" w:rsidRDefault="007302E3">
      <w:pPr>
        <w:pBdr>
          <w:bottom w:val="single" w:sz="6" w:space="1" w:color="auto"/>
        </w:pBdr>
        <w:rPr>
          <w:rFonts w:ascii="Arial" w:hAnsi="Arial" w:cs="Arial"/>
        </w:rPr>
      </w:pPr>
    </w:p>
    <w:p w:rsidR="007302E3" w:rsidRPr="005B0E71" w:rsidRDefault="007302E3" w:rsidP="007302E3">
      <w:pPr>
        <w:pStyle w:val="3GPPHeader1"/>
        <w:rPr>
          <w:sz w:val="32"/>
        </w:rPr>
      </w:pPr>
      <w:r w:rsidRPr="005B0E71">
        <w:rPr>
          <w:sz w:val="32"/>
        </w:rPr>
        <w:t>Introduction</w:t>
      </w:r>
    </w:p>
    <w:p w:rsidR="00CC284C" w:rsidRDefault="005B0E71" w:rsidP="00CC284C">
      <w:pPr>
        <w:rPr>
          <w:rFonts w:ascii="Arial" w:hAnsi="Arial" w:cs="Arial"/>
          <w:sz w:val="20"/>
          <w:szCs w:val="20"/>
          <w:lang w:eastAsia="x-none"/>
        </w:rPr>
      </w:pPr>
      <w:r w:rsidRPr="00DE24B9">
        <w:rPr>
          <w:rFonts w:ascii="Arial" w:hAnsi="Arial" w:cs="Arial"/>
          <w:sz w:val="20"/>
          <w:szCs w:val="20"/>
        </w:rPr>
        <w:t xml:space="preserve">This document provides some </w:t>
      </w:r>
      <w:r w:rsidR="00CC284C" w:rsidRPr="00DE24B9">
        <w:rPr>
          <w:rFonts w:ascii="Arial" w:hAnsi="Arial" w:cs="Arial"/>
          <w:sz w:val="20"/>
          <w:szCs w:val="20"/>
        </w:rPr>
        <w:t>views on the FR naming discussion for 52.6-71GHz</w:t>
      </w:r>
      <w:r w:rsidR="00CC284C" w:rsidRPr="00DE24B9">
        <w:rPr>
          <w:rFonts w:ascii="Arial" w:hAnsi="Arial" w:cs="Arial"/>
          <w:sz w:val="20"/>
          <w:szCs w:val="20"/>
          <w:lang w:eastAsia="x-none"/>
        </w:rPr>
        <w:t>.</w:t>
      </w:r>
    </w:p>
    <w:p w:rsidR="00DE24B9" w:rsidRDefault="00DE24B9" w:rsidP="00CC284C">
      <w:pPr>
        <w:pBdr>
          <w:bottom w:val="single" w:sz="6" w:space="1" w:color="auto"/>
        </w:pBdr>
        <w:rPr>
          <w:rFonts w:ascii="Arial" w:hAnsi="Arial" w:cs="Arial"/>
          <w:sz w:val="20"/>
          <w:szCs w:val="20"/>
          <w:lang w:eastAsia="x-none"/>
        </w:rPr>
      </w:pPr>
    </w:p>
    <w:p w:rsidR="007302E3" w:rsidRPr="005B0E71" w:rsidRDefault="007302E3" w:rsidP="00A25187">
      <w:pPr>
        <w:pStyle w:val="3GPPHeader1"/>
        <w:rPr>
          <w:sz w:val="32"/>
        </w:rPr>
      </w:pPr>
      <w:r w:rsidRPr="005B0E71">
        <w:rPr>
          <w:sz w:val="32"/>
        </w:rPr>
        <w:t xml:space="preserve"> </w:t>
      </w:r>
      <w:r w:rsidR="00CC284C">
        <w:rPr>
          <w:sz w:val="32"/>
        </w:rPr>
        <w:t>Discussion</w:t>
      </w:r>
    </w:p>
    <w:p w:rsidR="00DE24B9" w:rsidRPr="005E25DF" w:rsidRDefault="00E50BC2" w:rsidP="00E50BC2">
      <w:pPr>
        <w:pStyle w:val="3GPPHeader2"/>
        <w:rPr>
          <w:sz w:val="24"/>
          <w:u w:val="single"/>
        </w:rPr>
      </w:pPr>
      <w:r w:rsidRPr="005E25DF">
        <w:rPr>
          <w:sz w:val="24"/>
          <w:u w:val="single"/>
        </w:rPr>
        <w:t>2.1</w:t>
      </w:r>
      <w:r w:rsidRPr="005E25DF">
        <w:rPr>
          <w:sz w:val="24"/>
          <w:u w:val="single"/>
        </w:rPr>
        <w:tab/>
      </w:r>
      <w:r w:rsidR="00DE24B9" w:rsidRPr="005E25DF">
        <w:rPr>
          <w:sz w:val="24"/>
          <w:u w:val="single"/>
        </w:rPr>
        <w:t xml:space="preserve">RAN1 response to </w:t>
      </w:r>
      <w:r w:rsidRPr="005E25DF">
        <w:rPr>
          <w:sz w:val="24"/>
          <w:u w:val="single"/>
        </w:rPr>
        <w:t>TSG-</w:t>
      </w:r>
      <w:r w:rsidR="00DE24B9" w:rsidRPr="005E25DF">
        <w:rPr>
          <w:sz w:val="24"/>
          <w:u w:val="single"/>
        </w:rPr>
        <w:t>RAN</w:t>
      </w:r>
    </w:p>
    <w:p w:rsidR="005B0E71" w:rsidRPr="00DE24B9" w:rsidRDefault="00CC284C" w:rsidP="00E50BC2">
      <w:pPr>
        <w:jc w:val="both"/>
        <w:rPr>
          <w:rFonts w:ascii="Arial" w:hAnsi="Arial" w:cs="Arial"/>
          <w:sz w:val="20"/>
          <w:szCs w:val="20"/>
        </w:rPr>
      </w:pPr>
      <w:r w:rsidRPr="00DE24B9">
        <w:rPr>
          <w:rFonts w:ascii="Arial" w:hAnsi="Arial" w:cs="Arial"/>
          <w:sz w:val="20"/>
          <w:szCs w:val="20"/>
        </w:rPr>
        <w:t xml:space="preserve">In [1], </w:t>
      </w:r>
      <w:r w:rsidR="00C46C3C">
        <w:rPr>
          <w:rFonts w:ascii="Arial" w:hAnsi="Arial" w:cs="Arial"/>
          <w:sz w:val="20"/>
          <w:szCs w:val="20"/>
        </w:rPr>
        <w:t>the following</w:t>
      </w:r>
      <w:r w:rsidR="001257C7">
        <w:rPr>
          <w:rFonts w:ascii="Arial" w:hAnsi="Arial" w:cs="Arial"/>
          <w:sz w:val="20"/>
          <w:szCs w:val="20"/>
        </w:rPr>
        <w:t xml:space="preserve"> recommendation is</w:t>
      </w:r>
      <w:r w:rsidRPr="00DE24B9">
        <w:rPr>
          <w:rFonts w:ascii="Arial" w:hAnsi="Arial" w:cs="Arial"/>
          <w:sz w:val="20"/>
          <w:szCs w:val="20"/>
        </w:rPr>
        <w:t xml:space="preserve"> made</w:t>
      </w:r>
      <w:r w:rsidR="00C46C3C">
        <w:rPr>
          <w:rFonts w:ascii="Arial" w:hAnsi="Arial" w:cs="Arial"/>
          <w:sz w:val="20"/>
          <w:szCs w:val="20"/>
        </w:rPr>
        <w:t xml:space="preserve"> from RAN1 towards RAN</w:t>
      </w:r>
      <w:r w:rsidRPr="00DE24B9">
        <w:rPr>
          <w:rFonts w:ascii="Arial" w:hAnsi="Arial" w:cs="Arial"/>
          <w:sz w:val="20"/>
          <w:szCs w:val="20"/>
        </w:rPr>
        <w:t>:</w:t>
      </w:r>
    </w:p>
    <w:p w:rsidR="00CC284C" w:rsidRPr="00E50BC2" w:rsidRDefault="00CC284C" w:rsidP="00E50BC2">
      <w:pPr>
        <w:pStyle w:val="ListParagraph"/>
        <w:numPr>
          <w:ilvl w:val="0"/>
          <w:numId w:val="21"/>
        </w:numPr>
        <w:jc w:val="both"/>
        <w:rPr>
          <w:rFonts w:ascii="Arial" w:hAnsi="Arial" w:cs="Arial"/>
          <w:i/>
          <w:sz w:val="20"/>
          <w:szCs w:val="20"/>
          <w:lang w:eastAsia="x-none"/>
        </w:rPr>
      </w:pPr>
      <w:r w:rsidRPr="00E50BC2">
        <w:rPr>
          <w:rFonts w:ascii="Arial" w:hAnsi="Arial" w:cs="Arial"/>
          <w:i/>
          <w:sz w:val="20"/>
          <w:szCs w:val="20"/>
          <w:lang w:eastAsia="x-none"/>
        </w:rPr>
        <w:t xml:space="preserve">Regardless of if the frequency range 52.6 to 71 GHz is an extension of FR2 or a new FR, the related UE capabilities and their applicability to the frequency range 52.6 </w:t>
      </w:r>
      <w:r w:rsidR="00E50BC2" w:rsidRPr="00E50BC2">
        <w:rPr>
          <w:rFonts w:ascii="Arial" w:hAnsi="Arial" w:cs="Arial"/>
          <w:i/>
          <w:sz w:val="20"/>
          <w:szCs w:val="20"/>
          <w:lang w:eastAsia="x-none"/>
        </w:rPr>
        <w:t>to 71 GHz will have to be analys</w:t>
      </w:r>
      <w:r w:rsidRPr="00E50BC2">
        <w:rPr>
          <w:rFonts w:ascii="Arial" w:hAnsi="Arial" w:cs="Arial"/>
          <w:i/>
          <w:sz w:val="20"/>
          <w:szCs w:val="20"/>
          <w:lang w:eastAsia="x-none"/>
        </w:rPr>
        <w:t>ed on a case by case basis</w:t>
      </w:r>
    </w:p>
    <w:p w:rsidR="00DE24B9" w:rsidRDefault="00DE24B9" w:rsidP="00E50BC2">
      <w:pPr>
        <w:jc w:val="both"/>
        <w:rPr>
          <w:rFonts w:ascii="Arial" w:hAnsi="Arial" w:cs="Arial"/>
          <w:sz w:val="20"/>
          <w:szCs w:val="20"/>
        </w:rPr>
      </w:pPr>
      <w:r w:rsidRPr="00DE24B9">
        <w:rPr>
          <w:rFonts w:ascii="Arial" w:hAnsi="Arial" w:cs="Arial"/>
          <w:sz w:val="20"/>
          <w:szCs w:val="20"/>
        </w:rPr>
        <w:t>The following was also captured from the RAN1 conclusions</w:t>
      </w:r>
      <w:r w:rsidR="001257C7">
        <w:rPr>
          <w:rFonts w:ascii="Arial" w:hAnsi="Arial" w:cs="Arial"/>
          <w:sz w:val="20"/>
          <w:szCs w:val="20"/>
        </w:rPr>
        <w:t xml:space="preserve"> at RAN1#105-e</w:t>
      </w:r>
      <w:r w:rsidRPr="00DE24B9">
        <w:rPr>
          <w:rFonts w:ascii="Arial" w:hAnsi="Arial" w:cs="Arial"/>
          <w:sz w:val="20"/>
          <w:szCs w:val="20"/>
        </w:rPr>
        <w:t>, but was not reported to RAN</w:t>
      </w:r>
      <w:r w:rsidR="001257C7">
        <w:rPr>
          <w:rFonts w:ascii="Arial" w:hAnsi="Arial" w:cs="Arial"/>
          <w:sz w:val="20"/>
          <w:szCs w:val="20"/>
        </w:rPr>
        <w:t>. Nevertheless</w:t>
      </w:r>
      <w:r w:rsidRPr="00DE24B9">
        <w:rPr>
          <w:rFonts w:ascii="Arial" w:hAnsi="Arial" w:cs="Arial"/>
          <w:sz w:val="20"/>
          <w:szCs w:val="20"/>
        </w:rPr>
        <w:t>, we feel that it would be good for it to be en</w:t>
      </w:r>
      <w:r>
        <w:rPr>
          <w:rFonts w:ascii="Arial" w:hAnsi="Arial" w:cs="Arial"/>
          <w:sz w:val="20"/>
          <w:szCs w:val="20"/>
        </w:rPr>
        <w:t>dorsed commonly within TSG RAN.</w:t>
      </w:r>
    </w:p>
    <w:p w:rsidR="00DE24B9" w:rsidRPr="00E50BC2" w:rsidRDefault="00DE24B9" w:rsidP="00E50BC2">
      <w:pPr>
        <w:pStyle w:val="ListParagraph"/>
        <w:numPr>
          <w:ilvl w:val="0"/>
          <w:numId w:val="21"/>
        </w:numPr>
        <w:jc w:val="both"/>
        <w:rPr>
          <w:rFonts w:ascii="Arial" w:hAnsi="Arial" w:cs="Arial"/>
          <w:i/>
          <w:sz w:val="20"/>
          <w:szCs w:val="20"/>
          <w:lang w:eastAsia="x-none"/>
        </w:rPr>
      </w:pPr>
      <w:r w:rsidRPr="00E50BC2">
        <w:rPr>
          <w:rFonts w:ascii="Arial" w:hAnsi="Arial" w:cs="Arial"/>
          <w:i/>
          <w:sz w:val="20"/>
          <w:szCs w:val="20"/>
        </w:rPr>
        <w:t>Regardless of if the frequency range 52.6 to 71 GHz is an extension of FR2 or a new FR, the application of any of the UE feature introduced for 52.6-71 GHz to existing FR1/FR2 should be discussed case by case.</w:t>
      </w:r>
    </w:p>
    <w:p w:rsidR="00DE24B9" w:rsidRPr="00DE24B9" w:rsidRDefault="00DE24B9" w:rsidP="00E50BC2">
      <w:pPr>
        <w:jc w:val="both"/>
        <w:rPr>
          <w:rFonts w:ascii="Arial" w:hAnsi="Arial" w:cs="Arial"/>
          <w:sz w:val="20"/>
          <w:szCs w:val="20"/>
        </w:rPr>
      </w:pPr>
      <w:r>
        <w:rPr>
          <w:rFonts w:ascii="Arial" w:hAnsi="Arial" w:cs="Arial"/>
          <w:sz w:val="20"/>
          <w:szCs w:val="20"/>
        </w:rPr>
        <w:t>Both of the above agreements</w:t>
      </w:r>
      <w:r w:rsidRPr="00DE24B9">
        <w:rPr>
          <w:rFonts w:ascii="Arial" w:hAnsi="Arial" w:cs="Arial"/>
          <w:sz w:val="20"/>
          <w:szCs w:val="20"/>
        </w:rPr>
        <w:t xml:space="preserve"> </w:t>
      </w:r>
      <w:r>
        <w:rPr>
          <w:rFonts w:ascii="Arial" w:hAnsi="Arial" w:cs="Arial"/>
          <w:sz w:val="20"/>
          <w:szCs w:val="20"/>
        </w:rPr>
        <w:t>are</w:t>
      </w:r>
      <w:r w:rsidRPr="00DE24B9">
        <w:rPr>
          <w:rFonts w:ascii="Arial" w:hAnsi="Arial" w:cs="Arial"/>
          <w:sz w:val="20"/>
          <w:szCs w:val="20"/>
        </w:rPr>
        <w:t xml:space="preserve"> also relevant for technical discussions in other RAN WGs, and </w:t>
      </w:r>
      <w:r>
        <w:rPr>
          <w:rFonts w:ascii="Arial" w:hAnsi="Arial" w:cs="Arial"/>
          <w:sz w:val="20"/>
          <w:szCs w:val="20"/>
        </w:rPr>
        <w:t xml:space="preserve">we believe that they </w:t>
      </w:r>
      <w:r w:rsidRPr="00DE24B9">
        <w:rPr>
          <w:rFonts w:ascii="Arial" w:hAnsi="Arial" w:cs="Arial"/>
          <w:sz w:val="20"/>
          <w:szCs w:val="20"/>
        </w:rPr>
        <w:t xml:space="preserve">should be applied consistently </w:t>
      </w:r>
      <w:r>
        <w:rPr>
          <w:rFonts w:ascii="Arial" w:hAnsi="Arial" w:cs="Arial"/>
          <w:sz w:val="20"/>
          <w:szCs w:val="20"/>
        </w:rPr>
        <w:t>across WGs</w:t>
      </w:r>
      <w:r w:rsidRPr="00DE24B9">
        <w:rPr>
          <w:rFonts w:ascii="Arial" w:hAnsi="Arial" w:cs="Arial"/>
          <w:sz w:val="20"/>
          <w:szCs w:val="20"/>
        </w:rPr>
        <w:t>.</w:t>
      </w:r>
    </w:p>
    <w:p w:rsidR="00CC284C" w:rsidRDefault="00CC284C" w:rsidP="00E50BC2">
      <w:pPr>
        <w:jc w:val="both"/>
        <w:rPr>
          <w:rFonts w:ascii="Arial" w:hAnsi="Arial" w:cs="Arial"/>
          <w:b/>
          <w:sz w:val="20"/>
          <w:szCs w:val="20"/>
        </w:rPr>
      </w:pPr>
      <w:r w:rsidRPr="00DE24B9">
        <w:rPr>
          <w:rFonts w:ascii="Arial" w:hAnsi="Arial" w:cs="Arial"/>
          <w:b/>
          <w:sz w:val="20"/>
          <w:szCs w:val="20"/>
          <w:u w:val="single"/>
        </w:rPr>
        <w:t>Proposal</w:t>
      </w:r>
      <w:r w:rsidR="00C90E3D" w:rsidRPr="00DE24B9">
        <w:rPr>
          <w:rFonts w:ascii="Arial" w:hAnsi="Arial" w:cs="Arial"/>
          <w:b/>
          <w:sz w:val="20"/>
          <w:szCs w:val="20"/>
          <w:u w:val="single"/>
        </w:rPr>
        <w:t xml:space="preserve"> 1</w:t>
      </w:r>
      <w:r w:rsidRPr="00DE24B9">
        <w:rPr>
          <w:rFonts w:ascii="Arial" w:hAnsi="Arial" w:cs="Arial"/>
          <w:b/>
          <w:sz w:val="20"/>
          <w:szCs w:val="20"/>
        </w:rPr>
        <w:t xml:space="preserve">: </w:t>
      </w:r>
      <w:r w:rsidR="009F1DF4" w:rsidRPr="00DE24B9">
        <w:rPr>
          <w:rFonts w:ascii="Arial" w:hAnsi="Arial" w:cs="Arial"/>
          <w:b/>
          <w:sz w:val="20"/>
          <w:szCs w:val="20"/>
        </w:rPr>
        <w:t xml:space="preserve">RAN plenary to </w:t>
      </w:r>
      <w:r w:rsidR="00DE24B9" w:rsidRPr="00DE24B9">
        <w:rPr>
          <w:rFonts w:ascii="Arial" w:hAnsi="Arial" w:cs="Arial"/>
          <w:b/>
          <w:sz w:val="20"/>
          <w:szCs w:val="20"/>
        </w:rPr>
        <w:t xml:space="preserve">endorse the </w:t>
      </w:r>
      <w:r w:rsidR="00DE24B9">
        <w:rPr>
          <w:rFonts w:ascii="Arial" w:hAnsi="Arial" w:cs="Arial"/>
          <w:b/>
          <w:sz w:val="20"/>
          <w:szCs w:val="20"/>
        </w:rPr>
        <w:t xml:space="preserve">above </w:t>
      </w:r>
      <w:r w:rsidR="00DE24B9" w:rsidRPr="00DE24B9">
        <w:rPr>
          <w:rFonts w:ascii="Arial" w:hAnsi="Arial" w:cs="Arial"/>
          <w:b/>
          <w:sz w:val="20"/>
          <w:szCs w:val="20"/>
        </w:rPr>
        <w:t xml:space="preserve">RAN1 </w:t>
      </w:r>
      <w:r w:rsidR="00DE24B9">
        <w:rPr>
          <w:rFonts w:ascii="Arial" w:hAnsi="Arial" w:cs="Arial"/>
          <w:b/>
          <w:sz w:val="20"/>
          <w:szCs w:val="20"/>
        </w:rPr>
        <w:t>agreements</w:t>
      </w:r>
      <w:r w:rsidR="009F1DF4" w:rsidRPr="00DE24B9">
        <w:rPr>
          <w:rFonts w:ascii="Arial" w:hAnsi="Arial" w:cs="Arial"/>
          <w:b/>
          <w:sz w:val="20"/>
          <w:szCs w:val="20"/>
        </w:rPr>
        <w:t xml:space="preserve"> as </w:t>
      </w:r>
      <w:r w:rsidR="00E50BC2">
        <w:rPr>
          <w:rFonts w:ascii="Arial" w:hAnsi="Arial" w:cs="Arial"/>
          <w:b/>
          <w:sz w:val="20"/>
          <w:szCs w:val="20"/>
        </w:rPr>
        <w:t>guidelines for</w:t>
      </w:r>
      <w:r w:rsidRPr="00DE24B9">
        <w:rPr>
          <w:rFonts w:ascii="Arial" w:hAnsi="Arial" w:cs="Arial"/>
          <w:b/>
          <w:sz w:val="20"/>
          <w:szCs w:val="20"/>
        </w:rPr>
        <w:t xml:space="preserve"> progress</w:t>
      </w:r>
      <w:r w:rsidR="00E50BC2">
        <w:rPr>
          <w:rFonts w:ascii="Arial" w:hAnsi="Arial" w:cs="Arial"/>
          <w:b/>
          <w:sz w:val="20"/>
          <w:szCs w:val="20"/>
        </w:rPr>
        <w:t>ing</w:t>
      </w:r>
      <w:r w:rsidRPr="00DE24B9">
        <w:rPr>
          <w:rFonts w:ascii="Arial" w:hAnsi="Arial" w:cs="Arial"/>
          <w:b/>
          <w:sz w:val="20"/>
          <w:szCs w:val="20"/>
        </w:rPr>
        <w:t xml:space="preserve"> tech</w:t>
      </w:r>
      <w:r w:rsidR="005D1F6B" w:rsidRPr="00DE24B9">
        <w:rPr>
          <w:rFonts w:ascii="Arial" w:hAnsi="Arial" w:cs="Arial"/>
          <w:b/>
          <w:sz w:val="20"/>
          <w:szCs w:val="20"/>
        </w:rPr>
        <w:t>nical discussions</w:t>
      </w:r>
      <w:r w:rsidRPr="00DE24B9">
        <w:rPr>
          <w:rFonts w:ascii="Arial" w:hAnsi="Arial" w:cs="Arial"/>
          <w:b/>
          <w:sz w:val="20"/>
          <w:szCs w:val="20"/>
        </w:rPr>
        <w:t xml:space="preserve"> </w:t>
      </w:r>
      <w:r w:rsidR="00DE24B9">
        <w:rPr>
          <w:rFonts w:ascii="Arial" w:hAnsi="Arial" w:cs="Arial"/>
          <w:b/>
          <w:sz w:val="20"/>
          <w:szCs w:val="20"/>
        </w:rPr>
        <w:t xml:space="preserve">in </w:t>
      </w:r>
      <w:r w:rsidRPr="00DE24B9">
        <w:rPr>
          <w:rFonts w:ascii="Arial" w:hAnsi="Arial" w:cs="Arial"/>
          <w:b/>
          <w:sz w:val="20"/>
          <w:szCs w:val="20"/>
        </w:rPr>
        <w:t>all RAN WGs</w:t>
      </w:r>
      <w:r w:rsidR="00E50BC2">
        <w:rPr>
          <w:rFonts w:ascii="Arial" w:hAnsi="Arial" w:cs="Arial"/>
          <w:b/>
          <w:sz w:val="20"/>
          <w:szCs w:val="20"/>
        </w:rPr>
        <w:t xml:space="preserve"> on 52.6-71GHz specification</w:t>
      </w:r>
      <w:r w:rsidRPr="00DE24B9">
        <w:rPr>
          <w:rFonts w:ascii="Arial" w:hAnsi="Arial" w:cs="Arial"/>
          <w:b/>
          <w:sz w:val="20"/>
          <w:szCs w:val="20"/>
        </w:rPr>
        <w:t>.</w:t>
      </w:r>
    </w:p>
    <w:p w:rsidR="00DE24B9" w:rsidRPr="005E25DF" w:rsidRDefault="005E25DF" w:rsidP="00E50BC2">
      <w:pPr>
        <w:pStyle w:val="3GPPHeader2"/>
        <w:jc w:val="both"/>
        <w:rPr>
          <w:sz w:val="24"/>
          <w:u w:val="single"/>
        </w:rPr>
      </w:pPr>
      <w:r>
        <w:rPr>
          <w:sz w:val="24"/>
          <w:u w:val="single"/>
        </w:rPr>
        <w:t>2.2</w:t>
      </w:r>
      <w:r w:rsidR="00E50BC2" w:rsidRPr="005E25DF">
        <w:rPr>
          <w:sz w:val="24"/>
          <w:u w:val="single"/>
        </w:rPr>
        <w:tab/>
      </w:r>
      <w:r w:rsidR="00DE24B9" w:rsidRPr="005E25DF">
        <w:rPr>
          <w:sz w:val="24"/>
          <w:u w:val="single"/>
        </w:rPr>
        <w:t xml:space="preserve">RAN4 response to </w:t>
      </w:r>
      <w:r w:rsidR="00E50BC2" w:rsidRPr="005E25DF">
        <w:rPr>
          <w:sz w:val="24"/>
          <w:u w:val="single"/>
        </w:rPr>
        <w:t>TSG-</w:t>
      </w:r>
      <w:r w:rsidR="00DE24B9" w:rsidRPr="005E25DF">
        <w:rPr>
          <w:sz w:val="24"/>
          <w:u w:val="single"/>
        </w:rPr>
        <w:t>RAN</w:t>
      </w:r>
    </w:p>
    <w:p w:rsidR="00DE24B9" w:rsidRDefault="00CC284C" w:rsidP="00E50BC2">
      <w:pPr>
        <w:jc w:val="both"/>
        <w:rPr>
          <w:rFonts w:ascii="Arial" w:hAnsi="Arial" w:cs="Arial"/>
          <w:sz w:val="20"/>
          <w:szCs w:val="20"/>
        </w:rPr>
      </w:pPr>
      <w:r w:rsidRPr="00DE24B9">
        <w:rPr>
          <w:rFonts w:ascii="Arial" w:hAnsi="Arial" w:cs="Arial"/>
          <w:sz w:val="20"/>
          <w:szCs w:val="20"/>
        </w:rPr>
        <w:t xml:space="preserve">In [2], </w:t>
      </w:r>
      <w:r w:rsidR="005D1F6B" w:rsidRPr="00DE24B9">
        <w:rPr>
          <w:rFonts w:ascii="Arial" w:hAnsi="Arial" w:cs="Arial"/>
          <w:sz w:val="20"/>
          <w:szCs w:val="20"/>
        </w:rPr>
        <w:t xml:space="preserve">RAN4 has </w:t>
      </w:r>
      <w:r w:rsidR="00DE24B9">
        <w:rPr>
          <w:rFonts w:ascii="Arial" w:hAnsi="Arial" w:cs="Arial"/>
          <w:sz w:val="20"/>
          <w:szCs w:val="20"/>
        </w:rPr>
        <w:t>recommended the following to TSG-RAN:</w:t>
      </w:r>
    </w:p>
    <w:p w:rsidR="00DE24B9" w:rsidRPr="00E50BC2" w:rsidRDefault="00DE24B9" w:rsidP="00E50BC2">
      <w:pPr>
        <w:pStyle w:val="ListParagraph"/>
        <w:numPr>
          <w:ilvl w:val="0"/>
          <w:numId w:val="27"/>
        </w:numPr>
        <w:spacing w:after="0"/>
        <w:contextualSpacing w:val="0"/>
        <w:rPr>
          <w:rFonts w:ascii="Arial" w:hAnsi="Arial" w:cs="Arial"/>
          <w:i/>
          <w:color w:val="000000" w:themeColor="text1"/>
          <w:sz w:val="20"/>
          <w:szCs w:val="20"/>
        </w:rPr>
      </w:pPr>
      <w:r w:rsidRPr="00E50BC2">
        <w:rPr>
          <w:rFonts w:ascii="Arial" w:hAnsi="Arial" w:cs="Arial"/>
          <w:i/>
          <w:color w:val="000000" w:themeColor="text1"/>
          <w:sz w:val="20"/>
          <w:szCs w:val="20"/>
        </w:rPr>
        <w:t xml:space="preserve">To drop “FR3” terminology from consideration on the 52.6 - 71 GHz frequency range designation. </w:t>
      </w:r>
    </w:p>
    <w:p w:rsidR="00DE24B9" w:rsidRPr="00E50BC2" w:rsidRDefault="00DE24B9" w:rsidP="00E50BC2">
      <w:pPr>
        <w:pStyle w:val="ListParagraph"/>
        <w:numPr>
          <w:ilvl w:val="0"/>
          <w:numId w:val="27"/>
        </w:numPr>
        <w:spacing w:after="120"/>
        <w:ind w:left="714" w:hanging="357"/>
        <w:contextualSpacing w:val="0"/>
        <w:rPr>
          <w:rFonts w:ascii="Arial" w:hAnsi="Arial" w:cs="Arial"/>
          <w:i/>
          <w:color w:val="000000" w:themeColor="text1"/>
          <w:sz w:val="20"/>
          <w:szCs w:val="20"/>
        </w:rPr>
      </w:pPr>
      <w:r w:rsidRPr="00E50BC2">
        <w:rPr>
          <w:rFonts w:ascii="Arial" w:hAnsi="Arial" w:cs="Arial"/>
          <w:i/>
          <w:color w:val="000000" w:themeColor="text1"/>
          <w:sz w:val="20"/>
          <w:szCs w:val="20"/>
        </w:rPr>
        <w:t>Terminology for BS operating in 52.6 - 71 GHz frequency range to be reused from TS 38.104 specification, i.e. BS type 2-O.</w:t>
      </w:r>
    </w:p>
    <w:p w:rsidR="00DE24B9" w:rsidRDefault="00DE24B9" w:rsidP="00E50BC2">
      <w:pPr>
        <w:jc w:val="both"/>
        <w:rPr>
          <w:rFonts w:ascii="Arial" w:hAnsi="Arial" w:cs="Arial"/>
          <w:sz w:val="20"/>
          <w:szCs w:val="20"/>
        </w:rPr>
      </w:pPr>
      <w:r>
        <w:rPr>
          <w:rFonts w:ascii="Arial" w:hAnsi="Arial" w:cs="Arial"/>
          <w:sz w:val="20"/>
          <w:szCs w:val="20"/>
        </w:rPr>
        <w:t>We believe that the above recommendations should be endorsed by TSG-RAN, and on particular the dropping of “FR3”.</w:t>
      </w:r>
    </w:p>
    <w:p w:rsidR="00DE24B9" w:rsidRPr="00DE24B9" w:rsidRDefault="00DE24B9" w:rsidP="00E50BC2">
      <w:pPr>
        <w:jc w:val="both"/>
        <w:rPr>
          <w:rFonts w:ascii="Arial" w:hAnsi="Arial" w:cs="Arial"/>
          <w:b/>
          <w:sz w:val="20"/>
          <w:szCs w:val="20"/>
        </w:rPr>
      </w:pPr>
      <w:r w:rsidRPr="00DE24B9">
        <w:rPr>
          <w:rFonts w:ascii="Arial" w:hAnsi="Arial" w:cs="Arial"/>
          <w:b/>
          <w:sz w:val="20"/>
          <w:szCs w:val="20"/>
          <w:u w:val="single"/>
        </w:rPr>
        <w:t>Proposal 2</w:t>
      </w:r>
      <w:r w:rsidRPr="00DE24B9">
        <w:rPr>
          <w:rFonts w:ascii="Arial" w:hAnsi="Arial" w:cs="Arial"/>
          <w:b/>
          <w:sz w:val="20"/>
          <w:szCs w:val="20"/>
        </w:rPr>
        <w:t>: RAN plenary to endorse the recommendations from RAN WG4</w:t>
      </w:r>
      <w:r>
        <w:rPr>
          <w:rFonts w:ascii="Arial" w:hAnsi="Arial" w:cs="Arial"/>
          <w:b/>
          <w:sz w:val="20"/>
          <w:szCs w:val="20"/>
        </w:rPr>
        <w:t>, in particular the dropping of the “FR3” term from further consideration</w:t>
      </w:r>
      <w:r w:rsidRPr="00DE24B9">
        <w:rPr>
          <w:rFonts w:ascii="Arial" w:hAnsi="Arial" w:cs="Arial"/>
          <w:b/>
          <w:sz w:val="20"/>
          <w:szCs w:val="20"/>
        </w:rPr>
        <w:t>.</w:t>
      </w:r>
    </w:p>
    <w:p w:rsidR="00531D17" w:rsidRDefault="00DE24B9" w:rsidP="00E50BC2">
      <w:pPr>
        <w:jc w:val="both"/>
        <w:rPr>
          <w:rFonts w:ascii="Arial" w:hAnsi="Arial" w:cs="Arial"/>
          <w:sz w:val="20"/>
          <w:szCs w:val="20"/>
        </w:rPr>
      </w:pPr>
      <w:r>
        <w:rPr>
          <w:rFonts w:ascii="Arial" w:hAnsi="Arial" w:cs="Arial"/>
          <w:sz w:val="20"/>
          <w:szCs w:val="20"/>
        </w:rPr>
        <w:t xml:space="preserve">RAN4 further </w:t>
      </w:r>
      <w:r w:rsidR="005D1F6B" w:rsidRPr="00DE24B9">
        <w:rPr>
          <w:rFonts w:ascii="Arial" w:hAnsi="Arial" w:cs="Arial"/>
          <w:sz w:val="20"/>
          <w:szCs w:val="20"/>
        </w:rPr>
        <w:t>indicated that they are considering 3 different options, based on the FR2 naming</w:t>
      </w:r>
      <w:r>
        <w:rPr>
          <w:rFonts w:ascii="Arial" w:hAnsi="Arial" w:cs="Arial"/>
          <w:sz w:val="20"/>
          <w:szCs w:val="20"/>
        </w:rPr>
        <w:t>: Option A, B, C (see Annex A below)</w:t>
      </w:r>
      <w:r w:rsidR="005D1F6B" w:rsidRPr="00DE24B9">
        <w:rPr>
          <w:rFonts w:ascii="Arial" w:hAnsi="Arial" w:cs="Arial"/>
          <w:sz w:val="20"/>
          <w:szCs w:val="20"/>
        </w:rPr>
        <w:t xml:space="preserve">. </w:t>
      </w:r>
      <w:r>
        <w:rPr>
          <w:rFonts w:ascii="Arial" w:hAnsi="Arial" w:cs="Arial"/>
          <w:sz w:val="20"/>
          <w:szCs w:val="20"/>
        </w:rPr>
        <w:t xml:space="preserve">In our opinion, the impact of extending the FR2 naming “as is” and creating per-band differentiation in the specifications as a bottom line could lead to some unnecessary additional </w:t>
      </w:r>
      <w:r>
        <w:rPr>
          <w:rFonts w:ascii="Arial" w:hAnsi="Arial" w:cs="Arial"/>
          <w:sz w:val="20"/>
          <w:szCs w:val="20"/>
        </w:rPr>
        <w:lastRenderedPageBreak/>
        <w:t xml:space="preserve">complexity especially when it comes to differentiating UE capabilities between &lt;52.6GHz and &gt;52.6GHz, as capabilities can be defined today with a per-FR capability when they are applicable to all bands within a range. </w:t>
      </w:r>
      <w:r w:rsidR="00531D17">
        <w:rPr>
          <w:rFonts w:ascii="Arial" w:hAnsi="Arial" w:cs="Arial"/>
          <w:sz w:val="20"/>
          <w:szCs w:val="20"/>
        </w:rPr>
        <w:t xml:space="preserve">Also, 120kHz SCS is specified for both FR2 and 52.6-71GHz, therefore relying on differentiation purely based on SCS would not be possible. Annex B shows a number of legacy FR2-specific features that are </w:t>
      </w:r>
      <w:r w:rsidR="004379E7">
        <w:rPr>
          <w:rFonts w:ascii="Arial" w:hAnsi="Arial" w:cs="Arial"/>
          <w:sz w:val="20"/>
          <w:szCs w:val="20"/>
        </w:rPr>
        <w:t>SCS and band-independent today</w:t>
      </w:r>
      <w:r w:rsidR="00531D17">
        <w:rPr>
          <w:rFonts w:ascii="Arial" w:hAnsi="Arial" w:cs="Arial"/>
          <w:sz w:val="20"/>
          <w:szCs w:val="20"/>
        </w:rPr>
        <w:t>.</w:t>
      </w:r>
    </w:p>
    <w:p w:rsidR="00DE24B9" w:rsidRDefault="00531D17" w:rsidP="00E50BC2">
      <w:pPr>
        <w:jc w:val="both"/>
        <w:rPr>
          <w:rFonts w:ascii="Arial" w:hAnsi="Arial" w:cs="Arial"/>
          <w:sz w:val="20"/>
          <w:szCs w:val="20"/>
        </w:rPr>
      </w:pPr>
      <w:r>
        <w:rPr>
          <w:rFonts w:ascii="Arial" w:hAnsi="Arial" w:cs="Arial"/>
          <w:sz w:val="20"/>
          <w:szCs w:val="20"/>
        </w:rPr>
        <w:t>Hence</w:t>
      </w:r>
      <w:r w:rsidR="00DE24B9">
        <w:rPr>
          <w:rFonts w:ascii="Arial" w:hAnsi="Arial" w:cs="Arial"/>
          <w:sz w:val="20"/>
          <w:szCs w:val="20"/>
        </w:rPr>
        <w:t>, we believe that it would be simpler to have the possibility to use a common different</w:t>
      </w:r>
      <w:r>
        <w:rPr>
          <w:rFonts w:ascii="Arial" w:hAnsi="Arial" w:cs="Arial"/>
          <w:sz w:val="20"/>
          <w:szCs w:val="20"/>
        </w:rPr>
        <w:t>iated</w:t>
      </w:r>
      <w:r w:rsidR="00DE24B9">
        <w:rPr>
          <w:rFonts w:ascii="Arial" w:hAnsi="Arial" w:cs="Arial"/>
          <w:sz w:val="20"/>
          <w:szCs w:val="20"/>
        </w:rPr>
        <w:t xml:space="preserve"> term</w:t>
      </w:r>
      <w:r>
        <w:rPr>
          <w:rFonts w:ascii="Arial" w:hAnsi="Arial" w:cs="Arial"/>
          <w:sz w:val="20"/>
          <w:szCs w:val="20"/>
        </w:rPr>
        <w:t xml:space="preserve"> from the “existing” FR2 frequency range</w:t>
      </w:r>
      <w:r w:rsidR="00DE24B9">
        <w:rPr>
          <w:rFonts w:ascii="Arial" w:hAnsi="Arial" w:cs="Arial"/>
          <w:sz w:val="20"/>
          <w:szCs w:val="20"/>
        </w:rPr>
        <w:t>, e.g. “FR2</w:t>
      </w:r>
      <w:r w:rsidR="0025202E">
        <w:rPr>
          <w:rFonts w:ascii="Arial" w:hAnsi="Arial" w:cs="Arial"/>
          <w:sz w:val="20"/>
          <w:szCs w:val="20"/>
        </w:rPr>
        <w:t>-2 or FR2x)</w:t>
      </w:r>
      <w:r w:rsidR="00DE24B9">
        <w:rPr>
          <w:rFonts w:ascii="Arial" w:hAnsi="Arial" w:cs="Arial"/>
          <w:sz w:val="20"/>
          <w:szCs w:val="20"/>
        </w:rPr>
        <w:t>”</w:t>
      </w:r>
      <w:r>
        <w:rPr>
          <w:rFonts w:ascii="Arial" w:hAnsi="Arial" w:cs="Arial"/>
          <w:sz w:val="20"/>
          <w:szCs w:val="20"/>
        </w:rPr>
        <w:t xml:space="preserve">, </w:t>
      </w:r>
      <w:r w:rsidR="00DE24B9">
        <w:rPr>
          <w:rFonts w:ascii="Arial" w:hAnsi="Arial" w:cs="Arial"/>
          <w:sz w:val="20"/>
          <w:szCs w:val="20"/>
        </w:rPr>
        <w:t xml:space="preserve">when referring to </w:t>
      </w:r>
      <w:r>
        <w:rPr>
          <w:rFonts w:ascii="Arial" w:hAnsi="Arial" w:cs="Arial"/>
          <w:sz w:val="20"/>
          <w:szCs w:val="20"/>
        </w:rPr>
        <w:t xml:space="preserve">requirements and features for </w:t>
      </w:r>
      <w:r w:rsidR="00DE24B9">
        <w:rPr>
          <w:rFonts w:ascii="Arial" w:hAnsi="Arial" w:cs="Arial"/>
          <w:sz w:val="20"/>
          <w:szCs w:val="20"/>
        </w:rPr>
        <w:t>the 52.6-71GHz frequency range.</w:t>
      </w:r>
      <w:r>
        <w:rPr>
          <w:rFonts w:ascii="Arial" w:hAnsi="Arial" w:cs="Arial"/>
          <w:sz w:val="20"/>
          <w:szCs w:val="20"/>
        </w:rPr>
        <w:t xml:space="preserve"> </w:t>
      </w:r>
    </w:p>
    <w:p w:rsidR="00DE24B9" w:rsidRPr="00DE24B9" w:rsidRDefault="00DE24B9" w:rsidP="00E50BC2">
      <w:pPr>
        <w:jc w:val="both"/>
        <w:rPr>
          <w:rFonts w:ascii="Arial" w:hAnsi="Arial" w:cs="Arial"/>
          <w:b/>
          <w:sz w:val="20"/>
          <w:szCs w:val="20"/>
        </w:rPr>
      </w:pPr>
      <w:r w:rsidRPr="00DE24B9">
        <w:rPr>
          <w:rFonts w:ascii="Arial" w:hAnsi="Arial" w:cs="Arial"/>
          <w:b/>
          <w:sz w:val="20"/>
          <w:szCs w:val="20"/>
          <w:u w:val="single"/>
        </w:rPr>
        <w:t>Proposal 3</w:t>
      </w:r>
      <w:r w:rsidRPr="00E50BC2">
        <w:rPr>
          <w:rFonts w:ascii="Arial" w:hAnsi="Arial" w:cs="Arial"/>
          <w:b/>
          <w:sz w:val="20"/>
          <w:szCs w:val="20"/>
        </w:rPr>
        <w:t>:</w:t>
      </w:r>
      <w:r w:rsidRPr="00DE24B9">
        <w:rPr>
          <w:rFonts w:ascii="Arial" w:hAnsi="Arial" w:cs="Arial"/>
          <w:b/>
          <w:sz w:val="20"/>
          <w:szCs w:val="20"/>
        </w:rPr>
        <w:t xml:space="preserve"> </w:t>
      </w:r>
      <w:r w:rsidR="0025202E">
        <w:rPr>
          <w:rFonts w:ascii="Arial" w:hAnsi="Arial" w:cs="Arial"/>
          <w:b/>
          <w:sz w:val="20"/>
          <w:szCs w:val="20"/>
        </w:rPr>
        <w:t>For requirements and features commonly applicable to 52.6-71GHz range, d</w:t>
      </w:r>
      <w:r>
        <w:rPr>
          <w:rFonts w:ascii="Arial" w:hAnsi="Arial" w:cs="Arial"/>
          <w:b/>
          <w:sz w:val="20"/>
          <w:szCs w:val="20"/>
        </w:rPr>
        <w:t>efine</w:t>
      </w:r>
      <w:r w:rsidRPr="00DE24B9">
        <w:rPr>
          <w:rFonts w:ascii="Arial" w:hAnsi="Arial" w:cs="Arial"/>
          <w:b/>
          <w:sz w:val="20"/>
          <w:szCs w:val="20"/>
        </w:rPr>
        <w:t xml:space="preserve"> a</w:t>
      </w:r>
      <w:r w:rsidR="004379E7">
        <w:rPr>
          <w:rFonts w:ascii="Arial" w:hAnsi="Arial" w:cs="Arial"/>
          <w:b/>
          <w:sz w:val="20"/>
          <w:szCs w:val="20"/>
        </w:rPr>
        <w:t xml:space="preserve"> new</w:t>
      </w:r>
      <w:r w:rsidRPr="00DE24B9">
        <w:rPr>
          <w:rFonts w:ascii="Arial" w:hAnsi="Arial" w:cs="Arial"/>
          <w:b/>
          <w:sz w:val="20"/>
          <w:szCs w:val="20"/>
        </w:rPr>
        <w:t xml:space="preserve"> </w:t>
      </w:r>
      <w:r w:rsidR="0025202E">
        <w:rPr>
          <w:rFonts w:ascii="Arial" w:hAnsi="Arial" w:cs="Arial"/>
          <w:b/>
          <w:sz w:val="20"/>
          <w:szCs w:val="20"/>
        </w:rPr>
        <w:t>FR2</w:t>
      </w:r>
      <w:r w:rsidR="004379E7">
        <w:rPr>
          <w:rFonts w:ascii="Arial" w:hAnsi="Arial" w:cs="Arial"/>
          <w:b/>
          <w:sz w:val="20"/>
          <w:szCs w:val="20"/>
        </w:rPr>
        <w:t xml:space="preserve"> based</w:t>
      </w:r>
      <w:r w:rsidR="0025202E">
        <w:rPr>
          <w:rFonts w:ascii="Arial" w:hAnsi="Arial" w:cs="Arial"/>
          <w:b/>
          <w:sz w:val="20"/>
          <w:szCs w:val="20"/>
        </w:rPr>
        <w:t xml:space="preserve"> </w:t>
      </w:r>
      <w:r w:rsidRPr="00DE24B9">
        <w:rPr>
          <w:rFonts w:ascii="Arial" w:hAnsi="Arial" w:cs="Arial"/>
          <w:b/>
          <w:sz w:val="20"/>
          <w:szCs w:val="20"/>
        </w:rPr>
        <w:t>terminology</w:t>
      </w:r>
      <w:r>
        <w:rPr>
          <w:rFonts w:ascii="Arial" w:hAnsi="Arial" w:cs="Arial"/>
          <w:b/>
          <w:sz w:val="20"/>
          <w:szCs w:val="20"/>
        </w:rPr>
        <w:t xml:space="preserve"> </w:t>
      </w:r>
      <w:r w:rsidR="0025202E">
        <w:rPr>
          <w:rFonts w:ascii="Arial" w:hAnsi="Arial" w:cs="Arial"/>
          <w:b/>
          <w:sz w:val="20"/>
          <w:szCs w:val="20"/>
        </w:rPr>
        <w:t>that is different to the</w:t>
      </w:r>
      <w:r w:rsidR="00531D17">
        <w:rPr>
          <w:rFonts w:ascii="Arial" w:hAnsi="Arial" w:cs="Arial"/>
          <w:b/>
          <w:sz w:val="20"/>
          <w:szCs w:val="20"/>
        </w:rPr>
        <w:t xml:space="preserve"> </w:t>
      </w:r>
      <w:r w:rsidR="0025202E">
        <w:rPr>
          <w:rFonts w:ascii="Arial" w:hAnsi="Arial" w:cs="Arial"/>
          <w:b/>
          <w:sz w:val="20"/>
          <w:szCs w:val="20"/>
        </w:rPr>
        <w:t xml:space="preserve">FR2 terminology used for 24.25-52.6GHz range, e.g. </w:t>
      </w:r>
      <w:r w:rsidR="004379E7">
        <w:rPr>
          <w:rFonts w:ascii="Arial" w:hAnsi="Arial" w:cs="Arial"/>
          <w:b/>
          <w:sz w:val="20"/>
          <w:szCs w:val="20"/>
        </w:rPr>
        <w:t xml:space="preserve">define </w:t>
      </w:r>
      <w:r w:rsidR="0025202E">
        <w:rPr>
          <w:rFonts w:ascii="Arial" w:hAnsi="Arial" w:cs="Arial"/>
          <w:b/>
          <w:sz w:val="20"/>
          <w:szCs w:val="20"/>
        </w:rPr>
        <w:t>FR2-2 or FR2x</w:t>
      </w:r>
      <w:r w:rsidRPr="00DE24B9">
        <w:rPr>
          <w:rFonts w:ascii="Arial" w:hAnsi="Arial" w:cs="Arial"/>
          <w:b/>
          <w:sz w:val="20"/>
          <w:szCs w:val="20"/>
        </w:rPr>
        <w:t>.</w:t>
      </w:r>
    </w:p>
    <w:p w:rsidR="00DE24B9" w:rsidRDefault="00DE24B9" w:rsidP="00E50BC2">
      <w:pPr>
        <w:jc w:val="both"/>
        <w:rPr>
          <w:rFonts w:ascii="Arial" w:hAnsi="Arial" w:cs="Arial"/>
          <w:sz w:val="20"/>
          <w:szCs w:val="20"/>
        </w:rPr>
      </w:pPr>
      <w:r>
        <w:rPr>
          <w:rFonts w:ascii="Arial" w:hAnsi="Arial" w:cs="Arial"/>
          <w:sz w:val="20"/>
          <w:szCs w:val="20"/>
        </w:rPr>
        <w:t>In terms of extending the common “FR2” term to 71GHz, we should bear in mind that the whole industry has an understanding what FR2 is, and legacy features, products and manuals are defined using “FR2” terminology. Extending this to 71GHz may lead to some confusion that all legacy features are also applicable for this extended frequency range. Furthermore, frequency bands in 3GPP are typically specified in a Release-independent manner. However, in this case, frequency bands in the 52.6-71GHz range would only be applicable from Release 17 specifications and this may not be obvious to people implementing the specifications. Therefore, we believe it to be cleaner to restrict the usage of the “FR2” term to the 24.25</w:t>
      </w:r>
      <w:r w:rsidR="004379E7">
        <w:rPr>
          <w:rFonts w:ascii="Arial" w:hAnsi="Arial" w:cs="Arial"/>
          <w:sz w:val="20"/>
          <w:szCs w:val="20"/>
        </w:rPr>
        <w:t xml:space="preserve"> – </w:t>
      </w:r>
      <w:r>
        <w:rPr>
          <w:rFonts w:ascii="Arial" w:hAnsi="Arial" w:cs="Arial"/>
          <w:sz w:val="20"/>
          <w:szCs w:val="20"/>
        </w:rPr>
        <w:t>52.6GHz frequency range</w:t>
      </w:r>
      <w:r w:rsidR="00E50BC2">
        <w:rPr>
          <w:rFonts w:ascii="Arial" w:hAnsi="Arial" w:cs="Arial"/>
          <w:sz w:val="20"/>
          <w:szCs w:val="20"/>
        </w:rPr>
        <w:t>, and hence believe that Option C (from Annex A) would be the cleanest option for 3GPP specifications</w:t>
      </w:r>
      <w:r>
        <w:rPr>
          <w:rFonts w:ascii="Arial" w:hAnsi="Arial" w:cs="Arial"/>
          <w:sz w:val="20"/>
          <w:szCs w:val="20"/>
        </w:rPr>
        <w:t>.</w:t>
      </w:r>
    </w:p>
    <w:p w:rsidR="00DE24B9" w:rsidRPr="00DE24B9" w:rsidRDefault="00DE24B9" w:rsidP="00E50BC2">
      <w:pPr>
        <w:jc w:val="both"/>
        <w:rPr>
          <w:rFonts w:ascii="Arial" w:hAnsi="Arial" w:cs="Arial"/>
          <w:b/>
          <w:sz w:val="20"/>
          <w:szCs w:val="20"/>
        </w:rPr>
      </w:pPr>
      <w:r w:rsidRPr="00DE24B9">
        <w:rPr>
          <w:rFonts w:ascii="Arial" w:hAnsi="Arial" w:cs="Arial"/>
          <w:b/>
          <w:sz w:val="20"/>
          <w:szCs w:val="20"/>
          <w:u w:val="single"/>
        </w:rPr>
        <w:t>Proposal 4</w:t>
      </w:r>
      <w:r w:rsidRPr="00E50BC2">
        <w:rPr>
          <w:rFonts w:ascii="Arial" w:hAnsi="Arial" w:cs="Arial"/>
          <w:b/>
          <w:sz w:val="20"/>
          <w:szCs w:val="20"/>
        </w:rPr>
        <w:t>:</w:t>
      </w:r>
      <w:r w:rsidRPr="00DE24B9">
        <w:rPr>
          <w:rFonts w:ascii="Arial" w:hAnsi="Arial" w:cs="Arial"/>
          <w:b/>
          <w:sz w:val="20"/>
          <w:szCs w:val="20"/>
        </w:rPr>
        <w:t xml:space="preserve"> </w:t>
      </w:r>
      <w:r w:rsidR="00E50BC2">
        <w:rPr>
          <w:rFonts w:ascii="Arial" w:hAnsi="Arial" w:cs="Arial"/>
          <w:b/>
          <w:sz w:val="20"/>
          <w:szCs w:val="20"/>
        </w:rPr>
        <w:t>Agree Option C from RAN4 for implementing 52.6-71GHz in 3GPP specifications</w:t>
      </w:r>
      <w:r w:rsidR="00600FE5">
        <w:rPr>
          <w:rFonts w:ascii="Arial" w:hAnsi="Arial" w:cs="Arial"/>
          <w:b/>
          <w:sz w:val="20"/>
          <w:szCs w:val="20"/>
        </w:rPr>
        <w:t xml:space="preserve"> i.e. use FR2-2 or FR2x to refer to 52.6-71GHz range and </w:t>
      </w:r>
      <w:r w:rsidR="00600FE5" w:rsidRPr="000F21A5">
        <w:rPr>
          <w:rFonts w:ascii="Arial" w:hAnsi="Arial" w:cs="Arial"/>
          <w:b/>
          <w:i/>
          <w:sz w:val="20"/>
          <w:szCs w:val="20"/>
        </w:rPr>
        <w:t>if</w:t>
      </w:r>
      <w:r w:rsidR="00600FE5">
        <w:rPr>
          <w:rFonts w:ascii="Arial" w:hAnsi="Arial" w:cs="Arial"/>
          <w:b/>
          <w:sz w:val="20"/>
          <w:szCs w:val="20"/>
        </w:rPr>
        <w:t xml:space="preserve"> the entire 24.25-71GHz need to be designated, to use e.g. FR2-comb</w:t>
      </w:r>
      <w:r w:rsidRPr="00DE24B9">
        <w:rPr>
          <w:rFonts w:ascii="Arial" w:hAnsi="Arial" w:cs="Arial"/>
          <w:b/>
          <w:sz w:val="20"/>
          <w:szCs w:val="20"/>
        </w:rPr>
        <w:t xml:space="preserve">.  </w:t>
      </w:r>
    </w:p>
    <w:p w:rsidR="005D1F6B" w:rsidRPr="00DE24B9" w:rsidRDefault="00DE24B9" w:rsidP="00E50BC2">
      <w:pPr>
        <w:jc w:val="both"/>
        <w:rPr>
          <w:rFonts w:ascii="Arial" w:hAnsi="Arial" w:cs="Arial"/>
          <w:sz w:val="20"/>
          <w:szCs w:val="20"/>
        </w:rPr>
      </w:pPr>
      <w:r>
        <w:rPr>
          <w:rFonts w:ascii="Arial" w:hAnsi="Arial" w:cs="Arial"/>
          <w:sz w:val="20"/>
          <w:szCs w:val="20"/>
        </w:rPr>
        <w:t xml:space="preserve">RAN4 also indicated that they will continue the discussion on the 3 options within RAN4. However, it seems clear that many of the issues are more generic than RAN4. This may be most appropriate, given that the best option may become clearer once the features and requirements for 52.6-71GHz begin to mature. Therefore, if </w:t>
      </w:r>
      <w:r w:rsidR="00E50BC2">
        <w:rPr>
          <w:rFonts w:ascii="Arial" w:hAnsi="Arial" w:cs="Arial"/>
          <w:sz w:val="20"/>
          <w:szCs w:val="20"/>
        </w:rPr>
        <w:t>progress cannot be made at RAN#92-e</w:t>
      </w:r>
      <w:r>
        <w:rPr>
          <w:rFonts w:ascii="Arial" w:hAnsi="Arial" w:cs="Arial"/>
          <w:sz w:val="20"/>
          <w:szCs w:val="20"/>
        </w:rPr>
        <w:t>, we believe it may be more appropriate to instead continue the discussion on this at RAN plenary level, until RAN#93-e</w:t>
      </w:r>
      <w:r w:rsidR="005D1F6B" w:rsidRPr="00DE24B9">
        <w:rPr>
          <w:rFonts w:ascii="Arial" w:hAnsi="Arial" w:cs="Arial"/>
          <w:sz w:val="20"/>
          <w:szCs w:val="20"/>
        </w:rPr>
        <w:t>.</w:t>
      </w:r>
    </w:p>
    <w:p w:rsidR="005D1F6B" w:rsidRDefault="005D1F6B" w:rsidP="00E50BC2">
      <w:pPr>
        <w:jc w:val="both"/>
        <w:rPr>
          <w:rFonts w:ascii="Arial" w:hAnsi="Arial" w:cs="Arial"/>
          <w:b/>
          <w:sz w:val="20"/>
          <w:szCs w:val="20"/>
        </w:rPr>
      </w:pPr>
      <w:r w:rsidRPr="00DE24B9">
        <w:rPr>
          <w:rFonts w:ascii="Arial" w:hAnsi="Arial" w:cs="Arial"/>
          <w:b/>
          <w:sz w:val="20"/>
          <w:szCs w:val="20"/>
          <w:u w:val="single"/>
        </w:rPr>
        <w:t>Proposal</w:t>
      </w:r>
      <w:r w:rsidR="00DE24B9">
        <w:rPr>
          <w:rFonts w:ascii="Arial" w:hAnsi="Arial" w:cs="Arial"/>
          <w:b/>
          <w:sz w:val="20"/>
          <w:szCs w:val="20"/>
          <w:u w:val="single"/>
        </w:rPr>
        <w:t xml:space="preserve"> 5</w:t>
      </w:r>
      <w:r w:rsidR="00DE24B9">
        <w:rPr>
          <w:rFonts w:ascii="Arial" w:hAnsi="Arial" w:cs="Arial"/>
          <w:b/>
          <w:sz w:val="20"/>
          <w:szCs w:val="20"/>
        </w:rPr>
        <w:t xml:space="preserve">: </w:t>
      </w:r>
      <w:r w:rsidR="00111C2F">
        <w:rPr>
          <w:rFonts w:ascii="Arial" w:hAnsi="Arial" w:cs="Arial"/>
          <w:b/>
          <w:sz w:val="20"/>
          <w:szCs w:val="20"/>
        </w:rPr>
        <w:t>Should proposals 3 &amp; 4 not be acceptable, c</w:t>
      </w:r>
      <w:r w:rsidR="00DE24B9">
        <w:rPr>
          <w:rFonts w:ascii="Arial" w:hAnsi="Arial" w:cs="Arial"/>
          <w:b/>
          <w:sz w:val="20"/>
          <w:szCs w:val="20"/>
        </w:rPr>
        <w:t>ontinue any further discussion via RAN plenary-</w:t>
      </w:r>
      <w:r w:rsidRPr="00DE24B9">
        <w:rPr>
          <w:rFonts w:ascii="Arial" w:hAnsi="Arial" w:cs="Arial"/>
          <w:b/>
          <w:sz w:val="20"/>
          <w:szCs w:val="20"/>
        </w:rPr>
        <w:t xml:space="preserve">level email discussion on </w:t>
      </w:r>
      <w:r w:rsidR="009F1DF4" w:rsidRPr="00DE24B9">
        <w:rPr>
          <w:rFonts w:ascii="Arial" w:hAnsi="Arial" w:cs="Arial"/>
          <w:b/>
          <w:sz w:val="20"/>
          <w:szCs w:val="20"/>
        </w:rPr>
        <w:t xml:space="preserve">the </w:t>
      </w:r>
      <w:r w:rsidR="00DE24B9">
        <w:rPr>
          <w:rFonts w:ascii="Arial" w:hAnsi="Arial" w:cs="Arial"/>
          <w:b/>
          <w:sz w:val="20"/>
          <w:szCs w:val="20"/>
        </w:rPr>
        <w:t xml:space="preserve">specific </w:t>
      </w:r>
      <w:r w:rsidR="009F1DF4" w:rsidRPr="00DE24B9">
        <w:rPr>
          <w:rFonts w:ascii="Arial" w:hAnsi="Arial" w:cs="Arial"/>
          <w:b/>
          <w:sz w:val="20"/>
          <w:szCs w:val="20"/>
        </w:rPr>
        <w:t>FR2-based naming</w:t>
      </w:r>
      <w:r w:rsidRPr="00DE24B9">
        <w:rPr>
          <w:rFonts w:ascii="Arial" w:hAnsi="Arial" w:cs="Arial"/>
          <w:b/>
          <w:sz w:val="20"/>
          <w:szCs w:val="20"/>
        </w:rPr>
        <w:t xml:space="preserve">, with a view to finalise in </w:t>
      </w:r>
      <w:r w:rsidR="009F1DF4" w:rsidRPr="00DE24B9">
        <w:rPr>
          <w:rFonts w:ascii="Arial" w:hAnsi="Arial" w:cs="Arial"/>
          <w:b/>
          <w:sz w:val="20"/>
          <w:szCs w:val="20"/>
        </w:rPr>
        <w:t>RAN#93-e</w:t>
      </w:r>
      <w:r w:rsidRPr="00DE24B9">
        <w:rPr>
          <w:rFonts w:ascii="Arial" w:hAnsi="Arial" w:cs="Arial"/>
          <w:b/>
          <w:sz w:val="20"/>
          <w:szCs w:val="20"/>
        </w:rPr>
        <w:t xml:space="preserve"> on which </w:t>
      </w:r>
      <w:r w:rsidR="00DE24B9">
        <w:rPr>
          <w:rFonts w:ascii="Arial" w:hAnsi="Arial" w:cs="Arial"/>
          <w:b/>
          <w:sz w:val="20"/>
          <w:szCs w:val="20"/>
        </w:rPr>
        <w:t>option to use.</w:t>
      </w:r>
    </w:p>
    <w:p w:rsidR="00DE24B9" w:rsidRDefault="00DE24B9" w:rsidP="003D34C7">
      <w:pPr>
        <w:pBdr>
          <w:bottom w:val="single" w:sz="6" w:space="1" w:color="auto"/>
        </w:pBdr>
        <w:rPr>
          <w:rFonts w:ascii="Arial" w:hAnsi="Arial" w:cs="Arial"/>
          <w:b/>
          <w:sz w:val="20"/>
          <w:szCs w:val="20"/>
        </w:rPr>
      </w:pPr>
    </w:p>
    <w:p w:rsidR="007302E3" w:rsidRPr="00C46C3C" w:rsidRDefault="009F1DF4" w:rsidP="009F1DF4">
      <w:pPr>
        <w:pStyle w:val="3GPPHeader1"/>
        <w:rPr>
          <w:sz w:val="32"/>
        </w:rPr>
      </w:pPr>
      <w:r w:rsidRPr="00C46C3C">
        <w:rPr>
          <w:sz w:val="32"/>
        </w:rPr>
        <w:t>Proposals</w:t>
      </w:r>
    </w:p>
    <w:p w:rsidR="00DE24B9" w:rsidRDefault="00DE24B9" w:rsidP="00DE24B9">
      <w:pPr>
        <w:rPr>
          <w:rFonts w:ascii="Arial" w:hAnsi="Arial" w:cs="Arial"/>
          <w:sz w:val="20"/>
          <w:szCs w:val="20"/>
        </w:rPr>
      </w:pPr>
      <w:r w:rsidRPr="00DE24B9">
        <w:rPr>
          <w:rFonts w:ascii="Arial" w:hAnsi="Arial" w:cs="Arial"/>
          <w:sz w:val="20"/>
          <w:szCs w:val="20"/>
          <w:u w:val="single"/>
        </w:rPr>
        <w:t>Proposal 1</w:t>
      </w:r>
      <w:r w:rsidRPr="00DE24B9">
        <w:rPr>
          <w:rFonts w:ascii="Arial" w:hAnsi="Arial" w:cs="Arial"/>
          <w:sz w:val="20"/>
          <w:szCs w:val="20"/>
        </w:rPr>
        <w:t xml:space="preserve">: RAN plenary to endorse the </w:t>
      </w:r>
      <w:r w:rsidR="004379E7">
        <w:rPr>
          <w:rFonts w:ascii="Arial" w:hAnsi="Arial" w:cs="Arial"/>
          <w:sz w:val="20"/>
          <w:szCs w:val="20"/>
        </w:rPr>
        <w:t xml:space="preserve">following </w:t>
      </w:r>
      <w:r w:rsidRPr="00DE24B9">
        <w:rPr>
          <w:rFonts w:ascii="Arial" w:hAnsi="Arial" w:cs="Arial"/>
          <w:sz w:val="20"/>
          <w:szCs w:val="20"/>
        </w:rPr>
        <w:t>RAN1 agreements as applicable for progress of techn</w:t>
      </w:r>
      <w:r w:rsidR="004379E7">
        <w:rPr>
          <w:rFonts w:ascii="Arial" w:hAnsi="Arial" w:cs="Arial"/>
          <w:sz w:val="20"/>
          <w:szCs w:val="20"/>
        </w:rPr>
        <w:t>ical discussions in all RAN WGs:</w:t>
      </w:r>
    </w:p>
    <w:p w:rsidR="004379E7" w:rsidRPr="004379E7" w:rsidRDefault="004379E7" w:rsidP="004379E7">
      <w:pPr>
        <w:pStyle w:val="ListParagraph"/>
        <w:numPr>
          <w:ilvl w:val="0"/>
          <w:numId w:val="43"/>
        </w:numPr>
        <w:spacing w:after="120"/>
        <w:ind w:left="357" w:hanging="357"/>
        <w:contextualSpacing w:val="0"/>
        <w:jc w:val="both"/>
        <w:rPr>
          <w:rFonts w:ascii="Arial" w:hAnsi="Arial" w:cs="Arial"/>
          <w:sz w:val="20"/>
          <w:szCs w:val="20"/>
          <w:lang w:eastAsia="x-none"/>
        </w:rPr>
      </w:pPr>
      <w:r w:rsidRPr="004379E7">
        <w:rPr>
          <w:rFonts w:ascii="Arial" w:hAnsi="Arial" w:cs="Arial"/>
          <w:sz w:val="20"/>
          <w:szCs w:val="20"/>
          <w:lang w:eastAsia="x-none"/>
        </w:rPr>
        <w:t>Regardless of if the frequency range 52.6 to 71 GHz is an extension of FR2 or a new FR, the related UE capabilities and their applicability to the frequency range 52.6 to 71 GHz will have to be analysed on a case by case basis</w:t>
      </w:r>
    </w:p>
    <w:p w:rsidR="004379E7" w:rsidRPr="004379E7" w:rsidRDefault="004379E7" w:rsidP="004379E7">
      <w:pPr>
        <w:pStyle w:val="ListParagraph"/>
        <w:numPr>
          <w:ilvl w:val="0"/>
          <w:numId w:val="43"/>
        </w:numPr>
        <w:spacing w:after="120"/>
        <w:ind w:left="357" w:hanging="357"/>
        <w:contextualSpacing w:val="0"/>
        <w:jc w:val="both"/>
        <w:rPr>
          <w:rFonts w:ascii="Arial" w:hAnsi="Arial" w:cs="Arial"/>
          <w:sz w:val="20"/>
          <w:szCs w:val="20"/>
          <w:lang w:eastAsia="x-none"/>
        </w:rPr>
      </w:pPr>
      <w:r w:rsidRPr="004379E7">
        <w:rPr>
          <w:rFonts w:ascii="Arial" w:hAnsi="Arial" w:cs="Arial"/>
          <w:sz w:val="20"/>
          <w:szCs w:val="20"/>
        </w:rPr>
        <w:t>Regardless of if the frequency range 52.6 to 71 GHz is an extension of FR2 or a new FR, the application of any of the UE feature introduced for 52.6-71 GHz to existing FR1/FR2 should be discussed case by case.</w:t>
      </w:r>
    </w:p>
    <w:p w:rsidR="00DE24B9" w:rsidRPr="00DE24B9" w:rsidRDefault="00DE24B9" w:rsidP="00DE24B9">
      <w:pPr>
        <w:rPr>
          <w:rFonts w:ascii="Arial" w:hAnsi="Arial" w:cs="Arial"/>
          <w:sz w:val="20"/>
          <w:szCs w:val="20"/>
        </w:rPr>
      </w:pPr>
      <w:r w:rsidRPr="00DE24B9">
        <w:rPr>
          <w:rFonts w:ascii="Arial" w:hAnsi="Arial" w:cs="Arial"/>
          <w:sz w:val="20"/>
          <w:szCs w:val="20"/>
          <w:u w:val="single"/>
        </w:rPr>
        <w:t>Proposal 2</w:t>
      </w:r>
      <w:r w:rsidRPr="00DE24B9">
        <w:rPr>
          <w:rFonts w:ascii="Arial" w:hAnsi="Arial" w:cs="Arial"/>
          <w:sz w:val="20"/>
          <w:szCs w:val="20"/>
        </w:rPr>
        <w:t>: RAN plenary to endorse the recommendations from RAN WG4, in particular the dropping of the “FR3” term from further consideration.</w:t>
      </w:r>
    </w:p>
    <w:p w:rsidR="00B01449" w:rsidRDefault="00DE24B9" w:rsidP="00E50BC2">
      <w:pPr>
        <w:rPr>
          <w:rFonts w:ascii="Arial" w:hAnsi="Arial" w:cs="Arial"/>
          <w:sz w:val="20"/>
          <w:szCs w:val="20"/>
        </w:rPr>
      </w:pPr>
      <w:r w:rsidRPr="00531D17">
        <w:rPr>
          <w:rFonts w:ascii="Arial" w:hAnsi="Arial" w:cs="Arial"/>
          <w:sz w:val="20"/>
          <w:szCs w:val="20"/>
          <w:u w:val="single"/>
        </w:rPr>
        <w:t>Proposal 3</w:t>
      </w:r>
      <w:r w:rsidRPr="004379E7">
        <w:rPr>
          <w:rFonts w:ascii="Arial" w:hAnsi="Arial" w:cs="Arial"/>
          <w:sz w:val="20"/>
          <w:szCs w:val="20"/>
        </w:rPr>
        <w:t>:</w:t>
      </w:r>
      <w:r w:rsidRPr="00531D17">
        <w:rPr>
          <w:rFonts w:ascii="Arial" w:hAnsi="Arial" w:cs="Arial"/>
          <w:sz w:val="20"/>
          <w:szCs w:val="20"/>
        </w:rPr>
        <w:t xml:space="preserve"> </w:t>
      </w:r>
      <w:r w:rsidR="0025202E" w:rsidRPr="000F21A5">
        <w:rPr>
          <w:rFonts w:ascii="Arial" w:hAnsi="Arial" w:cs="Arial"/>
          <w:sz w:val="20"/>
          <w:szCs w:val="20"/>
        </w:rPr>
        <w:t>For requirements and features commonly applicable to 52.6-71GHz range, define a</w:t>
      </w:r>
      <w:r w:rsidR="004379E7">
        <w:rPr>
          <w:rFonts w:ascii="Arial" w:hAnsi="Arial" w:cs="Arial"/>
          <w:sz w:val="20"/>
          <w:szCs w:val="20"/>
        </w:rPr>
        <w:t xml:space="preserve"> new</w:t>
      </w:r>
      <w:r w:rsidR="0025202E" w:rsidRPr="000F21A5">
        <w:rPr>
          <w:rFonts w:ascii="Arial" w:hAnsi="Arial" w:cs="Arial"/>
          <w:sz w:val="20"/>
          <w:szCs w:val="20"/>
        </w:rPr>
        <w:t xml:space="preserve"> FR2</w:t>
      </w:r>
      <w:r w:rsidR="004379E7">
        <w:rPr>
          <w:rFonts w:ascii="Arial" w:hAnsi="Arial" w:cs="Arial"/>
          <w:sz w:val="20"/>
          <w:szCs w:val="20"/>
        </w:rPr>
        <w:t xml:space="preserve"> based</w:t>
      </w:r>
      <w:r w:rsidR="0025202E" w:rsidRPr="000F21A5">
        <w:rPr>
          <w:rFonts w:ascii="Arial" w:hAnsi="Arial" w:cs="Arial"/>
          <w:sz w:val="20"/>
          <w:szCs w:val="20"/>
        </w:rPr>
        <w:t xml:space="preserve"> terminology that is different to the FR2 terminology used for 24.25-52.6GHz range</w:t>
      </w:r>
      <w:r w:rsidR="0025202E" w:rsidRPr="0025202E">
        <w:rPr>
          <w:rFonts w:ascii="Arial" w:hAnsi="Arial" w:cs="Arial"/>
          <w:sz w:val="20"/>
          <w:szCs w:val="20"/>
        </w:rPr>
        <w:t>, e.</w:t>
      </w:r>
      <w:r w:rsidR="0025202E" w:rsidRPr="000F21A5">
        <w:rPr>
          <w:rFonts w:ascii="Arial" w:hAnsi="Arial" w:cs="Arial"/>
          <w:sz w:val="20"/>
          <w:szCs w:val="20"/>
        </w:rPr>
        <w:t>g</w:t>
      </w:r>
      <w:r w:rsidR="0025202E" w:rsidRPr="0025202E">
        <w:rPr>
          <w:rFonts w:ascii="Arial" w:hAnsi="Arial" w:cs="Arial"/>
          <w:sz w:val="20"/>
          <w:szCs w:val="20"/>
        </w:rPr>
        <w:t>.</w:t>
      </w:r>
      <w:r w:rsidR="0025202E" w:rsidRPr="000F21A5">
        <w:rPr>
          <w:rFonts w:ascii="Arial" w:hAnsi="Arial" w:cs="Arial"/>
          <w:sz w:val="20"/>
          <w:szCs w:val="20"/>
        </w:rPr>
        <w:t xml:space="preserve"> FR2-2 or FR2x</w:t>
      </w:r>
      <w:r w:rsidR="000F21A5">
        <w:rPr>
          <w:rFonts w:ascii="Arial" w:hAnsi="Arial" w:cs="Arial"/>
          <w:sz w:val="20"/>
          <w:szCs w:val="20"/>
        </w:rPr>
        <w:t>.</w:t>
      </w:r>
    </w:p>
    <w:p w:rsidR="00E50BC2" w:rsidRPr="00E50BC2" w:rsidRDefault="00E50BC2" w:rsidP="00E50BC2">
      <w:pPr>
        <w:rPr>
          <w:rFonts w:ascii="Arial" w:hAnsi="Arial" w:cs="Arial"/>
          <w:sz w:val="20"/>
          <w:szCs w:val="20"/>
        </w:rPr>
      </w:pPr>
      <w:r w:rsidRPr="00E50BC2">
        <w:rPr>
          <w:rFonts w:ascii="Arial" w:hAnsi="Arial" w:cs="Arial"/>
          <w:sz w:val="20"/>
          <w:szCs w:val="20"/>
          <w:u w:val="single"/>
        </w:rPr>
        <w:t>Proposal 4</w:t>
      </w:r>
      <w:r w:rsidRPr="004379E7">
        <w:rPr>
          <w:rFonts w:ascii="Arial" w:hAnsi="Arial" w:cs="Arial"/>
          <w:sz w:val="20"/>
          <w:szCs w:val="20"/>
        </w:rPr>
        <w:t>:</w:t>
      </w:r>
      <w:r w:rsidRPr="00E50BC2">
        <w:rPr>
          <w:rFonts w:ascii="Arial" w:hAnsi="Arial" w:cs="Arial"/>
          <w:sz w:val="20"/>
          <w:szCs w:val="20"/>
        </w:rPr>
        <w:t xml:space="preserve"> Agree Option C from RAN4 for implementing 52.6-71GHz in 3GPP specifications</w:t>
      </w:r>
      <w:r w:rsidR="00600FE5" w:rsidRPr="000F21A5">
        <w:rPr>
          <w:rFonts w:ascii="Arial" w:hAnsi="Arial" w:cs="Arial"/>
          <w:sz w:val="20"/>
          <w:szCs w:val="20"/>
        </w:rPr>
        <w:t xml:space="preserve"> i.e. use FR2-2 or FR2x to refer to 52.6-71GHz range and </w:t>
      </w:r>
      <w:r w:rsidR="00600FE5" w:rsidRPr="000F21A5">
        <w:rPr>
          <w:rFonts w:ascii="Arial" w:hAnsi="Arial" w:cs="Arial"/>
          <w:i/>
          <w:sz w:val="20"/>
          <w:szCs w:val="20"/>
        </w:rPr>
        <w:t>if</w:t>
      </w:r>
      <w:r w:rsidR="00600FE5" w:rsidRPr="000F21A5">
        <w:rPr>
          <w:rFonts w:ascii="Arial" w:hAnsi="Arial" w:cs="Arial"/>
          <w:sz w:val="20"/>
          <w:szCs w:val="20"/>
        </w:rPr>
        <w:t xml:space="preserve"> the entire 24.25-71GHz need to be designated, to use e.g. FR2-comb</w:t>
      </w:r>
      <w:r w:rsidRPr="00E50BC2">
        <w:rPr>
          <w:rFonts w:ascii="Arial" w:hAnsi="Arial" w:cs="Arial"/>
          <w:sz w:val="20"/>
          <w:szCs w:val="20"/>
        </w:rPr>
        <w:t xml:space="preserve">.  </w:t>
      </w:r>
    </w:p>
    <w:p w:rsidR="00DE24B9" w:rsidRDefault="00DE24B9" w:rsidP="00DE24B9">
      <w:pPr>
        <w:rPr>
          <w:rFonts w:ascii="Arial" w:hAnsi="Arial" w:cs="Arial"/>
          <w:sz w:val="20"/>
          <w:szCs w:val="20"/>
        </w:rPr>
      </w:pPr>
      <w:r w:rsidRPr="00DE24B9">
        <w:rPr>
          <w:rFonts w:ascii="Arial" w:hAnsi="Arial" w:cs="Arial"/>
          <w:sz w:val="20"/>
          <w:szCs w:val="20"/>
          <w:u w:val="single"/>
        </w:rPr>
        <w:t>Proposal 5</w:t>
      </w:r>
      <w:r w:rsidRPr="00DE24B9">
        <w:rPr>
          <w:rFonts w:ascii="Arial" w:hAnsi="Arial" w:cs="Arial"/>
          <w:sz w:val="20"/>
          <w:szCs w:val="20"/>
        </w:rPr>
        <w:t xml:space="preserve">: </w:t>
      </w:r>
      <w:r w:rsidR="00111C2F">
        <w:rPr>
          <w:rFonts w:ascii="Arial" w:hAnsi="Arial" w:cs="Arial"/>
          <w:sz w:val="20"/>
          <w:szCs w:val="20"/>
        </w:rPr>
        <w:t>Should proposals 3 &amp; 4 not be acceptable, c</w:t>
      </w:r>
      <w:r w:rsidRPr="00DE24B9">
        <w:rPr>
          <w:rFonts w:ascii="Arial" w:hAnsi="Arial" w:cs="Arial"/>
          <w:sz w:val="20"/>
          <w:szCs w:val="20"/>
        </w:rPr>
        <w:t xml:space="preserve">ontinue </w:t>
      </w:r>
      <w:r>
        <w:rPr>
          <w:rFonts w:ascii="Arial" w:hAnsi="Arial" w:cs="Arial"/>
          <w:sz w:val="20"/>
          <w:szCs w:val="20"/>
        </w:rPr>
        <w:t>any further discussion via</w:t>
      </w:r>
      <w:r w:rsidRPr="00DE24B9">
        <w:rPr>
          <w:rFonts w:ascii="Arial" w:hAnsi="Arial" w:cs="Arial"/>
          <w:sz w:val="20"/>
          <w:szCs w:val="20"/>
        </w:rPr>
        <w:t xml:space="preserve"> RAN plenary-level email discussion on the specific FR2-based naming, with a view to finalise in RAN#93-e on which option to use.</w:t>
      </w:r>
    </w:p>
    <w:p w:rsidR="00531D17" w:rsidRDefault="00531D17" w:rsidP="00DE24B9">
      <w:pPr>
        <w:pBdr>
          <w:bottom w:val="single" w:sz="6" w:space="1" w:color="auto"/>
        </w:pBdr>
        <w:rPr>
          <w:rFonts w:ascii="Arial" w:hAnsi="Arial" w:cs="Arial"/>
          <w:sz w:val="20"/>
          <w:szCs w:val="20"/>
        </w:rPr>
      </w:pPr>
    </w:p>
    <w:p w:rsidR="00DE24B9" w:rsidRPr="00C46C3C" w:rsidRDefault="00531D17" w:rsidP="00531D17">
      <w:pPr>
        <w:pStyle w:val="3GPPHeader1"/>
        <w:rPr>
          <w:sz w:val="32"/>
        </w:rPr>
      </w:pPr>
      <w:r w:rsidRPr="00C46C3C">
        <w:rPr>
          <w:sz w:val="32"/>
        </w:rPr>
        <w:t>References</w:t>
      </w:r>
    </w:p>
    <w:p w:rsidR="009F1DF4" w:rsidRDefault="00531D17" w:rsidP="00531D17">
      <w:r w:rsidRPr="004379E7">
        <w:t>[</w:t>
      </w:r>
      <w:r w:rsidR="00E50BC2" w:rsidRPr="004379E7">
        <w:t>1]</w:t>
      </w:r>
      <w:r w:rsidR="00E50BC2" w:rsidRPr="004379E7">
        <w:tab/>
      </w:r>
      <w:hyperlink r:id="rId7" w:history="1">
        <w:r w:rsidR="00D469B0" w:rsidRPr="004379E7">
          <w:rPr>
            <w:rStyle w:val="Hyperlink"/>
          </w:rPr>
          <w:t>RP-210959</w:t>
        </w:r>
      </w:hyperlink>
      <w:r w:rsidR="00D469B0" w:rsidRPr="004379E7">
        <w:t xml:space="preserve">, </w:t>
      </w:r>
      <w:r w:rsidR="004379E7" w:rsidRPr="004379E7">
        <w:rPr>
          <w:rFonts w:cstheme="minorHAnsi"/>
          <w:bCs/>
        </w:rPr>
        <w:t>LS on how to introduce the 52.6-71GHz frequency range</w:t>
      </w:r>
    </w:p>
    <w:p w:rsidR="00531D17" w:rsidRDefault="00E50BC2" w:rsidP="00531D17">
      <w:r>
        <w:t>[2]</w:t>
      </w:r>
      <w:r>
        <w:tab/>
      </w:r>
      <w:hyperlink r:id="rId8" w:history="1">
        <w:r w:rsidR="00D469B0" w:rsidRPr="00D469B0">
          <w:rPr>
            <w:rStyle w:val="Hyperlink"/>
          </w:rPr>
          <w:t>RP-210965</w:t>
        </w:r>
      </w:hyperlink>
      <w:r w:rsidR="00531D17">
        <w:t xml:space="preserve">, </w:t>
      </w:r>
      <w:r w:rsidR="00531D17">
        <w:rPr>
          <w:color w:val="000000" w:themeColor="text1"/>
        </w:rPr>
        <w:t>LS on RAN4 recommendation for the 52.6 - 71 GHz frequency range designation</w:t>
      </w:r>
    </w:p>
    <w:p w:rsidR="00531D17" w:rsidRDefault="00531D17" w:rsidP="00531D17">
      <w:pPr>
        <w:pBdr>
          <w:bottom w:val="single" w:sz="6" w:space="1" w:color="auto"/>
        </w:pBdr>
      </w:pPr>
    </w:p>
    <w:p w:rsidR="00DE24B9" w:rsidRPr="00C46C3C" w:rsidRDefault="00DE24B9" w:rsidP="00DE24B9">
      <w:pPr>
        <w:pStyle w:val="3GPPHeader1"/>
        <w:rPr>
          <w:sz w:val="32"/>
        </w:rPr>
      </w:pPr>
      <w:r w:rsidRPr="00C46C3C">
        <w:rPr>
          <w:rStyle w:val="3GPPHeader1Char"/>
          <w:sz w:val="32"/>
        </w:rPr>
        <w:t>Annex</w:t>
      </w:r>
      <w:r w:rsidRPr="00C46C3C">
        <w:rPr>
          <w:sz w:val="32"/>
        </w:rPr>
        <w:t xml:space="preserve"> A</w:t>
      </w:r>
      <w:r w:rsidR="00531D17" w:rsidRPr="00C46C3C">
        <w:rPr>
          <w:sz w:val="32"/>
        </w:rPr>
        <w:t>: Options in LS from RAN4</w:t>
      </w:r>
    </w:p>
    <w:p w:rsidR="00DE24B9" w:rsidRPr="009213BA" w:rsidRDefault="00DE24B9" w:rsidP="00DE24B9">
      <w:pPr>
        <w:pStyle w:val="ListParagraph"/>
        <w:numPr>
          <w:ilvl w:val="0"/>
          <w:numId w:val="26"/>
        </w:numPr>
        <w:spacing w:after="0"/>
        <w:contextualSpacing w:val="0"/>
        <w:rPr>
          <w:rFonts w:ascii="Arial" w:hAnsi="Arial" w:cs="Arial"/>
          <w:color w:val="000000" w:themeColor="text1"/>
          <w:sz w:val="20"/>
          <w:szCs w:val="20"/>
        </w:rPr>
      </w:pPr>
      <w:r w:rsidRPr="009213BA">
        <w:rPr>
          <w:rFonts w:ascii="Arial" w:hAnsi="Arial" w:cs="Arial"/>
          <w:color w:val="000000" w:themeColor="text1"/>
          <w:sz w:val="20"/>
          <w:szCs w:val="20"/>
        </w:rPr>
        <w:t xml:space="preserve">Option A: </w:t>
      </w:r>
    </w:p>
    <w:p w:rsidR="00DE24B9" w:rsidRPr="009213BA" w:rsidRDefault="00DE24B9" w:rsidP="00DE24B9">
      <w:pPr>
        <w:pStyle w:val="ListParagraph"/>
        <w:numPr>
          <w:ilvl w:val="1"/>
          <w:numId w:val="26"/>
        </w:numPr>
        <w:spacing w:after="0"/>
        <w:contextualSpacing w:val="0"/>
        <w:rPr>
          <w:rFonts w:ascii="Arial" w:hAnsi="Arial" w:cs="Arial"/>
          <w:color w:val="000000" w:themeColor="text1"/>
          <w:sz w:val="20"/>
          <w:szCs w:val="20"/>
        </w:rPr>
      </w:pPr>
      <w:r w:rsidRPr="009213BA">
        <w:rPr>
          <w:rFonts w:ascii="Arial" w:hAnsi="Arial" w:cs="Arial"/>
          <w:color w:val="000000" w:themeColor="text1"/>
          <w:sz w:val="20"/>
          <w:szCs w:val="20"/>
        </w:rPr>
        <w:t>Introduce FR2-1 (or FR2.1) for 24.25 – 52.6 GHz, and FR2-2 (or FR2.2) for 52.6 – 71 GHz</w:t>
      </w:r>
      <w:r>
        <w:rPr>
          <w:rFonts w:ascii="Arial" w:hAnsi="Arial" w:cs="Arial"/>
          <w:color w:val="000000" w:themeColor="text1"/>
          <w:sz w:val="20"/>
          <w:szCs w:val="20"/>
        </w:rPr>
        <w:t>,</w:t>
      </w:r>
    </w:p>
    <w:p w:rsidR="00DE24B9" w:rsidRPr="009213BA" w:rsidRDefault="00DE24B9" w:rsidP="00DE24B9">
      <w:pPr>
        <w:pStyle w:val="ListParagraph"/>
        <w:numPr>
          <w:ilvl w:val="1"/>
          <w:numId w:val="26"/>
        </w:numPr>
        <w:spacing w:after="0"/>
        <w:contextualSpacing w:val="0"/>
        <w:rPr>
          <w:rFonts w:ascii="Arial" w:hAnsi="Arial" w:cs="Arial"/>
          <w:color w:val="000000" w:themeColor="text1"/>
          <w:sz w:val="20"/>
          <w:szCs w:val="20"/>
        </w:rPr>
      </w:pPr>
      <w:r w:rsidRPr="009213BA">
        <w:rPr>
          <w:rFonts w:ascii="Arial" w:hAnsi="Arial" w:cs="Arial"/>
          <w:color w:val="000000" w:themeColor="text1"/>
          <w:sz w:val="20"/>
          <w:szCs w:val="20"/>
        </w:rPr>
        <w:t>The above two ranges to be introduced under the FR2 common range</w:t>
      </w:r>
      <w:r>
        <w:rPr>
          <w:rFonts w:ascii="Arial" w:hAnsi="Arial" w:cs="Arial"/>
          <w:color w:val="000000" w:themeColor="text1"/>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5219"/>
      </w:tblGrid>
      <w:tr w:rsidR="00DE24B9" w:rsidRPr="009213BA" w:rsidTr="00B01449">
        <w:trPr>
          <w:jc w:val="center"/>
        </w:trPr>
        <w:tc>
          <w:tcPr>
            <w:tcW w:w="0" w:type="auto"/>
            <w:shd w:val="clear" w:color="auto" w:fill="auto"/>
          </w:tcPr>
          <w:p w:rsidR="00DE24B9" w:rsidRPr="009213BA" w:rsidRDefault="00DE24B9" w:rsidP="00B01449">
            <w:pPr>
              <w:pStyle w:val="TAH"/>
            </w:pPr>
          </w:p>
        </w:tc>
        <w:tc>
          <w:tcPr>
            <w:tcW w:w="0" w:type="auto"/>
            <w:shd w:val="clear" w:color="auto" w:fill="auto"/>
          </w:tcPr>
          <w:p w:rsidR="00DE24B9" w:rsidRPr="009213BA" w:rsidRDefault="00DE24B9" w:rsidP="00B01449">
            <w:pPr>
              <w:pStyle w:val="TAH"/>
            </w:pPr>
            <w:r w:rsidRPr="009213BA">
              <w:t>Option A</w:t>
            </w:r>
          </w:p>
        </w:tc>
      </w:tr>
      <w:tr w:rsidR="00DE24B9" w:rsidRPr="009213BA" w:rsidTr="00B01449">
        <w:trPr>
          <w:jc w:val="center"/>
        </w:trPr>
        <w:tc>
          <w:tcPr>
            <w:tcW w:w="0" w:type="auto"/>
            <w:shd w:val="clear" w:color="auto" w:fill="auto"/>
          </w:tcPr>
          <w:p w:rsidR="00DE24B9" w:rsidRPr="009213BA" w:rsidRDefault="00DE24B9" w:rsidP="00B01449">
            <w:pPr>
              <w:pStyle w:val="TAH"/>
            </w:pPr>
            <w:r w:rsidRPr="009213BA">
              <w:t>Frequency range designation</w:t>
            </w:r>
          </w:p>
        </w:tc>
        <w:tc>
          <w:tcPr>
            <w:tcW w:w="0" w:type="auto"/>
            <w:shd w:val="clear" w:color="auto" w:fill="auto"/>
          </w:tcPr>
          <w:p w:rsidR="00DE24B9" w:rsidRPr="009213BA" w:rsidRDefault="00DE24B9" w:rsidP="00B01449">
            <w:pPr>
              <w:pStyle w:val="TAH"/>
            </w:pPr>
            <w:r w:rsidRPr="009213BA">
              <w:t xml:space="preserve">Corresponding frequency range </w:t>
            </w:r>
          </w:p>
        </w:tc>
      </w:tr>
      <w:tr w:rsidR="00DE24B9" w:rsidRPr="009213BA" w:rsidTr="00B01449">
        <w:trPr>
          <w:jc w:val="center"/>
        </w:trPr>
        <w:tc>
          <w:tcPr>
            <w:tcW w:w="0" w:type="auto"/>
            <w:shd w:val="clear" w:color="auto" w:fill="auto"/>
          </w:tcPr>
          <w:p w:rsidR="00DE24B9" w:rsidRPr="009213BA" w:rsidRDefault="00DE24B9" w:rsidP="00B01449">
            <w:pPr>
              <w:pStyle w:val="TAC"/>
            </w:pPr>
            <w:r w:rsidRPr="009213BA">
              <w:t>FR1</w:t>
            </w:r>
          </w:p>
        </w:tc>
        <w:tc>
          <w:tcPr>
            <w:tcW w:w="0" w:type="auto"/>
            <w:shd w:val="clear" w:color="auto" w:fill="auto"/>
          </w:tcPr>
          <w:p w:rsidR="00DE24B9" w:rsidRPr="009213BA" w:rsidRDefault="00DE24B9" w:rsidP="00B01449">
            <w:pPr>
              <w:pStyle w:val="TAC"/>
            </w:pPr>
            <w:r w:rsidRPr="009213BA">
              <w:t>4</w:t>
            </w:r>
            <w:r w:rsidRPr="009213BA">
              <w:rPr>
                <w:lang w:eastAsia="zh-CN"/>
              </w:rPr>
              <w:t>1</w:t>
            </w:r>
            <w:r w:rsidRPr="009213BA">
              <w:t xml:space="preserve">0 MHz – </w:t>
            </w:r>
            <w:r w:rsidRPr="009213BA">
              <w:rPr>
                <w:lang w:eastAsia="zh-CN"/>
              </w:rPr>
              <w:t>7125</w:t>
            </w:r>
            <w:r w:rsidRPr="009213BA">
              <w:t xml:space="preserve"> MHz</w:t>
            </w:r>
          </w:p>
        </w:tc>
      </w:tr>
      <w:tr w:rsidR="00DE24B9" w:rsidRPr="009213BA" w:rsidTr="00B01449">
        <w:trPr>
          <w:jc w:val="center"/>
        </w:trPr>
        <w:tc>
          <w:tcPr>
            <w:tcW w:w="0" w:type="auto"/>
            <w:vMerge w:val="restart"/>
            <w:shd w:val="clear" w:color="auto" w:fill="auto"/>
            <w:vAlign w:val="center"/>
          </w:tcPr>
          <w:p w:rsidR="00DE24B9" w:rsidRPr="009213BA" w:rsidRDefault="00DE24B9" w:rsidP="00B01449">
            <w:pPr>
              <w:pStyle w:val="TAC"/>
            </w:pPr>
            <w:r w:rsidRPr="009213BA">
              <w:t>FR2</w:t>
            </w:r>
          </w:p>
        </w:tc>
        <w:tc>
          <w:tcPr>
            <w:tcW w:w="0" w:type="auto"/>
            <w:shd w:val="clear" w:color="auto" w:fill="auto"/>
            <w:vAlign w:val="center"/>
          </w:tcPr>
          <w:p w:rsidR="00DE24B9" w:rsidRPr="009213BA" w:rsidRDefault="00DE24B9" w:rsidP="00B01449">
            <w:pPr>
              <w:pStyle w:val="TAC"/>
            </w:pPr>
            <w:r w:rsidRPr="009213BA">
              <w:t xml:space="preserve"> FR2-1 (or FR2.1): 24250 MHz – 52600 MHz</w:t>
            </w:r>
          </w:p>
        </w:tc>
      </w:tr>
      <w:tr w:rsidR="00DE24B9" w:rsidRPr="009213BA" w:rsidTr="00B01449">
        <w:trPr>
          <w:trHeight w:val="309"/>
          <w:jc w:val="center"/>
        </w:trPr>
        <w:tc>
          <w:tcPr>
            <w:tcW w:w="0" w:type="auto"/>
            <w:vMerge/>
            <w:shd w:val="clear" w:color="auto" w:fill="auto"/>
          </w:tcPr>
          <w:p w:rsidR="00DE24B9" w:rsidRPr="009213BA" w:rsidRDefault="00DE24B9" w:rsidP="00B01449">
            <w:pPr>
              <w:pStyle w:val="TAC"/>
            </w:pPr>
          </w:p>
        </w:tc>
        <w:tc>
          <w:tcPr>
            <w:tcW w:w="0" w:type="auto"/>
            <w:shd w:val="clear" w:color="auto" w:fill="auto"/>
            <w:vAlign w:val="center"/>
          </w:tcPr>
          <w:p w:rsidR="00DE24B9" w:rsidRPr="009213BA" w:rsidRDefault="00DE24B9" w:rsidP="00B01449">
            <w:pPr>
              <w:pStyle w:val="TAC"/>
            </w:pPr>
            <w:r w:rsidRPr="009213BA">
              <w:t>FR2-2 (or FR2.2): 52600 MHz – 71000 MHz</w:t>
            </w:r>
          </w:p>
        </w:tc>
      </w:tr>
      <w:tr w:rsidR="00DE24B9" w:rsidRPr="009213BA" w:rsidTr="00B01449">
        <w:trPr>
          <w:trHeight w:val="309"/>
          <w:jc w:val="center"/>
        </w:trPr>
        <w:tc>
          <w:tcPr>
            <w:tcW w:w="0" w:type="auto"/>
            <w:gridSpan w:val="2"/>
            <w:shd w:val="clear" w:color="auto" w:fill="auto"/>
          </w:tcPr>
          <w:p w:rsidR="00DE24B9" w:rsidRPr="009213BA" w:rsidRDefault="00DE24B9" w:rsidP="00B01449">
            <w:pPr>
              <w:pStyle w:val="TAN"/>
            </w:pPr>
            <w:r w:rsidRPr="009213BA">
              <w:t>NOTE:</w:t>
            </w:r>
            <w:r w:rsidRPr="009213BA">
              <w:tab/>
              <w:t>Whenever the FR2 is referred, both FR2.1 and FR2.2 frequency sub-ranges shall be considered, unless otherwise stated.</w:t>
            </w:r>
          </w:p>
        </w:tc>
      </w:tr>
    </w:tbl>
    <w:p w:rsidR="00DE24B9" w:rsidRPr="009213BA" w:rsidRDefault="00DE24B9" w:rsidP="00DE24B9">
      <w:pPr>
        <w:rPr>
          <w:rFonts w:ascii="Arial" w:hAnsi="Arial" w:cs="Arial"/>
          <w:color w:val="000000" w:themeColor="text1"/>
        </w:rPr>
      </w:pPr>
    </w:p>
    <w:p w:rsidR="00DE24B9" w:rsidRPr="009213BA" w:rsidRDefault="00DE24B9" w:rsidP="00DE24B9">
      <w:pPr>
        <w:pStyle w:val="ListParagraph"/>
        <w:numPr>
          <w:ilvl w:val="0"/>
          <w:numId w:val="26"/>
        </w:numPr>
        <w:spacing w:after="0"/>
        <w:contextualSpacing w:val="0"/>
        <w:rPr>
          <w:rFonts w:ascii="Arial" w:hAnsi="Arial" w:cs="Arial"/>
          <w:color w:val="000000" w:themeColor="text1"/>
          <w:sz w:val="20"/>
          <w:szCs w:val="20"/>
        </w:rPr>
      </w:pPr>
      <w:r w:rsidRPr="009213BA">
        <w:rPr>
          <w:rFonts w:ascii="Arial" w:hAnsi="Arial" w:cs="Arial"/>
          <w:color w:val="000000" w:themeColor="text1"/>
          <w:sz w:val="20"/>
          <w:szCs w:val="20"/>
        </w:rPr>
        <w:t xml:space="preserve">Option B: </w:t>
      </w:r>
    </w:p>
    <w:p w:rsidR="00DE24B9" w:rsidRPr="009213BA" w:rsidRDefault="00DE24B9" w:rsidP="00DE24B9">
      <w:pPr>
        <w:pStyle w:val="ListParagraph"/>
        <w:numPr>
          <w:ilvl w:val="1"/>
          <w:numId w:val="26"/>
        </w:numPr>
        <w:spacing w:after="0"/>
        <w:contextualSpacing w:val="0"/>
        <w:rPr>
          <w:rFonts w:ascii="Arial" w:hAnsi="Arial" w:cs="Arial"/>
          <w:color w:val="000000" w:themeColor="text1"/>
          <w:sz w:val="20"/>
          <w:szCs w:val="20"/>
        </w:rPr>
      </w:pPr>
      <w:r w:rsidRPr="009213BA">
        <w:rPr>
          <w:rFonts w:ascii="Arial" w:hAnsi="Arial" w:cs="Arial"/>
          <w:color w:val="000000" w:themeColor="text1"/>
          <w:sz w:val="20"/>
          <w:szCs w:val="20"/>
        </w:rPr>
        <w:t xml:space="preserve">All UE RF/demodulation requirements defined as function of band, </w:t>
      </w:r>
      <w:r>
        <w:rPr>
          <w:rFonts w:ascii="Arial" w:hAnsi="Arial" w:cs="Arial"/>
          <w:color w:val="000000" w:themeColor="text1"/>
          <w:sz w:val="20"/>
          <w:szCs w:val="20"/>
        </w:rPr>
        <w:t>BW, PC or band combo within FR2,</w:t>
      </w:r>
    </w:p>
    <w:p w:rsidR="00DE24B9" w:rsidRPr="009213BA" w:rsidRDefault="00DE24B9" w:rsidP="00DE24B9">
      <w:pPr>
        <w:pStyle w:val="ListParagraph"/>
        <w:numPr>
          <w:ilvl w:val="1"/>
          <w:numId w:val="26"/>
        </w:numPr>
        <w:spacing w:after="0"/>
        <w:contextualSpacing w:val="0"/>
        <w:rPr>
          <w:rFonts w:ascii="Arial" w:hAnsi="Arial" w:cs="Arial"/>
          <w:color w:val="000000" w:themeColor="text1"/>
          <w:sz w:val="20"/>
          <w:szCs w:val="20"/>
        </w:rPr>
      </w:pPr>
      <w:r w:rsidRPr="009213BA">
        <w:rPr>
          <w:rFonts w:ascii="Arial" w:hAnsi="Arial" w:cs="Arial"/>
          <w:color w:val="000000" w:themeColor="text1"/>
          <w:sz w:val="20"/>
          <w:szCs w:val="20"/>
        </w:rPr>
        <w:t xml:space="preserve">BS requirements can be updated to cater for an extension </w:t>
      </w:r>
      <w:r>
        <w:rPr>
          <w:rFonts w:ascii="Arial" w:hAnsi="Arial" w:cs="Arial"/>
          <w:color w:val="000000" w:themeColor="text1"/>
          <w:sz w:val="20"/>
          <w:szCs w:val="20"/>
        </w:rPr>
        <w:t>of FR2 to include 52.6 – 71 GHz,</w:t>
      </w:r>
    </w:p>
    <w:p w:rsidR="00DE24B9" w:rsidRPr="009213BA" w:rsidRDefault="00DE24B9" w:rsidP="00DE24B9">
      <w:pPr>
        <w:pStyle w:val="ListParagraph"/>
        <w:numPr>
          <w:ilvl w:val="1"/>
          <w:numId w:val="26"/>
        </w:numPr>
        <w:spacing w:after="0"/>
        <w:contextualSpacing w:val="0"/>
        <w:rPr>
          <w:rFonts w:ascii="Arial" w:hAnsi="Arial" w:cs="Arial"/>
          <w:color w:val="000000" w:themeColor="text1"/>
          <w:sz w:val="20"/>
          <w:szCs w:val="20"/>
        </w:rPr>
      </w:pPr>
      <w:r w:rsidRPr="009213BA">
        <w:rPr>
          <w:rFonts w:ascii="Arial" w:hAnsi="Arial" w:cs="Arial"/>
          <w:color w:val="000000" w:themeColor="text1"/>
          <w:sz w:val="20"/>
          <w:szCs w:val="20"/>
        </w:rPr>
        <w:t>All RRM requirements for higher SCS applicable for 52.6 – 71 GHz can be define</w:t>
      </w:r>
      <w:r>
        <w:rPr>
          <w:rFonts w:ascii="Arial" w:hAnsi="Arial" w:cs="Arial"/>
          <w:color w:val="000000" w:themeColor="text1"/>
          <w:sz w:val="20"/>
          <w:szCs w:val="20"/>
        </w:rPr>
        <w:t>d as function of SCS within FR2.</w:t>
      </w:r>
    </w:p>
    <w:p w:rsidR="00DE24B9" w:rsidRPr="009213BA" w:rsidRDefault="00DE24B9" w:rsidP="00DE24B9">
      <w:pPr>
        <w:pStyle w:val="ListParagraph"/>
        <w:rPr>
          <w:rFonts w:ascii="Arial" w:hAnsi="Arial" w:cs="Arial"/>
          <w:color w:val="000000" w:themeColor="text1"/>
          <w:sz w:val="20"/>
          <w:szCs w:val="20"/>
        </w:rPr>
      </w:pPr>
    </w:p>
    <w:p w:rsidR="00DE24B9" w:rsidRPr="009213BA" w:rsidRDefault="00DE24B9" w:rsidP="00DE24B9">
      <w:pPr>
        <w:pStyle w:val="ListParagraph"/>
        <w:numPr>
          <w:ilvl w:val="0"/>
          <w:numId w:val="26"/>
        </w:numPr>
        <w:spacing w:after="0"/>
        <w:contextualSpacing w:val="0"/>
        <w:rPr>
          <w:rFonts w:ascii="Arial" w:hAnsi="Arial" w:cs="Arial"/>
          <w:color w:val="000000" w:themeColor="text1"/>
          <w:sz w:val="20"/>
          <w:szCs w:val="20"/>
        </w:rPr>
      </w:pPr>
      <w:r w:rsidRPr="009213BA">
        <w:rPr>
          <w:rFonts w:ascii="Arial" w:hAnsi="Arial" w:cs="Arial"/>
          <w:color w:val="000000" w:themeColor="text1"/>
          <w:sz w:val="20"/>
          <w:szCs w:val="20"/>
        </w:rPr>
        <w:t>Option C: in addition to reusing the existing FR2 for 24.25 – 52.6GHz:</w:t>
      </w:r>
    </w:p>
    <w:p w:rsidR="00DE24B9" w:rsidRPr="009213BA" w:rsidRDefault="00DE24B9" w:rsidP="00DE24B9">
      <w:pPr>
        <w:pStyle w:val="ListParagraph"/>
        <w:numPr>
          <w:ilvl w:val="1"/>
          <w:numId w:val="26"/>
        </w:numPr>
        <w:spacing w:after="0"/>
        <w:contextualSpacing w:val="0"/>
        <w:rPr>
          <w:rFonts w:ascii="Arial" w:hAnsi="Arial" w:cs="Arial"/>
          <w:color w:val="000000" w:themeColor="text1"/>
          <w:sz w:val="20"/>
          <w:szCs w:val="20"/>
        </w:rPr>
      </w:pPr>
      <w:r w:rsidRPr="009213BA">
        <w:rPr>
          <w:rFonts w:ascii="Arial" w:hAnsi="Arial" w:cs="Arial"/>
          <w:color w:val="000000" w:themeColor="text1"/>
          <w:sz w:val="20"/>
          <w:szCs w:val="20"/>
        </w:rPr>
        <w:t>Introduce FR2-2 (or FR2x) for 52.6 – 71 GHz</w:t>
      </w:r>
      <w:r>
        <w:rPr>
          <w:rFonts w:ascii="Arial" w:hAnsi="Arial" w:cs="Arial"/>
          <w:color w:val="000000" w:themeColor="text1"/>
          <w:sz w:val="20"/>
          <w:szCs w:val="20"/>
        </w:rPr>
        <w:t>,</w:t>
      </w:r>
    </w:p>
    <w:p w:rsidR="00DE24B9" w:rsidRPr="009213BA" w:rsidRDefault="00DE24B9" w:rsidP="00DE24B9">
      <w:pPr>
        <w:pStyle w:val="ListParagraph"/>
        <w:numPr>
          <w:ilvl w:val="1"/>
          <w:numId w:val="26"/>
        </w:numPr>
        <w:spacing w:after="0"/>
        <w:contextualSpacing w:val="0"/>
        <w:rPr>
          <w:rFonts w:ascii="Arial" w:hAnsi="Arial" w:cs="Arial"/>
          <w:color w:val="000000" w:themeColor="text1"/>
          <w:sz w:val="20"/>
          <w:szCs w:val="20"/>
        </w:rPr>
      </w:pPr>
      <w:r w:rsidRPr="009213BA">
        <w:rPr>
          <w:rFonts w:ascii="Arial" w:hAnsi="Arial" w:cs="Arial"/>
          <w:color w:val="000000" w:themeColor="text1"/>
          <w:sz w:val="20"/>
          <w:szCs w:val="20"/>
        </w:rPr>
        <w:t>Possibly introduce FR2-comb for 24.25 – 71 GHz</w:t>
      </w:r>
      <w:r>
        <w:rPr>
          <w:rFonts w:ascii="Arial" w:hAnsi="Arial" w:cs="Arial"/>
          <w:color w:val="000000" w:themeColor="text1"/>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3668"/>
      </w:tblGrid>
      <w:tr w:rsidR="00DE24B9" w:rsidRPr="009213BA" w:rsidTr="00B01449">
        <w:trPr>
          <w:jc w:val="center"/>
        </w:trPr>
        <w:tc>
          <w:tcPr>
            <w:tcW w:w="0" w:type="auto"/>
            <w:shd w:val="clear" w:color="auto" w:fill="auto"/>
          </w:tcPr>
          <w:p w:rsidR="00DE24B9" w:rsidRPr="009213BA" w:rsidRDefault="00DE24B9" w:rsidP="00B01449">
            <w:pPr>
              <w:pStyle w:val="TAH"/>
            </w:pPr>
          </w:p>
        </w:tc>
        <w:tc>
          <w:tcPr>
            <w:tcW w:w="0" w:type="auto"/>
            <w:shd w:val="clear" w:color="auto" w:fill="auto"/>
          </w:tcPr>
          <w:p w:rsidR="00DE24B9" w:rsidRPr="009213BA" w:rsidRDefault="00DE24B9" w:rsidP="00B01449">
            <w:pPr>
              <w:pStyle w:val="TAH"/>
            </w:pPr>
            <w:r w:rsidRPr="009213BA">
              <w:t>Option C</w:t>
            </w:r>
          </w:p>
        </w:tc>
      </w:tr>
      <w:tr w:rsidR="00DE24B9" w:rsidRPr="009213BA" w:rsidTr="00B01449">
        <w:trPr>
          <w:jc w:val="center"/>
        </w:trPr>
        <w:tc>
          <w:tcPr>
            <w:tcW w:w="0" w:type="auto"/>
            <w:shd w:val="clear" w:color="auto" w:fill="auto"/>
          </w:tcPr>
          <w:p w:rsidR="00DE24B9" w:rsidRPr="009213BA" w:rsidRDefault="00DE24B9" w:rsidP="00B01449">
            <w:pPr>
              <w:pStyle w:val="TAH"/>
            </w:pPr>
            <w:r w:rsidRPr="009213BA">
              <w:t>Frequency range designation</w:t>
            </w:r>
          </w:p>
        </w:tc>
        <w:tc>
          <w:tcPr>
            <w:tcW w:w="0" w:type="auto"/>
            <w:shd w:val="clear" w:color="auto" w:fill="auto"/>
          </w:tcPr>
          <w:p w:rsidR="00DE24B9" w:rsidRPr="009213BA" w:rsidRDefault="00DE24B9" w:rsidP="00B01449">
            <w:pPr>
              <w:pStyle w:val="TAH"/>
            </w:pPr>
            <w:r w:rsidRPr="009213BA">
              <w:t xml:space="preserve">Corresponding frequency range </w:t>
            </w:r>
          </w:p>
        </w:tc>
      </w:tr>
      <w:tr w:rsidR="00DE24B9" w:rsidRPr="009213BA" w:rsidTr="00B01449">
        <w:trPr>
          <w:jc w:val="center"/>
        </w:trPr>
        <w:tc>
          <w:tcPr>
            <w:tcW w:w="0" w:type="auto"/>
            <w:shd w:val="clear" w:color="auto" w:fill="auto"/>
          </w:tcPr>
          <w:p w:rsidR="00DE24B9" w:rsidRPr="009213BA" w:rsidRDefault="00DE24B9" w:rsidP="00B01449">
            <w:pPr>
              <w:pStyle w:val="TAC"/>
            </w:pPr>
            <w:r w:rsidRPr="009213BA">
              <w:t>FR1</w:t>
            </w:r>
          </w:p>
        </w:tc>
        <w:tc>
          <w:tcPr>
            <w:tcW w:w="0" w:type="auto"/>
            <w:shd w:val="clear" w:color="auto" w:fill="auto"/>
          </w:tcPr>
          <w:p w:rsidR="00DE24B9" w:rsidRPr="009213BA" w:rsidRDefault="00DE24B9" w:rsidP="00B01449">
            <w:pPr>
              <w:pStyle w:val="TAC"/>
            </w:pPr>
            <w:r w:rsidRPr="009213BA">
              <w:t>4</w:t>
            </w:r>
            <w:r w:rsidRPr="009213BA">
              <w:rPr>
                <w:lang w:eastAsia="zh-CN"/>
              </w:rPr>
              <w:t>1</w:t>
            </w:r>
            <w:r w:rsidRPr="009213BA">
              <w:t xml:space="preserve">0 MHz – </w:t>
            </w:r>
            <w:r w:rsidRPr="009213BA">
              <w:rPr>
                <w:lang w:eastAsia="zh-CN"/>
              </w:rPr>
              <w:t>7125</w:t>
            </w:r>
            <w:r w:rsidRPr="009213BA">
              <w:t xml:space="preserve"> MHz</w:t>
            </w:r>
          </w:p>
        </w:tc>
      </w:tr>
      <w:tr w:rsidR="00DE24B9" w:rsidRPr="009213BA" w:rsidTr="00B01449">
        <w:trPr>
          <w:jc w:val="center"/>
        </w:trPr>
        <w:tc>
          <w:tcPr>
            <w:tcW w:w="0" w:type="auto"/>
            <w:vMerge w:val="restart"/>
            <w:shd w:val="clear" w:color="auto" w:fill="auto"/>
            <w:vAlign w:val="center"/>
          </w:tcPr>
          <w:p w:rsidR="00DE24B9" w:rsidRPr="009213BA" w:rsidRDefault="00DE24B9" w:rsidP="00B01449">
            <w:pPr>
              <w:pStyle w:val="TAC"/>
            </w:pPr>
            <w:r w:rsidRPr="009213BA">
              <w:t>“FR2-comb”</w:t>
            </w:r>
            <w:r>
              <w:t>,</w:t>
            </w:r>
            <w:r w:rsidRPr="009213BA">
              <w:t xml:space="preserve"> or no common term</w:t>
            </w:r>
          </w:p>
        </w:tc>
        <w:tc>
          <w:tcPr>
            <w:tcW w:w="0" w:type="auto"/>
            <w:shd w:val="clear" w:color="auto" w:fill="auto"/>
            <w:vAlign w:val="center"/>
          </w:tcPr>
          <w:p w:rsidR="00DE24B9" w:rsidRPr="009213BA" w:rsidRDefault="00DE24B9" w:rsidP="00B01449">
            <w:pPr>
              <w:pStyle w:val="TAC"/>
            </w:pPr>
            <w:r w:rsidRPr="009213BA">
              <w:t>FR2: 24250 MHz – 52600 MHz</w:t>
            </w:r>
          </w:p>
        </w:tc>
      </w:tr>
      <w:tr w:rsidR="00DE24B9" w:rsidRPr="00F95B02" w:rsidTr="00B01449">
        <w:trPr>
          <w:trHeight w:val="309"/>
          <w:jc w:val="center"/>
        </w:trPr>
        <w:tc>
          <w:tcPr>
            <w:tcW w:w="0" w:type="auto"/>
            <w:vMerge/>
            <w:shd w:val="clear" w:color="auto" w:fill="auto"/>
          </w:tcPr>
          <w:p w:rsidR="00DE24B9" w:rsidRPr="009213BA" w:rsidRDefault="00DE24B9" w:rsidP="00B01449">
            <w:pPr>
              <w:pStyle w:val="TAC"/>
            </w:pPr>
          </w:p>
        </w:tc>
        <w:tc>
          <w:tcPr>
            <w:tcW w:w="0" w:type="auto"/>
            <w:shd w:val="clear" w:color="auto" w:fill="auto"/>
            <w:vAlign w:val="center"/>
          </w:tcPr>
          <w:p w:rsidR="00DE24B9" w:rsidRPr="00F95B02" w:rsidRDefault="00DE24B9" w:rsidP="00B01449">
            <w:pPr>
              <w:pStyle w:val="TAC"/>
            </w:pPr>
            <w:r w:rsidRPr="009213BA">
              <w:t>FR2-2 (or FR2x): 52600 MHz – 71000 MHz</w:t>
            </w:r>
          </w:p>
        </w:tc>
      </w:tr>
    </w:tbl>
    <w:p w:rsidR="00DE24B9" w:rsidRDefault="00DE24B9" w:rsidP="00DE24B9">
      <w:pPr>
        <w:pBdr>
          <w:bottom w:val="single" w:sz="6" w:space="1" w:color="auto"/>
        </w:pBdr>
        <w:rPr>
          <w:rFonts w:ascii="Arial" w:hAnsi="Arial" w:cs="Arial"/>
          <w:color w:val="000000" w:themeColor="text1"/>
        </w:rPr>
      </w:pPr>
    </w:p>
    <w:p w:rsidR="00DE24B9" w:rsidRPr="00C46C3C" w:rsidRDefault="00531D17" w:rsidP="00531D17">
      <w:pPr>
        <w:pStyle w:val="3GPPHeader1"/>
        <w:rPr>
          <w:sz w:val="32"/>
        </w:rPr>
      </w:pPr>
      <w:r w:rsidRPr="00C46C3C">
        <w:rPr>
          <w:sz w:val="32"/>
        </w:rPr>
        <w:t>Annex B: FR-specific UE capabilities</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7"/>
        <w:gridCol w:w="1276"/>
        <w:gridCol w:w="2977"/>
        <w:gridCol w:w="1134"/>
        <w:gridCol w:w="1559"/>
        <w:gridCol w:w="992"/>
      </w:tblGrid>
      <w:tr w:rsidR="00531D17" w:rsidTr="00531D17">
        <w:trPr>
          <w:trHeight w:val="20"/>
        </w:trPr>
        <w:tc>
          <w:tcPr>
            <w:tcW w:w="567" w:type="dxa"/>
            <w:tcBorders>
              <w:top w:val="single" w:sz="4" w:space="0" w:color="auto"/>
              <w:left w:val="single" w:sz="4" w:space="0" w:color="auto"/>
              <w:bottom w:val="single" w:sz="4" w:space="0" w:color="auto"/>
              <w:right w:val="single" w:sz="4" w:space="0" w:color="auto"/>
            </w:tcBorders>
            <w:hideMark/>
          </w:tcPr>
          <w:p w:rsidR="00531D17" w:rsidRDefault="00531D17">
            <w:pPr>
              <w:pStyle w:val="TAH"/>
              <w:rPr>
                <w:rFonts w:ascii="Calibri Light" w:hAnsi="Calibri Light" w:cs="Calibri Light"/>
                <w:szCs w:val="18"/>
              </w:rPr>
            </w:pPr>
            <w:r>
              <w:rPr>
                <w:rFonts w:ascii="Calibri Light" w:hAnsi="Calibri Light" w:cs="Calibri Light"/>
                <w:szCs w:val="18"/>
              </w:rPr>
              <w:t>Features</w:t>
            </w:r>
          </w:p>
        </w:tc>
        <w:tc>
          <w:tcPr>
            <w:tcW w:w="567" w:type="dxa"/>
            <w:tcBorders>
              <w:top w:val="single" w:sz="4" w:space="0" w:color="auto"/>
              <w:left w:val="single" w:sz="4" w:space="0" w:color="auto"/>
              <w:bottom w:val="single" w:sz="4" w:space="0" w:color="auto"/>
              <w:right w:val="single" w:sz="4" w:space="0" w:color="auto"/>
            </w:tcBorders>
            <w:hideMark/>
          </w:tcPr>
          <w:p w:rsidR="00531D17" w:rsidRDefault="00531D17">
            <w:pPr>
              <w:pStyle w:val="TAH"/>
              <w:rPr>
                <w:rFonts w:ascii="Calibri Light" w:hAnsi="Calibri Light" w:cs="Calibri Light"/>
                <w:szCs w:val="18"/>
              </w:rPr>
            </w:pPr>
            <w:r>
              <w:rPr>
                <w:rFonts w:ascii="Calibri Light" w:hAnsi="Calibri Light" w:cs="Calibri Light"/>
                <w:szCs w:val="18"/>
              </w:rPr>
              <w:t>Index</w:t>
            </w:r>
          </w:p>
        </w:tc>
        <w:tc>
          <w:tcPr>
            <w:tcW w:w="1276" w:type="dxa"/>
            <w:tcBorders>
              <w:top w:val="single" w:sz="4" w:space="0" w:color="auto"/>
              <w:left w:val="single" w:sz="4" w:space="0" w:color="auto"/>
              <w:bottom w:val="single" w:sz="4" w:space="0" w:color="auto"/>
              <w:right w:val="single" w:sz="4" w:space="0" w:color="auto"/>
            </w:tcBorders>
            <w:hideMark/>
          </w:tcPr>
          <w:p w:rsidR="00531D17" w:rsidRDefault="00531D17">
            <w:pPr>
              <w:pStyle w:val="TAH"/>
              <w:rPr>
                <w:rFonts w:ascii="Calibri Light" w:hAnsi="Calibri Light" w:cs="Calibri Light"/>
                <w:szCs w:val="18"/>
              </w:rPr>
            </w:pPr>
            <w:r>
              <w:rPr>
                <w:rFonts w:ascii="Calibri Light" w:hAnsi="Calibri Light" w:cs="Calibri Light"/>
                <w:szCs w:val="18"/>
              </w:rPr>
              <w:t>Feature group</w:t>
            </w:r>
          </w:p>
        </w:tc>
        <w:tc>
          <w:tcPr>
            <w:tcW w:w="2977" w:type="dxa"/>
            <w:tcBorders>
              <w:top w:val="single" w:sz="4" w:space="0" w:color="auto"/>
              <w:left w:val="single" w:sz="4" w:space="0" w:color="auto"/>
              <w:bottom w:val="single" w:sz="4" w:space="0" w:color="auto"/>
              <w:right w:val="single" w:sz="4" w:space="0" w:color="auto"/>
            </w:tcBorders>
            <w:hideMark/>
          </w:tcPr>
          <w:p w:rsidR="00531D17" w:rsidRDefault="00531D17">
            <w:pPr>
              <w:pStyle w:val="TAH"/>
              <w:rPr>
                <w:rFonts w:ascii="Calibri Light" w:hAnsi="Calibri Light" w:cs="Calibri Light"/>
                <w:szCs w:val="18"/>
              </w:rPr>
            </w:pPr>
            <w:r>
              <w:rPr>
                <w:rFonts w:ascii="Calibri Light" w:hAnsi="Calibri Light" w:cs="Calibri Light"/>
                <w:szCs w:val="18"/>
              </w:rPr>
              <w:t>Components</w:t>
            </w:r>
          </w:p>
        </w:tc>
        <w:tc>
          <w:tcPr>
            <w:tcW w:w="1134" w:type="dxa"/>
            <w:tcBorders>
              <w:top w:val="single" w:sz="4" w:space="0" w:color="auto"/>
              <w:left w:val="single" w:sz="4" w:space="0" w:color="auto"/>
              <w:bottom w:val="single" w:sz="4" w:space="0" w:color="auto"/>
              <w:right w:val="single" w:sz="4" w:space="0" w:color="auto"/>
            </w:tcBorders>
            <w:hideMark/>
          </w:tcPr>
          <w:p w:rsidR="00531D17" w:rsidRDefault="00531D17">
            <w:pPr>
              <w:pStyle w:val="TAN"/>
              <w:ind w:left="0" w:firstLine="0"/>
              <w:rPr>
                <w:rFonts w:ascii="Calibri Light" w:hAnsi="Calibri Light" w:cs="Calibri Light"/>
                <w:b/>
                <w:szCs w:val="18"/>
                <w:lang w:eastAsia="ja-JP"/>
              </w:rPr>
            </w:pPr>
            <w:r>
              <w:rPr>
                <w:rFonts w:ascii="Calibri Light" w:hAnsi="Calibri Light" w:cs="Calibri Light"/>
                <w:b/>
                <w:szCs w:val="18"/>
                <w:lang w:eastAsia="ja-JP"/>
              </w:rPr>
              <w:t>Type</w:t>
            </w:r>
          </w:p>
          <w:p w:rsidR="00531D17" w:rsidRDefault="00531D17">
            <w:pPr>
              <w:pStyle w:val="TAN"/>
              <w:ind w:left="0" w:firstLine="0"/>
              <w:rPr>
                <w:rFonts w:ascii="Calibri Light" w:hAnsi="Calibri Light" w:cs="Calibri Light"/>
                <w:b/>
                <w:szCs w:val="18"/>
                <w:lang w:eastAsia="ja-JP"/>
              </w:rPr>
            </w:pPr>
            <w:r>
              <w:rPr>
                <w:rFonts w:ascii="Calibri Light" w:hAnsi="Calibri Light" w:cs="Calibri Light"/>
                <w:b/>
                <w:szCs w:val="18"/>
                <w:lang w:eastAsia="ja-JP"/>
              </w:rPr>
              <w:t>( 1) Per UE or 2) Per Band or 3) Per BC or 4) Per FS or 5) Per FSPC)</w:t>
            </w:r>
          </w:p>
        </w:tc>
        <w:tc>
          <w:tcPr>
            <w:tcW w:w="1559" w:type="dxa"/>
            <w:tcBorders>
              <w:top w:val="single" w:sz="4" w:space="0" w:color="auto"/>
              <w:left w:val="single" w:sz="4" w:space="0" w:color="auto"/>
              <w:bottom w:val="single" w:sz="4" w:space="0" w:color="auto"/>
              <w:right w:val="single" w:sz="4" w:space="0" w:color="auto"/>
            </w:tcBorders>
            <w:hideMark/>
          </w:tcPr>
          <w:p w:rsidR="00531D17" w:rsidRDefault="00531D17">
            <w:pPr>
              <w:pStyle w:val="TAH"/>
              <w:rPr>
                <w:rFonts w:ascii="Calibri Light" w:hAnsi="Calibri Light" w:cs="Calibri Light"/>
                <w:szCs w:val="18"/>
              </w:rPr>
            </w:pPr>
            <w:r>
              <w:rPr>
                <w:rFonts w:ascii="Calibri Light" w:hAnsi="Calibri Light" w:cs="Calibri Light"/>
                <w:szCs w:val="18"/>
              </w:rPr>
              <w:t>Need of FR1/FR2 differentiation</w:t>
            </w:r>
          </w:p>
        </w:tc>
        <w:tc>
          <w:tcPr>
            <w:tcW w:w="992" w:type="dxa"/>
            <w:tcBorders>
              <w:top w:val="single" w:sz="4" w:space="0" w:color="auto"/>
              <w:left w:val="single" w:sz="4" w:space="0" w:color="auto"/>
              <w:bottom w:val="single" w:sz="4" w:space="0" w:color="auto"/>
              <w:right w:val="single" w:sz="4" w:space="0" w:color="auto"/>
            </w:tcBorders>
            <w:hideMark/>
          </w:tcPr>
          <w:p w:rsidR="00531D17" w:rsidRDefault="00531D17">
            <w:pPr>
              <w:pStyle w:val="TAH"/>
              <w:rPr>
                <w:rFonts w:ascii="Calibri Light" w:hAnsi="Calibri Light" w:cs="Calibri Light"/>
                <w:szCs w:val="18"/>
              </w:rPr>
            </w:pPr>
            <w:r>
              <w:rPr>
                <w:rFonts w:ascii="Calibri Light" w:hAnsi="Calibri Light" w:cs="Calibri Light"/>
                <w:szCs w:val="18"/>
              </w:rPr>
              <w:t>Capability interpretation for mixture of FDD/TDD and/or FR1/FR2</w:t>
            </w:r>
          </w:p>
        </w:tc>
      </w:tr>
      <w:tr w:rsidR="00531D17" w:rsidTr="00531D17">
        <w:trPr>
          <w:trHeight w:val="20"/>
        </w:trPr>
        <w:tc>
          <w:tcPr>
            <w:tcW w:w="567"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hAnsi="Calibri Light" w:cs="Calibri Light"/>
                <w:szCs w:val="18"/>
                <w:lang w:eastAsia="ja-JP"/>
              </w:rPr>
            </w:pPr>
            <w:r>
              <w:rPr>
                <w:rFonts w:ascii="Calibri Light" w:hAnsi="Calibri Light" w:cs="Calibri Light"/>
                <w:szCs w:val="18"/>
                <w:lang w:eastAsia="ja-JP"/>
              </w:rPr>
              <w:t xml:space="preserve">11. </w:t>
            </w:r>
          </w:p>
          <w:p w:rsidR="00531D17" w:rsidRDefault="00531D17">
            <w:pPr>
              <w:pStyle w:val="TAL"/>
              <w:rPr>
                <w:rFonts w:ascii="Calibri Light" w:hAnsi="Calibri Light" w:cs="Calibri Light"/>
                <w:szCs w:val="18"/>
                <w:lang w:eastAsia="ja-JP"/>
              </w:rPr>
            </w:pPr>
            <w:r>
              <w:rPr>
                <w:rFonts w:ascii="Calibri Light" w:hAnsi="Calibri Light" w:cs="Calibri Light"/>
                <w:szCs w:val="18"/>
                <w:lang w:eastAsia="ja-JP"/>
              </w:rPr>
              <w:t>NR_L1enh_URLLC</w:t>
            </w:r>
          </w:p>
        </w:tc>
        <w:tc>
          <w:tcPr>
            <w:tcW w:w="567"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eastAsia="SimSun" w:hAnsi="Calibri Light" w:cs="Calibri Light"/>
                <w:szCs w:val="18"/>
                <w:lang w:eastAsia="zh-CN"/>
              </w:rPr>
            </w:pPr>
            <w:r>
              <w:rPr>
                <w:rFonts w:ascii="Calibri Light" w:eastAsia="SimSun" w:hAnsi="Calibri Light" w:cs="Calibri Light"/>
                <w:szCs w:val="18"/>
                <w:lang w:eastAsia="zh-CN"/>
              </w:rPr>
              <w:t>11-1b</w:t>
            </w:r>
          </w:p>
        </w:tc>
        <w:tc>
          <w:tcPr>
            <w:tcW w:w="1276"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eastAsia="SimSun" w:hAnsi="Calibri Light" w:cs="Calibri Light"/>
                <w:szCs w:val="18"/>
                <w:lang w:eastAsia="zh-CN"/>
              </w:rPr>
            </w:pPr>
            <w:r>
              <w:rPr>
                <w:rFonts w:ascii="Calibri Light" w:eastAsia="SimSun" w:hAnsi="Calibri Light" w:cs="Calibri Light"/>
                <w:szCs w:val="18"/>
                <w:lang w:eastAsia="zh-CN"/>
              </w:rPr>
              <w:t>Type 1 HARQ-ACK codebook support for relative TDRA for DL</w:t>
            </w:r>
          </w:p>
        </w:tc>
        <w:tc>
          <w:tcPr>
            <w:tcW w:w="2977" w:type="dxa"/>
            <w:tcBorders>
              <w:top w:val="single" w:sz="4" w:space="0" w:color="auto"/>
              <w:left w:val="single" w:sz="4" w:space="0" w:color="auto"/>
              <w:bottom w:val="single" w:sz="4" w:space="0" w:color="auto"/>
              <w:right w:val="single" w:sz="4" w:space="0" w:color="auto"/>
            </w:tcBorders>
            <w:hideMark/>
          </w:tcPr>
          <w:p w:rsidR="00531D17" w:rsidRDefault="00531D17" w:rsidP="00531D17">
            <w:pPr>
              <w:pStyle w:val="TAL"/>
              <w:numPr>
                <w:ilvl w:val="0"/>
                <w:numId w:val="28"/>
              </w:numPr>
              <w:spacing w:line="252" w:lineRule="auto"/>
              <w:rPr>
                <w:rFonts w:ascii="Calibri Light" w:eastAsia="PMingLiU" w:hAnsi="Calibri Light" w:cs="Calibri Light"/>
                <w:szCs w:val="18"/>
                <w:lang w:eastAsia="ja-JP"/>
              </w:rPr>
            </w:pPr>
            <w:r>
              <w:rPr>
                <w:rFonts w:ascii="Calibri Light" w:hAnsi="Calibri Light" w:cs="Calibri Light"/>
                <w:szCs w:val="18"/>
                <w:lang w:eastAsia="ja-JP"/>
              </w:rPr>
              <w:t>Support Type 1 HARQ-ACK codebook for TDRA using the starting symbol of the PDCCH monitoring occasion in which the DL assignment is detected as the reference of the SLIV</w:t>
            </w:r>
          </w:p>
        </w:tc>
        <w:tc>
          <w:tcPr>
            <w:tcW w:w="1134"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eastAsia="MS Mincho" w:hAnsi="Calibri Light" w:cs="Calibri Light"/>
                <w:szCs w:val="18"/>
                <w:highlight w:val="yellow"/>
                <w:lang w:eastAsia="ja-JP"/>
              </w:rPr>
            </w:pPr>
            <w:r>
              <w:rPr>
                <w:rFonts w:ascii="Calibri Light" w:eastAsia="MS Mincho" w:hAnsi="Calibri Light" w:cs="Calibri Light"/>
                <w:szCs w:val="18"/>
                <w:highlight w:val="yellow"/>
                <w:lang w:eastAsia="ja-JP"/>
              </w:rPr>
              <w:t>Per UE</w:t>
            </w:r>
          </w:p>
        </w:tc>
        <w:tc>
          <w:tcPr>
            <w:tcW w:w="1559" w:type="dxa"/>
            <w:tcBorders>
              <w:top w:val="single" w:sz="4" w:space="0" w:color="auto"/>
              <w:left w:val="single" w:sz="4" w:space="0" w:color="auto"/>
              <w:bottom w:val="single" w:sz="4" w:space="0" w:color="auto"/>
              <w:right w:val="single" w:sz="4" w:space="0" w:color="auto"/>
            </w:tcBorders>
          </w:tcPr>
          <w:p w:rsidR="00531D17" w:rsidRDefault="00531D17">
            <w:pPr>
              <w:pStyle w:val="TAL"/>
              <w:rPr>
                <w:rFonts w:ascii="Calibri Light" w:eastAsia="MS Mincho" w:hAnsi="Calibri Light" w:cs="Calibri Light"/>
                <w:szCs w:val="18"/>
                <w:highlight w:val="yellow"/>
                <w:lang w:eastAsia="ja-JP"/>
              </w:rPr>
            </w:pPr>
            <w:r>
              <w:rPr>
                <w:rFonts w:ascii="Calibri Light" w:eastAsia="MS Mincho" w:hAnsi="Calibri Light" w:cs="Calibri Light"/>
                <w:szCs w:val="18"/>
                <w:highlight w:val="yellow"/>
                <w:lang w:eastAsia="ja-JP"/>
              </w:rPr>
              <w:t>Yes</w:t>
            </w:r>
          </w:p>
          <w:p w:rsidR="00531D17" w:rsidRDefault="00531D17">
            <w:pPr>
              <w:pStyle w:val="TAL"/>
              <w:rPr>
                <w:rFonts w:ascii="Calibri Light" w:eastAsia="MS Mincho" w:hAnsi="Calibri Light" w:cs="Calibri Light"/>
                <w:szCs w:val="18"/>
                <w:highlight w:val="yellow"/>
                <w:lang w:eastAsia="ja-JP"/>
              </w:rPr>
            </w:pPr>
          </w:p>
          <w:p w:rsidR="00531D17" w:rsidRDefault="00531D17">
            <w:pPr>
              <w:pStyle w:val="TAL"/>
              <w:rPr>
                <w:rFonts w:ascii="Calibri Light" w:eastAsia="MS Mincho" w:hAnsi="Calibri Light" w:cs="Calibri Light"/>
                <w:szCs w:val="18"/>
                <w:highlight w:val="yellow"/>
                <w:lang w:eastAsia="ja-JP"/>
              </w:rPr>
            </w:pPr>
            <w:r>
              <w:rPr>
                <w:rFonts w:ascii="Calibri Light" w:eastAsia="MS Mincho" w:hAnsi="Calibri Light" w:cs="Calibri Light"/>
                <w:szCs w:val="18"/>
                <w:highlight w:val="yellow"/>
                <w:lang w:eastAsia="ja-JP"/>
              </w:rPr>
              <w:t>Note: Differentiation is from the perspective of the scheduled carrier</w:t>
            </w:r>
          </w:p>
        </w:tc>
        <w:tc>
          <w:tcPr>
            <w:tcW w:w="992"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eastAsia="MS Mincho" w:hAnsi="Calibri Light" w:cs="Calibri Light"/>
                <w:szCs w:val="18"/>
                <w:lang w:eastAsia="ja-JP"/>
              </w:rPr>
            </w:pPr>
            <w:r>
              <w:rPr>
                <w:rFonts w:ascii="Calibri Light" w:eastAsia="MS Mincho" w:hAnsi="Calibri Light" w:cs="Calibri Light"/>
                <w:szCs w:val="18"/>
                <w:lang w:eastAsia="ja-JP"/>
              </w:rPr>
              <w:t>N/A</w:t>
            </w:r>
          </w:p>
        </w:tc>
      </w:tr>
      <w:tr w:rsidR="00531D17" w:rsidTr="00531D17">
        <w:trPr>
          <w:trHeight w:val="20"/>
        </w:trPr>
        <w:tc>
          <w:tcPr>
            <w:tcW w:w="567"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hAnsi="Calibri Light" w:cs="Calibri Light"/>
                <w:szCs w:val="18"/>
                <w:lang w:eastAsia="ja-JP"/>
              </w:rPr>
            </w:pPr>
            <w:r>
              <w:rPr>
                <w:rFonts w:ascii="Calibri Light" w:hAnsi="Calibri Light" w:cs="Calibri Light"/>
                <w:szCs w:val="18"/>
                <w:lang w:eastAsia="ja-JP"/>
              </w:rPr>
              <w:t xml:space="preserve">11. </w:t>
            </w:r>
          </w:p>
          <w:p w:rsidR="00531D17" w:rsidRDefault="00531D17">
            <w:pPr>
              <w:pStyle w:val="TAL"/>
              <w:rPr>
                <w:rFonts w:ascii="Calibri Light" w:hAnsi="Calibri Light" w:cs="Calibri Light"/>
                <w:szCs w:val="18"/>
                <w:lang w:eastAsia="ja-JP"/>
              </w:rPr>
            </w:pPr>
            <w:r>
              <w:rPr>
                <w:rFonts w:ascii="Calibri Light" w:hAnsi="Calibri Light" w:cs="Calibri Light"/>
                <w:szCs w:val="18"/>
                <w:lang w:eastAsia="ja-JP"/>
              </w:rPr>
              <w:t>NR_L1enh_URLLC</w:t>
            </w:r>
          </w:p>
        </w:tc>
        <w:tc>
          <w:tcPr>
            <w:tcW w:w="567"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eastAsia="SimSun" w:hAnsi="Calibri Light" w:cs="Calibri Light"/>
                <w:szCs w:val="18"/>
                <w:lang w:eastAsia="zh-CN"/>
              </w:rPr>
            </w:pPr>
            <w:r>
              <w:rPr>
                <w:rFonts w:ascii="Calibri Light" w:eastAsia="SimSun" w:hAnsi="Calibri Light" w:cs="Calibri Light"/>
                <w:szCs w:val="18"/>
                <w:lang w:eastAsia="zh-CN"/>
              </w:rPr>
              <w:t>11-8</w:t>
            </w:r>
          </w:p>
        </w:tc>
        <w:tc>
          <w:tcPr>
            <w:tcW w:w="1276"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eastAsia="SimSun" w:hAnsi="Calibri Light" w:cs="Calibri Light"/>
                <w:szCs w:val="18"/>
                <w:lang w:eastAsia="zh-CN"/>
              </w:rPr>
            </w:pPr>
            <w:r>
              <w:rPr>
                <w:rFonts w:ascii="Calibri Light" w:eastAsia="SimSun" w:hAnsi="Calibri Light" w:cs="Calibri Light"/>
                <w:szCs w:val="18"/>
                <w:lang w:eastAsia="zh-CN"/>
              </w:rPr>
              <w:t>Enhanced UL power control scheme</w:t>
            </w:r>
          </w:p>
        </w:tc>
        <w:tc>
          <w:tcPr>
            <w:tcW w:w="2977" w:type="dxa"/>
            <w:tcBorders>
              <w:top w:val="single" w:sz="4" w:space="0" w:color="auto"/>
              <w:left w:val="single" w:sz="4" w:space="0" w:color="auto"/>
              <w:bottom w:val="single" w:sz="4" w:space="0" w:color="auto"/>
              <w:right w:val="single" w:sz="4" w:space="0" w:color="auto"/>
            </w:tcBorders>
            <w:hideMark/>
          </w:tcPr>
          <w:p w:rsidR="00531D17" w:rsidRDefault="00531D17" w:rsidP="00531D17">
            <w:pPr>
              <w:pStyle w:val="TAL"/>
              <w:numPr>
                <w:ilvl w:val="0"/>
                <w:numId w:val="29"/>
              </w:numPr>
              <w:rPr>
                <w:rFonts w:ascii="Calibri Light" w:eastAsia="PMingLiU" w:hAnsi="Calibri Light" w:cs="Calibri Light"/>
                <w:szCs w:val="18"/>
                <w:lang w:eastAsia="ja-JP"/>
              </w:rPr>
            </w:pPr>
            <w:r>
              <w:rPr>
                <w:rFonts w:ascii="Calibri Light" w:hAnsi="Calibri Light" w:cs="Calibri Light"/>
                <w:szCs w:val="18"/>
                <w:lang w:eastAsia="ja-JP"/>
              </w:rPr>
              <w:t>For DG-PUSCH, one bit (separately from SRI) in UL grant is used to indicate the P0 value if SRI is present in the UL grant, and 1 or 2 bits is used to indicate the P0 value if SRI is not present in the UL grant</w:t>
            </w:r>
          </w:p>
        </w:tc>
        <w:tc>
          <w:tcPr>
            <w:tcW w:w="1134"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eastAsia="MS Mincho" w:hAnsi="Calibri Light" w:cs="Calibri Light"/>
                <w:szCs w:val="18"/>
                <w:highlight w:val="yellow"/>
                <w:lang w:eastAsia="ja-JP"/>
              </w:rPr>
            </w:pPr>
            <w:r>
              <w:rPr>
                <w:rFonts w:ascii="Calibri Light" w:eastAsia="MS Mincho" w:hAnsi="Calibri Light" w:cs="Calibri Light"/>
                <w:szCs w:val="18"/>
                <w:highlight w:val="yellow"/>
                <w:lang w:eastAsia="ja-JP"/>
              </w:rPr>
              <w:t>Per UE</w:t>
            </w:r>
          </w:p>
        </w:tc>
        <w:tc>
          <w:tcPr>
            <w:tcW w:w="1559" w:type="dxa"/>
            <w:tcBorders>
              <w:top w:val="single" w:sz="4" w:space="0" w:color="auto"/>
              <w:left w:val="single" w:sz="4" w:space="0" w:color="auto"/>
              <w:bottom w:val="single" w:sz="4" w:space="0" w:color="auto"/>
              <w:right w:val="single" w:sz="4" w:space="0" w:color="auto"/>
            </w:tcBorders>
          </w:tcPr>
          <w:p w:rsidR="00531D17" w:rsidRDefault="00531D17">
            <w:pPr>
              <w:pStyle w:val="TAL"/>
              <w:rPr>
                <w:rFonts w:ascii="Calibri Light" w:eastAsia="MS Mincho" w:hAnsi="Calibri Light" w:cs="Calibri Light"/>
                <w:szCs w:val="18"/>
                <w:highlight w:val="yellow"/>
                <w:lang w:eastAsia="ja-JP"/>
              </w:rPr>
            </w:pPr>
            <w:r>
              <w:rPr>
                <w:rFonts w:ascii="Calibri Light" w:eastAsia="MS Mincho" w:hAnsi="Calibri Light" w:cs="Calibri Light"/>
                <w:szCs w:val="18"/>
                <w:highlight w:val="yellow"/>
                <w:lang w:eastAsia="ja-JP"/>
              </w:rPr>
              <w:t>Yes</w:t>
            </w:r>
          </w:p>
          <w:p w:rsidR="00531D17" w:rsidRDefault="00531D17">
            <w:pPr>
              <w:pStyle w:val="TAL"/>
              <w:rPr>
                <w:rFonts w:ascii="Calibri Light" w:eastAsia="MS Mincho" w:hAnsi="Calibri Light" w:cs="Calibri Light"/>
                <w:szCs w:val="18"/>
                <w:highlight w:val="yellow"/>
                <w:lang w:eastAsia="ja-JP"/>
              </w:rPr>
            </w:pPr>
          </w:p>
          <w:p w:rsidR="00531D17" w:rsidRDefault="00531D17">
            <w:pPr>
              <w:pStyle w:val="TAL"/>
              <w:rPr>
                <w:rFonts w:ascii="Calibri Light" w:eastAsia="PMingLiU" w:hAnsi="Calibri Light" w:cs="Calibri Light"/>
                <w:szCs w:val="18"/>
                <w:highlight w:val="yellow"/>
                <w:lang w:eastAsia="ja-JP"/>
              </w:rPr>
            </w:pPr>
            <w:r>
              <w:rPr>
                <w:rFonts w:ascii="Calibri Light" w:eastAsia="MS Mincho" w:hAnsi="Calibri Light" w:cs="Calibri Light"/>
                <w:szCs w:val="18"/>
                <w:highlight w:val="yellow"/>
                <w:lang w:eastAsia="ja-JP"/>
              </w:rPr>
              <w:t>Note: Differentiation is from the perspective of the scheduled carrier</w:t>
            </w:r>
          </w:p>
        </w:tc>
        <w:tc>
          <w:tcPr>
            <w:tcW w:w="992"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eastAsia="MS Mincho" w:hAnsi="Calibri Light" w:cs="Calibri Light"/>
                <w:szCs w:val="18"/>
                <w:lang w:eastAsia="ja-JP"/>
              </w:rPr>
            </w:pPr>
            <w:r>
              <w:rPr>
                <w:rFonts w:ascii="Calibri Light" w:eastAsia="MS Mincho" w:hAnsi="Calibri Light" w:cs="Calibri Light"/>
                <w:szCs w:val="18"/>
                <w:lang w:eastAsia="ja-JP"/>
              </w:rPr>
              <w:t>N/A</w:t>
            </w:r>
          </w:p>
        </w:tc>
      </w:tr>
      <w:tr w:rsidR="00531D17" w:rsidTr="00531D17">
        <w:trPr>
          <w:trHeight w:val="20"/>
        </w:trPr>
        <w:tc>
          <w:tcPr>
            <w:tcW w:w="567" w:type="dxa"/>
            <w:tcBorders>
              <w:top w:val="single" w:sz="4" w:space="0" w:color="auto"/>
              <w:left w:val="single" w:sz="4" w:space="0" w:color="auto"/>
              <w:bottom w:val="single" w:sz="4" w:space="0" w:color="auto"/>
              <w:right w:val="single" w:sz="4" w:space="0" w:color="auto"/>
            </w:tcBorders>
            <w:hideMark/>
          </w:tcPr>
          <w:p w:rsidR="00531D17" w:rsidRDefault="00531D17">
            <w:pPr>
              <w:pStyle w:val="TAL"/>
              <w:spacing w:line="252" w:lineRule="auto"/>
              <w:rPr>
                <w:rFonts w:ascii="Calibri Light" w:hAnsi="Calibri Light" w:cs="Calibri Light"/>
                <w:szCs w:val="18"/>
                <w:lang w:eastAsia="ja-JP"/>
              </w:rPr>
            </w:pPr>
            <w:r>
              <w:rPr>
                <w:rFonts w:ascii="Calibri Light" w:hAnsi="Calibri Light" w:cs="Calibri Light"/>
                <w:szCs w:val="18"/>
                <w:lang w:eastAsia="ja-JP"/>
              </w:rPr>
              <w:t>12. NR_IIOT</w:t>
            </w:r>
          </w:p>
        </w:tc>
        <w:tc>
          <w:tcPr>
            <w:tcW w:w="567"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hAnsi="Calibri Light" w:cs="Calibri Light"/>
                <w:szCs w:val="18"/>
                <w:lang w:eastAsia="ja-JP"/>
              </w:rPr>
            </w:pPr>
            <w:r>
              <w:rPr>
                <w:rFonts w:ascii="Calibri Light" w:hAnsi="Calibri Light" w:cs="Calibri Light"/>
                <w:szCs w:val="18"/>
                <w:lang w:eastAsia="ja-JP"/>
              </w:rPr>
              <w:t>12-5</w:t>
            </w:r>
          </w:p>
        </w:tc>
        <w:tc>
          <w:tcPr>
            <w:tcW w:w="1276"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hAnsi="Calibri Light" w:cs="Calibri Light"/>
                <w:szCs w:val="18"/>
              </w:rPr>
            </w:pPr>
            <w:r>
              <w:rPr>
                <w:rFonts w:ascii="Calibri Light" w:hAnsi="Calibri Light" w:cs="Calibri Light"/>
                <w:szCs w:val="18"/>
              </w:rPr>
              <w:t>Configuration of aggregation factor per SPS configuration</w:t>
            </w:r>
          </w:p>
        </w:tc>
        <w:tc>
          <w:tcPr>
            <w:tcW w:w="2977" w:type="dxa"/>
            <w:tcBorders>
              <w:top w:val="single" w:sz="4" w:space="0" w:color="auto"/>
              <w:left w:val="single" w:sz="4" w:space="0" w:color="auto"/>
              <w:bottom w:val="single" w:sz="4" w:space="0" w:color="auto"/>
              <w:right w:val="single" w:sz="4" w:space="0" w:color="auto"/>
            </w:tcBorders>
            <w:hideMark/>
          </w:tcPr>
          <w:p w:rsidR="00531D17" w:rsidRDefault="00531D17">
            <w:pPr>
              <w:pStyle w:val="TAL"/>
              <w:ind w:left="360" w:hanging="360"/>
              <w:rPr>
                <w:rFonts w:ascii="Calibri Light" w:hAnsi="Calibri Light" w:cs="Calibri Light"/>
                <w:szCs w:val="18"/>
              </w:rPr>
            </w:pPr>
            <w:r>
              <w:rPr>
                <w:rFonts w:ascii="Calibri Light" w:hAnsi="Calibri Light" w:cs="Calibri Light"/>
                <w:szCs w:val="18"/>
              </w:rPr>
              <w:t>Support of configurable PDSCH aggregation factor ({1, 2, 4, 8}) per DL SPS configuration</w:t>
            </w:r>
          </w:p>
        </w:tc>
        <w:tc>
          <w:tcPr>
            <w:tcW w:w="1134"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hAnsi="Calibri Light" w:cs="Calibri Light"/>
                <w:szCs w:val="18"/>
                <w:highlight w:val="yellow"/>
                <w:lang w:eastAsia="ja-JP"/>
              </w:rPr>
            </w:pPr>
            <w:r>
              <w:rPr>
                <w:rFonts w:ascii="Calibri Light" w:hAnsi="Calibri Light" w:cs="Calibri Light"/>
                <w:szCs w:val="18"/>
                <w:highlight w:val="yellow"/>
                <w:lang w:eastAsia="ja-JP"/>
              </w:rPr>
              <w:t>Per UE</w:t>
            </w:r>
          </w:p>
        </w:tc>
        <w:tc>
          <w:tcPr>
            <w:tcW w:w="1559"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hAnsi="Calibri Light" w:cs="Calibri Light"/>
                <w:szCs w:val="18"/>
                <w:highlight w:val="yellow"/>
                <w:lang w:eastAsia="ja-JP"/>
              </w:rPr>
            </w:pPr>
            <w:r>
              <w:rPr>
                <w:rFonts w:ascii="Calibri Light" w:hAnsi="Calibri Light" w:cs="Calibri Light"/>
                <w:szCs w:val="18"/>
                <w:highlight w:val="yellow"/>
                <w:lang w:eastAsia="ja-JP"/>
              </w:rPr>
              <w:t>Yes</w:t>
            </w:r>
          </w:p>
        </w:tc>
        <w:tc>
          <w:tcPr>
            <w:tcW w:w="992"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hAnsi="Calibri Light" w:cs="Calibri Light"/>
                <w:szCs w:val="18"/>
              </w:rPr>
            </w:pPr>
            <w:r>
              <w:rPr>
                <w:rFonts w:ascii="Calibri Light" w:hAnsi="Calibri Light" w:cs="Calibri Light"/>
                <w:szCs w:val="18"/>
              </w:rPr>
              <w:t>N/A</w:t>
            </w:r>
          </w:p>
        </w:tc>
      </w:tr>
      <w:tr w:rsidR="00531D17" w:rsidTr="00531D17">
        <w:trPr>
          <w:trHeight w:val="20"/>
        </w:trPr>
        <w:tc>
          <w:tcPr>
            <w:tcW w:w="567" w:type="dxa"/>
            <w:tcBorders>
              <w:top w:val="single" w:sz="4" w:space="0" w:color="auto"/>
              <w:left w:val="single" w:sz="4" w:space="0" w:color="auto"/>
              <w:bottom w:val="single" w:sz="4" w:space="0" w:color="auto"/>
              <w:right w:val="single" w:sz="4" w:space="0" w:color="auto"/>
            </w:tcBorders>
            <w:hideMark/>
          </w:tcPr>
          <w:p w:rsidR="00531D17" w:rsidRDefault="00531D17">
            <w:pPr>
              <w:pStyle w:val="TAL"/>
              <w:spacing w:line="252" w:lineRule="auto"/>
              <w:rPr>
                <w:rFonts w:ascii="Calibri Light" w:hAnsi="Calibri Light" w:cs="Calibri Light"/>
                <w:szCs w:val="18"/>
                <w:lang w:eastAsia="ja-JP"/>
              </w:rPr>
            </w:pPr>
            <w:r>
              <w:rPr>
                <w:rFonts w:ascii="Calibri Light" w:hAnsi="Calibri Light" w:cs="Calibri Light"/>
                <w:szCs w:val="18"/>
                <w:lang w:eastAsia="ja-JP"/>
              </w:rPr>
              <w:t>12. NR_IIOT</w:t>
            </w:r>
          </w:p>
        </w:tc>
        <w:tc>
          <w:tcPr>
            <w:tcW w:w="567"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hAnsi="Calibri Light" w:cs="Calibri Light"/>
                <w:szCs w:val="18"/>
                <w:lang w:eastAsia="ja-JP"/>
              </w:rPr>
            </w:pPr>
            <w:r>
              <w:rPr>
                <w:rFonts w:ascii="Calibri Light" w:hAnsi="Calibri Light" w:cs="Calibri Light"/>
                <w:szCs w:val="18"/>
                <w:lang w:eastAsia="ja-JP"/>
              </w:rPr>
              <w:t xml:space="preserve">12-6 </w:t>
            </w:r>
          </w:p>
        </w:tc>
        <w:tc>
          <w:tcPr>
            <w:tcW w:w="1276"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hAnsi="Calibri Light" w:cs="Calibri Light"/>
                <w:szCs w:val="18"/>
              </w:rPr>
            </w:pPr>
            <w:r>
              <w:rPr>
                <w:rFonts w:ascii="Calibri Light" w:hAnsi="Calibri Light" w:cs="Calibri Light"/>
                <w:szCs w:val="18"/>
              </w:rPr>
              <w:t>Support of SPS periodicity shorter than 10 ms</w:t>
            </w:r>
          </w:p>
        </w:tc>
        <w:tc>
          <w:tcPr>
            <w:tcW w:w="2977" w:type="dxa"/>
            <w:tcBorders>
              <w:top w:val="single" w:sz="4" w:space="0" w:color="auto"/>
              <w:left w:val="single" w:sz="4" w:space="0" w:color="auto"/>
              <w:bottom w:val="single" w:sz="4" w:space="0" w:color="auto"/>
              <w:right w:val="single" w:sz="4" w:space="0" w:color="auto"/>
            </w:tcBorders>
            <w:hideMark/>
          </w:tcPr>
          <w:p w:rsidR="00531D17" w:rsidRDefault="00531D17">
            <w:pPr>
              <w:pStyle w:val="TAL"/>
              <w:ind w:left="360" w:hanging="360"/>
              <w:rPr>
                <w:rFonts w:ascii="Calibri Light" w:hAnsi="Calibri Light" w:cs="Calibri Light"/>
                <w:szCs w:val="18"/>
              </w:rPr>
            </w:pPr>
            <w:r>
              <w:rPr>
                <w:rFonts w:ascii="Calibri Light" w:hAnsi="Calibri Light" w:cs="Calibri Light"/>
                <w:szCs w:val="18"/>
              </w:rPr>
              <w:t>Support of SPS periodicity shorter than 10 ms</w:t>
            </w:r>
          </w:p>
        </w:tc>
        <w:tc>
          <w:tcPr>
            <w:tcW w:w="1134"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hAnsi="Calibri Light" w:cs="Calibri Light"/>
                <w:szCs w:val="18"/>
                <w:highlight w:val="yellow"/>
                <w:lang w:eastAsia="ja-JP"/>
              </w:rPr>
            </w:pPr>
            <w:r>
              <w:rPr>
                <w:rFonts w:ascii="Calibri Light" w:hAnsi="Calibri Light" w:cs="Calibri Light"/>
                <w:szCs w:val="18"/>
                <w:highlight w:val="yellow"/>
                <w:lang w:eastAsia="ja-JP"/>
              </w:rPr>
              <w:t>Per UE</w:t>
            </w:r>
          </w:p>
        </w:tc>
        <w:tc>
          <w:tcPr>
            <w:tcW w:w="1559"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hAnsi="Calibri Light" w:cs="Calibri Light"/>
                <w:szCs w:val="18"/>
                <w:highlight w:val="yellow"/>
                <w:lang w:eastAsia="ja-JP"/>
              </w:rPr>
            </w:pPr>
            <w:r>
              <w:rPr>
                <w:rFonts w:ascii="Calibri Light" w:hAnsi="Calibri Light" w:cs="Calibri Light"/>
                <w:szCs w:val="18"/>
                <w:highlight w:val="yellow"/>
                <w:lang w:eastAsia="ja-JP"/>
              </w:rPr>
              <w:t>Yes</w:t>
            </w:r>
          </w:p>
        </w:tc>
        <w:tc>
          <w:tcPr>
            <w:tcW w:w="992"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hAnsi="Calibri Light" w:cs="Calibri Light"/>
                <w:szCs w:val="18"/>
              </w:rPr>
            </w:pPr>
            <w:r>
              <w:rPr>
                <w:rFonts w:ascii="Calibri Light" w:hAnsi="Calibri Light" w:cs="Calibri Light"/>
                <w:szCs w:val="18"/>
              </w:rPr>
              <w:t>N/A </w:t>
            </w:r>
          </w:p>
        </w:tc>
      </w:tr>
      <w:tr w:rsidR="00531D17" w:rsidTr="00531D17">
        <w:trPr>
          <w:trHeight w:val="20"/>
        </w:trPr>
        <w:tc>
          <w:tcPr>
            <w:tcW w:w="567" w:type="dxa"/>
            <w:tcBorders>
              <w:top w:val="single" w:sz="4" w:space="0" w:color="auto"/>
              <w:left w:val="single" w:sz="4" w:space="0" w:color="auto"/>
              <w:bottom w:val="single" w:sz="4" w:space="0" w:color="auto"/>
              <w:right w:val="single" w:sz="4" w:space="0" w:color="auto"/>
            </w:tcBorders>
            <w:hideMark/>
          </w:tcPr>
          <w:p w:rsidR="00531D17" w:rsidRDefault="00531D17">
            <w:pPr>
              <w:pStyle w:val="TAL"/>
              <w:spacing w:line="252" w:lineRule="auto"/>
              <w:rPr>
                <w:rFonts w:ascii="Calibri Light" w:hAnsi="Calibri Light" w:cs="Calibri Light"/>
                <w:szCs w:val="18"/>
              </w:rPr>
            </w:pPr>
            <w:r>
              <w:rPr>
                <w:rFonts w:ascii="Calibri Light" w:hAnsi="Calibri Light" w:cs="Calibri Light"/>
                <w:szCs w:val="18"/>
              </w:rPr>
              <w:t>13. NR Positioning</w:t>
            </w:r>
          </w:p>
        </w:tc>
        <w:tc>
          <w:tcPr>
            <w:tcW w:w="567"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hAnsi="Calibri Light" w:cs="Calibri Light"/>
                <w:bCs/>
                <w:szCs w:val="18"/>
              </w:rPr>
            </w:pPr>
            <w:r>
              <w:rPr>
                <w:rFonts w:ascii="Calibri Light" w:hAnsi="Calibri Light" w:cs="Calibri Light"/>
                <w:bCs/>
                <w:szCs w:val="18"/>
              </w:rPr>
              <w:t>13-5</w:t>
            </w:r>
          </w:p>
        </w:tc>
        <w:tc>
          <w:tcPr>
            <w:tcW w:w="1276"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hAnsi="Calibri Light" w:cs="Calibri Light"/>
                <w:bCs/>
                <w:szCs w:val="18"/>
              </w:rPr>
            </w:pPr>
            <w:r>
              <w:rPr>
                <w:rFonts w:ascii="Calibri Light" w:hAnsi="Calibri Light" w:cs="Calibri Light"/>
                <w:bCs/>
                <w:szCs w:val="18"/>
              </w:rPr>
              <w:t>DL PRS Measurement Report for DL-AoD</w:t>
            </w:r>
          </w:p>
        </w:tc>
        <w:tc>
          <w:tcPr>
            <w:tcW w:w="2977" w:type="dxa"/>
            <w:tcBorders>
              <w:top w:val="single" w:sz="4" w:space="0" w:color="auto"/>
              <w:left w:val="single" w:sz="4" w:space="0" w:color="auto"/>
              <w:bottom w:val="single" w:sz="4" w:space="0" w:color="auto"/>
              <w:right w:val="single" w:sz="4" w:space="0" w:color="auto"/>
            </w:tcBorders>
            <w:hideMark/>
          </w:tcPr>
          <w:p w:rsidR="00531D17" w:rsidRDefault="00531D17" w:rsidP="00531D17">
            <w:pPr>
              <w:pStyle w:val="TAL"/>
              <w:numPr>
                <w:ilvl w:val="0"/>
                <w:numId w:val="30"/>
              </w:numPr>
              <w:spacing w:after="200" w:line="276" w:lineRule="auto"/>
              <w:rPr>
                <w:rFonts w:ascii="Calibri Light" w:eastAsia="SimSun" w:hAnsi="Calibri Light" w:cs="Calibri Light"/>
                <w:szCs w:val="18"/>
                <w:lang w:val="en-US"/>
              </w:rPr>
            </w:pPr>
            <w:r>
              <w:rPr>
                <w:rFonts w:ascii="Calibri Light" w:eastAsia="SimSun" w:hAnsi="Calibri Light" w:cs="Calibri Light"/>
                <w:szCs w:val="18"/>
                <w:lang w:val="en-US"/>
              </w:rPr>
              <w:t xml:space="preserve">Max number of DL PRS RSRP measurements on different PRS resources from the same TRP supported by the UE </w:t>
            </w:r>
          </w:p>
          <w:p w:rsidR="00531D17" w:rsidRDefault="00531D17">
            <w:pPr>
              <w:pStyle w:val="TAL"/>
              <w:spacing w:after="200" w:line="276" w:lineRule="auto"/>
              <w:ind w:left="360"/>
              <w:rPr>
                <w:rFonts w:ascii="Calibri Light" w:eastAsia="SimSun" w:hAnsi="Calibri Light" w:cs="Calibri Light"/>
                <w:szCs w:val="18"/>
                <w:lang w:val="en-US"/>
              </w:rPr>
            </w:pPr>
            <w:r>
              <w:rPr>
                <w:rFonts w:ascii="Calibri Light" w:eastAsia="SimSun" w:hAnsi="Calibri Light" w:cs="Calibri Light"/>
                <w:szCs w:val="18"/>
                <w:lang w:val="en-US"/>
              </w:rPr>
              <w:t>Values = {1, 2, 3, 4, 5, 6, 7, 8}</w:t>
            </w:r>
          </w:p>
        </w:tc>
        <w:tc>
          <w:tcPr>
            <w:tcW w:w="1134" w:type="dxa"/>
            <w:tcBorders>
              <w:top w:val="single" w:sz="4" w:space="0" w:color="auto"/>
              <w:left w:val="single" w:sz="4" w:space="0" w:color="auto"/>
              <w:bottom w:val="single" w:sz="4" w:space="0" w:color="auto"/>
              <w:right w:val="single" w:sz="4" w:space="0" w:color="auto"/>
            </w:tcBorders>
            <w:hideMark/>
          </w:tcPr>
          <w:p w:rsidR="00531D17" w:rsidRDefault="00531D17">
            <w:pPr>
              <w:pStyle w:val="TAL"/>
              <w:jc w:val="center"/>
              <w:rPr>
                <w:rFonts w:ascii="Calibri Light" w:hAnsi="Calibri Light" w:cs="Calibri Light"/>
                <w:bCs/>
                <w:szCs w:val="18"/>
                <w:highlight w:val="yellow"/>
                <w:lang w:eastAsia="ja-JP"/>
              </w:rPr>
            </w:pPr>
            <w:r>
              <w:rPr>
                <w:rFonts w:ascii="Calibri Light" w:hAnsi="Calibri Light" w:cs="Calibri Light"/>
                <w:bCs/>
                <w:szCs w:val="18"/>
                <w:highlight w:val="yellow"/>
                <w:lang w:eastAsia="ja-JP"/>
              </w:rPr>
              <w:t>Per UE</w:t>
            </w:r>
          </w:p>
        </w:tc>
        <w:tc>
          <w:tcPr>
            <w:tcW w:w="1559" w:type="dxa"/>
            <w:tcBorders>
              <w:top w:val="single" w:sz="4" w:space="0" w:color="auto"/>
              <w:left w:val="single" w:sz="4" w:space="0" w:color="auto"/>
              <w:bottom w:val="single" w:sz="4" w:space="0" w:color="auto"/>
              <w:right w:val="single" w:sz="4" w:space="0" w:color="auto"/>
            </w:tcBorders>
            <w:hideMark/>
          </w:tcPr>
          <w:p w:rsidR="00531D17" w:rsidRDefault="00531D17">
            <w:pPr>
              <w:pStyle w:val="TAL"/>
              <w:jc w:val="center"/>
              <w:rPr>
                <w:rFonts w:ascii="Calibri Light" w:hAnsi="Calibri Light" w:cs="Calibri Light"/>
                <w:bCs/>
                <w:szCs w:val="18"/>
                <w:highlight w:val="yellow"/>
              </w:rPr>
            </w:pPr>
            <w:r>
              <w:rPr>
                <w:rFonts w:ascii="Calibri Light" w:hAnsi="Calibri Light" w:cs="Calibri Light"/>
                <w:bCs/>
                <w:szCs w:val="18"/>
                <w:highlight w:val="yellow"/>
              </w:rPr>
              <w:t>Yes</w:t>
            </w:r>
          </w:p>
        </w:tc>
        <w:tc>
          <w:tcPr>
            <w:tcW w:w="992" w:type="dxa"/>
            <w:tcBorders>
              <w:top w:val="single" w:sz="4" w:space="0" w:color="auto"/>
              <w:left w:val="single" w:sz="4" w:space="0" w:color="auto"/>
              <w:bottom w:val="single" w:sz="4" w:space="0" w:color="auto"/>
              <w:right w:val="single" w:sz="4" w:space="0" w:color="auto"/>
            </w:tcBorders>
            <w:hideMark/>
          </w:tcPr>
          <w:p w:rsidR="00531D17" w:rsidRDefault="00531D17">
            <w:pPr>
              <w:pStyle w:val="TAL"/>
              <w:jc w:val="center"/>
              <w:rPr>
                <w:rFonts w:ascii="Calibri Light" w:hAnsi="Calibri Light" w:cs="Calibri Light"/>
                <w:szCs w:val="18"/>
                <w:lang w:eastAsia="ja-JP"/>
              </w:rPr>
            </w:pPr>
            <w:r>
              <w:rPr>
                <w:rFonts w:ascii="Calibri Light" w:hAnsi="Calibri Light" w:cs="Calibri Light"/>
                <w:szCs w:val="18"/>
                <w:lang w:eastAsia="ja-JP"/>
              </w:rPr>
              <w:t>N/A</w:t>
            </w:r>
          </w:p>
        </w:tc>
      </w:tr>
      <w:tr w:rsidR="00531D17" w:rsidTr="00531D17">
        <w:trPr>
          <w:trHeight w:val="20"/>
        </w:trPr>
        <w:tc>
          <w:tcPr>
            <w:tcW w:w="567" w:type="dxa"/>
            <w:tcBorders>
              <w:top w:val="single" w:sz="4" w:space="0" w:color="auto"/>
              <w:left w:val="single" w:sz="4" w:space="0" w:color="auto"/>
              <w:bottom w:val="single" w:sz="4" w:space="0" w:color="auto"/>
              <w:right w:val="single" w:sz="4" w:space="0" w:color="auto"/>
            </w:tcBorders>
            <w:hideMark/>
          </w:tcPr>
          <w:p w:rsidR="00531D17" w:rsidRDefault="00531D17">
            <w:pPr>
              <w:pStyle w:val="TAL"/>
              <w:spacing w:line="252" w:lineRule="auto"/>
              <w:rPr>
                <w:rFonts w:ascii="Calibri Light" w:hAnsi="Calibri Light" w:cs="Calibri Light"/>
                <w:szCs w:val="18"/>
                <w:lang w:eastAsia="ja-JP"/>
              </w:rPr>
            </w:pPr>
            <w:r>
              <w:rPr>
                <w:rFonts w:ascii="Calibri Light" w:hAnsi="Calibri Light" w:cs="Calibri Light"/>
                <w:szCs w:val="18"/>
              </w:rPr>
              <w:t>13. NR Positioning</w:t>
            </w:r>
          </w:p>
        </w:tc>
        <w:tc>
          <w:tcPr>
            <w:tcW w:w="567"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hAnsi="Calibri Light" w:cs="Calibri Light"/>
                <w:szCs w:val="18"/>
                <w:lang w:eastAsia="ja-JP"/>
              </w:rPr>
            </w:pPr>
            <w:r>
              <w:rPr>
                <w:rFonts w:ascii="Calibri Light" w:hAnsi="Calibri Light" w:cs="Calibri Light"/>
                <w:bCs/>
                <w:szCs w:val="18"/>
              </w:rPr>
              <w:t>13-6</w:t>
            </w:r>
          </w:p>
        </w:tc>
        <w:tc>
          <w:tcPr>
            <w:tcW w:w="1276"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hAnsi="Calibri Light" w:cs="Calibri Light"/>
                <w:szCs w:val="18"/>
              </w:rPr>
            </w:pPr>
            <w:r>
              <w:rPr>
                <w:rFonts w:ascii="Calibri Light" w:hAnsi="Calibri Light" w:cs="Calibri Light"/>
                <w:bCs/>
                <w:szCs w:val="18"/>
              </w:rPr>
              <w:t>DL PRS Measurement Report for DL-TDOA</w:t>
            </w:r>
          </w:p>
        </w:tc>
        <w:tc>
          <w:tcPr>
            <w:tcW w:w="2977" w:type="dxa"/>
            <w:tcBorders>
              <w:top w:val="single" w:sz="4" w:space="0" w:color="auto"/>
              <w:left w:val="single" w:sz="4" w:space="0" w:color="auto"/>
              <w:bottom w:val="single" w:sz="4" w:space="0" w:color="auto"/>
              <w:right w:val="single" w:sz="4" w:space="0" w:color="auto"/>
            </w:tcBorders>
            <w:hideMark/>
          </w:tcPr>
          <w:p w:rsidR="00531D17" w:rsidRDefault="00531D17" w:rsidP="00531D17">
            <w:pPr>
              <w:pStyle w:val="TAL"/>
              <w:numPr>
                <w:ilvl w:val="0"/>
                <w:numId w:val="31"/>
              </w:numPr>
              <w:spacing w:after="200" w:line="276" w:lineRule="auto"/>
              <w:rPr>
                <w:rFonts w:ascii="Calibri Light" w:eastAsia="MS Mincho" w:hAnsi="Calibri Light" w:cs="Calibri Light"/>
                <w:szCs w:val="18"/>
                <w:lang w:eastAsia="ja-JP"/>
              </w:rPr>
            </w:pPr>
            <w:r>
              <w:rPr>
                <w:rFonts w:ascii="Calibri Light" w:eastAsia="MS Mincho" w:hAnsi="Calibri Light" w:cs="Calibri Light"/>
                <w:szCs w:val="18"/>
                <w:lang w:eastAsia="ja-JP"/>
              </w:rPr>
              <w:t>DL RSTD measurements per pair of TRPs. Values = {1, 2, 3, 4}</w:t>
            </w:r>
          </w:p>
          <w:p w:rsidR="00531D17" w:rsidRDefault="00531D17" w:rsidP="00531D17">
            <w:pPr>
              <w:pStyle w:val="TAL"/>
              <w:numPr>
                <w:ilvl w:val="0"/>
                <w:numId w:val="31"/>
              </w:numPr>
              <w:spacing w:after="200" w:line="276" w:lineRule="auto"/>
              <w:rPr>
                <w:rFonts w:ascii="Calibri Light" w:eastAsia="MS Mincho" w:hAnsi="Calibri Light" w:cs="Calibri Light"/>
                <w:szCs w:val="18"/>
                <w:lang w:eastAsia="ja-JP"/>
              </w:rPr>
            </w:pPr>
            <w:r>
              <w:rPr>
                <w:rFonts w:ascii="Calibri Light" w:eastAsia="MS Mincho" w:hAnsi="Calibri Light" w:cs="Calibri Light"/>
                <w:szCs w:val="18"/>
                <w:lang w:eastAsia="ja-JP"/>
              </w:rPr>
              <w:t>Support DL PRS-RSRP measurements. Values = {0, 1}</w:t>
            </w:r>
          </w:p>
        </w:tc>
        <w:tc>
          <w:tcPr>
            <w:tcW w:w="1134" w:type="dxa"/>
            <w:tcBorders>
              <w:top w:val="single" w:sz="4" w:space="0" w:color="auto"/>
              <w:left w:val="single" w:sz="4" w:space="0" w:color="auto"/>
              <w:bottom w:val="single" w:sz="4" w:space="0" w:color="auto"/>
              <w:right w:val="single" w:sz="4" w:space="0" w:color="auto"/>
            </w:tcBorders>
            <w:hideMark/>
          </w:tcPr>
          <w:p w:rsidR="00531D17" w:rsidRDefault="00531D17">
            <w:pPr>
              <w:pStyle w:val="TAL"/>
              <w:jc w:val="center"/>
              <w:rPr>
                <w:rFonts w:ascii="Calibri Light" w:hAnsi="Calibri Light" w:cs="Calibri Light"/>
                <w:szCs w:val="18"/>
                <w:highlight w:val="yellow"/>
                <w:lang w:eastAsia="ja-JP"/>
              </w:rPr>
            </w:pPr>
            <w:r>
              <w:rPr>
                <w:rFonts w:ascii="Calibri Light" w:hAnsi="Calibri Light" w:cs="Calibri Light"/>
                <w:bCs/>
                <w:szCs w:val="18"/>
                <w:highlight w:val="yellow"/>
                <w:lang w:eastAsia="ja-JP"/>
              </w:rPr>
              <w:t>Per UE</w:t>
            </w:r>
          </w:p>
        </w:tc>
        <w:tc>
          <w:tcPr>
            <w:tcW w:w="1559" w:type="dxa"/>
            <w:tcBorders>
              <w:top w:val="single" w:sz="4" w:space="0" w:color="auto"/>
              <w:left w:val="single" w:sz="4" w:space="0" w:color="auto"/>
              <w:bottom w:val="single" w:sz="4" w:space="0" w:color="auto"/>
              <w:right w:val="single" w:sz="4" w:space="0" w:color="auto"/>
            </w:tcBorders>
            <w:hideMark/>
          </w:tcPr>
          <w:p w:rsidR="00531D17" w:rsidRDefault="00531D17">
            <w:pPr>
              <w:pStyle w:val="TAL"/>
              <w:jc w:val="center"/>
              <w:rPr>
                <w:rFonts w:ascii="Calibri Light" w:hAnsi="Calibri Light" w:cs="Calibri Light"/>
                <w:szCs w:val="18"/>
                <w:highlight w:val="yellow"/>
                <w:lang w:eastAsia="ja-JP"/>
              </w:rPr>
            </w:pPr>
            <w:r>
              <w:rPr>
                <w:rFonts w:ascii="Calibri Light" w:hAnsi="Calibri Light" w:cs="Calibri Light"/>
                <w:bCs/>
                <w:szCs w:val="18"/>
                <w:highlight w:val="yellow"/>
              </w:rPr>
              <w:t>Yes</w:t>
            </w:r>
          </w:p>
        </w:tc>
        <w:tc>
          <w:tcPr>
            <w:tcW w:w="992" w:type="dxa"/>
            <w:tcBorders>
              <w:top w:val="single" w:sz="4" w:space="0" w:color="auto"/>
              <w:left w:val="single" w:sz="4" w:space="0" w:color="auto"/>
              <w:bottom w:val="single" w:sz="4" w:space="0" w:color="auto"/>
              <w:right w:val="single" w:sz="4" w:space="0" w:color="auto"/>
            </w:tcBorders>
            <w:hideMark/>
          </w:tcPr>
          <w:p w:rsidR="00531D17" w:rsidRDefault="00531D17">
            <w:pPr>
              <w:pStyle w:val="TAL"/>
              <w:jc w:val="center"/>
              <w:rPr>
                <w:rFonts w:ascii="Calibri Light" w:hAnsi="Calibri Light" w:cs="Calibri Light"/>
                <w:szCs w:val="18"/>
                <w:lang w:eastAsia="ja-JP"/>
              </w:rPr>
            </w:pPr>
            <w:r>
              <w:rPr>
                <w:rFonts w:ascii="Calibri Light" w:hAnsi="Calibri Light" w:cs="Calibri Light"/>
                <w:szCs w:val="18"/>
                <w:lang w:eastAsia="ja-JP"/>
              </w:rPr>
              <w:t>N/A</w:t>
            </w:r>
          </w:p>
        </w:tc>
      </w:tr>
      <w:tr w:rsidR="00531D17" w:rsidTr="00531D17">
        <w:trPr>
          <w:trHeight w:val="20"/>
        </w:trPr>
        <w:tc>
          <w:tcPr>
            <w:tcW w:w="567" w:type="dxa"/>
            <w:tcBorders>
              <w:top w:val="single" w:sz="4" w:space="0" w:color="auto"/>
              <w:left w:val="single" w:sz="4" w:space="0" w:color="auto"/>
              <w:bottom w:val="single" w:sz="4" w:space="0" w:color="auto"/>
              <w:right w:val="single" w:sz="4" w:space="0" w:color="auto"/>
            </w:tcBorders>
            <w:hideMark/>
          </w:tcPr>
          <w:p w:rsidR="00531D17" w:rsidRDefault="00531D17">
            <w:pPr>
              <w:pStyle w:val="TAL"/>
              <w:spacing w:line="252" w:lineRule="auto"/>
              <w:rPr>
                <w:rFonts w:ascii="Calibri Light" w:eastAsia="PMingLiU" w:hAnsi="Calibri Light" w:cs="Calibri Light"/>
                <w:szCs w:val="18"/>
              </w:rPr>
            </w:pPr>
            <w:r>
              <w:rPr>
                <w:rFonts w:ascii="Calibri Light" w:hAnsi="Calibri Light" w:cs="Calibri Light"/>
                <w:szCs w:val="18"/>
              </w:rPr>
              <w:t>13. NR Positioning</w:t>
            </w:r>
          </w:p>
        </w:tc>
        <w:tc>
          <w:tcPr>
            <w:tcW w:w="567"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hAnsi="Calibri Light" w:cs="Calibri Light"/>
                <w:bCs/>
                <w:szCs w:val="18"/>
              </w:rPr>
            </w:pPr>
            <w:r>
              <w:rPr>
                <w:rFonts w:ascii="Calibri Light" w:hAnsi="Calibri Light" w:cs="Calibri Light"/>
                <w:bCs/>
                <w:szCs w:val="18"/>
              </w:rPr>
              <w:t>13-11a</w:t>
            </w:r>
          </w:p>
        </w:tc>
        <w:tc>
          <w:tcPr>
            <w:tcW w:w="1276"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hAnsi="Calibri Light" w:cs="Calibri Light"/>
                <w:bCs/>
                <w:szCs w:val="18"/>
              </w:rPr>
            </w:pPr>
            <w:r>
              <w:rPr>
                <w:rFonts w:ascii="Calibri Light" w:hAnsi="Calibri Light" w:cs="Calibri Light"/>
                <w:bCs/>
                <w:szCs w:val="18"/>
              </w:rPr>
              <w:t>Association between SRS for positioning and DL PRS for Multi-RTT</w:t>
            </w:r>
          </w:p>
        </w:tc>
        <w:tc>
          <w:tcPr>
            <w:tcW w:w="2977" w:type="dxa"/>
            <w:tcBorders>
              <w:top w:val="single" w:sz="4" w:space="0" w:color="auto"/>
              <w:left w:val="single" w:sz="4" w:space="0" w:color="auto"/>
              <w:bottom w:val="single" w:sz="4" w:space="0" w:color="auto"/>
              <w:right w:val="single" w:sz="4" w:space="0" w:color="auto"/>
            </w:tcBorders>
          </w:tcPr>
          <w:p w:rsidR="00531D17" w:rsidRDefault="00531D17" w:rsidP="00531D17">
            <w:pPr>
              <w:pStyle w:val="TAL"/>
              <w:numPr>
                <w:ilvl w:val="0"/>
                <w:numId w:val="32"/>
              </w:numPr>
              <w:rPr>
                <w:rFonts w:ascii="Calibri Light" w:eastAsia="SimSun" w:hAnsi="Calibri Light" w:cs="Calibri Light"/>
                <w:szCs w:val="18"/>
              </w:rPr>
            </w:pPr>
            <w:r>
              <w:rPr>
                <w:rFonts w:ascii="Calibri Light" w:eastAsia="SimSun" w:hAnsi="Calibri Light" w:cs="Calibri Light"/>
                <w:szCs w:val="18"/>
              </w:rPr>
              <w:t xml:space="preserve"> Support of measurements derived on one or more DL PRS resource/resource sets which may be in different positioning frequency layers for SRS transmitted in a single CC.</w:t>
            </w:r>
          </w:p>
          <w:p w:rsidR="00531D17" w:rsidRDefault="00531D17">
            <w:pPr>
              <w:pStyle w:val="TAL"/>
              <w:ind w:left="360"/>
              <w:rPr>
                <w:rFonts w:ascii="Calibri Light" w:eastAsia="SimSun" w:hAnsi="Calibri Light" w:cs="Calibri Light"/>
                <w:szCs w:val="18"/>
              </w:rPr>
            </w:pPr>
          </w:p>
          <w:p w:rsidR="00531D17" w:rsidRDefault="00531D17">
            <w:pPr>
              <w:pStyle w:val="TAL"/>
              <w:ind w:left="360"/>
              <w:rPr>
                <w:rFonts w:ascii="Calibri Light" w:eastAsia="SimSun" w:hAnsi="Calibri Light" w:cs="Calibri Light"/>
                <w:szCs w:val="18"/>
              </w:rPr>
            </w:pPr>
            <w:r>
              <w:rPr>
                <w:rFonts w:ascii="Calibri Light" w:eastAsia="SimSun" w:hAnsi="Calibri Light" w:cs="Calibri Light"/>
                <w:szCs w:val="18"/>
              </w:rPr>
              <w:t>Note: PRS and SRS may be in a different band</w:t>
            </w:r>
          </w:p>
        </w:tc>
        <w:tc>
          <w:tcPr>
            <w:tcW w:w="1134" w:type="dxa"/>
            <w:tcBorders>
              <w:top w:val="single" w:sz="4" w:space="0" w:color="auto"/>
              <w:left w:val="single" w:sz="4" w:space="0" w:color="auto"/>
              <w:bottom w:val="single" w:sz="4" w:space="0" w:color="auto"/>
              <w:right w:val="single" w:sz="4" w:space="0" w:color="auto"/>
            </w:tcBorders>
            <w:hideMark/>
          </w:tcPr>
          <w:p w:rsidR="00531D17" w:rsidRDefault="00531D17">
            <w:pPr>
              <w:pStyle w:val="TAL"/>
              <w:jc w:val="center"/>
              <w:rPr>
                <w:rFonts w:ascii="Calibri Light" w:hAnsi="Calibri Light" w:cs="Calibri Light"/>
                <w:bCs/>
                <w:szCs w:val="18"/>
                <w:highlight w:val="yellow"/>
                <w:lang w:eastAsia="ja-JP"/>
              </w:rPr>
            </w:pPr>
            <w:r>
              <w:rPr>
                <w:rFonts w:ascii="Calibri Light" w:hAnsi="Calibri Light" w:cs="Calibri Light"/>
                <w:bCs/>
                <w:szCs w:val="18"/>
                <w:highlight w:val="yellow"/>
                <w:lang w:eastAsia="ja-JP"/>
              </w:rPr>
              <w:t>Per UE</w:t>
            </w:r>
          </w:p>
        </w:tc>
        <w:tc>
          <w:tcPr>
            <w:tcW w:w="1559" w:type="dxa"/>
            <w:tcBorders>
              <w:top w:val="single" w:sz="4" w:space="0" w:color="auto"/>
              <w:left w:val="single" w:sz="4" w:space="0" w:color="auto"/>
              <w:bottom w:val="single" w:sz="4" w:space="0" w:color="auto"/>
              <w:right w:val="single" w:sz="4" w:space="0" w:color="auto"/>
            </w:tcBorders>
            <w:hideMark/>
          </w:tcPr>
          <w:p w:rsidR="00531D17" w:rsidRDefault="00531D17">
            <w:pPr>
              <w:pStyle w:val="TAL"/>
              <w:jc w:val="center"/>
              <w:rPr>
                <w:rFonts w:ascii="Calibri Light" w:hAnsi="Calibri Light" w:cs="Calibri Light"/>
                <w:bCs/>
                <w:szCs w:val="18"/>
                <w:highlight w:val="yellow"/>
              </w:rPr>
            </w:pPr>
            <w:r>
              <w:rPr>
                <w:rFonts w:ascii="Calibri Light" w:hAnsi="Calibri Light" w:cs="Calibri Light"/>
                <w:bCs/>
                <w:szCs w:val="18"/>
                <w:highlight w:val="yellow"/>
              </w:rPr>
              <w:t>Yes</w:t>
            </w:r>
          </w:p>
        </w:tc>
        <w:tc>
          <w:tcPr>
            <w:tcW w:w="992" w:type="dxa"/>
            <w:tcBorders>
              <w:top w:val="single" w:sz="4" w:space="0" w:color="auto"/>
              <w:left w:val="single" w:sz="4" w:space="0" w:color="auto"/>
              <w:bottom w:val="single" w:sz="4" w:space="0" w:color="auto"/>
              <w:right w:val="single" w:sz="4" w:space="0" w:color="auto"/>
            </w:tcBorders>
            <w:hideMark/>
          </w:tcPr>
          <w:p w:rsidR="00531D17" w:rsidRDefault="00531D17">
            <w:pPr>
              <w:pStyle w:val="TAL"/>
              <w:jc w:val="center"/>
              <w:rPr>
                <w:rFonts w:ascii="Calibri Light" w:hAnsi="Calibri Light" w:cs="Calibri Light"/>
                <w:szCs w:val="18"/>
                <w:lang w:eastAsia="ja-JP"/>
              </w:rPr>
            </w:pPr>
            <w:r>
              <w:rPr>
                <w:rFonts w:ascii="Calibri Light" w:hAnsi="Calibri Light" w:cs="Calibri Light"/>
                <w:szCs w:val="18"/>
                <w:lang w:eastAsia="ja-JP"/>
              </w:rPr>
              <w:t>N/A</w:t>
            </w:r>
          </w:p>
        </w:tc>
      </w:tr>
      <w:tr w:rsidR="00531D17" w:rsidTr="00531D17">
        <w:trPr>
          <w:trHeight w:val="20"/>
        </w:trPr>
        <w:tc>
          <w:tcPr>
            <w:tcW w:w="567" w:type="dxa"/>
            <w:tcBorders>
              <w:top w:val="single" w:sz="4" w:space="0" w:color="auto"/>
              <w:left w:val="single" w:sz="4" w:space="0" w:color="auto"/>
              <w:bottom w:val="single" w:sz="4" w:space="0" w:color="auto"/>
              <w:right w:val="single" w:sz="4" w:space="0" w:color="auto"/>
            </w:tcBorders>
            <w:hideMark/>
          </w:tcPr>
          <w:p w:rsidR="00531D17" w:rsidRDefault="00531D17">
            <w:pPr>
              <w:pStyle w:val="TAL"/>
              <w:spacing w:line="252" w:lineRule="auto"/>
              <w:rPr>
                <w:rFonts w:ascii="Calibri Light" w:hAnsi="Calibri Light" w:cs="Calibri Light"/>
                <w:szCs w:val="18"/>
              </w:rPr>
            </w:pPr>
            <w:r>
              <w:rPr>
                <w:rFonts w:ascii="Calibri Light" w:hAnsi="Calibri Light" w:cs="Calibri Light"/>
                <w:szCs w:val="18"/>
              </w:rPr>
              <w:t>13. NR Positioning</w:t>
            </w:r>
          </w:p>
        </w:tc>
        <w:tc>
          <w:tcPr>
            <w:tcW w:w="567"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hAnsi="Calibri Light" w:cs="Calibri Light"/>
                <w:bCs/>
                <w:szCs w:val="18"/>
              </w:rPr>
            </w:pPr>
            <w:r>
              <w:rPr>
                <w:rFonts w:ascii="Calibri Light" w:hAnsi="Calibri Light" w:cs="Calibri Light"/>
                <w:bCs/>
                <w:szCs w:val="18"/>
              </w:rPr>
              <w:t>13-11</w:t>
            </w:r>
          </w:p>
        </w:tc>
        <w:tc>
          <w:tcPr>
            <w:tcW w:w="1276" w:type="dxa"/>
            <w:tcBorders>
              <w:top w:val="single" w:sz="4" w:space="0" w:color="auto"/>
              <w:left w:val="single" w:sz="4" w:space="0" w:color="auto"/>
              <w:bottom w:val="single" w:sz="4" w:space="0" w:color="auto"/>
              <w:right w:val="single" w:sz="4" w:space="0" w:color="auto"/>
            </w:tcBorders>
            <w:hideMark/>
          </w:tcPr>
          <w:p w:rsidR="00531D17" w:rsidRDefault="00531D17">
            <w:pPr>
              <w:pStyle w:val="TAL"/>
              <w:rPr>
                <w:rFonts w:ascii="Calibri Light" w:hAnsi="Calibri Light" w:cs="Calibri Light"/>
                <w:bCs/>
                <w:szCs w:val="18"/>
              </w:rPr>
            </w:pPr>
            <w:r>
              <w:rPr>
                <w:rFonts w:ascii="Calibri Light" w:hAnsi="Calibri Light" w:cs="Calibri Light"/>
                <w:bCs/>
                <w:szCs w:val="18"/>
              </w:rPr>
              <w:t>UE Rx-Tx Measurement Report for Multi-RTT</w:t>
            </w:r>
          </w:p>
        </w:tc>
        <w:tc>
          <w:tcPr>
            <w:tcW w:w="2977" w:type="dxa"/>
            <w:tcBorders>
              <w:top w:val="single" w:sz="4" w:space="0" w:color="auto"/>
              <w:left w:val="single" w:sz="4" w:space="0" w:color="auto"/>
              <w:bottom w:val="single" w:sz="4" w:space="0" w:color="auto"/>
              <w:right w:val="single" w:sz="4" w:space="0" w:color="auto"/>
            </w:tcBorders>
          </w:tcPr>
          <w:p w:rsidR="00531D17" w:rsidRDefault="00531D17" w:rsidP="00531D17">
            <w:pPr>
              <w:pStyle w:val="TAL"/>
              <w:numPr>
                <w:ilvl w:val="0"/>
                <w:numId w:val="33"/>
              </w:numPr>
              <w:rPr>
                <w:rFonts w:ascii="Calibri Light" w:eastAsia="SimSun" w:hAnsi="Calibri Light" w:cs="Calibri Light"/>
                <w:szCs w:val="18"/>
              </w:rPr>
            </w:pPr>
            <w:r>
              <w:rPr>
                <w:rFonts w:ascii="Calibri Light" w:eastAsia="SimSun" w:hAnsi="Calibri Light" w:cs="Calibri Light"/>
                <w:szCs w:val="18"/>
              </w:rPr>
              <w:t>Max number of UE Rx–Tx time difference measurements corresponding to a single SRS resource/resource set for positioning with each measurement corresponding to a single DL PRS resource/resource set.</w:t>
            </w:r>
          </w:p>
          <w:p w:rsidR="00531D17" w:rsidRDefault="00531D17">
            <w:pPr>
              <w:pStyle w:val="TAL"/>
              <w:ind w:left="360"/>
              <w:rPr>
                <w:rFonts w:ascii="Calibri Light" w:eastAsia="SimSun" w:hAnsi="Calibri Light" w:cs="Calibri Light"/>
                <w:szCs w:val="18"/>
              </w:rPr>
            </w:pPr>
            <w:r>
              <w:rPr>
                <w:rFonts w:ascii="Calibri Light" w:eastAsia="SimSun" w:hAnsi="Calibri Light" w:cs="Calibri Light"/>
                <w:szCs w:val="18"/>
              </w:rPr>
              <w:t>Value for component 1: {1,2,3,4}</w:t>
            </w:r>
          </w:p>
          <w:p w:rsidR="00531D17" w:rsidRDefault="00531D17">
            <w:pPr>
              <w:pStyle w:val="TAL"/>
              <w:ind w:left="360"/>
              <w:rPr>
                <w:rFonts w:ascii="Calibri Light" w:eastAsia="MS Mincho" w:hAnsi="Calibri Light" w:cs="Calibri Light"/>
                <w:szCs w:val="18"/>
                <w:lang w:eastAsia="ja-JP"/>
              </w:rPr>
            </w:pPr>
            <w:r>
              <w:rPr>
                <w:rFonts w:ascii="Calibri Light" w:eastAsia="MS Mincho" w:hAnsi="Calibri Light" w:cs="Calibri Light"/>
                <w:szCs w:val="18"/>
                <w:lang w:eastAsia="ja-JP"/>
              </w:rPr>
              <w:t>Note: DL PRS resource/sets are on the same frequency layer</w:t>
            </w:r>
          </w:p>
          <w:p w:rsidR="00531D17" w:rsidRDefault="00531D17">
            <w:pPr>
              <w:pStyle w:val="TAL"/>
              <w:ind w:left="360"/>
              <w:rPr>
                <w:rFonts w:ascii="Calibri Light" w:eastAsia="MS Mincho" w:hAnsi="Calibri Light" w:cs="Calibri Light"/>
                <w:szCs w:val="18"/>
                <w:lang w:eastAsia="ja-JP"/>
              </w:rPr>
            </w:pPr>
            <w:r>
              <w:rPr>
                <w:rFonts w:ascii="Calibri Light" w:eastAsia="MS Mincho" w:hAnsi="Calibri Light" w:cs="Calibri Light"/>
                <w:szCs w:val="18"/>
                <w:lang w:eastAsia="ja-JP"/>
              </w:rPr>
              <w:t>Note: the number of UE Rx – Tx time difference measurements refers to the measurements for a single TRP</w:t>
            </w:r>
          </w:p>
          <w:p w:rsidR="00531D17" w:rsidRDefault="00531D17">
            <w:pPr>
              <w:pStyle w:val="TAL"/>
              <w:ind w:left="360"/>
              <w:rPr>
                <w:rFonts w:ascii="Calibri Light" w:eastAsia="MS Mincho" w:hAnsi="Calibri Light" w:cs="Calibri Light"/>
                <w:szCs w:val="18"/>
                <w:lang w:eastAsia="ja-JP"/>
              </w:rPr>
            </w:pPr>
          </w:p>
          <w:p w:rsidR="00531D17" w:rsidRDefault="00531D17" w:rsidP="00531D17">
            <w:pPr>
              <w:pStyle w:val="TAL"/>
              <w:numPr>
                <w:ilvl w:val="0"/>
                <w:numId w:val="33"/>
              </w:numPr>
              <w:rPr>
                <w:rFonts w:ascii="Calibri Light" w:eastAsia="SimSun" w:hAnsi="Calibri Light" w:cs="Calibri Light"/>
                <w:szCs w:val="18"/>
              </w:rPr>
            </w:pPr>
            <w:r>
              <w:rPr>
                <w:rFonts w:ascii="Calibri Light" w:hAnsi="Calibri Light" w:cs="Calibri Light"/>
                <w:szCs w:val="18"/>
              </w:rPr>
              <w:t>Support RSRP measurements. Values = {0, 1}</w:t>
            </w:r>
          </w:p>
          <w:p w:rsidR="00531D17" w:rsidRDefault="00531D17">
            <w:pPr>
              <w:pStyle w:val="TAL"/>
              <w:ind w:left="360"/>
              <w:rPr>
                <w:rFonts w:ascii="Calibri Light" w:eastAsia="SimSun" w:hAnsi="Calibri Light" w:cs="Calibri Light"/>
                <w:szCs w:val="18"/>
              </w:rPr>
            </w:pPr>
            <w:r>
              <w:rPr>
                <w:rFonts w:ascii="Calibri Light" w:eastAsia="SimSun" w:hAnsi="Calibri Light" w:cs="Calibri Light"/>
                <w:szCs w:val="18"/>
              </w:rPr>
              <w:t>Note: If the UE reports value 1 for component 2, same number of RSRP measurements supported as UE Rx-Tx measurements for component 1</w:t>
            </w:r>
          </w:p>
          <w:p w:rsidR="00531D17" w:rsidRDefault="00531D17">
            <w:pPr>
              <w:pStyle w:val="TAL"/>
              <w:ind w:left="360"/>
              <w:rPr>
                <w:rFonts w:ascii="Calibri Light" w:eastAsia="SimSun" w:hAnsi="Calibri Light" w:cs="Calibri Light"/>
                <w:szCs w:val="18"/>
                <w:highlight w:val="yellow"/>
              </w:rPr>
            </w:pPr>
          </w:p>
        </w:tc>
        <w:tc>
          <w:tcPr>
            <w:tcW w:w="1134" w:type="dxa"/>
            <w:tcBorders>
              <w:top w:val="single" w:sz="4" w:space="0" w:color="auto"/>
              <w:left w:val="single" w:sz="4" w:space="0" w:color="auto"/>
              <w:bottom w:val="single" w:sz="4" w:space="0" w:color="auto"/>
              <w:right w:val="single" w:sz="4" w:space="0" w:color="auto"/>
            </w:tcBorders>
            <w:hideMark/>
          </w:tcPr>
          <w:p w:rsidR="00531D17" w:rsidRDefault="00531D17">
            <w:pPr>
              <w:pStyle w:val="TAL"/>
              <w:jc w:val="center"/>
              <w:rPr>
                <w:rFonts w:ascii="Calibri Light" w:hAnsi="Calibri Light" w:cs="Calibri Light"/>
                <w:bCs/>
                <w:szCs w:val="18"/>
                <w:highlight w:val="yellow"/>
                <w:lang w:eastAsia="ja-JP"/>
              </w:rPr>
            </w:pPr>
            <w:r>
              <w:rPr>
                <w:rFonts w:ascii="Calibri Light" w:hAnsi="Calibri Light" w:cs="Calibri Light"/>
                <w:bCs/>
                <w:szCs w:val="18"/>
                <w:highlight w:val="yellow"/>
                <w:lang w:eastAsia="ja-JP"/>
              </w:rPr>
              <w:t>Per UE</w:t>
            </w:r>
          </w:p>
        </w:tc>
        <w:tc>
          <w:tcPr>
            <w:tcW w:w="1559" w:type="dxa"/>
            <w:tcBorders>
              <w:top w:val="single" w:sz="4" w:space="0" w:color="auto"/>
              <w:left w:val="single" w:sz="4" w:space="0" w:color="auto"/>
              <w:bottom w:val="single" w:sz="4" w:space="0" w:color="auto"/>
              <w:right w:val="single" w:sz="4" w:space="0" w:color="auto"/>
            </w:tcBorders>
            <w:hideMark/>
          </w:tcPr>
          <w:p w:rsidR="00531D17" w:rsidRDefault="00531D17">
            <w:pPr>
              <w:pStyle w:val="TAL"/>
              <w:jc w:val="center"/>
              <w:rPr>
                <w:rFonts w:ascii="Calibri Light" w:hAnsi="Calibri Light" w:cs="Calibri Light"/>
                <w:bCs/>
                <w:szCs w:val="18"/>
                <w:highlight w:val="yellow"/>
              </w:rPr>
            </w:pPr>
            <w:r>
              <w:rPr>
                <w:rFonts w:ascii="Calibri Light" w:hAnsi="Calibri Light" w:cs="Calibri Light"/>
                <w:bCs/>
                <w:szCs w:val="18"/>
                <w:highlight w:val="yellow"/>
              </w:rPr>
              <w:t>Yes</w:t>
            </w:r>
          </w:p>
        </w:tc>
        <w:tc>
          <w:tcPr>
            <w:tcW w:w="992" w:type="dxa"/>
            <w:tcBorders>
              <w:top w:val="single" w:sz="4" w:space="0" w:color="auto"/>
              <w:left w:val="single" w:sz="4" w:space="0" w:color="auto"/>
              <w:bottom w:val="single" w:sz="4" w:space="0" w:color="auto"/>
              <w:right w:val="single" w:sz="4" w:space="0" w:color="auto"/>
            </w:tcBorders>
            <w:hideMark/>
          </w:tcPr>
          <w:p w:rsidR="00531D17" w:rsidRDefault="00531D17">
            <w:pPr>
              <w:pStyle w:val="TAL"/>
              <w:jc w:val="center"/>
              <w:rPr>
                <w:rFonts w:ascii="Calibri Light" w:hAnsi="Calibri Light" w:cs="Calibri Light"/>
                <w:szCs w:val="18"/>
                <w:lang w:eastAsia="ja-JP"/>
              </w:rPr>
            </w:pPr>
            <w:r>
              <w:rPr>
                <w:rFonts w:ascii="Calibri Light" w:hAnsi="Calibri Light" w:cs="Calibri Light"/>
                <w:szCs w:val="18"/>
                <w:lang w:eastAsia="ja-JP"/>
              </w:rPr>
              <w:t>N/A</w:t>
            </w:r>
          </w:p>
        </w:tc>
      </w:tr>
      <w:tr w:rsidR="00531D17" w:rsidTr="00531D17">
        <w:trPr>
          <w:trHeight w:val="20"/>
        </w:trPr>
        <w:tc>
          <w:tcPr>
            <w:tcW w:w="567" w:type="dxa"/>
            <w:tcBorders>
              <w:top w:val="single" w:sz="4" w:space="0" w:color="auto"/>
              <w:left w:val="single" w:sz="4" w:space="0" w:color="auto"/>
              <w:bottom w:val="single" w:sz="4" w:space="0" w:color="auto"/>
              <w:right w:val="single" w:sz="4" w:space="0" w:color="auto"/>
            </w:tcBorders>
            <w:hideMark/>
          </w:tcPr>
          <w:p w:rsidR="00531D17" w:rsidRPr="00531D17" w:rsidRDefault="00531D17">
            <w:pPr>
              <w:pStyle w:val="TAL"/>
              <w:spacing w:line="252" w:lineRule="auto"/>
              <w:rPr>
                <w:rFonts w:asciiTheme="majorHAnsi" w:hAnsiTheme="majorHAnsi" w:cstheme="majorHAnsi"/>
                <w:szCs w:val="18"/>
              </w:rPr>
            </w:pPr>
            <w:r w:rsidRPr="00531D17">
              <w:rPr>
                <w:rFonts w:asciiTheme="majorHAnsi" w:hAnsiTheme="majorHAnsi" w:cstheme="majorHAnsi"/>
                <w:szCs w:val="18"/>
              </w:rPr>
              <w:t>MIMO</w:t>
            </w:r>
          </w:p>
        </w:tc>
        <w:tc>
          <w:tcPr>
            <w:tcW w:w="567" w:type="dxa"/>
            <w:tcBorders>
              <w:top w:val="single" w:sz="4" w:space="0" w:color="auto"/>
              <w:left w:val="single" w:sz="4" w:space="0" w:color="auto"/>
              <w:bottom w:val="single" w:sz="4" w:space="0" w:color="auto"/>
              <w:right w:val="single" w:sz="4" w:space="0" w:color="auto"/>
            </w:tcBorders>
            <w:vAlign w:val="center"/>
            <w:hideMark/>
          </w:tcPr>
          <w:p w:rsidR="00531D17" w:rsidRPr="00531D17" w:rsidRDefault="00531D17">
            <w:pPr>
              <w:pStyle w:val="TAL"/>
              <w:rPr>
                <w:rFonts w:asciiTheme="majorHAnsi" w:hAnsiTheme="majorHAnsi" w:cstheme="majorHAnsi"/>
                <w:strike/>
                <w:color w:val="000000"/>
                <w:szCs w:val="18"/>
              </w:rPr>
            </w:pPr>
            <w:r w:rsidRPr="00531D17">
              <w:rPr>
                <w:rFonts w:asciiTheme="majorHAnsi" w:eastAsia="Malgun Gothic" w:hAnsiTheme="majorHAnsi" w:cstheme="majorHAnsi"/>
                <w:color w:val="000000"/>
                <w:szCs w:val="18"/>
              </w:rPr>
              <w:t>16-1b-1</w:t>
            </w:r>
          </w:p>
        </w:tc>
        <w:tc>
          <w:tcPr>
            <w:tcW w:w="1276" w:type="dxa"/>
            <w:tcBorders>
              <w:top w:val="single" w:sz="4" w:space="0" w:color="auto"/>
              <w:left w:val="single" w:sz="4" w:space="0" w:color="auto"/>
              <w:bottom w:val="single" w:sz="4" w:space="0" w:color="auto"/>
              <w:right w:val="single" w:sz="4" w:space="0" w:color="auto"/>
            </w:tcBorders>
            <w:vAlign w:val="center"/>
            <w:hideMark/>
          </w:tcPr>
          <w:p w:rsidR="00531D17" w:rsidRPr="00531D17" w:rsidRDefault="00531D17">
            <w:pPr>
              <w:pStyle w:val="TAL"/>
              <w:rPr>
                <w:rFonts w:asciiTheme="majorHAnsi" w:hAnsiTheme="majorHAnsi" w:cstheme="majorHAnsi"/>
                <w:strike/>
                <w:color w:val="000000"/>
                <w:szCs w:val="18"/>
              </w:rPr>
            </w:pPr>
            <w:r w:rsidRPr="00531D17">
              <w:rPr>
                <w:rFonts w:asciiTheme="majorHAnsi" w:eastAsia="Malgun Gothic" w:hAnsiTheme="majorHAnsi" w:cstheme="majorHAnsi"/>
                <w:color w:val="000000"/>
                <w:szCs w:val="18"/>
              </w:rPr>
              <w:t>TCI state activation across multiple CCs</w:t>
            </w:r>
          </w:p>
        </w:tc>
        <w:tc>
          <w:tcPr>
            <w:tcW w:w="2977" w:type="dxa"/>
            <w:tcBorders>
              <w:top w:val="single" w:sz="4" w:space="0" w:color="auto"/>
              <w:left w:val="single" w:sz="4" w:space="0" w:color="auto"/>
              <w:bottom w:val="single" w:sz="4" w:space="0" w:color="auto"/>
              <w:right w:val="single" w:sz="4" w:space="0" w:color="auto"/>
            </w:tcBorders>
            <w:hideMark/>
          </w:tcPr>
          <w:p w:rsidR="00531D17" w:rsidRPr="00531D17" w:rsidRDefault="00531D17" w:rsidP="00531D17">
            <w:pPr>
              <w:pStyle w:val="TAL"/>
              <w:numPr>
                <w:ilvl w:val="0"/>
                <w:numId w:val="34"/>
              </w:numPr>
              <w:rPr>
                <w:rFonts w:asciiTheme="majorHAnsi" w:hAnsiTheme="majorHAnsi" w:cstheme="majorHAnsi"/>
                <w:color w:val="000000"/>
                <w:szCs w:val="18"/>
              </w:rPr>
            </w:pPr>
            <w:r w:rsidRPr="00531D17">
              <w:rPr>
                <w:rFonts w:asciiTheme="majorHAnsi" w:hAnsiTheme="majorHAnsi" w:cstheme="majorHAnsi"/>
                <w:color w:val="000000"/>
                <w:szCs w:val="18"/>
              </w:rPr>
              <w:t>Support of Simultaneous TCI state activation across multiple CCs: PDCCH, PDSCH</w:t>
            </w:r>
          </w:p>
        </w:tc>
        <w:tc>
          <w:tcPr>
            <w:tcW w:w="1134" w:type="dxa"/>
            <w:tcBorders>
              <w:top w:val="single" w:sz="4" w:space="0" w:color="auto"/>
              <w:left w:val="single" w:sz="4" w:space="0" w:color="auto"/>
              <w:bottom w:val="single" w:sz="4" w:space="0" w:color="auto"/>
              <w:right w:val="single" w:sz="4" w:space="0" w:color="auto"/>
            </w:tcBorders>
            <w:hideMark/>
          </w:tcPr>
          <w:p w:rsidR="00531D17" w:rsidRPr="00531D17" w:rsidRDefault="00531D17">
            <w:pPr>
              <w:pStyle w:val="TAL"/>
              <w:rPr>
                <w:rFonts w:asciiTheme="majorHAnsi" w:eastAsia="Malgun Gothic" w:hAnsiTheme="majorHAnsi" w:cstheme="majorHAnsi"/>
                <w:strike/>
                <w:color w:val="000000"/>
                <w:szCs w:val="18"/>
                <w:highlight w:val="yellow"/>
                <w:lang w:eastAsia="ko-KR"/>
              </w:rPr>
            </w:pPr>
            <w:r w:rsidRPr="00531D17">
              <w:rPr>
                <w:rFonts w:asciiTheme="majorHAnsi" w:eastAsia="Malgun Gothic" w:hAnsiTheme="majorHAnsi" w:cstheme="majorHAnsi"/>
                <w:color w:val="000000"/>
                <w:szCs w:val="18"/>
                <w:highlight w:val="yellow"/>
                <w:lang w:eastAsia="ko-KR"/>
              </w:rPr>
              <w:t>per UE</w:t>
            </w:r>
          </w:p>
        </w:tc>
        <w:tc>
          <w:tcPr>
            <w:tcW w:w="1559" w:type="dxa"/>
            <w:tcBorders>
              <w:top w:val="single" w:sz="4" w:space="0" w:color="auto"/>
              <w:left w:val="single" w:sz="4" w:space="0" w:color="auto"/>
              <w:bottom w:val="single" w:sz="4" w:space="0" w:color="auto"/>
              <w:right w:val="single" w:sz="4" w:space="0" w:color="auto"/>
            </w:tcBorders>
            <w:hideMark/>
          </w:tcPr>
          <w:p w:rsidR="00531D17" w:rsidRPr="00531D17" w:rsidRDefault="00531D17">
            <w:pPr>
              <w:pStyle w:val="TAL"/>
              <w:rPr>
                <w:rFonts w:asciiTheme="majorHAnsi" w:hAnsiTheme="majorHAnsi" w:cstheme="majorHAnsi"/>
                <w:strike/>
                <w:color w:val="000000"/>
                <w:szCs w:val="18"/>
                <w:highlight w:val="yellow"/>
              </w:rPr>
            </w:pPr>
            <w:r w:rsidRPr="00531D17">
              <w:rPr>
                <w:rFonts w:asciiTheme="majorHAnsi" w:eastAsia="Malgun Gothic" w:hAnsiTheme="majorHAnsi" w:cstheme="majorHAnsi"/>
                <w:color w:val="000000"/>
                <w:szCs w:val="18"/>
                <w:highlight w:val="yellow"/>
                <w:lang w:eastAsia="ko-KR"/>
              </w:rPr>
              <w:t>Yes</w:t>
            </w:r>
          </w:p>
        </w:tc>
        <w:tc>
          <w:tcPr>
            <w:tcW w:w="992" w:type="dxa"/>
            <w:tcBorders>
              <w:top w:val="single" w:sz="4" w:space="0" w:color="auto"/>
              <w:left w:val="single" w:sz="4" w:space="0" w:color="auto"/>
              <w:bottom w:val="single" w:sz="4" w:space="0" w:color="auto"/>
              <w:right w:val="single" w:sz="4" w:space="0" w:color="auto"/>
            </w:tcBorders>
          </w:tcPr>
          <w:p w:rsidR="00531D17" w:rsidRPr="00531D17" w:rsidRDefault="00531D17">
            <w:pPr>
              <w:pStyle w:val="TAL"/>
              <w:rPr>
                <w:rFonts w:asciiTheme="majorHAnsi" w:hAnsiTheme="majorHAnsi" w:cstheme="majorHAnsi"/>
                <w:strike/>
                <w:color w:val="000000"/>
                <w:szCs w:val="18"/>
              </w:rPr>
            </w:pPr>
          </w:p>
        </w:tc>
      </w:tr>
      <w:tr w:rsidR="00531D17" w:rsidTr="00531D17">
        <w:trPr>
          <w:trHeight w:val="20"/>
        </w:trPr>
        <w:tc>
          <w:tcPr>
            <w:tcW w:w="567" w:type="dxa"/>
            <w:tcBorders>
              <w:top w:val="single" w:sz="4" w:space="0" w:color="auto"/>
              <w:left w:val="single" w:sz="4" w:space="0" w:color="auto"/>
              <w:bottom w:val="single" w:sz="4" w:space="0" w:color="auto"/>
              <w:right w:val="single" w:sz="4" w:space="0" w:color="auto"/>
            </w:tcBorders>
            <w:hideMark/>
          </w:tcPr>
          <w:p w:rsidR="00531D17" w:rsidRPr="00531D17" w:rsidRDefault="00531D17">
            <w:pPr>
              <w:pStyle w:val="TAL"/>
              <w:spacing w:line="252" w:lineRule="auto"/>
              <w:rPr>
                <w:rFonts w:asciiTheme="majorHAnsi" w:hAnsiTheme="majorHAnsi" w:cstheme="majorHAnsi"/>
                <w:szCs w:val="18"/>
              </w:rPr>
            </w:pPr>
            <w:r w:rsidRPr="00531D17">
              <w:rPr>
                <w:rFonts w:asciiTheme="majorHAnsi" w:hAnsiTheme="majorHAnsi" w:cstheme="majorHAnsi"/>
                <w:szCs w:val="18"/>
              </w:rPr>
              <w:t>MIMO</w:t>
            </w:r>
          </w:p>
        </w:tc>
        <w:tc>
          <w:tcPr>
            <w:tcW w:w="567" w:type="dxa"/>
            <w:tcBorders>
              <w:top w:val="single" w:sz="4" w:space="0" w:color="auto"/>
              <w:left w:val="single" w:sz="4" w:space="0" w:color="auto"/>
              <w:bottom w:val="single" w:sz="4" w:space="0" w:color="auto"/>
              <w:right w:val="single" w:sz="4" w:space="0" w:color="auto"/>
            </w:tcBorders>
            <w:vAlign w:val="center"/>
            <w:hideMark/>
          </w:tcPr>
          <w:p w:rsidR="00531D17" w:rsidRPr="00531D17" w:rsidRDefault="00531D17">
            <w:pPr>
              <w:pStyle w:val="TAL"/>
              <w:rPr>
                <w:rFonts w:asciiTheme="majorHAnsi" w:eastAsia="Malgun Gothic" w:hAnsiTheme="majorHAnsi" w:cstheme="majorHAnsi"/>
                <w:color w:val="000000"/>
                <w:szCs w:val="18"/>
              </w:rPr>
            </w:pPr>
            <w:r w:rsidRPr="00531D17">
              <w:rPr>
                <w:rFonts w:asciiTheme="majorHAnsi" w:eastAsia="Malgun Gothic" w:hAnsiTheme="majorHAnsi" w:cstheme="majorHAnsi"/>
                <w:color w:val="000000"/>
                <w:szCs w:val="18"/>
              </w:rPr>
              <w:t>16-1b-2</w:t>
            </w:r>
          </w:p>
        </w:tc>
        <w:tc>
          <w:tcPr>
            <w:tcW w:w="1276" w:type="dxa"/>
            <w:tcBorders>
              <w:top w:val="single" w:sz="4" w:space="0" w:color="auto"/>
              <w:left w:val="single" w:sz="4" w:space="0" w:color="auto"/>
              <w:bottom w:val="single" w:sz="4" w:space="0" w:color="auto"/>
              <w:right w:val="single" w:sz="4" w:space="0" w:color="auto"/>
            </w:tcBorders>
            <w:vAlign w:val="center"/>
            <w:hideMark/>
          </w:tcPr>
          <w:p w:rsidR="00531D17" w:rsidRPr="00531D17" w:rsidRDefault="00531D17">
            <w:pPr>
              <w:pStyle w:val="TAL"/>
              <w:rPr>
                <w:rFonts w:asciiTheme="majorHAnsi" w:eastAsia="Malgun Gothic" w:hAnsiTheme="majorHAnsi" w:cstheme="majorHAnsi"/>
                <w:color w:val="000000"/>
                <w:szCs w:val="18"/>
              </w:rPr>
            </w:pPr>
            <w:r w:rsidRPr="00531D17">
              <w:rPr>
                <w:rFonts w:asciiTheme="majorHAnsi" w:eastAsia="Malgun Gothic" w:hAnsiTheme="majorHAnsi" w:cstheme="majorHAnsi"/>
                <w:color w:val="000000"/>
                <w:szCs w:val="18"/>
              </w:rPr>
              <w:t>Spatial relation update across multiple CCs</w:t>
            </w:r>
          </w:p>
        </w:tc>
        <w:tc>
          <w:tcPr>
            <w:tcW w:w="2977" w:type="dxa"/>
            <w:tcBorders>
              <w:top w:val="single" w:sz="4" w:space="0" w:color="auto"/>
              <w:left w:val="single" w:sz="4" w:space="0" w:color="auto"/>
              <w:bottom w:val="single" w:sz="4" w:space="0" w:color="auto"/>
              <w:right w:val="single" w:sz="4" w:space="0" w:color="auto"/>
            </w:tcBorders>
            <w:hideMark/>
          </w:tcPr>
          <w:p w:rsidR="00531D17" w:rsidRPr="00531D17" w:rsidRDefault="00531D17" w:rsidP="00531D17">
            <w:pPr>
              <w:pStyle w:val="TAL"/>
              <w:numPr>
                <w:ilvl w:val="0"/>
                <w:numId w:val="35"/>
              </w:numPr>
              <w:rPr>
                <w:rFonts w:asciiTheme="majorHAnsi" w:eastAsia="PMingLiU" w:hAnsiTheme="majorHAnsi" w:cstheme="majorHAnsi"/>
                <w:color w:val="000000"/>
                <w:szCs w:val="18"/>
              </w:rPr>
            </w:pPr>
            <w:r w:rsidRPr="00531D17">
              <w:rPr>
                <w:rFonts w:asciiTheme="majorHAnsi" w:hAnsiTheme="majorHAnsi" w:cstheme="majorHAnsi"/>
                <w:color w:val="000000"/>
                <w:szCs w:val="18"/>
              </w:rPr>
              <w:t>Support of Simultaneous spatial relation update across multiple CCs: AP-SRS, SP-SRS</w:t>
            </w:r>
          </w:p>
        </w:tc>
        <w:tc>
          <w:tcPr>
            <w:tcW w:w="1134" w:type="dxa"/>
            <w:tcBorders>
              <w:top w:val="single" w:sz="4" w:space="0" w:color="auto"/>
              <w:left w:val="single" w:sz="4" w:space="0" w:color="auto"/>
              <w:bottom w:val="single" w:sz="4" w:space="0" w:color="auto"/>
              <w:right w:val="single" w:sz="4" w:space="0" w:color="auto"/>
            </w:tcBorders>
            <w:hideMark/>
          </w:tcPr>
          <w:p w:rsidR="00531D17" w:rsidRPr="00531D17" w:rsidRDefault="00531D17">
            <w:pPr>
              <w:pStyle w:val="TAL"/>
              <w:rPr>
                <w:rFonts w:asciiTheme="majorHAnsi" w:eastAsia="Malgun Gothic" w:hAnsiTheme="majorHAnsi" w:cstheme="majorHAnsi"/>
                <w:color w:val="000000"/>
                <w:szCs w:val="18"/>
                <w:highlight w:val="yellow"/>
                <w:lang w:eastAsia="ko-KR"/>
              </w:rPr>
            </w:pPr>
            <w:r w:rsidRPr="00531D17">
              <w:rPr>
                <w:rFonts w:asciiTheme="majorHAnsi" w:eastAsia="Malgun Gothic" w:hAnsiTheme="majorHAnsi" w:cstheme="majorHAnsi"/>
                <w:color w:val="000000"/>
                <w:szCs w:val="18"/>
                <w:highlight w:val="yellow"/>
                <w:lang w:eastAsia="ko-KR"/>
              </w:rPr>
              <w:t>per UE</w:t>
            </w:r>
          </w:p>
        </w:tc>
        <w:tc>
          <w:tcPr>
            <w:tcW w:w="1559" w:type="dxa"/>
            <w:tcBorders>
              <w:top w:val="single" w:sz="4" w:space="0" w:color="auto"/>
              <w:left w:val="single" w:sz="4" w:space="0" w:color="auto"/>
              <w:bottom w:val="single" w:sz="4" w:space="0" w:color="auto"/>
              <w:right w:val="single" w:sz="4" w:space="0" w:color="auto"/>
            </w:tcBorders>
            <w:hideMark/>
          </w:tcPr>
          <w:p w:rsidR="00531D17" w:rsidRPr="00531D17" w:rsidRDefault="00531D17">
            <w:pPr>
              <w:pStyle w:val="TAL"/>
              <w:rPr>
                <w:rFonts w:asciiTheme="majorHAnsi" w:eastAsia="Malgun Gothic" w:hAnsiTheme="majorHAnsi" w:cstheme="majorHAnsi"/>
                <w:color w:val="000000"/>
                <w:szCs w:val="18"/>
                <w:highlight w:val="yellow"/>
                <w:lang w:eastAsia="ko-KR"/>
              </w:rPr>
            </w:pPr>
            <w:r w:rsidRPr="00531D17">
              <w:rPr>
                <w:rFonts w:asciiTheme="majorHAnsi" w:eastAsia="Malgun Gothic" w:hAnsiTheme="majorHAnsi" w:cstheme="majorHAnsi"/>
                <w:color w:val="000000"/>
                <w:szCs w:val="18"/>
                <w:highlight w:val="yellow"/>
                <w:lang w:eastAsia="ko-KR"/>
              </w:rPr>
              <w:t>Yes</w:t>
            </w:r>
          </w:p>
        </w:tc>
        <w:tc>
          <w:tcPr>
            <w:tcW w:w="992" w:type="dxa"/>
            <w:tcBorders>
              <w:top w:val="single" w:sz="4" w:space="0" w:color="auto"/>
              <w:left w:val="single" w:sz="4" w:space="0" w:color="auto"/>
              <w:bottom w:val="single" w:sz="4" w:space="0" w:color="auto"/>
              <w:right w:val="single" w:sz="4" w:space="0" w:color="auto"/>
            </w:tcBorders>
          </w:tcPr>
          <w:p w:rsidR="00531D17" w:rsidRPr="00531D17" w:rsidRDefault="00531D17">
            <w:pPr>
              <w:pStyle w:val="TAL"/>
              <w:rPr>
                <w:rFonts w:asciiTheme="majorHAnsi" w:eastAsia="PMingLiU" w:hAnsiTheme="majorHAnsi" w:cstheme="majorHAnsi"/>
                <w:strike/>
                <w:color w:val="000000"/>
                <w:szCs w:val="18"/>
              </w:rPr>
            </w:pPr>
          </w:p>
        </w:tc>
      </w:tr>
      <w:tr w:rsidR="00531D17" w:rsidTr="00531D17">
        <w:trPr>
          <w:trHeight w:val="20"/>
        </w:trPr>
        <w:tc>
          <w:tcPr>
            <w:tcW w:w="567" w:type="dxa"/>
            <w:tcBorders>
              <w:top w:val="single" w:sz="4" w:space="0" w:color="auto"/>
              <w:left w:val="single" w:sz="4" w:space="0" w:color="auto"/>
              <w:bottom w:val="single" w:sz="4" w:space="0" w:color="auto"/>
              <w:right w:val="single" w:sz="4" w:space="0" w:color="auto"/>
            </w:tcBorders>
            <w:hideMark/>
          </w:tcPr>
          <w:p w:rsidR="00531D17" w:rsidRPr="00531D17" w:rsidRDefault="00531D17">
            <w:pPr>
              <w:pStyle w:val="TAL"/>
              <w:spacing w:line="252" w:lineRule="auto"/>
              <w:rPr>
                <w:rFonts w:asciiTheme="majorHAnsi" w:eastAsia="PMingLiU" w:hAnsiTheme="majorHAnsi" w:cstheme="majorHAnsi"/>
                <w:szCs w:val="18"/>
              </w:rPr>
            </w:pPr>
            <w:r w:rsidRPr="00531D17">
              <w:rPr>
                <w:rFonts w:asciiTheme="majorHAnsi" w:hAnsiTheme="majorHAnsi" w:cstheme="majorHAnsi"/>
                <w:szCs w:val="18"/>
              </w:rPr>
              <w:t>MIMO</w:t>
            </w:r>
          </w:p>
        </w:tc>
        <w:tc>
          <w:tcPr>
            <w:tcW w:w="567" w:type="dxa"/>
            <w:tcBorders>
              <w:top w:val="single" w:sz="4" w:space="0" w:color="auto"/>
              <w:left w:val="single" w:sz="4" w:space="0" w:color="auto"/>
              <w:bottom w:val="single" w:sz="4" w:space="0" w:color="auto"/>
              <w:right w:val="single" w:sz="4" w:space="0" w:color="auto"/>
            </w:tcBorders>
            <w:vAlign w:val="center"/>
            <w:hideMark/>
          </w:tcPr>
          <w:p w:rsidR="00531D17" w:rsidRPr="00531D17" w:rsidRDefault="00531D17">
            <w:pPr>
              <w:pStyle w:val="TAL"/>
              <w:rPr>
                <w:rFonts w:asciiTheme="majorHAnsi" w:hAnsiTheme="majorHAnsi" w:cstheme="majorHAnsi"/>
                <w:strike/>
                <w:color w:val="000000"/>
                <w:szCs w:val="18"/>
              </w:rPr>
            </w:pPr>
            <w:r w:rsidRPr="00531D17">
              <w:rPr>
                <w:rFonts w:asciiTheme="majorHAnsi" w:hAnsiTheme="majorHAnsi" w:cstheme="majorHAnsi"/>
                <w:color w:val="000000"/>
                <w:szCs w:val="18"/>
              </w:rPr>
              <w:t>16-1g</w:t>
            </w:r>
          </w:p>
        </w:tc>
        <w:tc>
          <w:tcPr>
            <w:tcW w:w="1276" w:type="dxa"/>
            <w:tcBorders>
              <w:top w:val="single" w:sz="4" w:space="0" w:color="auto"/>
              <w:left w:val="single" w:sz="4" w:space="0" w:color="auto"/>
              <w:bottom w:val="single" w:sz="4" w:space="0" w:color="auto"/>
              <w:right w:val="single" w:sz="4" w:space="0" w:color="auto"/>
            </w:tcBorders>
            <w:vAlign w:val="center"/>
            <w:hideMark/>
          </w:tcPr>
          <w:p w:rsidR="00531D17" w:rsidRPr="00531D17" w:rsidRDefault="00531D17">
            <w:pPr>
              <w:pStyle w:val="TAL"/>
              <w:rPr>
                <w:rFonts w:asciiTheme="majorHAnsi" w:hAnsiTheme="majorHAnsi" w:cstheme="majorHAnsi"/>
                <w:strike/>
                <w:color w:val="000000"/>
                <w:szCs w:val="18"/>
              </w:rPr>
            </w:pPr>
            <w:r w:rsidRPr="00531D17">
              <w:rPr>
                <w:rFonts w:asciiTheme="majorHAnsi" w:hAnsiTheme="majorHAnsi" w:cstheme="majorHAnsi"/>
                <w:color w:val="000000"/>
                <w:szCs w:val="18"/>
              </w:rPr>
              <w:t xml:space="preserve">Resources for beam management, pathloss measurement, BFD, RLM and new beam identification </w:t>
            </w:r>
          </w:p>
        </w:tc>
        <w:tc>
          <w:tcPr>
            <w:tcW w:w="2977" w:type="dxa"/>
            <w:tcBorders>
              <w:top w:val="single" w:sz="4" w:space="0" w:color="auto"/>
              <w:left w:val="single" w:sz="4" w:space="0" w:color="auto"/>
              <w:bottom w:val="single" w:sz="4" w:space="0" w:color="auto"/>
              <w:right w:val="single" w:sz="4" w:space="0" w:color="auto"/>
            </w:tcBorders>
            <w:hideMark/>
          </w:tcPr>
          <w:p w:rsidR="00531D17" w:rsidRPr="00531D17" w:rsidRDefault="00531D17" w:rsidP="00531D17">
            <w:pPr>
              <w:numPr>
                <w:ilvl w:val="0"/>
                <w:numId w:val="36"/>
              </w:numPr>
              <w:spacing w:before="100" w:beforeAutospacing="1" w:after="100" w:afterAutospacing="1" w:line="240" w:lineRule="auto"/>
              <w:rPr>
                <w:rFonts w:asciiTheme="majorHAnsi" w:hAnsiTheme="majorHAnsi" w:cstheme="majorHAnsi"/>
                <w:color w:val="000000"/>
                <w:sz w:val="18"/>
                <w:szCs w:val="18"/>
              </w:rPr>
            </w:pPr>
            <w:r w:rsidRPr="00531D17">
              <w:rPr>
                <w:rFonts w:asciiTheme="majorHAnsi" w:hAnsiTheme="majorHAnsi" w:cstheme="majorHAnsi"/>
                <w:color w:val="000000"/>
                <w:sz w:val="18"/>
                <w:szCs w:val="18"/>
              </w:rPr>
              <w:t>The maximum total number of SSB/CSI-RS/CSI-IM resources configured to measure within a slot across all CCs in one frequency range for any of L1-RSRP measurement, L1-SINR measurement, pathloss measurement, BFD, RLM and new beam identification</w:t>
            </w:r>
          </w:p>
          <w:p w:rsidR="00531D17" w:rsidRPr="00531D17" w:rsidRDefault="00531D17" w:rsidP="00531D17">
            <w:pPr>
              <w:numPr>
                <w:ilvl w:val="0"/>
                <w:numId w:val="36"/>
              </w:numPr>
              <w:spacing w:before="100" w:beforeAutospacing="1" w:after="100" w:afterAutospacing="1" w:line="240" w:lineRule="auto"/>
              <w:rPr>
                <w:rFonts w:asciiTheme="majorHAnsi" w:hAnsiTheme="majorHAnsi" w:cstheme="majorHAnsi"/>
                <w:color w:val="000000"/>
                <w:sz w:val="18"/>
                <w:szCs w:val="18"/>
              </w:rPr>
            </w:pPr>
            <w:r w:rsidRPr="00531D17">
              <w:rPr>
                <w:rFonts w:asciiTheme="majorHAnsi" w:hAnsiTheme="majorHAnsi" w:cstheme="majorHAnsi"/>
                <w:color w:val="000000"/>
                <w:sz w:val="18"/>
                <w:szCs w:val="18"/>
              </w:rPr>
              <w:t xml:space="preserve"> The maximum total number of SSB/CSI-RS/CSI-IM resources configured across all CCs in one frequency range for any of L1-RSRP measurement, L1-SINR measurement, pathloss measurement, BFD, RLM and new beam identification</w:t>
            </w:r>
          </w:p>
        </w:tc>
        <w:tc>
          <w:tcPr>
            <w:tcW w:w="1134" w:type="dxa"/>
            <w:tcBorders>
              <w:top w:val="single" w:sz="4" w:space="0" w:color="auto"/>
              <w:left w:val="single" w:sz="4" w:space="0" w:color="auto"/>
              <w:bottom w:val="single" w:sz="4" w:space="0" w:color="auto"/>
              <w:right w:val="single" w:sz="4" w:space="0" w:color="auto"/>
            </w:tcBorders>
            <w:hideMark/>
          </w:tcPr>
          <w:p w:rsidR="00531D17" w:rsidRPr="00531D17" w:rsidRDefault="00531D17">
            <w:pPr>
              <w:pStyle w:val="TAL"/>
              <w:rPr>
                <w:rFonts w:asciiTheme="majorHAnsi" w:eastAsia="Malgun Gothic" w:hAnsiTheme="majorHAnsi" w:cstheme="majorHAnsi"/>
                <w:strike/>
                <w:color w:val="000000"/>
                <w:szCs w:val="18"/>
                <w:highlight w:val="yellow"/>
                <w:lang w:eastAsia="ko-KR"/>
              </w:rPr>
            </w:pPr>
            <w:r w:rsidRPr="00531D17">
              <w:rPr>
                <w:rFonts w:asciiTheme="majorHAnsi" w:eastAsia="Malgun Gothic" w:hAnsiTheme="majorHAnsi" w:cstheme="majorHAnsi"/>
                <w:color w:val="000000"/>
                <w:szCs w:val="18"/>
                <w:highlight w:val="yellow"/>
                <w:lang w:eastAsia="ko-KR"/>
              </w:rPr>
              <w:t>Per UE</w:t>
            </w:r>
          </w:p>
        </w:tc>
        <w:tc>
          <w:tcPr>
            <w:tcW w:w="1559" w:type="dxa"/>
            <w:tcBorders>
              <w:top w:val="single" w:sz="4" w:space="0" w:color="auto"/>
              <w:left w:val="single" w:sz="4" w:space="0" w:color="auto"/>
              <w:bottom w:val="single" w:sz="4" w:space="0" w:color="auto"/>
              <w:right w:val="single" w:sz="4" w:space="0" w:color="auto"/>
            </w:tcBorders>
            <w:hideMark/>
          </w:tcPr>
          <w:p w:rsidR="00531D17" w:rsidRPr="00531D17" w:rsidRDefault="00531D17">
            <w:pPr>
              <w:pStyle w:val="TAL"/>
              <w:rPr>
                <w:rFonts w:asciiTheme="majorHAnsi" w:hAnsiTheme="majorHAnsi" w:cstheme="majorHAnsi"/>
                <w:strike/>
                <w:color w:val="000000"/>
                <w:szCs w:val="18"/>
                <w:highlight w:val="yellow"/>
              </w:rPr>
            </w:pPr>
            <w:r w:rsidRPr="00531D17">
              <w:rPr>
                <w:rFonts w:asciiTheme="majorHAnsi" w:eastAsia="Malgun Gothic" w:hAnsiTheme="majorHAnsi" w:cstheme="majorHAnsi"/>
                <w:color w:val="000000"/>
                <w:szCs w:val="18"/>
                <w:highlight w:val="yellow"/>
                <w:lang w:eastAsia="ko-KR"/>
              </w:rPr>
              <w:t>Yes</w:t>
            </w:r>
          </w:p>
        </w:tc>
        <w:tc>
          <w:tcPr>
            <w:tcW w:w="992" w:type="dxa"/>
            <w:tcBorders>
              <w:top w:val="single" w:sz="4" w:space="0" w:color="auto"/>
              <w:left w:val="single" w:sz="4" w:space="0" w:color="auto"/>
              <w:bottom w:val="single" w:sz="4" w:space="0" w:color="auto"/>
              <w:right w:val="single" w:sz="4" w:space="0" w:color="auto"/>
            </w:tcBorders>
          </w:tcPr>
          <w:p w:rsidR="00531D17" w:rsidRPr="00531D17" w:rsidRDefault="00531D17">
            <w:pPr>
              <w:pStyle w:val="TAL"/>
              <w:rPr>
                <w:rFonts w:asciiTheme="majorHAnsi" w:hAnsiTheme="majorHAnsi" w:cstheme="majorHAnsi"/>
                <w:strike/>
                <w:color w:val="000000"/>
                <w:szCs w:val="18"/>
              </w:rPr>
            </w:pPr>
          </w:p>
        </w:tc>
      </w:tr>
      <w:tr w:rsidR="00531D17" w:rsidTr="00531D17">
        <w:trPr>
          <w:trHeight w:val="20"/>
        </w:trPr>
        <w:tc>
          <w:tcPr>
            <w:tcW w:w="567" w:type="dxa"/>
            <w:tcBorders>
              <w:top w:val="single" w:sz="4" w:space="0" w:color="auto"/>
              <w:left w:val="single" w:sz="4" w:space="0" w:color="auto"/>
              <w:bottom w:val="single" w:sz="4" w:space="0" w:color="auto"/>
              <w:right w:val="single" w:sz="4" w:space="0" w:color="auto"/>
            </w:tcBorders>
            <w:hideMark/>
          </w:tcPr>
          <w:p w:rsidR="00531D17" w:rsidRPr="00531D17" w:rsidRDefault="00531D17">
            <w:pPr>
              <w:keepNext/>
              <w:keepLines/>
              <w:rPr>
                <w:rFonts w:asciiTheme="majorHAnsi" w:eastAsia="MS Mincho" w:hAnsiTheme="majorHAnsi" w:cstheme="majorHAnsi"/>
                <w:sz w:val="18"/>
                <w:szCs w:val="18"/>
              </w:rPr>
            </w:pPr>
            <w:r w:rsidRPr="00531D17">
              <w:rPr>
                <w:rFonts w:asciiTheme="majorHAnsi" w:eastAsia="MS Mincho" w:hAnsiTheme="majorHAnsi" w:cstheme="majorHAnsi"/>
                <w:sz w:val="18"/>
                <w:szCs w:val="18"/>
              </w:rPr>
              <w:t>17. NR_CLI_RIM</w:t>
            </w:r>
          </w:p>
        </w:tc>
        <w:tc>
          <w:tcPr>
            <w:tcW w:w="567" w:type="dxa"/>
            <w:tcBorders>
              <w:top w:val="single" w:sz="4" w:space="0" w:color="auto"/>
              <w:left w:val="single" w:sz="4" w:space="0" w:color="auto"/>
              <w:bottom w:val="single" w:sz="4" w:space="0" w:color="auto"/>
              <w:right w:val="single" w:sz="4" w:space="0" w:color="auto"/>
            </w:tcBorders>
            <w:hideMark/>
          </w:tcPr>
          <w:p w:rsidR="00531D17" w:rsidRPr="00531D17" w:rsidRDefault="00531D17">
            <w:pPr>
              <w:keepNext/>
              <w:keepLines/>
              <w:rPr>
                <w:rFonts w:asciiTheme="majorHAnsi" w:eastAsia="MS Mincho" w:hAnsiTheme="majorHAnsi" w:cstheme="majorHAnsi"/>
                <w:sz w:val="18"/>
                <w:szCs w:val="18"/>
              </w:rPr>
            </w:pPr>
            <w:r w:rsidRPr="00531D17">
              <w:rPr>
                <w:rFonts w:asciiTheme="majorHAnsi" w:eastAsia="MS Mincho" w:hAnsiTheme="majorHAnsi" w:cstheme="majorHAnsi"/>
                <w:sz w:val="18"/>
                <w:szCs w:val="18"/>
              </w:rPr>
              <w:t>17-1</w:t>
            </w:r>
          </w:p>
        </w:tc>
        <w:tc>
          <w:tcPr>
            <w:tcW w:w="1276" w:type="dxa"/>
            <w:tcBorders>
              <w:top w:val="single" w:sz="4" w:space="0" w:color="auto"/>
              <w:left w:val="single" w:sz="4" w:space="0" w:color="auto"/>
              <w:bottom w:val="single" w:sz="4" w:space="0" w:color="auto"/>
              <w:right w:val="single" w:sz="4" w:space="0" w:color="auto"/>
            </w:tcBorders>
            <w:hideMark/>
          </w:tcPr>
          <w:p w:rsidR="00531D17" w:rsidRPr="00531D17" w:rsidRDefault="00531D17">
            <w:pPr>
              <w:keepNext/>
              <w:keepLines/>
              <w:rPr>
                <w:rFonts w:asciiTheme="majorHAnsi" w:eastAsia="MS Mincho" w:hAnsiTheme="majorHAnsi" w:cstheme="majorHAnsi"/>
                <w:sz w:val="18"/>
                <w:szCs w:val="18"/>
              </w:rPr>
            </w:pPr>
            <w:r w:rsidRPr="00531D17">
              <w:rPr>
                <w:rFonts w:asciiTheme="majorHAnsi" w:eastAsia="MS Mincho" w:hAnsiTheme="majorHAnsi" w:cstheme="majorHAnsi"/>
                <w:sz w:val="18"/>
                <w:szCs w:val="18"/>
              </w:rPr>
              <w:t>CLI-RSSI measurement</w:t>
            </w:r>
          </w:p>
        </w:tc>
        <w:tc>
          <w:tcPr>
            <w:tcW w:w="2977" w:type="dxa"/>
            <w:tcBorders>
              <w:top w:val="single" w:sz="4" w:space="0" w:color="auto"/>
              <w:left w:val="single" w:sz="4" w:space="0" w:color="auto"/>
              <w:bottom w:val="single" w:sz="4" w:space="0" w:color="auto"/>
              <w:right w:val="single" w:sz="4" w:space="0" w:color="auto"/>
            </w:tcBorders>
            <w:hideMark/>
          </w:tcPr>
          <w:p w:rsidR="00531D17" w:rsidRPr="00531D17" w:rsidRDefault="00531D17">
            <w:pPr>
              <w:keepNext/>
              <w:keepLines/>
              <w:rPr>
                <w:rFonts w:asciiTheme="majorHAnsi" w:eastAsia="MS Mincho" w:hAnsiTheme="majorHAnsi" w:cstheme="majorHAnsi"/>
                <w:sz w:val="18"/>
                <w:szCs w:val="18"/>
              </w:rPr>
            </w:pPr>
            <w:r w:rsidRPr="00531D17">
              <w:rPr>
                <w:rFonts w:asciiTheme="majorHAnsi" w:eastAsia="MS Mincho" w:hAnsiTheme="majorHAnsi" w:cstheme="majorHAnsi"/>
                <w:sz w:val="18"/>
                <w:szCs w:val="18"/>
              </w:rPr>
              <w:t>1. Support CLI-RSSI measurement. The max number of resources across all CCs configured to measure RSSI shall not exceed 64.</w:t>
            </w:r>
          </w:p>
          <w:p w:rsidR="00531D17" w:rsidRPr="00531D17" w:rsidRDefault="00531D17">
            <w:pPr>
              <w:keepNext/>
              <w:keepLines/>
              <w:rPr>
                <w:rFonts w:asciiTheme="majorHAnsi" w:eastAsia="MS Mincho" w:hAnsiTheme="majorHAnsi" w:cstheme="majorHAnsi"/>
                <w:sz w:val="18"/>
                <w:szCs w:val="18"/>
                <w:lang w:eastAsia="ja-JP"/>
              </w:rPr>
            </w:pPr>
            <w:r w:rsidRPr="00531D17">
              <w:rPr>
                <w:rFonts w:asciiTheme="majorHAnsi" w:eastAsia="MS Mincho" w:hAnsiTheme="majorHAnsi" w:cstheme="majorHAnsi"/>
                <w:sz w:val="18"/>
                <w:szCs w:val="18"/>
              </w:rPr>
              <w:t>2. Maximum number of measurement resources configured for CLI-RSSI measurement</w:t>
            </w:r>
          </w:p>
        </w:tc>
        <w:tc>
          <w:tcPr>
            <w:tcW w:w="1134" w:type="dxa"/>
            <w:tcBorders>
              <w:top w:val="single" w:sz="4" w:space="0" w:color="auto"/>
              <w:left w:val="single" w:sz="4" w:space="0" w:color="auto"/>
              <w:bottom w:val="single" w:sz="4" w:space="0" w:color="auto"/>
              <w:right w:val="single" w:sz="4" w:space="0" w:color="auto"/>
            </w:tcBorders>
            <w:hideMark/>
          </w:tcPr>
          <w:p w:rsidR="00531D17" w:rsidRPr="00531D17" w:rsidRDefault="00531D17">
            <w:pPr>
              <w:keepNext/>
              <w:keepLines/>
              <w:rPr>
                <w:rFonts w:asciiTheme="majorHAnsi" w:eastAsia="MS Mincho" w:hAnsiTheme="majorHAnsi" w:cstheme="majorHAnsi"/>
                <w:sz w:val="18"/>
                <w:szCs w:val="18"/>
                <w:highlight w:val="yellow"/>
              </w:rPr>
            </w:pPr>
            <w:r w:rsidRPr="00531D17">
              <w:rPr>
                <w:rFonts w:asciiTheme="majorHAnsi" w:eastAsia="MS Mincho" w:hAnsiTheme="majorHAnsi" w:cstheme="majorHAnsi"/>
                <w:sz w:val="18"/>
                <w:szCs w:val="18"/>
                <w:highlight w:val="yellow"/>
              </w:rPr>
              <w:t>Per UE</w:t>
            </w:r>
          </w:p>
        </w:tc>
        <w:tc>
          <w:tcPr>
            <w:tcW w:w="1559" w:type="dxa"/>
            <w:tcBorders>
              <w:top w:val="single" w:sz="4" w:space="0" w:color="auto"/>
              <w:left w:val="single" w:sz="4" w:space="0" w:color="auto"/>
              <w:bottom w:val="single" w:sz="4" w:space="0" w:color="auto"/>
              <w:right w:val="single" w:sz="4" w:space="0" w:color="auto"/>
            </w:tcBorders>
            <w:hideMark/>
          </w:tcPr>
          <w:p w:rsidR="00531D17" w:rsidRPr="00531D17" w:rsidRDefault="00531D17">
            <w:pPr>
              <w:keepNext/>
              <w:keepLines/>
              <w:rPr>
                <w:rFonts w:asciiTheme="majorHAnsi" w:eastAsia="MS Mincho" w:hAnsiTheme="majorHAnsi" w:cstheme="majorHAnsi"/>
                <w:sz w:val="18"/>
                <w:szCs w:val="18"/>
                <w:highlight w:val="yellow"/>
              </w:rPr>
            </w:pPr>
            <w:r w:rsidRPr="00531D17">
              <w:rPr>
                <w:rFonts w:asciiTheme="majorHAnsi" w:eastAsia="MS Mincho" w:hAnsiTheme="majorHAnsi" w:cstheme="majorHAnsi"/>
                <w:sz w:val="18"/>
                <w:szCs w:val="18"/>
                <w:highlight w:val="yellow"/>
              </w:rPr>
              <w:t>Yes</w:t>
            </w:r>
          </w:p>
        </w:tc>
        <w:tc>
          <w:tcPr>
            <w:tcW w:w="992" w:type="dxa"/>
            <w:tcBorders>
              <w:top w:val="single" w:sz="4" w:space="0" w:color="auto"/>
              <w:left w:val="single" w:sz="4" w:space="0" w:color="auto"/>
              <w:bottom w:val="single" w:sz="4" w:space="0" w:color="auto"/>
              <w:right w:val="single" w:sz="4" w:space="0" w:color="auto"/>
            </w:tcBorders>
            <w:hideMark/>
          </w:tcPr>
          <w:p w:rsidR="00531D17" w:rsidRPr="00531D17" w:rsidRDefault="00531D17">
            <w:pPr>
              <w:keepNext/>
              <w:keepLines/>
              <w:rPr>
                <w:rFonts w:asciiTheme="majorHAnsi" w:eastAsia="MS Mincho" w:hAnsiTheme="majorHAnsi" w:cstheme="majorHAnsi"/>
                <w:sz w:val="18"/>
                <w:szCs w:val="18"/>
              </w:rPr>
            </w:pPr>
            <w:r w:rsidRPr="00531D17">
              <w:rPr>
                <w:rFonts w:asciiTheme="majorHAnsi" w:eastAsia="MS Mincho" w:hAnsiTheme="majorHAnsi" w:cstheme="majorHAnsi"/>
                <w:sz w:val="18"/>
                <w:szCs w:val="18"/>
              </w:rPr>
              <w:t>N/A</w:t>
            </w:r>
          </w:p>
        </w:tc>
      </w:tr>
      <w:tr w:rsidR="00531D17" w:rsidTr="00531D17">
        <w:trPr>
          <w:trHeight w:val="20"/>
        </w:trPr>
        <w:tc>
          <w:tcPr>
            <w:tcW w:w="567" w:type="dxa"/>
            <w:tcBorders>
              <w:top w:val="single" w:sz="4" w:space="0" w:color="auto"/>
              <w:left w:val="single" w:sz="4" w:space="0" w:color="auto"/>
              <w:bottom w:val="single" w:sz="4" w:space="0" w:color="auto"/>
              <w:right w:val="single" w:sz="4" w:space="0" w:color="auto"/>
            </w:tcBorders>
            <w:hideMark/>
          </w:tcPr>
          <w:p w:rsidR="00531D17" w:rsidRPr="00531D17" w:rsidRDefault="00531D17">
            <w:pPr>
              <w:rPr>
                <w:rFonts w:asciiTheme="majorHAnsi" w:eastAsia="MS Mincho" w:hAnsiTheme="majorHAnsi" w:cstheme="majorHAnsi"/>
                <w:sz w:val="18"/>
                <w:szCs w:val="18"/>
              </w:rPr>
            </w:pPr>
            <w:r w:rsidRPr="00531D17">
              <w:rPr>
                <w:rFonts w:asciiTheme="majorHAnsi" w:eastAsia="MS Mincho" w:hAnsiTheme="majorHAnsi" w:cstheme="majorHAnsi"/>
                <w:sz w:val="18"/>
                <w:szCs w:val="18"/>
              </w:rPr>
              <w:t>17. NR_CLI_RIM</w:t>
            </w:r>
          </w:p>
        </w:tc>
        <w:tc>
          <w:tcPr>
            <w:tcW w:w="567" w:type="dxa"/>
            <w:tcBorders>
              <w:top w:val="single" w:sz="4" w:space="0" w:color="auto"/>
              <w:left w:val="single" w:sz="4" w:space="0" w:color="auto"/>
              <w:bottom w:val="single" w:sz="4" w:space="0" w:color="auto"/>
              <w:right w:val="single" w:sz="4" w:space="0" w:color="auto"/>
            </w:tcBorders>
            <w:hideMark/>
          </w:tcPr>
          <w:p w:rsidR="00531D17" w:rsidRPr="00531D17" w:rsidRDefault="00531D17">
            <w:pPr>
              <w:rPr>
                <w:rFonts w:asciiTheme="majorHAnsi" w:eastAsia="MS Mincho" w:hAnsiTheme="majorHAnsi" w:cstheme="majorHAnsi"/>
                <w:sz w:val="18"/>
                <w:szCs w:val="18"/>
              </w:rPr>
            </w:pPr>
            <w:r w:rsidRPr="00531D17">
              <w:rPr>
                <w:rFonts w:asciiTheme="majorHAnsi" w:eastAsia="MS Mincho" w:hAnsiTheme="majorHAnsi" w:cstheme="majorHAnsi"/>
                <w:sz w:val="18"/>
                <w:szCs w:val="18"/>
              </w:rPr>
              <w:t>17-2</w:t>
            </w:r>
          </w:p>
        </w:tc>
        <w:tc>
          <w:tcPr>
            <w:tcW w:w="1276" w:type="dxa"/>
            <w:tcBorders>
              <w:top w:val="single" w:sz="4" w:space="0" w:color="auto"/>
              <w:left w:val="single" w:sz="4" w:space="0" w:color="auto"/>
              <w:bottom w:val="single" w:sz="4" w:space="0" w:color="auto"/>
              <w:right w:val="single" w:sz="4" w:space="0" w:color="auto"/>
            </w:tcBorders>
            <w:hideMark/>
          </w:tcPr>
          <w:p w:rsidR="00531D17" w:rsidRPr="00531D17" w:rsidRDefault="00531D17">
            <w:pPr>
              <w:rPr>
                <w:rFonts w:asciiTheme="majorHAnsi" w:eastAsia="MS Mincho" w:hAnsiTheme="majorHAnsi" w:cstheme="majorHAnsi"/>
                <w:sz w:val="18"/>
                <w:szCs w:val="18"/>
              </w:rPr>
            </w:pPr>
            <w:r w:rsidRPr="00531D17">
              <w:rPr>
                <w:rFonts w:asciiTheme="majorHAnsi" w:eastAsia="MS Mincho" w:hAnsiTheme="majorHAnsi" w:cstheme="majorHAnsi"/>
                <w:sz w:val="18"/>
                <w:szCs w:val="18"/>
              </w:rPr>
              <w:t>SRS-RSRP measurement</w:t>
            </w:r>
          </w:p>
        </w:tc>
        <w:tc>
          <w:tcPr>
            <w:tcW w:w="2977" w:type="dxa"/>
            <w:tcBorders>
              <w:top w:val="single" w:sz="4" w:space="0" w:color="auto"/>
              <w:left w:val="single" w:sz="4" w:space="0" w:color="auto"/>
              <w:bottom w:val="single" w:sz="4" w:space="0" w:color="auto"/>
              <w:right w:val="single" w:sz="4" w:space="0" w:color="auto"/>
            </w:tcBorders>
            <w:hideMark/>
          </w:tcPr>
          <w:p w:rsidR="00531D17" w:rsidRPr="00531D17" w:rsidRDefault="00531D17">
            <w:pPr>
              <w:rPr>
                <w:rFonts w:asciiTheme="majorHAnsi" w:eastAsia="MS Mincho" w:hAnsiTheme="majorHAnsi" w:cstheme="majorHAnsi"/>
                <w:sz w:val="18"/>
                <w:szCs w:val="18"/>
              </w:rPr>
            </w:pPr>
            <w:r w:rsidRPr="00531D17">
              <w:rPr>
                <w:rFonts w:asciiTheme="majorHAnsi" w:eastAsia="MS Mincho" w:hAnsiTheme="majorHAnsi" w:cstheme="majorHAnsi"/>
                <w:sz w:val="18"/>
                <w:szCs w:val="18"/>
              </w:rPr>
              <w:t>1. Support SRS-RSRP measurement. The max number of SRS resources across all CCs configured to measure SRS-RSRP shall not exceed 32.</w:t>
            </w:r>
          </w:p>
          <w:p w:rsidR="00531D17" w:rsidRPr="00531D17" w:rsidRDefault="00531D17">
            <w:pPr>
              <w:rPr>
                <w:rFonts w:asciiTheme="majorHAnsi" w:eastAsia="MS Mincho" w:hAnsiTheme="majorHAnsi" w:cstheme="majorHAnsi"/>
                <w:sz w:val="18"/>
                <w:szCs w:val="18"/>
              </w:rPr>
            </w:pPr>
            <w:r w:rsidRPr="00531D17">
              <w:rPr>
                <w:rFonts w:asciiTheme="majorHAnsi" w:eastAsia="MS Mincho" w:hAnsiTheme="majorHAnsi" w:cstheme="majorHAnsi"/>
                <w:sz w:val="18"/>
                <w:szCs w:val="18"/>
              </w:rPr>
              <w:t>2. Maximum number of measurement resources across all CCs configured for SRS-RSRP measurement</w:t>
            </w:r>
          </w:p>
          <w:p w:rsidR="00531D17" w:rsidRPr="00531D17" w:rsidRDefault="00531D17">
            <w:pPr>
              <w:rPr>
                <w:rFonts w:asciiTheme="majorHAnsi" w:eastAsia="MS Mincho" w:hAnsiTheme="majorHAnsi" w:cstheme="majorHAnsi"/>
                <w:sz w:val="18"/>
                <w:szCs w:val="18"/>
                <w:lang w:eastAsia="ja-JP"/>
              </w:rPr>
            </w:pPr>
            <w:r w:rsidRPr="00531D17">
              <w:rPr>
                <w:rFonts w:asciiTheme="majorHAnsi" w:eastAsia="MS Mincho" w:hAnsiTheme="majorHAnsi" w:cstheme="majorHAnsi"/>
                <w:sz w:val="18"/>
                <w:szCs w:val="18"/>
              </w:rPr>
              <w:t>3. Maximum number of measurement resources across all CCs configured for SRS-RSRP measurement within a slot</w:t>
            </w:r>
          </w:p>
          <w:p w:rsidR="00531D17" w:rsidRPr="00531D17" w:rsidRDefault="00531D17" w:rsidP="00531D17">
            <w:pPr>
              <w:pStyle w:val="ListParagraph"/>
              <w:numPr>
                <w:ilvl w:val="0"/>
                <w:numId w:val="38"/>
              </w:numPr>
              <w:spacing w:after="0" w:line="240" w:lineRule="auto"/>
              <w:contextualSpacing w:val="0"/>
              <w:rPr>
                <w:rFonts w:asciiTheme="majorHAnsi" w:eastAsia="MS Mincho" w:hAnsiTheme="majorHAnsi" w:cstheme="majorHAnsi"/>
                <w:sz w:val="18"/>
                <w:szCs w:val="18"/>
              </w:rPr>
            </w:pPr>
            <w:r w:rsidRPr="00531D17">
              <w:rPr>
                <w:rFonts w:asciiTheme="majorHAnsi" w:eastAsia="MS Mincho" w:hAnsiTheme="majorHAnsi" w:cstheme="majorHAnsi"/>
                <w:sz w:val="18"/>
                <w:szCs w:val="18"/>
              </w:rPr>
              <w:t>A slot is based on minimum SCS among active BWPs across all CCs configured for SRS-RSRP measurement</w:t>
            </w:r>
          </w:p>
          <w:p w:rsidR="00531D17" w:rsidRPr="00531D17" w:rsidRDefault="00531D17" w:rsidP="00531D17">
            <w:pPr>
              <w:pStyle w:val="ListParagraph"/>
              <w:numPr>
                <w:ilvl w:val="0"/>
                <w:numId w:val="38"/>
              </w:numPr>
              <w:spacing w:after="0" w:line="240" w:lineRule="auto"/>
              <w:contextualSpacing w:val="0"/>
              <w:rPr>
                <w:rFonts w:asciiTheme="majorHAnsi" w:eastAsia="MS Mincho" w:hAnsiTheme="majorHAnsi" w:cstheme="majorHAnsi"/>
                <w:sz w:val="18"/>
                <w:szCs w:val="18"/>
              </w:rPr>
            </w:pPr>
            <w:r w:rsidRPr="00531D17">
              <w:rPr>
                <w:rFonts w:asciiTheme="majorHAnsi" w:eastAsia="MS Mincho" w:hAnsiTheme="majorHAnsi" w:cstheme="majorHAnsi"/>
                <w:sz w:val="18"/>
                <w:szCs w:val="18"/>
              </w:rPr>
              <w:t>A SRS resource occasion that overlaps with the slot is counted as one measurement resource in the slot</w:t>
            </w:r>
          </w:p>
        </w:tc>
        <w:tc>
          <w:tcPr>
            <w:tcW w:w="1134" w:type="dxa"/>
            <w:tcBorders>
              <w:top w:val="single" w:sz="4" w:space="0" w:color="auto"/>
              <w:left w:val="single" w:sz="4" w:space="0" w:color="auto"/>
              <w:bottom w:val="single" w:sz="4" w:space="0" w:color="auto"/>
              <w:right w:val="single" w:sz="4" w:space="0" w:color="auto"/>
            </w:tcBorders>
            <w:hideMark/>
          </w:tcPr>
          <w:p w:rsidR="00531D17" w:rsidRPr="00531D17" w:rsidRDefault="00531D17">
            <w:pPr>
              <w:rPr>
                <w:rFonts w:asciiTheme="majorHAnsi" w:eastAsia="MS Mincho" w:hAnsiTheme="majorHAnsi" w:cstheme="majorHAnsi"/>
                <w:sz w:val="18"/>
                <w:szCs w:val="18"/>
                <w:highlight w:val="yellow"/>
              </w:rPr>
            </w:pPr>
            <w:r w:rsidRPr="00531D17">
              <w:rPr>
                <w:rFonts w:asciiTheme="majorHAnsi" w:eastAsia="MS Mincho" w:hAnsiTheme="majorHAnsi" w:cstheme="majorHAnsi"/>
                <w:sz w:val="18"/>
                <w:szCs w:val="18"/>
                <w:highlight w:val="yellow"/>
              </w:rPr>
              <w:t>Per UE</w:t>
            </w:r>
          </w:p>
        </w:tc>
        <w:tc>
          <w:tcPr>
            <w:tcW w:w="1559" w:type="dxa"/>
            <w:tcBorders>
              <w:top w:val="single" w:sz="4" w:space="0" w:color="auto"/>
              <w:left w:val="single" w:sz="4" w:space="0" w:color="auto"/>
              <w:bottom w:val="single" w:sz="4" w:space="0" w:color="auto"/>
              <w:right w:val="single" w:sz="4" w:space="0" w:color="auto"/>
            </w:tcBorders>
            <w:hideMark/>
          </w:tcPr>
          <w:p w:rsidR="00531D17" w:rsidRPr="00531D17" w:rsidRDefault="00531D17">
            <w:pPr>
              <w:rPr>
                <w:rFonts w:asciiTheme="majorHAnsi" w:eastAsia="MS Mincho" w:hAnsiTheme="majorHAnsi" w:cstheme="majorHAnsi"/>
                <w:sz w:val="18"/>
                <w:szCs w:val="18"/>
                <w:highlight w:val="yellow"/>
                <w:lang w:eastAsia="ja-JP"/>
              </w:rPr>
            </w:pPr>
            <w:r w:rsidRPr="00531D17">
              <w:rPr>
                <w:rFonts w:asciiTheme="majorHAnsi" w:eastAsia="MS Mincho" w:hAnsiTheme="majorHAnsi" w:cstheme="majorHAnsi"/>
                <w:sz w:val="18"/>
                <w:szCs w:val="18"/>
                <w:highlight w:val="yellow"/>
              </w:rPr>
              <w:t>Yes</w:t>
            </w:r>
          </w:p>
        </w:tc>
        <w:tc>
          <w:tcPr>
            <w:tcW w:w="992" w:type="dxa"/>
            <w:tcBorders>
              <w:top w:val="single" w:sz="4" w:space="0" w:color="auto"/>
              <w:left w:val="single" w:sz="4" w:space="0" w:color="auto"/>
              <w:bottom w:val="single" w:sz="4" w:space="0" w:color="auto"/>
              <w:right w:val="single" w:sz="4" w:space="0" w:color="auto"/>
            </w:tcBorders>
            <w:hideMark/>
          </w:tcPr>
          <w:p w:rsidR="00531D17" w:rsidRPr="00531D17" w:rsidRDefault="00531D17">
            <w:pPr>
              <w:rPr>
                <w:rFonts w:asciiTheme="majorHAnsi" w:eastAsia="MS Mincho" w:hAnsiTheme="majorHAnsi" w:cstheme="majorHAnsi"/>
                <w:sz w:val="18"/>
                <w:szCs w:val="18"/>
              </w:rPr>
            </w:pPr>
            <w:r w:rsidRPr="00531D17">
              <w:rPr>
                <w:rFonts w:asciiTheme="majorHAnsi" w:eastAsia="MS Mincho" w:hAnsiTheme="majorHAnsi" w:cstheme="majorHAnsi"/>
                <w:sz w:val="18"/>
                <w:szCs w:val="18"/>
              </w:rPr>
              <w:t>N/A</w:t>
            </w:r>
          </w:p>
        </w:tc>
      </w:tr>
      <w:tr w:rsidR="00531D17" w:rsidTr="00531D17">
        <w:trPr>
          <w:trHeight w:val="20"/>
        </w:trPr>
        <w:tc>
          <w:tcPr>
            <w:tcW w:w="567" w:type="dxa"/>
            <w:tcBorders>
              <w:top w:val="single" w:sz="4" w:space="0" w:color="auto"/>
              <w:left w:val="single" w:sz="4" w:space="0" w:color="auto"/>
              <w:bottom w:val="single" w:sz="4" w:space="0" w:color="auto"/>
              <w:right w:val="single" w:sz="4" w:space="0" w:color="auto"/>
            </w:tcBorders>
            <w:hideMark/>
          </w:tcPr>
          <w:p w:rsidR="00531D17" w:rsidRPr="00531D17" w:rsidRDefault="00531D17">
            <w:pPr>
              <w:rPr>
                <w:rFonts w:asciiTheme="majorHAnsi" w:eastAsia="MS Mincho" w:hAnsiTheme="majorHAnsi" w:cstheme="majorHAnsi"/>
                <w:sz w:val="18"/>
                <w:szCs w:val="18"/>
              </w:rPr>
            </w:pPr>
            <w:r w:rsidRPr="00531D17">
              <w:rPr>
                <w:rFonts w:asciiTheme="majorHAnsi" w:eastAsia="MS Mincho" w:hAnsiTheme="majorHAnsi" w:cstheme="majorHAnsi"/>
                <w:sz w:val="18"/>
                <w:szCs w:val="18"/>
              </w:rPr>
              <w:t>17. NR_CLI_RIM</w:t>
            </w:r>
          </w:p>
        </w:tc>
        <w:tc>
          <w:tcPr>
            <w:tcW w:w="567" w:type="dxa"/>
            <w:tcBorders>
              <w:top w:val="single" w:sz="4" w:space="0" w:color="auto"/>
              <w:left w:val="single" w:sz="4" w:space="0" w:color="auto"/>
              <w:bottom w:val="single" w:sz="4" w:space="0" w:color="auto"/>
              <w:right w:val="single" w:sz="4" w:space="0" w:color="auto"/>
            </w:tcBorders>
            <w:hideMark/>
          </w:tcPr>
          <w:p w:rsidR="00531D17" w:rsidRPr="00531D17" w:rsidRDefault="00531D17">
            <w:pPr>
              <w:rPr>
                <w:rFonts w:asciiTheme="majorHAnsi" w:eastAsia="MS Mincho" w:hAnsiTheme="majorHAnsi" w:cstheme="majorHAnsi"/>
                <w:sz w:val="18"/>
                <w:szCs w:val="18"/>
              </w:rPr>
            </w:pPr>
            <w:r w:rsidRPr="00531D17">
              <w:rPr>
                <w:rFonts w:asciiTheme="majorHAnsi" w:eastAsia="MS Mincho" w:hAnsiTheme="majorHAnsi" w:cstheme="majorHAnsi"/>
                <w:sz w:val="18"/>
                <w:szCs w:val="18"/>
              </w:rPr>
              <w:t>17-3</w:t>
            </w:r>
          </w:p>
        </w:tc>
        <w:tc>
          <w:tcPr>
            <w:tcW w:w="1276" w:type="dxa"/>
            <w:tcBorders>
              <w:top w:val="single" w:sz="4" w:space="0" w:color="auto"/>
              <w:left w:val="single" w:sz="4" w:space="0" w:color="auto"/>
              <w:bottom w:val="single" w:sz="4" w:space="0" w:color="auto"/>
              <w:right w:val="single" w:sz="4" w:space="0" w:color="auto"/>
            </w:tcBorders>
            <w:hideMark/>
          </w:tcPr>
          <w:p w:rsidR="00531D17" w:rsidRPr="00531D17" w:rsidRDefault="00531D17">
            <w:pPr>
              <w:rPr>
                <w:rFonts w:asciiTheme="majorHAnsi" w:eastAsia="MS Mincho" w:hAnsiTheme="majorHAnsi" w:cstheme="majorHAnsi"/>
                <w:sz w:val="18"/>
                <w:szCs w:val="18"/>
              </w:rPr>
            </w:pPr>
            <w:r w:rsidRPr="00531D17">
              <w:rPr>
                <w:rFonts w:asciiTheme="majorHAnsi" w:eastAsia="MS Mincho" w:hAnsiTheme="majorHAnsi" w:cstheme="majorHAnsi"/>
                <w:sz w:val="18"/>
                <w:szCs w:val="18"/>
              </w:rPr>
              <w:t>Simultaneous reception of DL signals/channels and CLI-RSSI measurement resource</w:t>
            </w:r>
          </w:p>
        </w:tc>
        <w:tc>
          <w:tcPr>
            <w:tcW w:w="2977" w:type="dxa"/>
            <w:tcBorders>
              <w:top w:val="single" w:sz="4" w:space="0" w:color="auto"/>
              <w:left w:val="single" w:sz="4" w:space="0" w:color="auto"/>
              <w:bottom w:val="single" w:sz="4" w:space="0" w:color="auto"/>
              <w:right w:val="single" w:sz="4" w:space="0" w:color="auto"/>
            </w:tcBorders>
            <w:hideMark/>
          </w:tcPr>
          <w:p w:rsidR="00531D17" w:rsidRPr="00531D17" w:rsidRDefault="00531D17">
            <w:pPr>
              <w:rPr>
                <w:rFonts w:asciiTheme="majorHAnsi" w:eastAsia="MS Mincho" w:hAnsiTheme="majorHAnsi" w:cstheme="majorHAnsi"/>
                <w:sz w:val="18"/>
                <w:szCs w:val="18"/>
              </w:rPr>
            </w:pPr>
            <w:r w:rsidRPr="00531D17">
              <w:rPr>
                <w:rFonts w:asciiTheme="majorHAnsi" w:eastAsia="MS Mincho" w:hAnsiTheme="majorHAnsi" w:cstheme="majorHAnsi"/>
                <w:sz w:val="18"/>
                <w:szCs w:val="18"/>
              </w:rPr>
              <w:t>Support simultaneous reception of DL signals/channels and CLI-RSSI measurement resource</w:t>
            </w:r>
          </w:p>
        </w:tc>
        <w:tc>
          <w:tcPr>
            <w:tcW w:w="1134" w:type="dxa"/>
            <w:tcBorders>
              <w:top w:val="single" w:sz="4" w:space="0" w:color="auto"/>
              <w:left w:val="single" w:sz="4" w:space="0" w:color="auto"/>
              <w:bottom w:val="single" w:sz="4" w:space="0" w:color="auto"/>
              <w:right w:val="single" w:sz="4" w:space="0" w:color="auto"/>
            </w:tcBorders>
            <w:hideMark/>
          </w:tcPr>
          <w:p w:rsidR="00531D17" w:rsidRPr="00531D17" w:rsidRDefault="00531D17">
            <w:pPr>
              <w:rPr>
                <w:rFonts w:asciiTheme="majorHAnsi" w:eastAsia="MS Mincho" w:hAnsiTheme="majorHAnsi" w:cstheme="majorHAnsi"/>
                <w:sz w:val="18"/>
                <w:szCs w:val="18"/>
                <w:highlight w:val="yellow"/>
              </w:rPr>
            </w:pPr>
            <w:r w:rsidRPr="00531D17">
              <w:rPr>
                <w:rFonts w:asciiTheme="majorHAnsi" w:eastAsia="MS Mincho" w:hAnsiTheme="majorHAnsi" w:cstheme="majorHAnsi"/>
                <w:sz w:val="18"/>
                <w:szCs w:val="18"/>
                <w:highlight w:val="yellow"/>
              </w:rPr>
              <w:t>Per UE</w:t>
            </w:r>
          </w:p>
        </w:tc>
        <w:tc>
          <w:tcPr>
            <w:tcW w:w="1559" w:type="dxa"/>
            <w:tcBorders>
              <w:top w:val="single" w:sz="4" w:space="0" w:color="auto"/>
              <w:left w:val="single" w:sz="4" w:space="0" w:color="auto"/>
              <w:bottom w:val="single" w:sz="4" w:space="0" w:color="auto"/>
              <w:right w:val="single" w:sz="4" w:space="0" w:color="auto"/>
            </w:tcBorders>
            <w:hideMark/>
          </w:tcPr>
          <w:p w:rsidR="00531D17" w:rsidRPr="00531D17" w:rsidRDefault="00531D17">
            <w:pPr>
              <w:rPr>
                <w:rFonts w:asciiTheme="majorHAnsi" w:eastAsia="MS Mincho" w:hAnsiTheme="majorHAnsi" w:cstheme="majorHAnsi"/>
                <w:sz w:val="18"/>
                <w:szCs w:val="18"/>
                <w:highlight w:val="yellow"/>
                <w:lang w:eastAsia="ja-JP"/>
              </w:rPr>
            </w:pPr>
            <w:r w:rsidRPr="00531D17">
              <w:rPr>
                <w:rFonts w:asciiTheme="majorHAnsi" w:eastAsia="MS Mincho" w:hAnsiTheme="majorHAnsi" w:cstheme="majorHAnsi"/>
                <w:sz w:val="18"/>
                <w:szCs w:val="18"/>
                <w:highlight w:val="yellow"/>
              </w:rPr>
              <w:t>Yes</w:t>
            </w:r>
          </w:p>
        </w:tc>
        <w:tc>
          <w:tcPr>
            <w:tcW w:w="992" w:type="dxa"/>
            <w:tcBorders>
              <w:top w:val="single" w:sz="4" w:space="0" w:color="auto"/>
              <w:left w:val="single" w:sz="4" w:space="0" w:color="auto"/>
              <w:bottom w:val="single" w:sz="4" w:space="0" w:color="auto"/>
              <w:right w:val="single" w:sz="4" w:space="0" w:color="auto"/>
            </w:tcBorders>
            <w:hideMark/>
          </w:tcPr>
          <w:p w:rsidR="00531D17" w:rsidRPr="00531D17" w:rsidRDefault="00531D17">
            <w:pPr>
              <w:rPr>
                <w:rFonts w:asciiTheme="majorHAnsi" w:eastAsia="MS Mincho" w:hAnsiTheme="majorHAnsi" w:cstheme="majorHAnsi"/>
                <w:sz w:val="18"/>
                <w:szCs w:val="18"/>
              </w:rPr>
            </w:pPr>
            <w:r w:rsidRPr="00531D17">
              <w:rPr>
                <w:rFonts w:asciiTheme="majorHAnsi" w:eastAsia="MS Mincho" w:hAnsiTheme="majorHAnsi" w:cstheme="majorHAnsi"/>
                <w:sz w:val="18"/>
                <w:szCs w:val="18"/>
              </w:rPr>
              <w:t>N/A</w:t>
            </w:r>
          </w:p>
        </w:tc>
      </w:tr>
      <w:tr w:rsidR="00531D17" w:rsidTr="00531D17">
        <w:trPr>
          <w:trHeight w:val="20"/>
        </w:trPr>
        <w:tc>
          <w:tcPr>
            <w:tcW w:w="567" w:type="dxa"/>
            <w:tcBorders>
              <w:top w:val="single" w:sz="4" w:space="0" w:color="auto"/>
              <w:left w:val="single" w:sz="4" w:space="0" w:color="auto"/>
              <w:bottom w:val="single" w:sz="4" w:space="0" w:color="auto"/>
              <w:right w:val="single" w:sz="4" w:space="0" w:color="auto"/>
            </w:tcBorders>
            <w:hideMark/>
          </w:tcPr>
          <w:p w:rsidR="00531D17" w:rsidRPr="00531D17" w:rsidRDefault="00531D17">
            <w:pPr>
              <w:rPr>
                <w:rFonts w:asciiTheme="majorHAnsi" w:eastAsia="MS Mincho" w:hAnsiTheme="majorHAnsi" w:cstheme="majorHAnsi"/>
                <w:sz w:val="18"/>
                <w:szCs w:val="18"/>
              </w:rPr>
            </w:pPr>
            <w:r w:rsidRPr="00531D17">
              <w:rPr>
                <w:rFonts w:asciiTheme="majorHAnsi" w:eastAsia="MS Mincho" w:hAnsiTheme="majorHAnsi" w:cstheme="majorHAnsi"/>
                <w:sz w:val="18"/>
                <w:szCs w:val="18"/>
              </w:rPr>
              <w:t>17. NR_CLI_RIM</w:t>
            </w:r>
          </w:p>
        </w:tc>
        <w:tc>
          <w:tcPr>
            <w:tcW w:w="567" w:type="dxa"/>
            <w:tcBorders>
              <w:top w:val="single" w:sz="4" w:space="0" w:color="auto"/>
              <w:left w:val="single" w:sz="4" w:space="0" w:color="auto"/>
              <w:bottom w:val="single" w:sz="4" w:space="0" w:color="auto"/>
              <w:right w:val="single" w:sz="4" w:space="0" w:color="auto"/>
            </w:tcBorders>
            <w:hideMark/>
          </w:tcPr>
          <w:p w:rsidR="00531D17" w:rsidRPr="00531D17" w:rsidRDefault="00531D17">
            <w:pPr>
              <w:rPr>
                <w:rFonts w:asciiTheme="majorHAnsi" w:eastAsia="MS Mincho" w:hAnsiTheme="majorHAnsi" w:cstheme="majorHAnsi"/>
                <w:sz w:val="18"/>
                <w:szCs w:val="18"/>
              </w:rPr>
            </w:pPr>
            <w:r w:rsidRPr="00531D17">
              <w:rPr>
                <w:rFonts w:asciiTheme="majorHAnsi" w:eastAsia="MS Mincho" w:hAnsiTheme="majorHAnsi" w:cstheme="majorHAnsi"/>
                <w:sz w:val="18"/>
                <w:szCs w:val="18"/>
              </w:rPr>
              <w:t>17-4</w:t>
            </w:r>
          </w:p>
        </w:tc>
        <w:tc>
          <w:tcPr>
            <w:tcW w:w="1276" w:type="dxa"/>
            <w:tcBorders>
              <w:top w:val="single" w:sz="4" w:space="0" w:color="auto"/>
              <w:left w:val="single" w:sz="4" w:space="0" w:color="auto"/>
              <w:bottom w:val="single" w:sz="4" w:space="0" w:color="auto"/>
              <w:right w:val="single" w:sz="4" w:space="0" w:color="auto"/>
            </w:tcBorders>
            <w:hideMark/>
          </w:tcPr>
          <w:p w:rsidR="00531D17" w:rsidRPr="00531D17" w:rsidRDefault="00531D17">
            <w:pPr>
              <w:rPr>
                <w:rFonts w:asciiTheme="majorHAnsi" w:eastAsia="MS Mincho" w:hAnsiTheme="majorHAnsi" w:cstheme="majorHAnsi"/>
                <w:sz w:val="18"/>
                <w:szCs w:val="18"/>
              </w:rPr>
            </w:pPr>
            <w:r w:rsidRPr="00531D17">
              <w:rPr>
                <w:rFonts w:asciiTheme="majorHAnsi" w:eastAsia="MS Mincho" w:hAnsiTheme="majorHAnsi" w:cstheme="majorHAnsi"/>
                <w:sz w:val="18"/>
                <w:szCs w:val="18"/>
              </w:rPr>
              <w:t>Simultaneous reception of DL signals/channels and SRS-RSRP measurement resource</w:t>
            </w:r>
          </w:p>
        </w:tc>
        <w:tc>
          <w:tcPr>
            <w:tcW w:w="2977" w:type="dxa"/>
            <w:tcBorders>
              <w:top w:val="single" w:sz="4" w:space="0" w:color="auto"/>
              <w:left w:val="single" w:sz="4" w:space="0" w:color="auto"/>
              <w:bottom w:val="single" w:sz="4" w:space="0" w:color="auto"/>
              <w:right w:val="single" w:sz="4" w:space="0" w:color="auto"/>
            </w:tcBorders>
            <w:hideMark/>
          </w:tcPr>
          <w:p w:rsidR="00531D17" w:rsidRPr="00531D17" w:rsidRDefault="00531D17">
            <w:pPr>
              <w:rPr>
                <w:rFonts w:asciiTheme="majorHAnsi" w:eastAsia="MS Mincho" w:hAnsiTheme="majorHAnsi" w:cstheme="majorHAnsi"/>
                <w:sz w:val="18"/>
                <w:szCs w:val="18"/>
              </w:rPr>
            </w:pPr>
            <w:r w:rsidRPr="00531D17">
              <w:rPr>
                <w:rFonts w:asciiTheme="majorHAnsi" w:eastAsia="MS Mincho" w:hAnsiTheme="majorHAnsi" w:cstheme="majorHAnsi"/>
                <w:sz w:val="18"/>
                <w:szCs w:val="18"/>
              </w:rPr>
              <w:t>Support simultaneous reception of DL signals/channels and SRS-RSRP measurement resource</w:t>
            </w:r>
          </w:p>
        </w:tc>
        <w:tc>
          <w:tcPr>
            <w:tcW w:w="1134" w:type="dxa"/>
            <w:tcBorders>
              <w:top w:val="single" w:sz="4" w:space="0" w:color="auto"/>
              <w:left w:val="single" w:sz="4" w:space="0" w:color="auto"/>
              <w:bottom w:val="single" w:sz="4" w:space="0" w:color="auto"/>
              <w:right w:val="single" w:sz="4" w:space="0" w:color="auto"/>
            </w:tcBorders>
            <w:hideMark/>
          </w:tcPr>
          <w:p w:rsidR="00531D17" w:rsidRPr="00531D17" w:rsidRDefault="00531D17">
            <w:pPr>
              <w:rPr>
                <w:rFonts w:asciiTheme="majorHAnsi" w:eastAsia="MS Mincho" w:hAnsiTheme="majorHAnsi" w:cstheme="majorHAnsi"/>
                <w:sz w:val="18"/>
                <w:szCs w:val="18"/>
                <w:highlight w:val="yellow"/>
              </w:rPr>
            </w:pPr>
            <w:r w:rsidRPr="00531D17">
              <w:rPr>
                <w:rFonts w:asciiTheme="majorHAnsi" w:eastAsia="MS Mincho" w:hAnsiTheme="majorHAnsi" w:cstheme="majorHAnsi"/>
                <w:sz w:val="18"/>
                <w:szCs w:val="18"/>
                <w:highlight w:val="yellow"/>
              </w:rPr>
              <w:t>Per UE</w:t>
            </w:r>
          </w:p>
        </w:tc>
        <w:tc>
          <w:tcPr>
            <w:tcW w:w="1559" w:type="dxa"/>
            <w:tcBorders>
              <w:top w:val="single" w:sz="4" w:space="0" w:color="auto"/>
              <w:left w:val="single" w:sz="4" w:space="0" w:color="auto"/>
              <w:bottom w:val="single" w:sz="4" w:space="0" w:color="auto"/>
              <w:right w:val="single" w:sz="4" w:space="0" w:color="auto"/>
            </w:tcBorders>
            <w:hideMark/>
          </w:tcPr>
          <w:p w:rsidR="00531D17" w:rsidRPr="00531D17" w:rsidRDefault="00531D17">
            <w:pPr>
              <w:rPr>
                <w:rFonts w:asciiTheme="majorHAnsi" w:eastAsia="MS Mincho" w:hAnsiTheme="majorHAnsi" w:cstheme="majorHAnsi"/>
                <w:sz w:val="18"/>
                <w:szCs w:val="18"/>
                <w:highlight w:val="yellow"/>
                <w:lang w:eastAsia="ja-JP"/>
              </w:rPr>
            </w:pPr>
            <w:r w:rsidRPr="00531D17">
              <w:rPr>
                <w:rFonts w:asciiTheme="majorHAnsi" w:eastAsia="MS Mincho" w:hAnsiTheme="majorHAnsi" w:cstheme="majorHAnsi"/>
                <w:sz w:val="18"/>
                <w:szCs w:val="18"/>
                <w:highlight w:val="yellow"/>
              </w:rPr>
              <w:t>Yes</w:t>
            </w:r>
          </w:p>
        </w:tc>
        <w:tc>
          <w:tcPr>
            <w:tcW w:w="992" w:type="dxa"/>
            <w:tcBorders>
              <w:top w:val="single" w:sz="4" w:space="0" w:color="auto"/>
              <w:left w:val="single" w:sz="4" w:space="0" w:color="auto"/>
              <w:bottom w:val="single" w:sz="4" w:space="0" w:color="auto"/>
              <w:right w:val="single" w:sz="4" w:space="0" w:color="auto"/>
            </w:tcBorders>
            <w:hideMark/>
          </w:tcPr>
          <w:p w:rsidR="00531D17" w:rsidRPr="00531D17" w:rsidRDefault="00531D17">
            <w:pPr>
              <w:rPr>
                <w:rFonts w:asciiTheme="majorHAnsi" w:eastAsia="MS Mincho" w:hAnsiTheme="majorHAnsi" w:cstheme="majorHAnsi"/>
                <w:sz w:val="18"/>
                <w:szCs w:val="18"/>
              </w:rPr>
            </w:pPr>
            <w:r w:rsidRPr="00531D17">
              <w:rPr>
                <w:rFonts w:asciiTheme="majorHAnsi" w:eastAsia="MS Mincho" w:hAnsiTheme="majorHAnsi" w:cstheme="majorHAnsi"/>
                <w:sz w:val="18"/>
                <w:szCs w:val="18"/>
              </w:rPr>
              <w:t>N/A</w:t>
            </w:r>
          </w:p>
        </w:tc>
      </w:tr>
      <w:tr w:rsidR="00531D17" w:rsidTr="00531D17">
        <w:trPr>
          <w:trHeight w:val="20"/>
        </w:trPr>
        <w:tc>
          <w:tcPr>
            <w:tcW w:w="567" w:type="dxa"/>
            <w:tcBorders>
              <w:top w:val="single" w:sz="4" w:space="0" w:color="auto"/>
              <w:left w:val="single" w:sz="4" w:space="0" w:color="auto"/>
              <w:bottom w:val="single" w:sz="4" w:space="0" w:color="auto"/>
              <w:right w:val="single" w:sz="4" w:space="0" w:color="auto"/>
            </w:tcBorders>
            <w:hideMark/>
          </w:tcPr>
          <w:p w:rsidR="00531D17" w:rsidRPr="00531D17" w:rsidRDefault="00531D17">
            <w:pPr>
              <w:rPr>
                <w:rFonts w:asciiTheme="majorHAnsi" w:eastAsia="MS Mincho" w:hAnsiTheme="majorHAnsi" w:cstheme="majorHAnsi"/>
                <w:sz w:val="18"/>
                <w:szCs w:val="18"/>
              </w:rPr>
            </w:pPr>
            <w:r w:rsidRPr="00531D17">
              <w:rPr>
                <w:rFonts w:asciiTheme="majorHAnsi" w:eastAsia="MS Mincho" w:hAnsiTheme="majorHAnsi" w:cstheme="majorHAnsi"/>
                <w:sz w:val="18"/>
                <w:szCs w:val="18"/>
              </w:rPr>
              <w:t>UE power saving</w:t>
            </w:r>
          </w:p>
        </w:tc>
        <w:tc>
          <w:tcPr>
            <w:tcW w:w="567" w:type="dxa"/>
            <w:tcBorders>
              <w:top w:val="single" w:sz="4" w:space="0" w:color="auto"/>
              <w:left w:val="single" w:sz="4" w:space="0" w:color="auto"/>
              <w:bottom w:val="single" w:sz="4" w:space="0" w:color="auto"/>
              <w:right w:val="single" w:sz="4" w:space="0" w:color="auto"/>
            </w:tcBorders>
            <w:hideMark/>
          </w:tcPr>
          <w:p w:rsidR="00531D17" w:rsidRPr="00531D17" w:rsidRDefault="00531D17">
            <w:pPr>
              <w:pStyle w:val="TAL"/>
              <w:rPr>
                <w:rFonts w:asciiTheme="majorHAnsi" w:eastAsia="PMingLiU" w:hAnsiTheme="majorHAnsi" w:cstheme="majorHAnsi"/>
                <w:color w:val="000000"/>
                <w:szCs w:val="18"/>
                <w:lang w:eastAsia="ja-JP"/>
              </w:rPr>
            </w:pPr>
            <w:r w:rsidRPr="00531D17">
              <w:rPr>
                <w:rFonts w:asciiTheme="majorHAnsi" w:hAnsiTheme="majorHAnsi" w:cstheme="majorHAnsi"/>
                <w:color w:val="000000"/>
                <w:szCs w:val="18"/>
              </w:rPr>
              <w:t>19-1</w:t>
            </w:r>
          </w:p>
        </w:tc>
        <w:tc>
          <w:tcPr>
            <w:tcW w:w="1276" w:type="dxa"/>
            <w:tcBorders>
              <w:top w:val="single" w:sz="4" w:space="0" w:color="auto"/>
              <w:left w:val="single" w:sz="4" w:space="0" w:color="auto"/>
              <w:bottom w:val="single" w:sz="4" w:space="0" w:color="auto"/>
              <w:right w:val="single" w:sz="4" w:space="0" w:color="auto"/>
            </w:tcBorders>
            <w:hideMark/>
          </w:tcPr>
          <w:p w:rsidR="00531D17" w:rsidRPr="00531D17" w:rsidRDefault="00531D17">
            <w:pPr>
              <w:pStyle w:val="TAL"/>
              <w:rPr>
                <w:rFonts w:asciiTheme="majorHAnsi" w:hAnsiTheme="majorHAnsi" w:cstheme="majorHAnsi"/>
                <w:color w:val="000000"/>
                <w:szCs w:val="18"/>
              </w:rPr>
            </w:pPr>
            <w:r w:rsidRPr="00531D17">
              <w:rPr>
                <w:rFonts w:asciiTheme="majorHAnsi" w:hAnsiTheme="majorHAnsi" w:cstheme="majorHAnsi"/>
                <w:color w:val="000000"/>
                <w:szCs w:val="18"/>
              </w:rPr>
              <w:t xml:space="preserve">DRX Adaptation </w:t>
            </w:r>
          </w:p>
        </w:tc>
        <w:tc>
          <w:tcPr>
            <w:tcW w:w="2977" w:type="dxa"/>
            <w:tcBorders>
              <w:top w:val="single" w:sz="4" w:space="0" w:color="auto"/>
              <w:left w:val="single" w:sz="4" w:space="0" w:color="auto"/>
              <w:bottom w:val="single" w:sz="4" w:space="0" w:color="auto"/>
              <w:right w:val="single" w:sz="4" w:space="0" w:color="auto"/>
            </w:tcBorders>
          </w:tcPr>
          <w:p w:rsidR="00531D17" w:rsidRPr="00531D17" w:rsidRDefault="00531D17" w:rsidP="00531D17">
            <w:pPr>
              <w:pStyle w:val="TAL"/>
              <w:keepLines w:val="0"/>
              <w:numPr>
                <w:ilvl w:val="0"/>
                <w:numId w:val="39"/>
              </w:numPr>
              <w:autoSpaceDN w:val="0"/>
              <w:ind w:left="258"/>
              <w:rPr>
                <w:rFonts w:asciiTheme="majorHAnsi" w:hAnsiTheme="majorHAnsi" w:cstheme="majorHAnsi"/>
                <w:color w:val="000000"/>
                <w:szCs w:val="18"/>
              </w:rPr>
            </w:pPr>
            <w:r w:rsidRPr="00531D17">
              <w:rPr>
                <w:rFonts w:asciiTheme="majorHAnsi" w:hAnsiTheme="majorHAnsi" w:cstheme="majorHAnsi"/>
                <w:color w:val="000000"/>
                <w:szCs w:val="18"/>
              </w:rPr>
              <w:t xml:space="preserve">Configured PS_offset for the detection of  DCI format 2_6  with CRC scrambling by PS-RNTI and reported minimum time gap before </w:t>
            </w:r>
            <w:r w:rsidRPr="00531D17">
              <w:rPr>
                <w:rFonts w:asciiTheme="majorHAnsi" w:eastAsia="Times New Roman" w:hAnsiTheme="majorHAnsi" w:cstheme="majorHAnsi"/>
                <w:color w:val="000000"/>
                <w:szCs w:val="18"/>
              </w:rPr>
              <w:t>the start of drx_onDurationTimer</w:t>
            </w:r>
          </w:p>
          <w:p w:rsidR="00531D17" w:rsidRPr="00531D17" w:rsidRDefault="00531D17" w:rsidP="00531D17">
            <w:pPr>
              <w:pStyle w:val="TAL"/>
              <w:keepLines w:val="0"/>
              <w:numPr>
                <w:ilvl w:val="0"/>
                <w:numId w:val="39"/>
              </w:numPr>
              <w:autoSpaceDN w:val="0"/>
              <w:ind w:left="258"/>
              <w:rPr>
                <w:rFonts w:asciiTheme="majorHAnsi" w:hAnsiTheme="majorHAnsi" w:cstheme="majorHAnsi"/>
                <w:color w:val="000000"/>
                <w:szCs w:val="18"/>
              </w:rPr>
            </w:pPr>
            <w:r w:rsidRPr="00531D17">
              <w:rPr>
                <w:rFonts w:asciiTheme="majorHAnsi" w:hAnsiTheme="majorHAnsi" w:cstheme="majorHAnsi"/>
                <w:color w:val="000000"/>
                <w:szCs w:val="18"/>
              </w:rPr>
              <w:t>Indication of UE whether  or not to start drx_OnDuration timer for the next DRX cycle by detection of DCI format 2_6</w:t>
            </w:r>
          </w:p>
          <w:p w:rsidR="00531D17" w:rsidRPr="00531D17" w:rsidRDefault="00531D17" w:rsidP="00531D17">
            <w:pPr>
              <w:pStyle w:val="TAL"/>
              <w:keepLines w:val="0"/>
              <w:numPr>
                <w:ilvl w:val="0"/>
                <w:numId w:val="39"/>
              </w:numPr>
              <w:autoSpaceDN w:val="0"/>
              <w:ind w:left="258"/>
              <w:rPr>
                <w:rFonts w:asciiTheme="majorHAnsi" w:hAnsiTheme="majorHAnsi" w:cstheme="majorHAnsi"/>
                <w:color w:val="000000"/>
                <w:szCs w:val="18"/>
                <w:lang w:eastAsia="ja-JP"/>
              </w:rPr>
            </w:pPr>
            <w:r w:rsidRPr="00531D17">
              <w:rPr>
                <w:rFonts w:asciiTheme="majorHAnsi" w:hAnsiTheme="majorHAnsi" w:cstheme="majorHAnsi"/>
                <w:color w:val="000000"/>
                <w:szCs w:val="18"/>
              </w:rPr>
              <w:t>Configured UE wakeup or not when DCI format 2_6 is not detected at all monitoring occasions outside Active time</w:t>
            </w:r>
          </w:p>
          <w:p w:rsidR="00531D17" w:rsidRPr="00531D17" w:rsidRDefault="00531D17" w:rsidP="00531D17">
            <w:pPr>
              <w:pStyle w:val="TAL"/>
              <w:keepLines w:val="0"/>
              <w:numPr>
                <w:ilvl w:val="0"/>
                <w:numId w:val="39"/>
              </w:numPr>
              <w:autoSpaceDN w:val="0"/>
              <w:ind w:left="258"/>
              <w:rPr>
                <w:rFonts w:asciiTheme="majorHAnsi" w:hAnsiTheme="majorHAnsi" w:cstheme="majorHAnsi"/>
                <w:color w:val="000000"/>
                <w:szCs w:val="18"/>
              </w:rPr>
            </w:pPr>
            <w:r w:rsidRPr="00531D17">
              <w:rPr>
                <w:rFonts w:asciiTheme="majorHAnsi" w:hAnsiTheme="majorHAnsi" w:cstheme="majorHAnsi"/>
                <w:color w:val="000000"/>
                <w:szCs w:val="18"/>
              </w:rPr>
              <w:t>Configured  periodic CSI report apart from L1-RSRP when  impacted by DCI format 2_6 that drx_OnDurationTimer does not start for the next DRX cycle</w:t>
            </w:r>
          </w:p>
          <w:p w:rsidR="00531D17" w:rsidRPr="00531D17" w:rsidRDefault="00531D17" w:rsidP="00531D17">
            <w:pPr>
              <w:pStyle w:val="TAL"/>
              <w:keepLines w:val="0"/>
              <w:numPr>
                <w:ilvl w:val="0"/>
                <w:numId w:val="39"/>
              </w:numPr>
              <w:autoSpaceDN w:val="0"/>
              <w:ind w:left="258"/>
              <w:rPr>
                <w:rFonts w:asciiTheme="majorHAnsi" w:hAnsiTheme="majorHAnsi" w:cstheme="majorHAnsi"/>
                <w:color w:val="000000"/>
                <w:szCs w:val="18"/>
              </w:rPr>
            </w:pPr>
            <w:r w:rsidRPr="00531D17">
              <w:rPr>
                <w:rFonts w:asciiTheme="majorHAnsi" w:hAnsiTheme="majorHAnsi" w:cstheme="majorHAnsi"/>
                <w:color w:val="000000"/>
                <w:szCs w:val="18"/>
              </w:rPr>
              <w:t>Configured periodic L1-RSRP report when  impacted by DCI format 2_6 that drx_OnDurationTimer does not start for the next DRX cycle</w:t>
            </w:r>
          </w:p>
          <w:p w:rsidR="00531D17" w:rsidRPr="00531D17" w:rsidRDefault="00531D17">
            <w:pPr>
              <w:pStyle w:val="TAL"/>
              <w:ind w:left="258"/>
              <w:rPr>
                <w:rFonts w:asciiTheme="majorHAnsi" w:hAnsiTheme="majorHAnsi" w:cstheme="majorHAnsi"/>
                <w:color w:val="000000"/>
                <w:szCs w:val="18"/>
              </w:rPr>
            </w:pPr>
          </w:p>
          <w:p w:rsidR="00531D17" w:rsidRPr="00531D17" w:rsidRDefault="00531D17">
            <w:pPr>
              <w:pStyle w:val="TAL"/>
              <w:rPr>
                <w:rFonts w:asciiTheme="majorHAnsi" w:hAnsiTheme="majorHAnsi" w:cstheme="majorHAnsi"/>
                <w:color w:val="000000"/>
                <w:szCs w:val="18"/>
              </w:rPr>
            </w:pPr>
          </w:p>
        </w:tc>
        <w:tc>
          <w:tcPr>
            <w:tcW w:w="1134" w:type="dxa"/>
            <w:tcBorders>
              <w:top w:val="single" w:sz="4" w:space="0" w:color="auto"/>
              <w:left w:val="single" w:sz="4" w:space="0" w:color="auto"/>
              <w:bottom w:val="single" w:sz="4" w:space="0" w:color="auto"/>
              <w:right w:val="single" w:sz="4" w:space="0" w:color="auto"/>
            </w:tcBorders>
            <w:hideMark/>
          </w:tcPr>
          <w:p w:rsidR="00531D17" w:rsidRPr="00531D17" w:rsidRDefault="00531D17">
            <w:pPr>
              <w:pStyle w:val="TAL"/>
              <w:rPr>
                <w:rFonts w:asciiTheme="majorHAnsi" w:hAnsiTheme="majorHAnsi" w:cstheme="majorHAnsi"/>
                <w:color w:val="000000"/>
                <w:szCs w:val="18"/>
                <w:highlight w:val="yellow"/>
                <w:lang w:eastAsia="ja-JP"/>
              </w:rPr>
            </w:pPr>
            <w:r w:rsidRPr="00531D17">
              <w:rPr>
                <w:rFonts w:asciiTheme="majorHAnsi" w:hAnsiTheme="majorHAnsi" w:cstheme="majorHAnsi"/>
                <w:color w:val="000000"/>
                <w:szCs w:val="18"/>
                <w:highlight w:val="yellow"/>
              </w:rPr>
              <w:t xml:space="preserve">Per UE </w:t>
            </w:r>
          </w:p>
        </w:tc>
        <w:tc>
          <w:tcPr>
            <w:tcW w:w="1559" w:type="dxa"/>
            <w:tcBorders>
              <w:top w:val="single" w:sz="4" w:space="0" w:color="auto"/>
              <w:left w:val="single" w:sz="4" w:space="0" w:color="auto"/>
              <w:bottom w:val="single" w:sz="4" w:space="0" w:color="auto"/>
              <w:right w:val="single" w:sz="4" w:space="0" w:color="auto"/>
            </w:tcBorders>
            <w:hideMark/>
          </w:tcPr>
          <w:p w:rsidR="00531D17" w:rsidRPr="00531D17" w:rsidRDefault="00531D17">
            <w:pPr>
              <w:pStyle w:val="TAL"/>
              <w:rPr>
                <w:rFonts w:asciiTheme="majorHAnsi" w:hAnsiTheme="majorHAnsi" w:cstheme="majorHAnsi"/>
                <w:color w:val="000000"/>
                <w:szCs w:val="18"/>
                <w:highlight w:val="yellow"/>
                <w:lang w:eastAsia="ja-JP"/>
              </w:rPr>
            </w:pPr>
            <w:r w:rsidRPr="00531D17">
              <w:rPr>
                <w:rFonts w:asciiTheme="majorHAnsi" w:hAnsiTheme="majorHAnsi" w:cstheme="majorHAnsi"/>
                <w:color w:val="000000"/>
                <w:szCs w:val="18"/>
                <w:highlight w:val="yellow"/>
              </w:rPr>
              <w:t>Yes</w:t>
            </w:r>
          </w:p>
        </w:tc>
        <w:tc>
          <w:tcPr>
            <w:tcW w:w="992" w:type="dxa"/>
            <w:tcBorders>
              <w:top w:val="single" w:sz="4" w:space="0" w:color="auto"/>
              <w:left w:val="single" w:sz="4" w:space="0" w:color="auto"/>
              <w:bottom w:val="single" w:sz="4" w:space="0" w:color="auto"/>
              <w:right w:val="single" w:sz="4" w:space="0" w:color="auto"/>
            </w:tcBorders>
            <w:hideMark/>
          </w:tcPr>
          <w:p w:rsidR="00531D17" w:rsidRPr="00531D17" w:rsidRDefault="00531D17">
            <w:pPr>
              <w:pStyle w:val="TAL"/>
              <w:rPr>
                <w:rFonts w:asciiTheme="majorHAnsi" w:hAnsiTheme="majorHAnsi" w:cstheme="majorHAnsi"/>
                <w:color w:val="000000"/>
                <w:szCs w:val="18"/>
              </w:rPr>
            </w:pPr>
            <w:r w:rsidRPr="00531D17">
              <w:rPr>
                <w:rFonts w:asciiTheme="majorHAnsi" w:hAnsiTheme="majorHAnsi" w:cstheme="majorHAnsi"/>
                <w:color w:val="000000"/>
                <w:szCs w:val="18"/>
              </w:rPr>
              <w:t>N/A</w:t>
            </w:r>
          </w:p>
        </w:tc>
      </w:tr>
      <w:tr w:rsidR="00531D17" w:rsidTr="00531D17">
        <w:trPr>
          <w:trHeight w:val="20"/>
        </w:trPr>
        <w:tc>
          <w:tcPr>
            <w:tcW w:w="567" w:type="dxa"/>
            <w:tcBorders>
              <w:top w:val="single" w:sz="4" w:space="0" w:color="auto"/>
              <w:left w:val="single" w:sz="4" w:space="0" w:color="auto"/>
              <w:bottom w:val="single" w:sz="4" w:space="0" w:color="auto"/>
              <w:right w:val="single" w:sz="4" w:space="0" w:color="auto"/>
            </w:tcBorders>
            <w:hideMark/>
          </w:tcPr>
          <w:p w:rsidR="00531D17" w:rsidRPr="00531D17" w:rsidRDefault="00531D17">
            <w:pPr>
              <w:rPr>
                <w:rFonts w:asciiTheme="majorHAnsi" w:eastAsia="MS Mincho" w:hAnsiTheme="majorHAnsi" w:cstheme="majorHAnsi"/>
                <w:sz w:val="18"/>
                <w:szCs w:val="18"/>
              </w:rPr>
            </w:pPr>
            <w:r w:rsidRPr="00531D17">
              <w:rPr>
                <w:rFonts w:asciiTheme="majorHAnsi" w:eastAsia="MS Mincho" w:hAnsiTheme="majorHAnsi" w:cstheme="majorHAnsi"/>
                <w:sz w:val="18"/>
                <w:szCs w:val="18"/>
              </w:rPr>
              <w:t>UE power saving</w:t>
            </w:r>
          </w:p>
        </w:tc>
        <w:tc>
          <w:tcPr>
            <w:tcW w:w="567" w:type="dxa"/>
            <w:tcBorders>
              <w:top w:val="single" w:sz="4" w:space="0" w:color="auto"/>
              <w:left w:val="single" w:sz="4" w:space="0" w:color="auto"/>
              <w:bottom w:val="single" w:sz="4" w:space="0" w:color="auto"/>
              <w:right w:val="single" w:sz="4" w:space="0" w:color="auto"/>
            </w:tcBorders>
            <w:hideMark/>
          </w:tcPr>
          <w:p w:rsidR="00531D17" w:rsidRPr="00531D17" w:rsidRDefault="00531D17">
            <w:pPr>
              <w:pStyle w:val="TAL"/>
              <w:rPr>
                <w:rFonts w:asciiTheme="majorHAnsi" w:eastAsia="PMingLiU" w:hAnsiTheme="majorHAnsi" w:cstheme="majorHAnsi"/>
                <w:color w:val="000000"/>
                <w:szCs w:val="18"/>
                <w:lang w:eastAsia="ja-JP"/>
              </w:rPr>
            </w:pPr>
            <w:r w:rsidRPr="00531D17">
              <w:rPr>
                <w:rFonts w:asciiTheme="majorHAnsi" w:hAnsiTheme="majorHAnsi" w:cstheme="majorHAnsi"/>
                <w:color w:val="000000"/>
                <w:szCs w:val="18"/>
              </w:rPr>
              <w:t>19-3</w:t>
            </w:r>
          </w:p>
        </w:tc>
        <w:tc>
          <w:tcPr>
            <w:tcW w:w="1276" w:type="dxa"/>
            <w:tcBorders>
              <w:top w:val="single" w:sz="4" w:space="0" w:color="auto"/>
              <w:left w:val="single" w:sz="4" w:space="0" w:color="auto"/>
              <w:bottom w:val="single" w:sz="4" w:space="0" w:color="auto"/>
              <w:right w:val="single" w:sz="4" w:space="0" w:color="auto"/>
            </w:tcBorders>
            <w:hideMark/>
          </w:tcPr>
          <w:p w:rsidR="00531D17" w:rsidRPr="00531D17" w:rsidRDefault="00531D17">
            <w:pPr>
              <w:pStyle w:val="TAL"/>
              <w:rPr>
                <w:rFonts w:asciiTheme="majorHAnsi" w:hAnsiTheme="majorHAnsi" w:cstheme="majorHAnsi"/>
                <w:color w:val="000000"/>
                <w:szCs w:val="18"/>
              </w:rPr>
            </w:pPr>
            <w:r w:rsidRPr="00531D17">
              <w:rPr>
                <w:rFonts w:asciiTheme="majorHAnsi" w:hAnsiTheme="majorHAnsi" w:cstheme="majorHAnsi"/>
                <w:color w:val="000000"/>
                <w:szCs w:val="18"/>
              </w:rPr>
              <w:t>Maximum MIMO Layer Adaptation</w:t>
            </w:r>
          </w:p>
        </w:tc>
        <w:tc>
          <w:tcPr>
            <w:tcW w:w="2977" w:type="dxa"/>
            <w:tcBorders>
              <w:top w:val="single" w:sz="4" w:space="0" w:color="auto"/>
              <w:left w:val="single" w:sz="4" w:space="0" w:color="auto"/>
              <w:bottom w:val="single" w:sz="4" w:space="0" w:color="auto"/>
              <w:right w:val="single" w:sz="4" w:space="0" w:color="auto"/>
            </w:tcBorders>
            <w:hideMark/>
          </w:tcPr>
          <w:p w:rsidR="00531D17" w:rsidRPr="00531D17" w:rsidRDefault="00531D17" w:rsidP="00531D17">
            <w:pPr>
              <w:pStyle w:val="TAL"/>
              <w:numPr>
                <w:ilvl w:val="0"/>
                <w:numId w:val="42"/>
              </w:numPr>
              <w:rPr>
                <w:rFonts w:asciiTheme="majorHAnsi" w:hAnsiTheme="majorHAnsi" w:cstheme="majorHAnsi"/>
                <w:color w:val="000000"/>
                <w:szCs w:val="18"/>
              </w:rPr>
            </w:pPr>
            <w:r w:rsidRPr="00531D17">
              <w:rPr>
                <w:rFonts w:asciiTheme="majorHAnsi" w:hAnsiTheme="majorHAnsi" w:cstheme="majorHAnsi"/>
                <w:color w:val="000000"/>
                <w:szCs w:val="18"/>
              </w:rPr>
              <w:t>Support of maximum number of MIMO layer configuration  per DL BWP</w:t>
            </w:r>
          </w:p>
        </w:tc>
        <w:tc>
          <w:tcPr>
            <w:tcW w:w="1134" w:type="dxa"/>
            <w:tcBorders>
              <w:top w:val="single" w:sz="4" w:space="0" w:color="auto"/>
              <w:left w:val="single" w:sz="4" w:space="0" w:color="auto"/>
              <w:bottom w:val="single" w:sz="4" w:space="0" w:color="auto"/>
              <w:right w:val="single" w:sz="4" w:space="0" w:color="auto"/>
            </w:tcBorders>
            <w:hideMark/>
          </w:tcPr>
          <w:p w:rsidR="00531D17" w:rsidRPr="00531D17" w:rsidRDefault="00531D17">
            <w:pPr>
              <w:pStyle w:val="TAL"/>
              <w:rPr>
                <w:rFonts w:asciiTheme="majorHAnsi" w:hAnsiTheme="majorHAnsi" w:cstheme="majorHAnsi"/>
                <w:color w:val="000000"/>
                <w:szCs w:val="18"/>
                <w:highlight w:val="yellow"/>
                <w:lang w:eastAsia="ja-JP"/>
              </w:rPr>
            </w:pPr>
            <w:r w:rsidRPr="00531D17">
              <w:rPr>
                <w:rFonts w:asciiTheme="majorHAnsi" w:hAnsiTheme="majorHAnsi" w:cstheme="majorHAnsi"/>
                <w:color w:val="000000"/>
                <w:szCs w:val="18"/>
                <w:highlight w:val="yellow"/>
              </w:rPr>
              <w:t xml:space="preserve">Per UE </w:t>
            </w:r>
          </w:p>
        </w:tc>
        <w:tc>
          <w:tcPr>
            <w:tcW w:w="1559" w:type="dxa"/>
            <w:tcBorders>
              <w:top w:val="single" w:sz="4" w:space="0" w:color="auto"/>
              <w:left w:val="single" w:sz="4" w:space="0" w:color="auto"/>
              <w:bottom w:val="single" w:sz="4" w:space="0" w:color="auto"/>
              <w:right w:val="single" w:sz="4" w:space="0" w:color="auto"/>
            </w:tcBorders>
            <w:hideMark/>
          </w:tcPr>
          <w:p w:rsidR="00531D17" w:rsidRPr="00531D17" w:rsidRDefault="00531D17">
            <w:pPr>
              <w:pStyle w:val="TAL"/>
              <w:rPr>
                <w:rFonts w:asciiTheme="majorHAnsi" w:hAnsiTheme="majorHAnsi" w:cstheme="majorHAnsi"/>
                <w:color w:val="000000"/>
                <w:szCs w:val="18"/>
                <w:highlight w:val="yellow"/>
                <w:lang w:eastAsia="ja-JP"/>
              </w:rPr>
            </w:pPr>
            <w:r w:rsidRPr="00531D17">
              <w:rPr>
                <w:rFonts w:asciiTheme="majorHAnsi" w:hAnsiTheme="majorHAnsi" w:cstheme="majorHAnsi"/>
                <w:color w:val="000000"/>
                <w:szCs w:val="18"/>
                <w:highlight w:val="yellow"/>
              </w:rPr>
              <w:t>Yes</w:t>
            </w:r>
          </w:p>
        </w:tc>
        <w:tc>
          <w:tcPr>
            <w:tcW w:w="992" w:type="dxa"/>
            <w:tcBorders>
              <w:top w:val="single" w:sz="4" w:space="0" w:color="auto"/>
              <w:left w:val="single" w:sz="4" w:space="0" w:color="auto"/>
              <w:bottom w:val="single" w:sz="4" w:space="0" w:color="auto"/>
              <w:right w:val="single" w:sz="4" w:space="0" w:color="auto"/>
            </w:tcBorders>
            <w:hideMark/>
          </w:tcPr>
          <w:p w:rsidR="00531D17" w:rsidRPr="00531D17" w:rsidRDefault="00531D17">
            <w:pPr>
              <w:pStyle w:val="TAL"/>
              <w:rPr>
                <w:rFonts w:asciiTheme="majorHAnsi" w:hAnsiTheme="majorHAnsi" w:cstheme="majorHAnsi"/>
                <w:color w:val="000000"/>
                <w:szCs w:val="18"/>
              </w:rPr>
            </w:pPr>
            <w:r w:rsidRPr="00531D17">
              <w:rPr>
                <w:rFonts w:asciiTheme="majorHAnsi" w:hAnsiTheme="majorHAnsi" w:cstheme="majorHAnsi"/>
                <w:color w:val="000000"/>
                <w:szCs w:val="18"/>
              </w:rPr>
              <w:t>N/A</w:t>
            </w:r>
          </w:p>
        </w:tc>
      </w:tr>
      <w:tr w:rsidR="00531D17" w:rsidTr="00531D17">
        <w:trPr>
          <w:trHeight w:val="20"/>
        </w:trPr>
        <w:tc>
          <w:tcPr>
            <w:tcW w:w="567" w:type="dxa"/>
            <w:tcBorders>
              <w:top w:val="single" w:sz="4" w:space="0" w:color="auto"/>
              <w:left w:val="single" w:sz="4" w:space="0" w:color="auto"/>
              <w:bottom w:val="single" w:sz="4" w:space="0" w:color="auto"/>
              <w:right w:val="single" w:sz="4" w:space="0" w:color="auto"/>
            </w:tcBorders>
            <w:hideMark/>
          </w:tcPr>
          <w:p w:rsidR="00531D17" w:rsidRPr="00531D17" w:rsidRDefault="00531D17">
            <w:pPr>
              <w:pStyle w:val="TAH"/>
              <w:jc w:val="left"/>
              <w:rPr>
                <w:rFonts w:asciiTheme="majorHAnsi" w:hAnsiTheme="majorHAnsi" w:cstheme="majorHAnsi"/>
                <w:b w:val="0"/>
                <w:bCs/>
                <w:szCs w:val="18"/>
              </w:rPr>
            </w:pPr>
            <w:r w:rsidRPr="00531D17">
              <w:rPr>
                <w:rFonts w:asciiTheme="majorHAnsi" w:hAnsiTheme="majorHAnsi" w:cstheme="majorHAnsi"/>
                <w:b w:val="0"/>
                <w:bCs/>
                <w:szCs w:val="18"/>
              </w:rPr>
              <w:t>22. NR Others</w:t>
            </w:r>
          </w:p>
        </w:tc>
        <w:tc>
          <w:tcPr>
            <w:tcW w:w="567" w:type="dxa"/>
            <w:tcBorders>
              <w:top w:val="single" w:sz="4" w:space="0" w:color="auto"/>
              <w:left w:val="single" w:sz="4" w:space="0" w:color="auto"/>
              <w:bottom w:val="single" w:sz="4" w:space="0" w:color="auto"/>
              <w:right w:val="single" w:sz="4" w:space="0" w:color="auto"/>
            </w:tcBorders>
            <w:hideMark/>
          </w:tcPr>
          <w:p w:rsidR="00531D17" w:rsidRPr="00531D17" w:rsidRDefault="00531D17">
            <w:pPr>
              <w:pStyle w:val="TAH"/>
              <w:jc w:val="left"/>
              <w:rPr>
                <w:rFonts w:asciiTheme="majorHAnsi" w:eastAsia="MS Mincho" w:hAnsiTheme="majorHAnsi" w:cstheme="majorHAnsi"/>
                <w:b w:val="0"/>
                <w:bCs/>
                <w:szCs w:val="18"/>
              </w:rPr>
            </w:pPr>
            <w:r w:rsidRPr="00531D17">
              <w:rPr>
                <w:rFonts w:asciiTheme="majorHAnsi" w:hAnsiTheme="majorHAnsi" w:cstheme="majorHAnsi"/>
                <w:b w:val="0"/>
                <w:bCs/>
                <w:szCs w:val="18"/>
              </w:rPr>
              <w:t>22-11</w:t>
            </w:r>
          </w:p>
        </w:tc>
        <w:tc>
          <w:tcPr>
            <w:tcW w:w="1276" w:type="dxa"/>
            <w:tcBorders>
              <w:top w:val="single" w:sz="4" w:space="0" w:color="auto"/>
              <w:left w:val="single" w:sz="4" w:space="0" w:color="auto"/>
              <w:bottom w:val="single" w:sz="4" w:space="0" w:color="auto"/>
              <w:right w:val="single" w:sz="4" w:space="0" w:color="auto"/>
            </w:tcBorders>
            <w:hideMark/>
          </w:tcPr>
          <w:p w:rsidR="00531D17" w:rsidRPr="00531D17" w:rsidRDefault="00531D17">
            <w:pPr>
              <w:pStyle w:val="TAH"/>
              <w:jc w:val="left"/>
              <w:rPr>
                <w:rFonts w:asciiTheme="majorHAnsi" w:eastAsia="PMingLiU" w:hAnsiTheme="majorHAnsi" w:cstheme="majorHAnsi"/>
                <w:b w:val="0"/>
                <w:bCs/>
                <w:szCs w:val="18"/>
                <w:lang w:eastAsia="zh-CN"/>
              </w:rPr>
            </w:pPr>
            <w:r w:rsidRPr="00531D17">
              <w:rPr>
                <w:rFonts w:asciiTheme="majorHAnsi" w:hAnsiTheme="majorHAnsi" w:cstheme="majorHAnsi"/>
                <w:b w:val="0"/>
                <w:bCs/>
                <w:szCs w:val="18"/>
              </w:rPr>
              <w:t>Support of ‘cri-RI-CQI’ report without non-PMI-PortIndication</w:t>
            </w:r>
          </w:p>
        </w:tc>
        <w:tc>
          <w:tcPr>
            <w:tcW w:w="2977" w:type="dxa"/>
            <w:tcBorders>
              <w:top w:val="single" w:sz="4" w:space="0" w:color="auto"/>
              <w:left w:val="single" w:sz="4" w:space="0" w:color="auto"/>
              <w:bottom w:val="single" w:sz="4" w:space="0" w:color="auto"/>
              <w:right w:val="single" w:sz="4" w:space="0" w:color="auto"/>
            </w:tcBorders>
            <w:hideMark/>
          </w:tcPr>
          <w:p w:rsidR="00531D17" w:rsidRPr="00531D17" w:rsidRDefault="00531D17">
            <w:pPr>
              <w:keepNext/>
              <w:keepLines/>
              <w:jc w:val="both"/>
              <w:rPr>
                <w:rFonts w:asciiTheme="majorHAnsi" w:hAnsiTheme="majorHAnsi" w:cstheme="majorHAnsi"/>
                <w:bCs/>
                <w:sz w:val="18"/>
                <w:szCs w:val="18"/>
                <w:lang w:eastAsia="zh-CN"/>
              </w:rPr>
            </w:pPr>
            <w:r w:rsidRPr="00531D17">
              <w:rPr>
                <w:rFonts w:asciiTheme="majorHAnsi" w:hAnsiTheme="majorHAnsi" w:cstheme="majorHAnsi"/>
                <w:bCs/>
                <w:sz w:val="18"/>
                <w:szCs w:val="18"/>
                <w:lang w:eastAsia="zh-CN"/>
              </w:rPr>
              <w:t>UE supports CSI-ReportConfig with the higher layer parameter reportQuantity set to ‘cri-RI-CQI’ and the higher layer parameter non-PMI-PortIndication is not configured</w:t>
            </w:r>
          </w:p>
        </w:tc>
        <w:tc>
          <w:tcPr>
            <w:tcW w:w="1134" w:type="dxa"/>
            <w:tcBorders>
              <w:top w:val="single" w:sz="4" w:space="0" w:color="auto"/>
              <w:left w:val="single" w:sz="4" w:space="0" w:color="auto"/>
              <w:bottom w:val="single" w:sz="4" w:space="0" w:color="auto"/>
              <w:right w:val="single" w:sz="4" w:space="0" w:color="auto"/>
            </w:tcBorders>
            <w:hideMark/>
          </w:tcPr>
          <w:p w:rsidR="00531D17" w:rsidRPr="00531D17" w:rsidRDefault="00531D17">
            <w:pPr>
              <w:keepNext/>
              <w:keepLines/>
              <w:rPr>
                <w:rFonts w:asciiTheme="majorHAnsi" w:eastAsia="MS Mincho" w:hAnsiTheme="majorHAnsi" w:cstheme="majorHAnsi"/>
                <w:bCs/>
                <w:sz w:val="18"/>
                <w:szCs w:val="18"/>
                <w:highlight w:val="yellow"/>
                <w:lang w:eastAsia="ja-JP"/>
              </w:rPr>
            </w:pPr>
            <w:r w:rsidRPr="00531D17">
              <w:rPr>
                <w:rFonts w:asciiTheme="majorHAnsi" w:eastAsia="MS Mincho" w:hAnsiTheme="majorHAnsi" w:cstheme="majorHAnsi"/>
                <w:bCs/>
                <w:sz w:val="18"/>
                <w:szCs w:val="18"/>
                <w:highlight w:val="yellow"/>
              </w:rPr>
              <w:t>Per UE</w:t>
            </w:r>
          </w:p>
        </w:tc>
        <w:tc>
          <w:tcPr>
            <w:tcW w:w="1559" w:type="dxa"/>
            <w:tcBorders>
              <w:top w:val="single" w:sz="4" w:space="0" w:color="auto"/>
              <w:left w:val="single" w:sz="4" w:space="0" w:color="auto"/>
              <w:bottom w:val="single" w:sz="4" w:space="0" w:color="auto"/>
              <w:right w:val="single" w:sz="4" w:space="0" w:color="auto"/>
            </w:tcBorders>
            <w:hideMark/>
          </w:tcPr>
          <w:p w:rsidR="00531D17" w:rsidRPr="00531D17" w:rsidRDefault="00531D17">
            <w:pPr>
              <w:pStyle w:val="TAH"/>
              <w:jc w:val="left"/>
              <w:rPr>
                <w:rFonts w:asciiTheme="majorHAnsi" w:eastAsia="MS Mincho" w:hAnsiTheme="majorHAnsi" w:cstheme="majorHAnsi"/>
                <w:b w:val="0"/>
                <w:bCs/>
                <w:szCs w:val="18"/>
                <w:highlight w:val="yellow"/>
              </w:rPr>
            </w:pPr>
            <w:r w:rsidRPr="00531D17">
              <w:rPr>
                <w:rFonts w:asciiTheme="majorHAnsi" w:hAnsiTheme="majorHAnsi" w:cstheme="majorHAnsi"/>
                <w:b w:val="0"/>
                <w:bCs/>
                <w:szCs w:val="18"/>
                <w:highlight w:val="yellow"/>
              </w:rPr>
              <w:t>Yes</w:t>
            </w:r>
          </w:p>
        </w:tc>
        <w:tc>
          <w:tcPr>
            <w:tcW w:w="992" w:type="dxa"/>
            <w:tcBorders>
              <w:top w:val="single" w:sz="4" w:space="0" w:color="auto"/>
              <w:left w:val="single" w:sz="4" w:space="0" w:color="auto"/>
              <w:bottom w:val="single" w:sz="4" w:space="0" w:color="auto"/>
              <w:right w:val="single" w:sz="4" w:space="0" w:color="auto"/>
            </w:tcBorders>
            <w:hideMark/>
          </w:tcPr>
          <w:p w:rsidR="00531D17" w:rsidRPr="00531D17" w:rsidRDefault="00531D17">
            <w:pPr>
              <w:pStyle w:val="TAH"/>
              <w:jc w:val="left"/>
              <w:rPr>
                <w:rFonts w:asciiTheme="majorHAnsi" w:eastAsia="MS Mincho" w:hAnsiTheme="majorHAnsi" w:cstheme="majorHAnsi"/>
                <w:b w:val="0"/>
                <w:bCs/>
                <w:szCs w:val="18"/>
              </w:rPr>
            </w:pPr>
            <w:r w:rsidRPr="00531D17">
              <w:rPr>
                <w:rFonts w:asciiTheme="majorHAnsi" w:hAnsiTheme="majorHAnsi" w:cstheme="majorHAnsi"/>
                <w:b w:val="0"/>
                <w:bCs/>
                <w:szCs w:val="18"/>
              </w:rPr>
              <w:t>N/A</w:t>
            </w:r>
          </w:p>
        </w:tc>
      </w:tr>
    </w:tbl>
    <w:p w:rsidR="00531D17" w:rsidRPr="00531D17" w:rsidRDefault="00531D17" w:rsidP="00531D17"/>
    <w:sectPr w:rsidR="00531D17" w:rsidRPr="00531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4CE1" w:rsidRDefault="00B94CE1">
      <w:pPr>
        <w:spacing w:after="0" w:line="240" w:lineRule="auto"/>
      </w:pPr>
    </w:p>
  </w:endnote>
  <w:endnote w:type="continuationSeparator" w:id="0">
    <w:p w:rsidR="00B94CE1" w:rsidRDefault="00B94C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Ps2OcuAe"/>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4CE1" w:rsidRDefault="00B94CE1">
      <w:pPr>
        <w:spacing w:after="0" w:line="240" w:lineRule="auto"/>
      </w:pPr>
    </w:p>
  </w:footnote>
  <w:footnote w:type="continuationSeparator" w:id="0">
    <w:p w:rsidR="00B94CE1" w:rsidRDefault="00B94CE1">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95436"/>
    <w:multiLevelType w:val="hybridMultilevel"/>
    <w:tmpl w:val="67628B5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1653DDE"/>
    <w:multiLevelType w:val="multilevel"/>
    <w:tmpl w:val="75771FDF"/>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 w15:restartNumberingAfterBreak="0">
    <w:nsid w:val="09511301"/>
    <w:multiLevelType w:val="hybridMultilevel"/>
    <w:tmpl w:val="678E23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A7F4AA3"/>
    <w:multiLevelType w:val="multilevel"/>
    <w:tmpl w:val="4D26781E"/>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0AE92E63"/>
    <w:multiLevelType w:val="hybridMultilevel"/>
    <w:tmpl w:val="F48C2FDE"/>
    <w:lvl w:ilvl="0" w:tplc="08090011">
      <w:start w:val="1"/>
      <w:numFmt w:val="decimal"/>
      <w:lvlText w:val="%1)"/>
      <w:lvlJc w:val="left"/>
      <w:pPr>
        <w:ind w:left="357" w:hanging="360"/>
      </w:pPr>
      <w:rPr>
        <w:rFonts w:hint="default"/>
      </w:rPr>
    </w:lvl>
    <w:lvl w:ilvl="1" w:tplc="08090019">
      <w:start w:val="1"/>
      <w:numFmt w:val="lowerLetter"/>
      <w:lvlText w:val="%2."/>
      <w:lvlJc w:val="left"/>
      <w:pPr>
        <w:ind w:left="1077" w:hanging="360"/>
      </w:pPr>
    </w:lvl>
    <w:lvl w:ilvl="2" w:tplc="0809001B" w:tentative="1">
      <w:start w:val="1"/>
      <w:numFmt w:val="lowerRoman"/>
      <w:lvlText w:val="%3."/>
      <w:lvlJc w:val="right"/>
      <w:pPr>
        <w:ind w:left="1797" w:hanging="180"/>
      </w:pPr>
    </w:lvl>
    <w:lvl w:ilvl="3" w:tplc="0809000F" w:tentative="1">
      <w:start w:val="1"/>
      <w:numFmt w:val="decimal"/>
      <w:lvlText w:val="%4."/>
      <w:lvlJc w:val="left"/>
      <w:pPr>
        <w:ind w:left="2517" w:hanging="360"/>
      </w:pPr>
    </w:lvl>
    <w:lvl w:ilvl="4" w:tplc="08090019" w:tentative="1">
      <w:start w:val="1"/>
      <w:numFmt w:val="lowerLetter"/>
      <w:lvlText w:val="%5."/>
      <w:lvlJc w:val="left"/>
      <w:pPr>
        <w:ind w:left="3237" w:hanging="360"/>
      </w:pPr>
    </w:lvl>
    <w:lvl w:ilvl="5" w:tplc="0809001B" w:tentative="1">
      <w:start w:val="1"/>
      <w:numFmt w:val="lowerRoman"/>
      <w:lvlText w:val="%6."/>
      <w:lvlJc w:val="right"/>
      <w:pPr>
        <w:ind w:left="3957" w:hanging="180"/>
      </w:pPr>
    </w:lvl>
    <w:lvl w:ilvl="6" w:tplc="0809000F" w:tentative="1">
      <w:start w:val="1"/>
      <w:numFmt w:val="decimal"/>
      <w:lvlText w:val="%7."/>
      <w:lvlJc w:val="left"/>
      <w:pPr>
        <w:ind w:left="4677" w:hanging="360"/>
      </w:pPr>
    </w:lvl>
    <w:lvl w:ilvl="7" w:tplc="08090019" w:tentative="1">
      <w:start w:val="1"/>
      <w:numFmt w:val="lowerLetter"/>
      <w:lvlText w:val="%8."/>
      <w:lvlJc w:val="left"/>
      <w:pPr>
        <w:ind w:left="5397" w:hanging="360"/>
      </w:pPr>
    </w:lvl>
    <w:lvl w:ilvl="8" w:tplc="0809001B" w:tentative="1">
      <w:start w:val="1"/>
      <w:numFmt w:val="lowerRoman"/>
      <w:lvlText w:val="%9."/>
      <w:lvlJc w:val="right"/>
      <w:pPr>
        <w:ind w:left="6117" w:hanging="180"/>
      </w:pPr>
    </w:lvl>
  </w:abstractNum>
  <w:abstractNum w:abstractNumId="6" w15:restartNumberingAfterBreak="0">
    <w:nsid w:val="0D923D66"/>
    <w:multiLevelType w:val="hybridMultilevel"/>
    <w:tmpl w:val="DCFC505C"/>
    <w:lvl w:ilvl="0" w:tplc="2910CF42">
      <w:start w:val="1"/>
      <w:numFmt w:val="decimal"/>
      <w:lvlText w:val="%1."/>
      <w:lvlJc w:val="left"/>
      <w:pPr>
        <w:ind w:left="360" w:hanging="360"/>
      </w:pPr>
      <w:rPr>
        <w:rFonts w:cs="Times New Roman"/>
      </w:rPr>
    </w:lvl>
    <w:lvl w:ilvl="1" w:tplc="04090017">
      <w:start w:val="1"/>
      <w:numFmt w:val="aiueoFullWidth"/>
      <w:lvlText w:val="(%2)"/>
      <w:lvlJc w:val="left"/>
      <w:pPr>
        <w:ind w:left="840" w:hanging="420"/>
      </w:pPr>
      <w:rPr>
        <w:rFonts w:cs="Times New Roman"/>
      </w:rPr>
    </w:lvl>
    <w:lvl w:ilvl="2" w:tplc="04090011">
      <w:start w:val="1"/>
      <w:numFmt w:val="decimalEnclosedCircle"/>
      <w:lvlText w:val="%3"/>
      <w:lvlJc w:val="left"/>
      <w:pPr>
        <w:ind w:left="1260" w:hanging="420"/>
      </w:pPr>
      <w:rPr>
        <w:rFonts w:cs="Times New Roman"/>
      </w:rPr>
    </w:lvl>
    <w:lvl w:ilvl="3" w:tplc="0409000F">
      <w:start w:val="1"/>
      <w:numFmt w:val="decimal"/>
      <w:lvlText w:val="%4."/>
      <w:lvlJc w:val="left"/>
      <w:pPr>
        <w:ind w:left="1680" w:hanging="420"/>
      </w:pPr>
      <w:rPr>
        <w:rFonts w:cs="Times New Roman"/>
      </w:rPr>
    </w:lvl>
    <w:lvl w:ilvl="4" w:tplc="04090017">
      <w:start w:val="1"/>
      <w:numFmt w:val="aiueoFullWidth"/>
      <w:lvlText w:val="(%5)"/>
      <w:lvlJc w:val="left"/>
      <w:pPr>
        <w:ind w:left="2100" w:hanging="420"/>
      </w:pPr>
      <w:rPr>
        <w:rFonts w:cs="Times New Roman"/>
      </w:rPr>
    </w:lvl>
    <w:lvl w:ilvl="5" w:tplc="04090011">
      <w:start w:val="1"/>
      <w:numFmt w:val="decimalEnclosedCircle"/>
      <w:lvlText w:val="%6"/>
      <w:lvlJc w:val="left"/>
      <w:pPr>
        <w:ind w:left="2520" w:hanging="420"/>
      </w:pPr>
      <w:rPr>
        <w:rFonts w:cs="Times New Roman"/>
      </w:rPr>
    </w:lvl>
    <w:lvl w:ilvl="6" w:tplc="0409000F">
      <w:start w:val="1"/>
      <w:numFmt w:val="decimal"/>
      <w:lvlText w:val="%7."/>
      <w:lvlJc w:val="left"/>
      <w:pPr>
        <w:ind w:left="2940" w:hanging="420"/>
      </w:pPr>
      <w:rPr>
        <w:rFonts w:cs="Times New Roman"/>
      </w:rPr>
    </w:lvl>
    <w:lvl w:ilvl="7" w:tplc="04090017">
      <w:start w:val="1"/>
      <w:numFmt w:val="aiueoFullWidth"/>
      <w:lvlText w:val="(%8)"/>
      <w:lvlJc w:val="left"/>
      <w:pPr>
        <w:ind w:left="3360" w:hanging="420"/>
      </w:pPr>
      <w:rPr>
        <w:rFonts w:cs="Times New Roman"/>
      </w:rPr>
    </w:lvl>
    <w:lvl w:ilvl="8" w:tplc="04090011">
      <w:start w:val="1"/>
      <w:numFmt w:val="decimalEnclosedCircle"/>
      <w:lvlText w:val="%9"/>
      <w:lvlJc w:val="left"/>
      <w:pPr>
        <w:ind w:left="3780" w:hanging="420"/>
      </w:pPr>
      <w:rPr>
        <w:rFonts w:cs="Times New Roman"/>
      </w:rPr>
    </w:lvl>
  </w:abstractNum>
  <w:abstractNum w:abstractNumId="7" w15:restartNumberingAfterBreak="0">
    <w:nsid w:val="112C0A19"/>
    <w:multiLevelType w:val="multilevel"/>
    <w:tmpl w:val="0050791E"/>
    <w:lvl w:ilvl="0">
      <w:start w:val="1"/>
      <w:numFmt w:val="decimal"/>
      <w:pStyle w:val="3GPPHeader1"/>
      <w:lvlText w:val="%1."/>
      <w:lvlJc w:val="left"/>
      <w:pPr>
        <w:ind w:left="3621"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4524E4A"/>
    <w:multiLevelType w:val="hybridMultilevel"/>
    <w:tmpl w:val="7EF60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B1080F"/>
    <w:multiLevelType w:val="multilevel"/>
    <w:tmpl w:val="697E4B6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a-%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15535570"/>
    <w:multiLevelType w:val="hybridMultilevel"/>
    <w:tmpl w:val="E72C10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470763"/>
    <w:multiLevelType w:val="multilevel"/>
    <w:tmpl w:val="66E0609A"/>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a-%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203A130E"/>
    <w:multiLevelType w:val="hybridMultilevel"/>
    <w:tmpl w:val="4E9C0C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9E7671"/>
    <w:multiLevelType w:val="hybridMultilevel"/>
    <w:tmpl w:val="17346E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7F5FE4"/>
    <w:multiLevelType w:val="hybridMultilevel"/>
    <w:tmpl w:val="E242812A"/>
    <w:lvl w:ilvl="0" w:tplc="88B8779A">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3840B89"/>
    <w:multiLevelType w:val="hybridMultilevel"/>
    <w:tmpl w:val="A498E0B8"/>
    <w:lvl w:ilvl="0" w:tplc="0409000F">
      <w:start w:val="1"/>
      <w:numFmt w:val="decimal"/>
      <w:lvlText w:val="%1."/>
      <w:lvlJc w:val="left"/>
      <w:pPr>
        <w:ind w:left="360" w:hanging="360"/>
      </w:pPr>
      <w:rPr>
        <w:rFonts w:cs="Times New Roman"/>
      </w:rPr>
    </w:lvl>
    <w:lvl w:ilvl="1" w:tplc="04090017">
      <w:start w:val="1"/>
      <w:numFmt w:val="aiueoFullWidth"/>
      <w:lvlText w:val="(%2)"/>
      <w:lvlJc w:val="left"/>
      <w:pPr>
        <w:ind w:left="840" w:hanging="420"/>
      </w:pPr>
      <w:rPr>
        <w:rFonts w:cs="Times New Roman"/>
      </w:rPr>
    </w:lvl>
    <w:lvl w:ilvl="2" w:tplc="04090011">
      <w:start w:val="1"/>
      <w:numFmt w:val="decimalEnclosedCircle"/>
      <w:lvlText w:val="%3"/>
      <w:lvlJc w:val="left"/>
      <w:pPr>
        <w:ind w:left="1260" w:hanging="420"/>
      </w:pPr>
      <w:rPr>
        <w:rFonts w:cs="Times New Roman"/>
      </w:rPr>
    </w:lvl>
    <w:lvl w:ilvl="3" w:tplc="0409000F">
      <w:start w:val="1"/>
      <w:numFmt w:val="decimal"/>
      <w:lvlText w:val="%4."/>
      <w:lvlJc w:val="left"/>
      <w:pPr>
        <w:ind w:left="1680" w:hanging="420"/>
      </w:pPr>
      <w:rPr>
        <w:rFonts w:cs="Times New Roman"/>
      </w:rPr>
    </w:lvl>
    <w:lvl w:ilvl="4" w:tplc="04090017">
      <w:start w:val="1"/>
      <w:numFmt w:val="aiueoFullWidth"/>
      <w:lvlText w:val="(%5)"/>
      <w:lvlJc w:val="left"/>
      <w:pPr>
        <w:ind w:left="2100" w:hanging="420"/>
      </w:pPr>
      <w:rPr>
        <w:rFonts w:cs="Times New Roman"/>
      </w:rPr>
    </w:lvl>
    <w:lvl w:ilvl="5" w:tplc="04090011">
      <w:start w:val="1"/>
      <w:numFmt w:val="decimalEnclosedCircle"/>
      <w:lvlText w:val="%6"/>
      <w:lvlJc w:val="left"/>
      <w:pPr>
        <w:ind w:left="2520" w:hanging="420"/>
      </w:pPr>
      <w:rPr>
        <w:rFonts w:cs="Times New Roman"/>
      </w:rPr>
    </w:lvl>
    <w:lvl w:ilvl="6" w:tplc="0409000F">
      <w:start w:val="1"/>
      <w:numFmt w:val="decimal"/>
      <w:lvlText w:val="%7."/>
      <w:lvlJc w:val="left"/>
      <w:pPr>
        <w:ind w:left="2940" w:hanging="420"/>
      </w:pPr>
      <w:rPr>
        <w:rFonts w:cs="Times New Roman"/>
      </w:rPr>
    </w:lvl>
    <w:lvl w:ilvl="7" w:tplc="04090017">
      <w:start w:val="1"/>
      <w:numFmt w:val="aiueoFullWidth"/>
      <w:lvlText w:val="(%8)"/>
      <w:lvlJc w:val="left"/>
      <w:pPr>
        <w:ind w:left="3360" w:hanging="420"/>
      </w:pPr>
      <w:rPr>
        <w:rFonts w:cs="Times New Roman"/>
      </w:rPr>
    </w:lvl>
    <w:lvl w:ilvl="8" w:tplc="04090011">
      <w:start w:val="1"/>
      <w:numFmt w:val="decimalEnclosedCircle"/>
      <w:lvlText w:val="%9"/>
      <w:lvlJc w:val="left"/>
      <w:pPr>
        <w:ind w:left="3780" w:hanging="420"/>
      </w:pPr>
      <w:rPr>
        <w:rFonts w:cs="Times New Roman"/>
      </w:rPr>
    </w:lvl>
  </w:abstractNum>
  <w:abstractNum w:abstractNumId="16" w15:restartNumberingAfterBreak="0">
    <w:nsid w:val="37E76635"/>
    <w:multiLevelType w:val="hybridMultilevel"/>
    <w:tmpl w:val="6B844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8415AC"/>
    <w:multiLevelType w:val="hybridMultilevel"/>
    <w:tmpl w:val="28F819C0"/>
    <w:lvl w:ilvl="0" w:tplc="B1129150">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2B3F28"/>
    <w:multiLevelType w:val="hybridMultilevel"/>
    <w:tmpl w:val="BE42A0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825689E"/>
    <w:multiLevelType w:val="hybridMultilevel"/>
    <w:tmpl w:val="D472C3CA"/>
    <w:lvl w:ilvl="0" w:tplc="D7A0D402">
      <w:start w:val="1"/>
      <w:numFmt w:val="decimal"/>
      <w:lvlText w:val="%1."/>
      <w:lvlJc w:val="left"/>
      <w:pPr>
        <w:ind w:left="360" w:hanging="360"/>
      </w:pPr>
      <w:rPr>
        <w:rFonts w:cs="Times New Roman"/>
      </w:rPr>
    </w:lvl>
    <w:lvl w:ilvl="1" w:tplc="04090017">
      <w:start w:val="1"/>
      <w:numFmt w:val="aiueoFullWidth"/>
      <w:lvlText w:val="(%2)"/>
      <w:lvlJc w:val="left"/>
      <w:pPr>
        <w:ind w:left="840" w:hanging="420"/>
      </w:pPr>
      <w:rPr>
        <w:rFonts w:cs="Times New Roman"/>
      </w:rPr>
    </w:lvl>
    <w:lvl w:ilvl="2" w:tplc="04090011">
      <w:start w:val="1"/>
      <w:numFmt w:val="decimalEnclosedCircle"/>
      <w:lvlText w:val="%3"/>
      <w:lvlJc w:val="left"/>
      <w:pPr>
        <w:ind w:left="1260" w:hanging="420"/>
      </w:pPr>
      <w:rPr>
        <w:rFonts w:cs="Times New Roman"/>
      </w:rPr>
    </w:lvl>
    <w:lvl w:ilvl="3" w:tplc="0409000F">
      <w:start w:val="1"/>
      <w:numFmt w:val="decimal"/>
      <w:lvlText w:val="%4."/>
      <w:lvlJc w:val="left"/>
      <w:pPr>
        <w:ind w:left="1680" w:hanging="420"/>
      </w:pPr>
      <w:rPr>
        <w:rFonts w:cs="Times New Roman"/>
      </w:rPr>
    </w:lvl>
    <w:lvl w:ilvl="4" w:tplc="04090017">
      <w:start w:val="1"/>
      <w:numFmt w:val="aiueoFullWidth"/>
      <w:lvlText w:val="(%5)"/>
      <w:lvlJc w:val="left"/>
      <w:pPr>
        <w:ind w:left="2100" w:hanging="420"/>
      </w:pPr>
      <w:rPr>
        <w:rFonts w:cs="Times New Roman"/>
      </w:rPr>
    </w:lvl>
    <w:lvl w:ilvl="5" w:tplc="04090011">
      <w:start w:val="1"/>
      <w:numFmt w:val="decimalEnclosedCircle"/>
      <w:lvlText w:val="%6"/>
      <w:lvlJc w:val="left"/>
      <w:pPr>
        <w:ind w:left="2520" w:hanging="420"/>
      </w:pPr>
      <w:rPr>
        <w:rFonts w:cs="Times New Roman"/>
      </w:rPr>
    </w:lvl>
    <w:lvl w:ilvl="6" w:tplc="0409000F">
      <w:start w:val="1"/>
      <w:numFmt w:val="decimal"/>
      <w:lvlText w:val="%7."/>
      <w:lvlJc w:val="left"/>
      <w:pPr>
        <w:ind w:left="2940" w:hanging="420"/>
      </w:pPr>
      <w:rPr>
        <w:rFonts w:cs="Times New Roman"/>
      </w:rPr>
    </w:lvl>
    <w:lvl w:ilvl="7" w:tplc="04090017">
      <w:start w:val="1"/>
      <w:numFmt w:val="aiueoFullWidth"/>
      <w:lvlText w:val="(%8)"/>
      <w:lvlJc w:val="left"/>
      <w:pPr>
        <w:ind w:left="3360" w:hanging="420"/>
      </w:pPr>
      <w:rPr>
        <w:rFonts w:cs="Times New Roman"/>
      </w:rPr>
    </w:lvl>
    <w:lvl w:ilvl="8" w:tplc="04090011">
      <w:start w:val="1"/>
      <w:numFmt w:val="decimalEnclosedCircle"/>
      <w:lvlText w:val="%9"/>
      <w:lvlJc w:val="left"/>
      <w:pPr>
        <w:ind w:left="3780" w:hanging="420"/>
      </w:pPr>
      <w:rPr>
        <w:rFonts w:cs="Times New Roman"/>
      </w:rPr>
    </w:lvl>
  </w:abstractNum>
  <w:abstractNum w:abstractNumId="21" w15:restartNumberingAfterBreak="0">
    <w:nsid w:val="4FEA18A2"/>
    <w:multiLevelType w:val="hybridMultilevel"/>
    <w:tmpl w:val="E64C8BCE"/>
    <w:lvl w:ilvl="0" w:tplc="30C6A2FA">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5A5F27"/>
    <w:multiLevelType w:val="hybridMultilevel"/>
    <w:tmpl w:val="D0BAE5F6"/>
    <w:lvl w:ilvl="0" w:tplc="708C1708">
      <w:start w:val="2"/>
      <w:numFmt w:val="bullet"/>
      <w:lvlText w:val="-"/>
      <w:lvlJc w:val="left"/>
      <w:pPr>
        <w:ind w:left="360" w:hanging="360"/>
      </w:pPr>
      <w:rPr>
        <w:rFonts w:ascii="Times New Roman" w:eastAsiaTheme="minorHAns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6BA6213"/>
    <w:multiLevelType w:val="hybridMultilevel"/>
    <w:tmpl w:val="99865660"/>
    <w:lvl w:ilvl="0" w:tplc="CC9AB620">
      <w:start w:val="4"/>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71A598D"/>
    <w:multiLevelType w:val="hybridMultilevel"/>
    <w:tmpl w:val="5DBA3344"/>
    <w:lvl w:ilvl="0" w:tplc="3EE67B66">
      <w:start w:val="1"/>
      <w:numFmt w:val="decimal"/>
      <w:lvlText w:val="%1.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90027E3"/>
    <w:multiLevelType w:val="hybridMultilevel"/>
    <w:tmpl w:val="D0CA4FE0"/>
    <w:lvl w:ilvl="0" w:tplc="6F4C4224">
      <w:start w:val="1"/>
      <w:numFmt w:val="bullet"/>
      <w:lvlText w:val=""/>
      <w:lvlJc w:val="left"/>
      <w:pPr>
        <w:ind w:left="360" w:hanging="360"/>
      </w:pPr>
      <w:rPr>
        <w:rFonts w:ascii="Symbol" w:hAnsi="Symbol" w:hint="default"/>
        <w:sz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910775F"/>
    <w:multiLevelType w:val="hybridMultilevel"/>
    <w:tmpl w:val="7B3C4988"/>
    <w:lvl w:ilvl="0" w:tplc="7D1054B8">
      <w:start w:val="1"/>
      <w:numFmt w:val="bullet"/>
      <w:lvlText w:val="•"/>
      <w:lvlJc w:val="left"/>
      <w:pPr>
        <w:tabs>
          <w:tab w:val="num" w:pos="360"/>
        </w:tabs>
        <w:ind w:left="360" w:hanging="360"/>
      </w:pPr>
      <w:rPr>
        <w:rFonts w:ascii="Arial" w:hAnsi="Arial" w:hint="default"/>
      </w:rPr>
    </w:lvl>
    <w:lvl w:ilvl="1" w:tplc="8F6A4AEE">
      <w:start w:val="1"/>
      <w:numFmt w:val="bullet"/>
      <w:lvlText w:val="•"/>
      <w:lvlJc w:val="left"/>
      <w:pPr>
        <w:tabs>
          <w:tab w:val="num" w:pos="1080"/>
        </w:tabs>
        <w:ind w:left="1080" w:hanging="360"/>
      </w:pPr>
      <w:rPr>
        <w:rFonts w:ascii="Arial" w:hAnsi="Arial" w:hint="default"/>
      </w:rPr>
    </w:lvl>
    <w:lvl w:ilvl="2" w:tplc="FF90E434">
      <w:start w:val="1"/>
      <w:numFmt w:val="bullet"/>
      <w:lvlText w:val="•"/>
      <w:lvlJc w:val="left"/>
      <w:pPr>
        <w:tabs>
          <w:tab w:val="num" w:pos="1800"/>
        </w:tabs>
        <w:ind w:left="1800" w:hanging="360"/>
      </w:pPr>
      <w:rPr>
        <w:rFonts w:ascii="Arial" w:hAnsi="Arial" w:hint="default"/>
      </w:rPr>
    </w:lvl>
    <w:lvl w:ilvl="3" w:tplc="479ED6D4" w:tentative="1">
      <w:start w:val="1"/>
      <w:numFmt w:val="bullet"/>
      <w:lvlText w:val="•"/>
      <w:lvlJc w:val="left"/>
      <w:pPr>
        <w:tabs>
          <w:tab w:val="num" w:pos="2520"/>
        </w:tabs>
        <w:ind w:left="2520" w:hanging="360"/>
      </w:pPr>
      <w:rPr>
        <w:rFonts w:ascii="Arial" w:hAnsi="Arial" w:hint="default"/>
      </w:rPr>
    </w:lvl>
    <w:lvl w:ilvl="4" w:tplc="37E6C91A" w:tentative="1">
      <w:start w:val="1"/>
      <w:numFmt w:val="bullet"/>
      <w:lvlText w:val="•"/>
      <w:lvlJc w:val="left"/>
      <w:pPr>
        <w:tabs>
          <w:tab w:val="num" w:pos="3240"/>
        </w:tabs>
        <w:ind w:left="3240" w:hanging="360"/>
      </w:pPr>
      <w:rPr>
        <w:rFonts w:ascii="Arial" w:hAnsi="Arial" w:hint="default"/>
      </w:rPr>
    </w:lvl>
    <w:lvl w:ilvl="5" w:tplc="84BA6D74" w:tentative="1">
      <w:start w:val="1"/>
      <w:numFmt w:val="bullet"/>
      <w:lvlText w:val="•"/>
      <w:lvlJc w:val="left"/>
      <w:pPr>
        <w:tabs>
          <w:tab w:val="num" w:pos="3960"/>
        </w:tabs>
        <w:ind w:left="3960" w:hanging="360"/>
      </w:pPr>
      <w:rPr>
        <w:rFonts w:ascii="Arial" w:hAnsi="Arial" w:hint="default"/>
      </w:rPr>
    </w:lvl>
    <w:lvl w:ilvl="6" w:tplc="5BD6A2FA" w:tentative="1">
      <w:start w:val="1"/>
      <w:numFmt w:val="bullet"/>
      <w:lvlText w:val="•"/>
      <w:lvlJc w:val="left"/>
      <w:pPr>
        <w:tabs>
          <w:tab w:val="num" w:pos="4680"/>
        </w:tabs>
        <w:ind w:left="4680" w:hanging="360"/>
      </w:pPr>
      <w:rPr>
        <w:rFonts w:ascii="Arial" w:hAnsi="Arial" w:hint="default"/>
      </w:rPr>
    </w:lvl>
    <w:lvl w:ilvl="7" w:tplc="DF0A1CF0" w:tentative="1">
      <w:start w:val="1"/>
      <w:numFmt w:val="bullet"/>
      <w:lvlText w:val="•"/>
      <w:lvlJc w:val="left"/>
      <w:pPr>
        <w:tabs>
          <w:tab w:val="num" w:pos="5400"/>
        </w:tabs>
        <w:ind w:left="5400" w:hanging="360"/>
      </w:pPr>
      <w:rPr>
        <w:rFonts w:ascii="Arial" w:hAnsi="Arial" w:hint="default"/>
      </w:rPr>
    </w:lvl>
    <w:lvl w:ilvl="8" w:tplc="A4A86E2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1AC3EB1"/>
    <w:multiLevelType w:val="hybridMultilevel"/>
    <w:tmpl w:val="725CD4AA"/>
    <w:lvl w:ilvl="0" w:tplc="4B9AA92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677729"/>
    <w:multiLevelType w:val="hybridMultilevel"/>
    <w:tmpl w:val="68AC2500"/>
    <w:lvl w:ilvl="0" w:tplc="88B8779A">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FD68F0"/>
    <w:multiLevelType w:val="hybridMultilevel"/>
    <w:tmpl w:val="718C9638"/>
    <w:lvl w:ilvl="0" w:tplc="E3F4AAB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DC2A21"/>
    <w:multiLevelType w:val="multilevel"/>
    <w:tmpl w:val="168B759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15:restartNumberingAfterBreak="0">
    <w:nsid w:val="71E409C5"/>
    <w:multiLevelType w:val="hybridMultilevel"/>
    <w:tmpl w:val="18EC7656"/>
    <w:lvl w:ilvl="0" w:tplc="3EC6BADA">
      <w:start w:val="1"/>
      <w:numFmt w:val="decimal"/>
      <w:lvlText w:val="%1)"/>
      <w:lvlJc w:val="left"/>
      <w:pPr>
        <w:ind w:left="360" w:hanging="360"/>
      </w:pPr>
      <w:rPr>
        <w:rFonts w:cs="Times New Roman"/>
      </w:rPr>
    </w:lvl>
    <w:lvl w:ilvl="1" w:tplc="04090017">
      <w:start w:val="1"/>
      <w:numFmt w:val="aiueoFullWidth"/>
      <w:lvlText w:val="(%2)"/>
      <w:lvlJc w:val="left"/>
      <w:pPr>
        <w:ind w:left="840" w:hanging="420"/>
      </w:pPr>
      <w:rPr>
        <w:rFonts w:cs="Times New Roman"/>
      </w:rPr>
    </w:lvl>
    <w:lvl w:ilvl="2" w:tplc="04090011">
      <w:start w:val="1"/>
      <w:numFmt w:val="decimalEnclosedCircle"/>
      <w:lvlText w:val="%3"/>
      <w:lvlJc w:val="left"/>
      <w:pPr>
        <w:ind w:left="1260" w:hanging="420"/>
      </w:pPr>
      <w:rPr>
        <w:rFonts w:cs="Times New Roman"/>
      </w:rPr>
    </w:lvl>
    <w:lvl w:ilvl="3" w:tplc="0409000F">
      <w:start w:val="1"/>
      <w:numFmt w:val="decimal"/>
      <w:lvlText w:val="%4."/>
      <w:lvlJc w:val="left"/>
      <w:pPr>
        <w:ind w:left="1680" w:hanging="420"/>
      </w:pPr>
      <w:rPr>
        <w:rFonts w:cs="Times New Roman"/>
      </w:rPr>
    </w:lvl>
    <w:lvl w:ilvl="4" w:tplc="04090017">
      <w:start w:val="1"/>
      <w:numFmt w:val="aiueoFullWidth"/>
      <w:lvlText w:val="(%5)"/>
      <w:lvlJc w:val="left"/>
      <w:pPr>
        <w:ind w:left="2100" w:hanging="420"/>
      </w:pPr>
      <w:rPr>
        <w:rFonts w:cs="Times New Roman"/>
      </w:rPr>
    </w:lvl>
    <w:lvl w:ilvl="5" w:tplc="04090011">
      <w:start w:val="1"/>
      <w:numFmt w:val="decimalEnclosedCircle"/>
      <w:lvlText w:val="%6"/>
      <w:lvlJc w:val="left"/>
      <w:pPr>
        <w:ind w:left="2520" w:hanging="420"/>
      </w:pPr>
      <w:rPr>
        <w:rFonts w:cs="Times New Roman"/>
      </w:rPr>
    </w:lvl>
    <w:lvl w:ilvl="6" w:tplc="0409000F">
      <w:start w:val="1"/>
      <w:numFmt w:val="decimal"/>
      <w:lvlText w:val="%7."/>
      <w:lvlJc w:val="left"/>
      <w:pPr>
        <w:ind w:left="2940" w:hanging="420"/>
      </w:pPr>
      <w:rPr>
        <w:rFonts w:cs="Times New Roman"/>
      </w:rPr>
    </w:lvl>
    <w:lvl w:ilvl="7" w:tplc="04090017">
      <w:start w:val="1"/>
      <w:numFmt w:val="aiueoFullWidth"/>
      <w:lvlText w:val="(%8)"/>
      <w:lvlJc w:val="left"/>
      <w:pPr>
        <w:ind w:left="3360" w:hanging="420"/>
      </w:pPr>
      <w:rPr>
        <w:rFonts w:cs="Times New Roman"/>
      </w:rPr>
    </w:lvl>
    <w:lvl w:ilvl="8" w:tplc="04090011">
      <w:start w:val="1"/>
      <w:numFmt w:val="decimalEnclosedCircle"/>
      <w:lvlText w:val="%9"/>
      <w:lvlJc w:val="left"/>
      <w:pPr>
        <w:ind w:left="3780" w:hanging="420"/>
      </w:pPr>
      <w:rPr>
        <w:rFonts w:cs="Times New Roman"/>
      </w:rPr>
    </w:lvl>
  </w:abstractNum>
  <w:abstractNum w:abstractNumId="32" w15:restartNumberingAfterBreak="0">
    <w:nsid w:val="758E0BAE"/>
    <w:multiLevelType w:val="hybridMultilevel"/>
    <w:tmpl w:val="BC2EE1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5B20354"/>
    <w:multiLevelType w:val="hybridMultilevel"/>
    <w:tmpl w:val="420E5F6A"/>
    <w:lvl w:ilvl="0" w:tplc="29CCEF8A">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C686D71"/>
    <w:multiLevelType w:val="hybridMultilevel"/>
    <w:tmpl w:val="2CAE54AA"/>
    <w:lvl w:ilvl="0" w:tplc="6F4C4224">
      <w:start w:val="1"/>
      <w:numFmt w:val="bullet"/>
      <w:lvlText w:val=""/>
      <w:lvlJc w:val="left"/>
      <w:pPr>
        <w:ind w:left="360" w:hanging="360"/>
      </w:pPr>
      <w:rPr>
        <w:rFonts w:ascii="Symbol" w:hAnsi="Symbol" w:hint="default"/>
        <w:sz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E531A69"/>
    <w:multiLevelType w:val="multilevel"/>
    <w:tmpl w:val="42340DD7"/>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7"/>
  </w:num>
  <w:num w:numId="2">
    <w:abstractNumId w:val="17"/>
  </w:num>
  <w:num w:numId="3">
    <w:abstractNumId w:val="18"/>
  </w:num>
  <w:num w:numId="4">
    <w:abstractNumId w:val="24"/>
  </w:num>
  <w:num w:numId="5">
    <w:abstractNumId w:val="24"/>
    <w:lvlOverride w:ilvl="0">
      <w:startOverride w:val="2"/>
    </w:lvlOverride>
  </w:num>
  <w:num w:numId="6">
    <w:abstractNumId w:val="26"/>
  </w:num>
  <w:num w:numId="7">
    <w:abstractNumId w:val="29"/>
  </w:num>
  <w:num w:numId="8">
    <w:abstractNumId w:val="3"/>
  </w:num>
  <w:num w:numId="9">
    <w:abstractNumId w:val="25"/>
  </w:num>
  <w:num w:numId="10">
    <w:abstractNumId w:val="22"/>
  </w:num>
  <w:num w:numId="11">
    <w:abstractNumId w:val="5"/>
  </w:num>
  <w:num w:numId="12">
    <w:abstractNumId w:val="7"/>
    <w:lvlOverride w:ilvl="0">
      <w:startOverride w:val="2"/>
    </w:lvlOverride>
    <w:lvlOverride w:ilvl="1">
      <w:startOverride w:val="4"/>
    </w:lvlOverride>
  </w:num>
  <w:num w:numId="13">
    <w:abstractNumId w:val="7"/>
    <w:lvlOverride w:ilvl="0">
      <w:startOverride w:val="2"/>
    </w:lvlOverride>
    <w:lvlOverride w:ilvl="1">
      <w:startOverride w:val="4"/>
    </w:lvlOverride>
  </w:num>
  <w:num w:numId="14">
    <w:abstractNumId w:val="7"/>
    <w:lvlOverride w:ilvl="0">
      <w:startOverride w:val="2"/>
    </w:lvlOverride>
    <w:lvlOverride w:ilvl="1">
      <w:startOverride w:val="4"/>
    </w:lvlOverride>
  </w:num>
  <w:num w:numId="15">
    <w:abstractNumId w:val="10"/>
  </w:num>
  <w:num w:numId="16">
    <w:abstractNumId w:val="12"/>
  </w:num>
  <w:num w:numId="17">
    <w:abstractNumId w:val="21"/>
  </w:num>
  <w:num w:numId="18">
    <w:abstractNumId w:val="37"/>
  </w:num>
  <w:num w:numId="19">
    <w:abstractNumId w:val="32"/>
  </w:num>
  <w:num w:numId="20">
    <w:abstractNumId w:val="16"/>
  </w:num>
  <w:num w:numId="21">
    <w:abstractNumId w:val="8"/>
  </w:num>
  <w:num w:numId="22">
    <w:abstractNumId w:val="14"/>
  </w:num>
  <w:num w:numId="23">
    <w:abstractNumId w:val="28"/>
  </w:num>
  <w:num w:numId="24">
    <w:abstractNumId w:val="13"/>
  </w:num>
  <w:num w:numId="25">
    <w:abstractNumId w:val="27"/>
  </w:num>
  <w:num w:numId="26">
    <w:abstractNumId w:val="34"/>
  </w:num>
  <w:num w:numId="27">
    <w:abstractNumId w:val="19"/>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2"/>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35"/>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567"/>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675"/>
    <w:rsid w:val="000654B0"/>
    <w:rsid w:val="000F21A5"/>
    <w:rsid w:val="00111C2F"/>
    <w:rsid w:val="0012064A"/>
    <w:rsid w:val="001257C7"/>
    <w:rsid w:val="00171E0E"/>
    <w:rsid w:val="0019031E"/>
    <w:rsid w:val="0025202E"/>
    <w:rsid w:val="00370BD2"/>
    <w:rsid w:val="00396675"/>
    <w:rsid w:val="003C36E1"/>
    <w:rsid w:val="003D34C7"/>
    <w:rsid w:val="004379E7"/>
    <w:rsid w:val="004C62D1"/>
    <w:rsid w:val="00531D17"/>
    <w:rsid w:val="005B0E71"/>
    <w:rsid w:val="005B29B4"/>
    <w:rsid w:val="005D1F6B"/>
    <w:rsid w:val="005E25DF"/>
    <w:rsid w:val="005E3B8E"/>
    <w:rsid w:val="00600C52"/>
    <w:rsid w:val="00600FE5"/>
    <w:rsid w:val="00630695"/>
    <w:rsid w:val="006B46A2"/>
    <w:rsid w:val="007302E3"/>
    <w:rsid w:val="00902FA4"/>
    <w:rsid w:val="009521A7"/>
    <w:rsid w:val="00986697"/>
    <w:rsid w:val="009F1DF4"/>
    <w:rsid w:val="00A25187"/>
    <w:rsid w:val="00A46791"/>
    <w:rsid w:val="00A51657"/>
    <w:rsid w:val="00B01449"/>
    <w:rsid w:val="00B561F0"/>
    <w:rsid w:val="00B909FC"/>
    <w:rsid w:val="00B94CE1"/>
    <w:rsid w:val="00BE1FEE"/>
    <w:rsid w:val="00C2544D"/>
    <w:rsid w:val="00C46C3C"/>
    <w:rsid w:val="00C90E3D"/>
    <w:rsid w:val="00CC284C"/>
    <w:rsid w:val="00D469B0"/>
    <w:rsid w:val="00D470C9"/>
    <w:rsid w:val="00D5113D"/>
    <w:rsid w:val="00DE24B9"/>
    <w:rsid w:val="00DF4EA0"/>
    <w:rsid w:val="00E50BC2"/>
    <w:rsid w:val="00E77518"/>
    <w:rsid w:val="00F81EC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34F3C8E-A85F-47F8-A3C8-B9F0C39BC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A2518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1">
    <w:name w:val="3GPP Header1"/>
    <w:basedOn w:val="Normal"/>
    <w:next w:val="Normal"/>
    <w:link w:val="3GPPHeader1Char"/>
    <w:qFormat/>
    <w:rsid w:val="007302E3"/>
    <w:pPr>
      <w:numPr>
        <w:numId w:val="1"/>
      </w:numPr>
      <w:spacing w:line="240" w:lineRule="auto"/>
      <w:ind w:left="360"/>
    </w:pPr>
    <w:rPr>
      <w:rFonts w:ascii="Arial" w:hAnsi="Arial" w:cs="Arial"/>
      <w:sz w:val="24"/>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列表段落,목록"/>
    <w:basedOn w:val="Normal"/>
    <w:link w:val="ListParagraphChar"/>
    <w:uiPriority w:val="34"/>
    <w:qFormat/>
    <w:rsid w:val="007302E3"/>
    <w:pPr>
      <w:ind w:left="720"/>
      <w:contextualSpacing/>
    </w:pPr>
  </w:style>
  <w:style w:type="character" w:customStyle="1" w:styleId="3GPPHeader1Char">
    <w:name w:val="3GPP Header1 Char"/>
    <w:basedOn w:val="DefaultParagraphFont"/>
    <w:link w:val="3GPPHeader1"/>
    <w:rsid w:val="007302E3"/>
    <w:rPr>
      <w:rFonts w:ascii="Arial" w:hAnsi="Arial" w:cs="Arial"/>
      <w:sz w:val="24"/>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7302E3"/>
  </w:style>
  <w:style w:type="paragraph" w:customStyle="1" w:styleId="3GPPHeader2">
    <w:name w:val="3GPP Header 2"/>
    <w:basedOn w:val="Heading2"/>
    <w:next w:val="Normal"/>
    <w:link w:val="3GPPHeader2Char"/>
    <w:qFormat/>
    <w:rsid w:val="00A25187"/>
    <w:pPr>
      <w:spacing w:before="0" w:after="120"/>
    </w:pPr>
    <w:rPr>
      <w:rFonts w:ascii="Arial" w:hAnsi="Arial"/>
      <w:color w:val="auto"/>
      <w:sz w:val="22"/>
    </w:rPr>
  </w:style>
  <w:style w:type="character" w:customStyle="1" w:styleId="3GPPHeader2Char">
    <w:name w:val="3GPP Header 2 Char"/>
    <w:basedOn w:val="3GPPHeader1Char"/>
    <w:link w:val="3GPPHeader2"/>
    <w:rsid w:val="00A25187"/>
    <w:rPr>
      <w:rFonts w:ascii="Arial" w:eastAsiaTheme="majorEastAsia" w:hAnsi="Arial" w:cstheme="majorBidi"/>
      <w:sz w:val="24"/>
      <w:szCs w:val="26"/>
    </w:rPr>
  </w:style>
  <w:style w:type="character" w:customStyle="1" w:styleId="Heading2Char">
    <w:name w:val="Heading 2 Char"/>
    <w:basedOn w:val="DefaultParagraphFont"/>
    <w:link w:val="Heading2"/>
    <w:uiPriority w:val="9"/>
    <w:semiHidden/>
    <w:rsid w:val="00A25187"/>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5B2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3D34C7"/>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qFormat/>
    <w:rsid w:val="003D34C7"/>
    <w:rPr>
      <w:rFonts w:ascii="Arial" w:eastAsia="Times New Roman" w:hAnsi="Arial" w:cs="Times New Roman"/>
      <w:b/>
      <w:sz w:val="18"/>
      <w:szCs w:val="20"/>
    </w:rPr>
  </w:style>
  <w:style w:type="paragraph" w:customStyle="1" w:styleId="TAC">
    <w:name w:val="TAC"/>
    <w:basedOn w:val="Normal"/>
    <w:link w:val="TACChar"/>
    <w:qFormat/>
    <w:rsid w:val="005D1F6B"/>
    <w:pPr>
      <w:keepNext/>
      <w:keepLines/>
      <w:spacing w:after="0"/>
      <w:jc w:val="center"/>
    </w:pPr>
    <w:rPr>
      <w:rFonts w:ascii="Arial" w:eastAsiaTheme="minorEastAsia" w:hAnsi="Arial" w:cs="Times New Roman"/>
      <w:sz w:val="18"/>
      <w:szCs w:val="20"/>
    </w:rPr>
  </w:style>
  <w:style w:type="character" w:customStyle="1" w:styleId="TACChar">
    <w:name w:val="TAC Char"/>
    <w:link w:val="TAC"/>
    <w:qFormat/>
    <w:rsid w:val="005D1F6B"/>
    <w:rPr>
      <w:rFonts w:ascii="Arial" w:eastAsiaTheme="minorEastAsia" w:hAnsi="Arial" w:cs="Times New Roman"/>
      <w:sz w:val="18"/>
      <w:szCs w:val="20"/>
    </w:rPr>
  </w:style>
  <w:style w:type="paragraph" w:customStyle="1" w:styleId="TAN">
    <w:name w:val="TAN"/>
    <w:basedOn w:val="Normal"/>
    <w:link w:val="TANChar"/>
    <w:qFormat/>
    <w:rsid w:val="00DE24B9"/>
    <w:pPr>
      <w:keepNext/>
      <w:keepLines/>
      <w:spacing w:after="0"/>
      <w:ind w:left="851" w:hanging="851"/>
    </w:pPr>
    <w:rPr>
      <w:rFonts w:ascii="Arial" w:eastAsiaTheme="minorEastAsia" w:hAnsi="Arial" w:cs="Times New Roman"/>
      <w:sz w:val="18"/>
      <w:szCs w:val="20"/>
    </w:rPr>
  </w:style>
  <w:style w:type="character" w:customStyle="1" w:styleId="TANChar">
    <w:name w:val="TAN Char"/>
    <w:link w:val="TAN"/>
    <w:qFormat/>
    <w:rsid w:val="00DE24B9"/>
    <w:rPr>
      <w:rFonts w:ascii="Arial" w:eastAsiaTheme="minorEastAsia" w:hAnsi="Arial" w:cs="Times New Roman"/>
      <w:sz w:val="18"/>
      <w:szCs w:val="20"/>
    </w:rPr>
  </w:style>
  <w:style w:type="character" w:customStyle="1" w:styleId="TALCar">
    <w:name w:val="TAL Car"/>
    <w:basedOn w:val="DefaultParagraphFont"/>
    <w:link w:val="TAL"/>
    <w:qFormat/>
    <w:locked/>
    <w:rsid w:val="00531D17"/>
    <w:rPr>
      <w:rFonts w:ascii="Arial" w:hAnsi="Arial" w:cs="Arial"/>
      <w:sz w:val="18"/>
    </w:rPr>
  </w:style>
  <w:style w:type="paragraph" w:customStyle="1" w:styleId="TAL">
    <w:name w:val="TAL"/>
    <w:basedOn w:val="Normal"/>
    <w:link w:val="TALCar"/>
    <w:qFormat/>
    <w:rsid w:val="00531D17"/>
    <w:pPr>
      <w:keepNext/>
      <w:keepLines/>
      <w:spacing w:after="0" w:line="240" w:lineRule="auto"/>
    </w:pPr>
    <w:rPr>
      <w:rFonts w:ascii="Arial" w:hAnsi="Arial" w:cs="Arial"/>
      <w:sz w:val="18"/>
    </w:rPr>
  </w:style>
  <w:style w:type="character" w:styleId="Hyperlink">
    <w:name w:val="Hyperlink"/>
    <w:basedOn w:val="DefaultParagraphFont"/>
    <w:uiPriority w:val="99"/>
    <w:unhideWhenUsed/>
    <w:rsid w:val="00D469B0"/>
    <w:rPr>
      <w:color w:val="0563C1" w:themeColor="hyperlink"/>
      <w:u w:val="single"/>
    </w:rPr>
  </w:style>
  <w:style w:type="paragraph" w:styleId="BalloonText">
    <w:name w:val="Balloon Text"/>
    <w:basedOn w:val="Normal"/>
    <w:link w:val="BalloonTextChar"/>
    <w:uiPriority w:val="99"/>
    <w:semiHidden/>
    <w:unhideWhenUsed/>
    <w:rsid w:val="00600F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FE5"/>
    <w:rPr>
      <w:rFonts w:ascii="Segoe UI" w:hAnsi="Segoe UI" w:cs="Segoe UI"/>
      <w:sz w:val="18"/>
      <w:szCs w:val="18"/>
    </w:rPr>
  </w:style>
  <w:style w:type="character" w:styleId="FollowedHyperlink">
    <w:name w:val="FollowedHyperlink"/>
    <w:basedOn w:val="DefaultParagraphFont"/>
    <w:uiPriority w:val="99"/>
    <w:semiHidden/>
    <w:unhideWhenUsed/>
    <w:rsid w:val="004379E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0207858">
      <w:bodyDiv w:val="1"/>
      <w:marLeft w:val="0"/>
      <w:marRight w:val="0"/>
      <w:marTop w:val="0"/>
      <w:marBottom w:val="0"/>
      <w:divBdr>
        <w:top w:val="none" w:sz="0" w:space="0" w:color="auto"/>
        <w:left w:val="none" w:sz="0" w:space="0" w:color="auto"/>
        <w:bottom w:val="none" w:sz="0" w:space="0" w:color="auto"/>
        <w:right w:val="none" w:sz="0" w:space="0" w:color="auto"/>
      </w:divBdr>
    </w:div>
    <w:div w:id="1266570680">
      <w:bodyDiv w:val="1"/>
      <w:marLeft w:val="0"/>
      <w:marRight w:val="0"/>
      <w:marTop w:val="0"/>
      <w:marBottom w:val="0"/>
      <w:divBdr>
        <w:top w:val="none" w:sz="0" w:space="0" w:color="auto"/>
        <w:left w:val="none" w:sz="0" w:space="0" w:color="auto"/>
        <w:bottom w:val="none" w:sz="0" w:space="0" w:color="auto"/>
        <w:right w:val="none" w:sz="0" w:space="0" w:color="auto"/>
      </w:divBdr>
    </w:div>
    <w:div w:id="1299799071">
      <w:bodyDiv w:val="1"/>
      <w:marLeft w:val="0"/>
      <w:marRight w:val="0"/>
      <w:marTop w:val="0"/>
      <w:marBottom w:val="0"/>
      <w:divBdr>
        <w:top w:val="none" w:sz="0" w:space="0" w:color="auto"/>
        <w:left w:val="none" w:sz="0" w:space="0" w:color="auto"/>
        <w:bottom w:val="none" w:sz="0" w:space="0" w:color="auto"/>
        <w:right w:val="none" w:sz="0" w:space="0" w:color="auto"/>
      </w:divBdr>
    </w:div>
    <w:div w:id="1922837525">
      <w:bodyDiv w:val="1"/>
      <w:marLeft w:val="0"/>
      <w:marRight w:val="0"/>
      <w:marTop w:val="0"/>
      <w:marBottom w:val="0"/>
      <w:divBdr>
        <w:top w:val="none" w:sz="0" w:space="0" w:color="auto"/>
        <w:left w:val="none" w:sz="0" w:space="0" w:color="auto"/>
        <w:bottom w:val="none" w:sz="0" w:space="0" w:color="auto"/>
        <w:right w:val="none" w:sz="0" w:space="0" w:color="auto"/>
      </w:divBdr>
      <w:divsChild>
        <w:div w:id="2026635831">
          <w:marLeft w:val="1800"/>
          <w:marRight w:val="0"/>
          <w:marTop w:val="100"/>
          <w:marBottom w:val="0"/>
          <w:divBdr>
            <w:top w:val="none" w:sz="0" w:space="0" w:color="auto"/>
            <w:left w:val="none" w:sz="0" w:space="0" w:color="auto"/>
            <w:bottom w:val="none" w:sz="0" w:space="0" w:color="auto"/>
            <w:right w:val="none" w:sz="0" w:space="0" w:color="auto"/>
          </w:divBdr>
        </w:div>
        <w:div w:id="1501391259">
          <w:marLeft w:val="1800"/>
          <w:marRight w:val="0"/>
          <w:marTop w:val="100"/>
          <w:marBottom w:val="0"/>
          <w:divBdr>
            <w:top w:val="none" w:sz="0" w:space="0" w:color="auto"/>
            <w:left w:val="none" w:sz="0" w:space="0" w:color="auto"/>
            <w:bottom w:val="none" w:sz="0" w:space="0" w:color="auto"/>
            <w:right w:val="none" w:sz="0" w:space="0" w:color="auto"/>
          </w:divBdr>
        </w:div>
        <w:div w:id="1416785020">
          <w:marLeft w:val="1800"/>
          <w:marRight w:val="0"/>
          <w:marTop w:val="100"/>
          <w:marBottom w:val="0"/>
          <w:divBdr>
            <w:top w:val="none" w:sz="0" w:space="0" w:color="auto"/>
            <w:left w:val="none" w:sz="0" w:space="0" w:color="auto"/>
            <w:bottom w:val="none" w:sz="0" w:space="0" w:color="auto"/>
            <w:right w:val="none" w:sz="0" w:space="0" w:color="auto"/>
          </w:divBdr>
        </w:div>
        <w:div w:id="2110079657">
          <w:marLeft w:val="1800"/>
          <w:marRight w:val="0"/>
          <w:marTop w:val="100"/>
          <w:marBottom w:val="0"/>
          <w:divBdr>
            <w:top w:val="none" w:sz="0" w:space="0" w:color="auto"/>
            <w:left w:val="none" w:sz="0" w:space="0" w:color="auto"/>
            <w:bottom w:val="none" w:sz="0" w:space="0" w:color="auto"/>
            <w:right w:val="none" w:sz="0" w:space="0" w:color="auto"/>
          </w:divBdr>
        </w:div>
        <w:div w:id="1538851636">
          <w:marLeft w:val="1800"/>
          <w:marRight w:val="0"/>
          <w:marTop w:val="100"/>
          <w:marBottom w:val="0"/>
          <w:divBdr>
            <w:top w:val="none" w:sz="0" w:space="0" w:color="auto"/>
            <w:left w:val="none" w:sz="0" w:space="0" w:color="auto"/>
            <w:bottom w:val="none" w:sz="0" w:space="0" w:color="auto"/>
            <w:right w:val="none" w:sz="0" w:space="0" w:color="auto"/>
          </w:divBdr>
        </w:div>
        <w:div w:id="1612783124">
          <w:marLeft w:val="1800"/>
          <w:marRight w:val="0"/>
          <w:marTop w:val="100"/>
          <w:marBottom w:val="0"/>
          <w:divBdr>
            <w:top w:val="none" w:sz="0" w:space="0" w:color="auto"/>
            <w:left w:val="none" w:sz="0" w:space="0" w:color="auto"/>
            <w:bottom w:val="none" w:sz="0" w:space="0" w:color="auto"/>
            <w:right w:val="none" w:sz="0" w:space="0" w:color="auto"/>
          </w:divBdr>
        </w:div>
      </w:divsChild>
    </w:div>
    <w:div w:id="200589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2e/Docs/RP-210965.zip" TargetMode="External"/><Relationship Id="rId3" Type="http://schemas.openxmlformats.org/officeDocument/2006/relationships/settings" Target="settings.xml"/><Relationship Id="rId7" Type="http://schemas.openxmlformats.org/officeDocument/2006/relationships/hyperlink" Target="https://www.3gpp.org/ftp/tsg_ran/TSG_RAN/TSGR_92e/Docs/RP-21095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2041</Words>
  <Characters>11638</Characters>
  <Application>Microsoft Office Word</Application>
  <DocSecurity>0</DocSecurity>
  <Lines>96</Lines>
  <Paragraphs>27</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2.1	RAN1 response to TSG-RAN</vt:lpstr>
      <vt:lpstr>    2.2	RAN4 response to TSG-RAN</vt:lpstr>
    </vt:vector>
  </TitlesOfParts>
  <Company/>
  <LinksUpToDate>false</LinksUpToDate>
  <CharactersWithSpaces>13652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Frost</dc:creator>
  <cp:keywords/>
  <dc:description/>
  <cp:lastModifiedBy>Tim Frost</cp:lastModifiedBy>
  <cp:revision>5</cp:revision>
  <dcterms:created xsi:type="dcterms:W3CDTF">2021-06-07T15:37:00Z</dcterms:created>
  <dcterms:modified xsi:type="dcterms:W3CDTF">2021-06-07T15:43:00Z</dcterms:modified>
</cp:coreProperties>
</file>