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59C43" w14:textId="10B00B2F" w:rsidR="00131321" w:rsidRPr="0033027D" w:rsidRDefault="00131321" w:rsidP="00131321">
      <w:pPr>
        <w:pStyle w:val="CRCoverPage"/>
        <w:tabs>
          <w:tab w:val="right" w:pos="9639"/>
        </w:tabs>
        <w:spacing w:after="0"/>
        <w:rPr>
          <w:b/>
          <w:noProof/>
          <w:sz w:val="24"/>
        </w:rPr>
      </w:pPr>
      <w:r w:rsidRPr="0033027D">
        <w:rPr>
          <w:b/>
          <w:noProof/>
          <w:sz w:val="24"/>
        </w:rPr>
        <w:t>3GPP TSG</w:t>
      </w:r>
      <w:r>
        <w:rPr>
          <w:b/>
          <w:noProof/>
          <w:sz w:val="24"/>
        </w:rPr>
        <w:t xml:space="preserve"> RAN Meeting #92-e</w:t>
      </w:r>
      <w:r>
        <w:rPr>
          <w:b/>
          <w:noProof/>
          <w:sz w:val="24"/>
        </w:rPr>
        <w:tab/>
      </w:r>
      <w:r w:rsidRPr="00131321">
        <w:rPr>
          <w:b/>
          <w:noProof/>
          <w:sz w:val="24"/>
        </w:rPr>
        <w:t>RP-211229</w:t>
      </w:r>
    </w:p>
    <w:p w14:paraId="22339E7E" w14:textId="0E34B899" w:rsidR="00FC4FB4" w:rsidRPr="0065380F" w:rsidRDefault="00131321" w:rsidP="00FC4FB4">
      <w:pPr>
        <w:pStyle w:val="CRCoverPage"/>
        <w:tabs>
          <w:tab w:val="right" w:pos="9639"/>
        </w:tabs>
        <w:spacing w:after="0"/>
        <w:rPr>
          <w:b/>
          <w:noProof/>
          <w:sz w:val="24"/>
        </w:rPr>
      </w:pPr>
      <w:r w:rsidRPr="00390AB4">
        <w:rPr>
          <w:b/>
          <w:noProof/>
          <w:sz w:val="24"/>
        </w:rPr>
        <w:t>Electronic Meeting, June 14 - 18, 2021</w:t>
      </w:r>
      <w:r w:rsidR="00FC4FB4"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76C3D1B7" w14:textId="500D9876" w:rsidR="000E7C7B" w:rsidRDefault="0068764A" w:rsidP="00F23B7F">
            <w:pPr>
              <w:tabs>
                <w:tab w:val="left" w:pos="567"/>
              </w:tabs>
              <w:spacing w:after="0"/>
              <w:rPr>
                <w:rFonts w:ascii="Arial" w:hAnsi="Arial" w:cs="Arial"/>
                <w:lang w:eastAsia="ja-JP"/>
              </w:rPr>
            </w:pPr>
            <w:r w:rsidRPr="001F486F">
              <w:rPr>
                <w:rFonts w:ascii="Arial" w:hAnsi="Arial" w:cs="Arial"/>
                <w:lang w:eastAsia="ja-JP"/>
              </w:rPr>
              <w:t xml:space="preserve">Testing part: </w:t>
            </w:r>
            <w:r w:rsidR="00131321">
              <w:rPr>
                <w:rFonts w:ascii="Arial" w:hAnsi="Arial" w:cs="Arial"/>
                <w:lang w:eastAsia="ja-JP"/>
              </w:rPr>
              <w:t>12</w:t>
            </w:r>
            <w:r w:rsidRPr="0093155D">
              <w:rPr>
                <w:rFonts w:ascii="Arial" w:hAnsi="Arial" w:cs="Arial"/>
                <w:lang w:eastAsia="ja-JP"/>
              </w:rPr>
              <w:t>/20</w:t>
            </w:r>
            <w:r>
              <w:rPr>
                <w:rFonts w:ascii="Arial" w:hAnsi="Arial" w:cs="Arial"/>
                <w:lang w:eastAsia="ja-JP"/>
              </w:rPr>
              <w:t>2</w:t>
            </w:r>
            <w:r w:rsidR="00FC4FB4">
              <w:rPr>
                <w:rFonts w:ascii="Arial" w:hAnsi="Arial" w:cs="Arial"/>
                <w:lang w:eastAsia="ja-JP"/>
              </w:rPr>
              <w:t>1</w:t>
            </w:r>
          </w:p>
          <w:p w14:paraId="51514467" w14:textId="4A8183D9" w:rsidR="00FC4FB4" w:rsidRPr="006A7BCB" w:rsidRDefault="00FC4FB4" w:rsidP="00F23B7F">
            <w:pPr>
              <w:tabs>
                <w:tab w:val="left" w:pos="567"/>
              </w:tabs>
              <w:spacing w:after="0"/>
              <w:rPr>
                <w:rFonts w:ascii="Arial" w:hAnsi="Arial" w:cs="Arial"/>
                <w:highlight w:val="yellow"/>
                <w:lang w:eastAsia="ja-JP"/>
              </w:rPr>
            </w:pPr>
            <w:r>
              <w:rPr>
                <w:rFonts w:ascii="Arial" w:hAnsi="Arial" w:cs="Arial"/>
                <w:lang w:eastAsia="ja-JP"/>
              </w:rPr>
              <w:t>(+</w:t>
            </w:r>
            <w:r w:rsidR="00131321">
              <w:rPr>
                <w:rFonts w:ascii="Arial" w:hAnsi="Arial" w:cs="Arial"/>
                <w:lang w:eastAsia="ja-JP"/>
              </w:rPr>
              <w:t>6</w:t>
            </w:r>
            <w:r>
              <w:rPr>
                <w:rFonts w:ascii="Arial" w:hAnsi="Arial" w:cs="Arial"/>
                <w:lang w:eastAsia="ja-JP"/>
              </w:rPr>
              <w:t xml:space="preserve">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52A6F4C"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C4FB4">
              <w:rPr>
                <w:rFonts w:ascii="Arial" w:hAnsi="Arial" w:cs="Arial"/>
                <w:color w:val="00B050"/>
                <w:lang w:eastAsia="ja-JP"/>
              </w:rPr>
              <w:t>6</w:t>
            </w:r>
            <w:r w:rsidR="00131321">
              <w:rPr>
                <w:rFonts w:ascii="Arial" w:hAnsi="Arial" w:cs="Arial"/>
                <w:color w:val="00B050"/>
                <w:lang w:eastAsia="ja-JP"/>
              </w:rPr>
              <w:t>8</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60CDE8A0" w14:textId="7777777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 for each new Rel-16 NR band and for each channel bandwidth extension</w:t>
      </w:r>
      <w:r w:rsidR="00E43BB5" w:rsidRPr="00285204">
        <w:rPr>
          <w:rFonts w:ascii="Arial" w:hAnsi="Arial" w:cs="Arial"/>
        </w:rPr>
        <w:t xml:space="preserve"> </w:t>
      </w:r>
      <w:r w:rsidR="00F67C28">
        <w:rPr>
          <w:rFonts w:ascii="Arial" w:hAnsi="Arial" w:cs="Arial"/>
        </w:rPr>
        <w:t>of existing bands.</w:t>
      </w:r>
    </w:p>
    <w:p w14:paraId="56621E10" w14:textId="77777777" w:rsidR="00F67C28" w:rsidRDefault="00F67C28" w:rsidP="00F67C28">
      <w:pPr>
        <w:tabs>
          <w:tab w:val="left" w:pos="567"/>
        </w:tabs>
        <w:overflowPunct/>
        <w:autoSpaceDE/>
        <w:autoSpaceDN/>
        <w:snapToGrid w:val="0"/>
        <w:spacing w:after="0"/>
        <w:textAlignment w:val="auto"/>
        <w:rPr>
          <w:rFonts w:ascii="Arial" w:hAnsi="Arial" w:cs="Arial"/>
        </w:rPr>
      </w:pPr>
    </w:p>
    <w:p w14:paraId="0D2820C9" w14:textId="77777777" w:rsidR="00BC5B59" w:rsidRDefault="00BC5B59" w:rsidP="00BC5B59">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Rel-16 band or channel bandwidth extensions is pending completion of the associated RAN4 work item. The RAN4 completion status is tracked in the RAN5 work plan in [1].</w:t>
      </w:r>
    </w:p>
    <w:p w14:paraId="577E71BF"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28DE851B" w14:textId="434422B6" w:rsidR="00A03700" w:rsidRDefault="00BC5B59" w:rsidP="00EC5AE1">
      <w:pPr>
        <w:tabs>
          <w:tab w:val="left" w:pos="567"/>
        </w:tabs>
        <w:overflowPunct/>
        <w:autoSpaceDE/>
        <w:autoSpaceDN/>
        <w:snapToGrid w:val="0"/>
        <w:spacing w:after="0"/>
        <w:textAlignment w:val="auto"/>
        <w:rPr>
          <w:rFonts w:ascii="Arial" w:hAnsi="Arial" w:cs="Arial"/>
        </w:rPr>
      </w:pPr>
      <w:r w:rsidRPr="00FC79D6">
        <w:rPr>
          <w:rFonts w:ascii="Arial" w:hAnsi="Arial" w:cs="Arial"/>
        </w:rPr>
        <w:t>At RAN5#</w:t>
      </w:r>
      <w:r w:rsidR="00FC4FB4" w:rsidRPr="00FC79D6">
        <w:rPr>
          <w:rFonts w:ascii="Arial" w:hAnsi="Arial" w:cs="Arial"/>
        </w:rPr>
        <w:t>9</w:t>
      </w:r>
      <w:r w:rsidR="00131321" w:rsidRPr="00FC79D6">
        <w:rPr>
          <w:rFonts w:ascii="Arial" w:hAnsi="Arial" w:cs="Arial"/>
        </w:rPr>
        <w:t>1</w:t>
      </w:r>
      <w:r w:rsidRPr="00FC79D6">
        <w:rPr>
          <w:rFonts w:ascii="Arial" w:hAnsi="Arial" w:cs="Arial"/>
        </w:rPr>
        <w:t xml:space="preserve">-e </w:t>
      </w:r>
      <w:r w:rsidR="005B5394" w:rsidRPr="00FC79D6">
        <w:rPr>
          <w:rFonts w:ascii="Arial" w:hAnsi="Arial" w:cs="Arial"/>
        </w:rPr>
        <w:t>1</w:t>
      </w:r>
      <w:r w:rsidR="00FC79D6" w:rsidRPr="00FC79D6">
        <w:rPr>
          <w:rFonts w:ascii="Arial" w:hAnsi="Arial" w:cs="Arial"/>
        </w:rPr>
        <w:t>3</w:t>
      </w:r>
      <w:r w:rsidR="00EC5AE1" w:rsidRPr="00FC79D6">
        <w:rPr>
          <w:rFonts w:ascii="Arial" w:hAnsi="Arial" w:cs="Arial"/>
        </w:rPr>
        <w:t xml:space="preserve"> CRs </w:t>
      </w:r>
      <w:r w:rsidR="006D1F88" w:rsidRPr="00FC79D6">
        <w:rPr>
          <w:rFonts w:ascii="Arial" w:hAnsi="Arial" w:cs="Arial"/>
        </w:rPr>
        <w:t xml:space="preserve">were </w:t>
      </w:r>
      <w:r w:rsidR="00EC5AE1" w:rsidRPr="00FC79D6">
        <w:rPr>
          <w:rFonts w:ascii="Arial" w:hAnsi="Arial" w:cs="Arial"/>
        </w:rPr>
        <w:t>agreed in [</w:t>
      </w:r>
      <w:r w:rsidR="00FC79D6" w:rsidRPr="00FC79D6">
        <w:rPr>
          <w:rFonts w:ascii="Arial" w:hAnsi="Arial" w:cs="Arial"/>
        </w:rPr>
        <w:t>2</w:t>
      </w:r>
      <w:r w:rsidR="00EC5AE1" w:rsidRPr="00FC79D6">
        <w:rPr>
          <w:rFonts w:ascii="Arial" w:hAnsi="Arial" w:cs="Arial"/>
        </w:rPr>
        <w:t>] to [</w:t>
      </w:r>
      <w:r w:rsidR="005B5394" w:rsidRPr="00FC79D6">
        <w:rPr>
          <w:rFonts w:ascii="Arial" w:hAnsi="Arial" w:cs="Arial"/>
        </w:rPr>
        <w:t>1</w:t>
      </w:r>
      <w:r w:rsidR="00FC79D6" w:rsidRPr="00FC79D6">
        <w:rPr>
          <w:rFonts w:ascii="Arial" w:hAnsi="Arial" w:cs="Arial"/>
        </w:rPr>
        <w:t>4</w:t>
      </w:r>
      <w:r w:rsidR="00EC5AE1" w:rsidRPr="00FC79D6">
        <w:rPr>
          <w:rFonts w:ascii="Arial" w:hAnsi="Arial" w:cs="Arial"/>
        </w:rPr>
        <w:t>].</w:t>
      </w:r>
      <w:r w:rsidR="00EC5AE1">
        <w:rPr>
          <w:rFonts w:ascii="Arial" w:hAnsi="Arial" w:cs="Arial"/>
        </w:rPr>
        <w:t xml:space="preserve"> </w:t>
      </w:r>
    </w:p>
    <w:p w14:paraId="7BA512AE"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06CA8E0F" w14:textId="6198EB85"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C4FB4">
        <w:rPr>
          <w:rFonts w:ascii="Arial" w:hAnsi="Arial" w:cs="Arial"/>
        </w:rPr>
        <w:t>6</w:t>
      </w:r>
      <w:r w:rsidR="00131321">
        <w:rPr>
          <w:rFonts w:ascii="Arial" w:hAnsi="Arial" w:cs="Arial"/>
        </w:rPr>
        <w:t>8</w:t>
      </w:r>
      <w:r>
        <w:rPr>
          <w:rFonts w:ascii="Arial" w:hAnsi="Arial" w:cs="Arial"/>
        </w:rPr>
        <w:t>% (+</w:t>
      </w:r>
      <w:r w:rsidR="00131321">
        <w:rPr>
          <w:rFonts w:ascii="Arial" w:hAnsi="Arial" w:cs="Arial"/>
        </w:rPr>
        <w:t>1</w:t>
      </w:r>
      <w:r>
        <w:rPr>
          <w:rFonts w:ascii="Arial" w:hAnsi="Arial" w:cs="Arial"/>
        </w:rPr>
        <w:t xml:space="preserve">%). </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76DA5B41" w14:textId="36F1B61E" w:rsidR="00A03700" w:rsidRDefault="00131321" w:rsidP="00EA68DF">
      <w:pPr>
        <w:tabs>
          <w:tab w:val="left" w:pos="567"/>
        </w:tabs>
        <w:overflowPunct/>
        <w:autoSpaceDE/>
        <w:autoSpaceDN/>
        <w:snapToGrid w:val="0"/>
        <w:spacing w:after="0"/>
        <w:textAlignment w:val="auto"/>
        <w:rPr>
          <w:rFonts w:ascii="Arial" w:hAnsi="Arial" w:cs="Arial"/>
        </w:rPr>
      </w:pPr>
      <w:r w:rsidRPr="00131321">
        <w:rPr>
          <w:rFonts w:ascii="Arial" w:hAnsi="Arial" w:cs="Arial"/>
        </w:rPr>
        <w:t>CBW 40MHz extension to n3 was</w:t>
      </w:r>
      <w:r w:rsidR="00BC5B59" w:rsidRPr="00131321">
        <w:rPr>
          <w:rFonts w:ascii="Arial" w:hAnsi="Arial" w:cs="Arial"/>
        </w:rPr>
        <w:t xml:space="preserve"> completed</w:t>
      </w:r>
      <w:r w:rsidR="00A03700" w:rsidRPr="00131321">
        <w:rPr>
          <w:rFonts w:ascii="Arial" w:hAnsi="Arial" w:cs="Arial"/>
        </w:rPr>
        <w:t xml:space="preserve"> at RAN5#</w:t>
      </w:r>
      <w:r w:rsidR="00FC4FB4" w:rsidRPr="00131321">
        <w:rPr>
          <w:rFonts w:ascii="Arial" w:hAnsi="Arial" w:cs="Arial"/>
        </w:rPr>
        <w:t>9</w:t>
      </w:r>
      <w:r w:rsidR="005B5394" w:rsidRPr="00131321">
        <w:rPr>
          <w:rFonts w:ascii="Arial" w:hAnsi="Arial" w:cs="Arial"/>
        </w:rPr>
        <w:t>0</w:t>
      </w:r>
      <w:r w:rsidR="00A03700" w:rsidRPr="00131321">
        <w:rPr>
          <w:rFonts w:ascii="Arial" w:hAnsi="Arial" w:cs="Arial"/>
        </w:rPr>
        <w:t>-e.</w:t>
      </w:r>
    </w:p>
    <w:p w14:paraId="31EBB8E3" w14:textId="77777777" w:rsidR="00EA68DF" w:rsidRDefault="00EA68DF" w:rsidP="00EA68DF">
      <w:pPr>
        <w:tabs>
          <w:tab w:val="left" w:pos="567"/>
        </w:tabs>
        <w:overflowPunct/>
        <w:autoSpaceDE/>
        <w:autoSpaceDN/>
        <w:snapToGrid w:val="0"/>
        <w:spacing w:after="0"/>
        <w:textAlignment w:val="auto"/>
        <w:rPr>
          <w:rFonts w:ascii="Arial" w:hAnsi="Arial" w:cs="Arial"/>
        </w:rPr>
      </w:pPr>
    </w:p>
    <w:p w14:paraId="3B20A213" w14:textId="77777777" w:rsidR="00EA68DF" w:rsidRDefault="00DA2D3B" w:rsidP="00EA68DF">
      <w:pPr>
        <w:tabs>
          <w:tab w:val="left" w:pos="567"/>
        </w:tabs>
        <w:overflowPunct/>
        <w:autoSpaceDE/>
        <w:autoSpaceDN/>
        <w:snapToGrid w:val="0"/>
        <w:spacing w:after="0"/>
        <w:textAlignment w:val="auto"/>
        <w:rPr>
          <w:rFonts w:ascii="Arial" w:hAnsi="Arial" w:cs="Arial"/>
        </w:rPr>
      </w:pPr>
      <w:r>
        <w:rPr>
          <w:rFonts w:ascii="Arial" w:hAnsi="Arial" w:cs="Arial"/>
        </w:rPr>
        <w:t>Completion</w:t>
      </w:r>
      <w:r w:rsidR="00EA68DF">
        <w:rPr>
          <w:rFonts w:ascii="Arial" w:hAnsi="Arial" w:cs="Arial"/>
        </w:rPr>
        <w:t xml:space="preserve"> status</w:t>
      </w:r>
      <w:r w:rsidR="00EF14CB">
        <w:rPr>
          <w:rFonts w:ascii="Arial" w:hAnsi="Arial" w:cs="Arial"/>
        </w:rPr>
        <w:t xml:space="preserve"> (see below for details)</w:t>
      </w:r>
      <w:r w:rsidR="00EA68DF">
        <w:rPr>
          <w:rFonts w:ascii="Arial" w:hAnsi="Arial" w:cs="Arial"/>
        </w:rPr>
        <w:t>:</w:t>
      </w:r>
    </w:p>
    <w:p w14:paraId="6DF682EC" w14:textId="77777777" w:rsidR="00EA68DF"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9E23A5">
        <w:rPr>
          <w:rFonts w:ascii="Arial" w:hAnsi="Arial" w:cs="Arial"/>
        </w:rPr>
        <w:t>5</w:t>
      </w:r>
      <w:r>
        <w:rPr>
          <w:rFonts w:ascii="Arial" w:hAnsi="Arial" w:cs="Arial"/>
        </w:rPr>
        <w:t xml:space="preserve"> out of 7 completed (1 need company assignment)</w:t>
      </w:r>
    </w:p>
    <w:p w14:paraId="250997A4" w14:textId="77777777"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7C0B2473"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SDL bands: 1 out of 1 completed</w:t>
      </w:r>
    </w:p>
    <w:p w14:paraId="5282409E"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SUL bands: 1 out of 2 completed (1 need company assignment)</w:t>
      </w:r>
    </w:p>
    <w:p w14:paraId="69F5DC84" w14:textId="3231D910"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131321">
        <w:rPr>
          <w:rFonts w:ascii="Arial" w:hAnsi="Arial" w:cs="Arial"/>
        </w:rPr>
        <w:t>7</w:t>
      </w:r>
      <w:r>
        <w:rPr>
          <w:rFonts w:ascii="Arial" w:hAnsi="Arial" w:cs="Arial"/>
        </w:rPr>
        <w:t xml:space="preserve"> out of 15 completed (</w:t>
      </w:r>
      <w:r w:rsidR="00F01D1B">
        <w:rPr>
          <w:rFonts w:ascii="Arial" w:hAnsi="Arial" w:cs="Arial"/>
        </w:rPr>
        <w:t>6</w:t>
      </w:r>
      <w:r>
        <w:rPr>
          <w:rFonts w:ascii="Arial" w:hAnsi="Arial" w:cs="Arial"/>
        </w:rPr>
        <w:t xml:space="preserve"> need company assign</w:t>
      </w:r>
      <w:r w:rsidR="00F01D1B">
        <w:rPr>
          <w:rFonts w:ascii="Arial" w:hAnsi="Arial" w:cs="Arial"/>
        </w:rPr>
        <w:t>m</w:t>
      </w:r>
      <w:r>
        <w:rPr>
          <w:rFonts w:ascii="Arial" w:hAnsi="Arial" w:cs="Arial"/>
        </w:rPr>
        <w:t>ent)</w:t>
      </w:r>
    </w:p>
    <w:p w14:paraId="18199C1B" w14:textId="77777777" w:rsidR="00DA2D3B" w:rsidRDefault="00DA2D3B" w:rsidP="00DA2D3B">
      <w:pPr>
        <w:tabs>
          <w:tab w:val="left" w:pos="567"/>
        </w:tabs>
        <w:overflowPunct/>
        <w:autoSpaceDE/>
        <w:autoSpaceDN/>
        <w:snapToGrid w:val="0"/>
        <w:spacing w:after="0"/>
        <w:textAlignment w:val="auto"/>
        <w:rPr>
          <w:rFonts w:ascii="Arial" w:hAnsi="Arial" w:cs="Arial"/>
        </w:rPr>
      </w:pPr>
    </w:p>
    <w:p w14:paraId="29867DB8" w14:textId="77777777" w:rsidR="00EF14CB" w:rsidRDefault="00EF14CB" w:rsidP="00DA2D3B">
      <w:pPr>
        <w:tabs>
          <w:tab w:val="left" w:pos="567"/>
        </w:tabs>
        <w:overflowPunct/>
        <w:autoSpaceDE/>
        <w:autoSpaceDN/>
        <w:snapToGrid w:val="0"/>
        <w:spacing w:after="0"/>
        <w:textAlignment w:val="auto"/>
        <w:rPr>
          <w:rFonts w:ascii="Arial" w:hAnsi="Arial" w:cs="Arial"/>
        </w:rPr>
      </w:pPr>
    </w:p>
    <w:p w14:paraId="2791C161" w14:textId="720FA1D3" w:rsidR="00EF14CB" w:rsidRPr="00DA2D3B" w:rsidRDefault="00BF554E" w:rsidP="00D471DC">
      <w:pPr>
        <w:tabs>
          <w:tab w:val="left" w:pos="567"/>
        </w:tabs>
        <w:overflowPunct/>
        <w:autoSpaceDE/>
        <w:autoSpaceDN/>
        <w:snapToGrid w:val="0"/>
        <w:spacing w:after="0"/>
        <w:jc w:val="center"/>
        <w:textAlignment w:val="auto"/>
        <w:rPr>
          <w:rFonts w:ascii="Arial" w:hAnsi="Arial" w:cs="Arial"/>
        </w:rPr>
      </w:pPr>
      <w:r>
        <w:rPr>
          <w:noProof/>
        </w:rPr>
        <w:lastRenderedPageBreak/>
        <w:pict w14:anchorId="3A4D0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463.5pt;visibility:visible;mso-wrap-style:square">
            <v:imagedata r:id="rId7" o:title=""/>
          </v:shape>
        </w:pict>
      </w:r>
      <w:r w:rsidR="00131321" w:rsidRPr="009D595C">
        <w:rPr>
          <w:noProof/>
        </w:rPr>
        <w:t xml:space="preserve"> </w:t>
      </w:r>
    </w:p>
    <w:p w14:paraId="1DB46F4C"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2E1E6DE8"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lastRenderedPageBreak/>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66290662" w14:textId="63B98A6C" w:rsidR="00FC79D6" w:rsidRPr="00A03700" w:rsidRDefault="00FC79D6"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[1] R5-212661</w:t>
      </w:r>
      <w:r w:rsidRPr="00FC79D6">
        <w:rPr>
          <w:rFonts w:ascii="Arial" w:hAnsi="Arial" w:cs="Arial"/>
          <w:lang w:eastAsia="ja-JP"/>
        </w:rPr>
        <w:tab/>
        <w:t>WP UE Conformance Test Aspects - New Rel-16 NR bands and extension of existing NR bands;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035E741C" w14:textId="07E8B434" w:rsidR="00FC79D6" w:rsidRPr="00FC79D6" w:rsidRDefault="00FC79D6" w:rsidP="005D756A">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3E5BCF1E"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[2] R5-212886</w:t>
      </w:r>
      <w:r w:rsidRPr="00FC79D6">
        <w:rPr>
          <w:rFonts w:ascii="Arial" w:hAnsi="Arial" w:cs="Arial"/>
          <w:lang w:eastAsia="ja-JP"/>
        </w:rPr>
        <w:tab/>
        <w:t>Update of default SCS for n48 for protocol testing; Source: Ericsson</w:t>
      </w:r>
    </w:p>
    <w:p w14:paraId="568DFD98" w14:textId="63258CDC" w:rsidR="00FC79D6" w:rsidRPr="009E23A5"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[3] R5-213977</w:t>
      </w:r>
      <w:r w:rsidRPr="00FC79D6">
        <w:rPr>
          <w:rFonts w:ascii="Arial" w:hAnsi="Arial" w:cs="Arial"/>
          <w:lang w:eastAsia="ja-JP"/>
        </w:rPr>
        <w:tab/>
        <w:t>Introduction of test frequencies for n259 for RRM Inter-freq adjacent cell; Source: Ericsson</w:t>
      </w:r>
    </w:p>
    <w:p w14:paraId="54E9EC74" w14:textId="77777777" w:rsidR="00EA68DF" w:rsidRDefault="00EA68DF"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7880AD1"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[8] R5-210081</w:t>
      </w:r>
      <w:r w:rsidRPr="009E23A5">
        <w:rPr>
          <w:rFonts w:ascii="Arial" w:hAnsi="Arial" w:cs="Arial"/>
          <w:lang w:eastAsia="ja-JP"/>
        </w:rPr>
        <w:tab/>
        <w:t>Introduction of Additional capabilities for NR Band n53; Source: Nokia, Nokia Shanghai Bell</w:t>
      </w:r>
    </w:p>
    <w:p w14:paraId="6913D5B4" w14:textId="77777777" w:rsidR="009E23A5" w:rsidRPr="00F01D1B"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[9] R5-211229</w:t>
      </w:r>
      <w:r w:rsidRPr="009E23A5">
        <w:rPr>
          <w:rFonts w:ascii="Arial" w:hAnsi="Arial" w:cs="Arial"/>
          <w:lang w:eastAsia="ja-JP"/>
        </w:rPr>
        <w:tab/>
        <w:t>Add n26 to 2Rx capabilities declaration; Source: Dish Network</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7EEFDA99"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[4] R5-212682</w:t>
      </w:r>
      <w:r w:rsidRPr="00FC79D6">
        <w:rPr>
          <w:rFonts w:ascii="Arial" w:hAnsi="Arial" w:cs="Arial"/>
          <w:lang w:eastAsia="ja-JP"/>
        </w:rPr>
        <w:tab/>
        <w:t>Update of 70M CBW into TC 6.3D.3; Source: China Unicom</w:t>
      </w:r>
    </w:p>
    <w:p w14:paraId="52A2124C"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[5] R5-212704</w:t>
      </w:r>
      <w:r w:rsidRPr="00FC79D6">
        <w:rPr>
          <w:rFonts w:ascii="Arial" w:hAnsi="Arial" w:cs="Arial"/>
          <w:lang w:eastAsia="ja-JP"/>
        </w:rPr>
        <w:tab/>
        <w:t>Update of 70M CBW into TC 6.3.3.2; Source: China Unicom</w:t>
      </w:r>
    </w:p>
    <w:p w14:paraId="2EA4CB0C"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[6] R5-212979</w:t>
      </w:r>
      <w:r w:rsidRPr="00FC79D6">
        <w:rPr>
          <w:rFonts w:ascii="Arial" w:hAnsi="Arial" w:cs="Arial"/>
          <w:lang w:eastAsia="ja-JP"/>
        </w:rPr>
        <w:tab/>
        <w:t>Correction to RB allocations for test case 6.2.3 A-MPR for NS_46; Source: Huawei, HiSilicon</w:t>
      </w:r>
    </w:p>
    <w:p w14:paraId="030E523F"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[7] R5-213160</w:t>
      </w:r>
      <w:r w:rsidRPr="00FC79D6">
        <w:rPr>
          <w:rFonts w:ascii="Arial" w:hAnsi="Arial" w:cs="Arial"/>
          <w:lang w:eastAsia="ja-JP"/>
        </w:rPr>
        <w:tab/>
        <w:t>Correction to Message Contents Condition for NR ACLR; Source: AT&amp;T</w:t>
      </w:r>
    </w:p>
    <w:p w14:paraId="5775E7EB"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[8] R5-213978</w:t>
      </w:r>
      <w:r w:rsidRPr="00FC79D6">
        <w:rPr>
          <w:rFonts w:ascii="Arial" w:hAnsi="Arial" w:cs="Arial"/>
          <w:lang w:eastAsia="ja-JP"/>
        </w:rPr>
        <w:tab/>
        <w:t>Correction of 6.5.1 for test of channel occupied bandwidth; Source: ZTE Corporation, China Unicom</w:t>
      </w:r>
    </w:p>
    <w:p w14:paraId="614F0294"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[9] R5-213979</w:t>
      </w:r>
      <w:r w:rsidRPr="00FC79D6">
        <w:rPr>
          <w:rFonts w:ascii="Arial" w:hAnsi="Arial" w:cs="Arial"/>
          <w:lang w:eastAsia="ja-JP"/>
        </w:rPr>
        <w:tab/>
        <w:t>Correction of 6.5.2.2 for test of spectrum emission mask; Source: ZTE Corporation, China Unicom</w:t>
      </w:r>
    </w:p>
    <w:p w14:paraId="2F22E14D"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[10] R5-213980</w:t>
      </w:r>
      <w:r w:rsidRPr="00FC79D6">
        <w:rPr>
          <w:rFonts w:ascii="Arial" w:hAnsi="Arial" w:cs="Arial"/>
          <w:lang w:eastAsia="ja-JP"/>
        </w:rPr>
        <w:tab/>
        <w:t>Correction of 6.5.2.4 for test of adjacent channel leakage ratio; Source: ZTE Corporation, China Unicom</w:t>
      </w:r>
    </w:p>
    <w:p w14:paraId="682A1246"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[11] R5-213981</w:t>
      </w:r>
      <w:r w:rsidRPr="00FC79D6">
        <w:rPr>
          <w:rFonts w:ascii="Arial" w:hAnsi="Arial" w:cs="Arial"/>
          <w:lang w:eastAsia="ja-JP"/>
        </w:rPr>
        <w:tab/>
        <w:t>Update of 70M CBW into TC 6.3.3.4 PRACH time mask; Source: China Unicom</w:t>
      </w:r>
    </w:p>
    <w:p w14:paraId="310BF653" w14:textId="77777777" w:rsidR="00FC79D6" w:rsidRP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[12] R5-213982</w:t>
      </w:r>
      <w:r w:rsidRPr="00FC79D6">
        <w:rPr>
          <w:rFonts w:ascii="Arial" w:hAnsi="Arial" w:cs="Arial"/>
          <w:lang w:eastAsia="ja-JP"/>
        </w:rPr>
        <w:tab/>
        <w:t>Update of 70M CBW into 38.521-1 TC 6.3A.4.1; Source: China Unicom</w:t>
      </w:r>
    </w:p>
    <w:p w14:paraId="55545155" w14:textId="51DA4341" w:rsidR="00FC79D6"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[13] R5-213983</w:t>
      </w:r>
      <w:r w:rsidRPr="00FC79D6">
        <w:rPr>
          <w:rFonts w:ascii="Arial" w:hAnsi="Arial" w:cs="Arial"/>
          <w:lang w:eastAsia="ja-JP"/>
        </w:rPr>
        <w:tab/>
        <w:t>Update of R16 new CBW configurations into TS38.521-1 clause 5; Source: China Unicom, China Telecommunications, Anritsu, Dish Network</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38.521-2 – Transmitter &amp; Receiver test cases SA NR FR2</w:t>
      </w:r>
      <w:r w:rsidRPr="008623B4">
        <w:rPr>
          <w:rFonts w:ascii="Arial" w:hAnsi="Arial" w:cs="Arial"/>
          <w:b/>
          <w:bCs/>
        </w:rPr>
        <w:t>:</w:t>
      </w:r>
    </w:p>
    <w:p w14:paraId="2B25C150" w14:textId="292662C0" w:rsidR="00A03700" w:rsidRDefault="00FC79D6" w:rsidP="00FC79D6">
      <w:pPr>
        <w:overflowPunct/>
        <w:autoSpaceDE/>
        <w:autoSpaceDN/>
        <w:snapToGrid w:val="0"/>
        <w:spacing w:after="0"/>
        <w:ind w:left="1701" w:hanging="1701"/>
        <w:textAlignment w:val="auto"/>
        <w:rPr>
          <w:rFonts w:ascii="Arial" w:hAnsi="Arial" w:cs="Arial"/>
          <w:lang w:eastAsia="ja-JP"/>
        </w:rPr>
      </w:pPr>
      <w:r w:rsidRPr="00FC79D6">
        <w:rPr>
          <w:rFonts w:ascii="Arial" w:hAnsi="Arial" w:cs="Arial"/>
          <w:lang w:eastAsia="ja-JP"/>
        </w:rPr>
        <w:t>[14] R5-213984</w:t>
      </w:r>
      <w:r w:rsidRPr="00FC79D6">
        <w:rPr>
          <w:rFonts w:ascii="Arial" w:hAnsi="Arial" w:cs="Arial"/>
          <w:lang w:eastAsia="ja-JP"/>
        </w:rPr>
        <w:tab/>
        <w:t>Add n259 definition in common section; Source: Apple Portugal</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40A72489"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67316BDE" w14:textId="6EE4D67A" w:rsidR="00FC79D6" w:rsidRPr="00FC79D6" w:rsidRDefault="00FC79D6" w:rsidP="005B5394">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32B7ECD7" w14:textId="77777777" w:rsidR="005B5394" w:rsidRDefault="005B5394" w:rsidP="00EA68DF">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505C6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598F9C09" w14:textId="46F4FE91"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3FD6ECB9" w14:textId="0286B37A" w:rsidR="00FC79D6" w:rsidRPr="00FC79D6" w:rsidRDefault="00FC79D6" w:rsidP="00A03700">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sectPr w:rsidR="00FC79D6" w:rsidRPr="00FC79D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9217">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BF554E"/>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700</Words>
  <Characters>3995</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2</cp:revision>
  <dcterms:created xsi:type="dcterms:W3CDTF">2021-06-07T12:45:00Z</dcterms:created>
  <dcterms:modified xsi:type="dcterms:W3CDTF">2021-06-07T12:45:00Z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