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08F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8F52FF" w:rsidRPr="00E13F3D">
          <w:rPr>
            <w:b/>
            <w:i/>
            <w:noProof/>
            <w:sz w:val="28"/>
          </w:rPr>
          <w:t>R4-210</w:t>
        </w:r>
        <w:r w:rsidR="00174A7F">
          <w:rPr>
            <w:b/>
            <w:i/>
            <w:noProof/>
            <w:sz w:val="28"/>
          </w:rPr>
          <w:t>7753</w:t>
        </w:r>
      </w:fldSimple>
    </w:p>
    <w:p w14:paraId="7CB45193" w14:textId="77777777" w:rsidR="001E41F3" w:rsidRDefault="008F52F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52FF"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52FF" w:rsidP="00547111">
            <w:pPr>
              <w:pStyle w:val="CRCoverPage"/>
              <w:spacing w:after="0"/>
              <w:rPr>
                <w:noProof/>
              </w:rPr>
            </w:pPr>
            <w:fldSimple w:instr=" DOCPROPERTY  Cr#  \* MERGEFORMAT ">
              <w:r w:rsidR="00E13F3D" w:rsidRPr="00410371">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B2D0A" w:rsidR="001E41F3" w:rsidRPr="00410371" w:rsidRDefault="008F52F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52FF">
            <w:pPr>
              <w:pStyle w:val="CRCoverPage"/>
              <w:spacing w:after="0"/>
              <w:jc w:val="center"/>
              <w:rPr>
                <w:noProof/>
                <w:sz w:val="28"/>
              </w:rPr>
            </w:pPr>
            <w:fldSimple w:instr=" DOCPROPERTY  Version  \* MERGEFORMAT ">
              <w:r w:rsidR="00E13F3D" w:rsidRPr="00410371">
                <w:rPr>
                  <w:b/>
                  <w:noProof/>
                  <w:sz w:val="28"/>
                </w:rPr>
                <w:t>15.13.0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4407CD" w:rsidR="00F25D98" w:rsidRDefault="00151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069A">
            <w:pPr>
              <w:pStyle w:val="CRCoverPage"/>
              <w:spacing w:after="0"/>
              <w:ind w:left="100"/>
              <w:rPr>
                <w:noProof/>
              </w:rPr>
            </w:pPr>
            <w:r>
              <w:fldChar w:fldCharType="begin"/>
            </w:r>
            <w:r>
              <w:instrText xml:space="preserve"> DOCPROPERTY  CrTitle  \* MERGEFORMAT </w:instrText>
            </w:r>
            <w:r>
              <w:fldChar w:fldCharType="separate"/>
            </w:r>
            <w:proofErr w:type="spellStart"/>
            <w:r w:rsidR="002640DD">
              <w:t>P_cmax</w:t>
            </w:r>
            <w:proofErr w:type="spellEnd"/>
            <w:r w:rsidR="002640DD">
              <w:t xml:space="preserve"> fix for the CA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52FF">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D6F2D" w:rsidR="001E41F3" w:rsidRDefault="009B3E9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52FF">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52FF">
            <w:pPr>
              <w:pStyle w:val="CRCoverPage"/>
              <w:spacing w:after="0"/>
              <w:ind w:left="100"/>
              <w:rPr>
                <w:noProof/>
              </w:rPr>
            </w:pPr>
            <w:fldSimple w:instr=" DOCPROPERTY  ResDate  \* MERGEFORMAT ">
              <w:r w:rsidR="00D24991">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52F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52FF">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E5021" w:rsidR="001E41F3" w:rsidRDefault="00DF4F5D">
            <w:pPr>
              <w:pStyle w:val="CRCoverPage"/>
              <w:spacing w:after="0"/>
              <w:ind w:left="100"/>
              <w:rPr>
                <w:noProof/>
              </w:rPr>
            </w:pPr>
            <w:r>
              <w:rPr>
                <w:noProof/>
              </w:rPr>
              <w:t>Pcmax CA correction: In previous meeting changes were done to the same section but what remains incorrect is that sentence: “The UE maximum configured power PCMAX in a transmission occasion is determined by the UL grants for carrier f(c) of each serving cell c”.  It is confusing since it implies there are many grants but only one cell to look at for determining Pcmax. Pcmax for UE is defined above “total configured maximum output power PCMAX”. Pcmax for CA is determined by looking at all grants for all cells with simultaneous transmission occasion since MPR also is defined for CA so that alloction on all CC’s is used to determine the MPR.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04E8" w14:paraId="21016551" w14:textId="77777777" w:rsidTr="00547111">
        <w:tc>
          <w:tcPr>
            <w:tcW w:w="2694" w:type="dxa"/>
            <w:gridSpan w:val="2"/>
            <w:tcBorders>
              <w:left w:val="single" w:sz="4" w:space="0" w:color="auto"/>
            </w:tcBorders>
          </w:tcPr>
          <w:p w14:paraId="49433147" w14:textId="77777777" w:rsidR="00CD04E8" w:rsidRDefault="00CD04E8" w:rsidP="00C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5B7F0" w14:textId="2EDD4F68" w:rsidR="00CD04E8" w:rsidRPr="00CD04E8" w:rsidRDefault="00CD04E8" w:rsidP="00CD04E8">
            <w:pPr>
              <w:pStyle w:val="CRCoverPage"/>
              <w:spacing w:after="0"/>
              <w:ind w:left="100"/>
              <w:rPr>
                <w:noProof/>
              </w:rPr>
            </w:pPr>
            <w:r>
              <w:rPr>
                <w:noProof/>
              </w:rPr>
              <w:t xml:space="preserve"> “each” is replaced by “all” and </w:t>
            </w:r>
            <w:r w:rsidRPr="00E63B66">
              <w:rPr>
                <w:i/>
                <w:iCs/>
                <w:noProof/>
              </w:rPr>
              <w:t>cell</w:t>
            </w:r>
            <w:r>
              <w:rPr>
                <w:noProof/>
              </w:rPr>
              <w:t xml:space="preserve"> is changed to its plural </w:t>
            </w:r>
            <w:r w:rsidRPr="00E63B66">
              <w:rPr>
                <w:i/>
                <w:iCs/>
                <w:noProof/>
              </w:rPr>
              <w:t>cells</w:t>
            </w:r>
            <w:r>
              <w:rPr>
                <w:i/>
                <w:iCs/>
                <w:noProof/>
              </w:rPr>
              <w:t xml:space="preserve"> </w:t>
            </w:r>
            <w:r>
              <w:rPr>
                <w:noProof/>
              </w:rPr>
              <w:t>to clarify that UE uses gran</w:t>
            </w:r>
            <w:r w:rsidR="00AB172C">
              <w:rPr>
                <w:noProof/>
              </w:rPr>
              <w:t>t</w:t>
            </w:r>
            <w:r>
              <w:rPr>
                <w:noProof/>
              </w:rPr>
              <w:t xml:space="preserve">s for all cells to determine Pcmax. </w:t>
            </w:r>
          </w:p>
          <w:p w14:paraId="31C656EC" w14:textId="77777777" w:rsidR="00CD04E8" w:rsidRDefault="00CD04E8" w:rsidP="00CD04E8">
            <w:pPr>
              <w:pStyle w:val="CRCoverPage"/>
              <w:spacing w:after="0"/>
              <w:ind w:left="100"/>
              <w:rPr>
                <w:noProof/>
              </w:rPr>
            </w:pPr>
          </w:p>
        </w:tc>
      </w:tr>
      <w:tr w:rsidR="00CD04E8" w14:paraId="1F886379" w14:textId="77777777" w:rsidTr="00547111">
        <w:tc>
          <w:tcPr>
            <w:tcW w:w="2694" w:type="dxa"/>
            <w:gridSpan w:val="2"/>
            <w:tcBorders>
              <w:left w:val="single" w:sz="4" w:space="0" w:color="auto"/>
            </w:tcBorders>
          </w:tcPr>
          <w:p w14:paraId="4D989623" w14:textId="77777777" w:rsidR="00CD04E8" w:rsidRDefault="00CD04E8" w:rsidP="00CD04E8">
            <w:pPr>
              <w:pStyle w:val="CRCoverPage"/>
              <w:spacing w:after="0"/>
              <w:rPr>
                <w:b/>
                <w:i/>
                <w:noProof/>
                <w:sz w:val="8"/>
                <w:szCs w:val="8"/>
              </w:rPr>
            </w:pPr>
          </w:p>
        </w:tc>
        <w:tc>
          <w:tcPr>
            <w:tcW w:w="6946" w:type="dxa"/>
            <w:gridSpan w:val="9"/>
            <w:tcBorders>
              <w:right w:val="single" w:sz="4" w:space="0" w:color="auto"/>
            </w:tcBorders>
          </w:tcPr>
          <w:p w14:paraId="71C4A204" w14:textId="77777777" w:rsidR="00CD04E8" w:rsidRDefault="00CD04E8" w:rsidP="00CD04E8">
            <w:pPr>
              <w:pStyle w:val="CRCoverPage"/>
              <w:spacing w:after="0"/>
              <w:rPr>
                <w:noProof/>
                <w:sz w:val="8"/>
                <w:szCs w:val="8"/>
              </w:rPr>
            </w:pPr>
          </w:p>
        </w:tc>
      </w:tr>
      <w:tr w:rsidR="00CD04E8" w14:paraId="678D7BF9" w14:textId="77777777" w:rsidTr="00547111">
        <w:tc>
          <w:tcPr>
            <w:tcW w:w="2694" w:type="dxa"/>
            <w:gridSpan w:val="2"/>
            <w:tcBorders>
              <w:left w:val="single" w:sz="4" w:space="0" w:color="auto"/>
              <w:bottom w:val="single" w:sz="4" w:space="0" w:color="auto"/>
            </w:tcBorders>
          </w:tcPr>
          <w:p w14:paraId="4E5CE1B6" w14:textId="77777777" w:rsidR="00CD04E8" w:rsidRDefault="00CD04E8" w:rsidP="00C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00A1E" w14:textId="77777777" w:rsidR="00B52F9A" w:rsidRDefault="00B52F9A" w:rsidP="00B52F9A">
            <w:pPr>
              <w:pStyle w:val="CRCoverPage"/>
              <w:spacing w:after="0"/>
              <w:ind w:left="100"/>
              <w:rPr>
                <w:noProof/>
              </w:rPr>
            </w:pPr>
            <w:r>
              <w:rPr>
                <w:noProof/>
              </w:rPr>
              <w:t xml:space="preserve">UE calculation for Pcmax and therefore reference for PHR reportting is not correctly specified. </w:t>
            </w:r>
          </w:p>
          <w:p w14:paraId="5C4BEB44" w14:textId="77777777" w:rsidR="00CD04E8" w:rsidRDefault="00CD04E8" w:rsidP="00CD04E8">
            <w:pPr>
              <w:pStyle w:val="CRCoverPage"/>
              <w:spacing w:after="0"/>
              <w:ind w:left="100"/>
              <w:rPr>
                <w:noProof/>
              </w:rPr>
            </w:pPr>
          </w:p>
        </w:tc>
      </w:tr>
      <w:tr w:rsidR="00CD04E8" w14:paraId="034AF533" w14:textId="77777777" w:rsidTr="00547111">
        <w:tc>
          <w:tcPr>
            <w:tcW w:w="2694" w:type="dxa"/>
            <w:gridSpan w:val="2"/>
          </w:tcPr>
          <w:p w14:paraId="39D9EB5B" w14:textId="77777777" w:rsidR="00CD04E8" w:rsidRDefault="00CD04E8" w:rsidP="00CD04E8">
            <w:pPr>
              <w:pStyle w:val="CRCoverPage"/>
              <w:spacing w:after="0"/>
              <w:rPr>
                <w:b/>
                <w:i/>
                <w:noProof/>
                <w:sz w:val="8"/>
                <w:szCs w:val="8"/>
              </w:rPr>
            </w:pPr>
          </w:p>
        </w:tc>
        <w:tc>
          <w:tcPr>
            <w:tcW w:w="6946" w:type="dxa"/>
            <w:gridSpan w:val="9"/>
          </w:tcPr>
          <w:p w14:paraId="7826CB1C" w14:textId="77777777" w:rsidR="00CD04E8" w:rsidRDefault="00CD04E8" w:rsidP="00CD04E8">
            <w:pPr>
              <w:pStyle w:val="CRCoverPage"/>
              <w:spacing w:after="0"/>
              <w:rPr>
                <w:noProof/>
                <w:sz w:val="8"/>
                <w:szCs w:val="8"/>
              </w:rPr>
            </w:pPr>
          </w:p>
        </w:tc>
      </w:tr>
      <w:tr w:rsidR="00CD04E8" w14:paraId="6A17D7AC" w14:textId="77777777" w:rsidTr="00547111">
        <w:tc>
          <w:tcPr>
            <w:tcW w:w="2694" w:type="dxa"/>
            <w:gridSpan w:val="2"/>
            <w:tcBorders>
              <w:top w:val="single" w:sz="4" w:space="0" w:color="auto"/>
              <w:left w:val="single" w:sz="4" w:space="0" w:color="auto"/>
            </w:tcBorders>
          </w:tcPr>
          <w:p w14:paraId="6DAD5B19" w14:textId="77777777" w:rsidR="00CD04E8" w:rsidRDefault="00CD04E8" w:rsidP="00C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0BB42" w:rsidR="00CD04E8" w:rsidRDefault="009B3E91" w:rsidP="00CD04E8">
            <w:pPr>
              <w:pStyle w:val="CRCoverPage"/>
              <w:spacing w:after="0"/>
              <w:ind w:left="100"/>
              <w:rPr>
                <w:noProof/>
              </w:rPr>
            </w:pPr>
            <w:r>
              <w:rPr>
                <w:noProof/>
              </w:rPr>
              <w:t>6.2A.4</w:t>
            </w:r>
          </w:p>
        </w:tc>
      </w:tr>
      <w:tr w:rsidR="00CD04E8" w14:paraId="56E1E6C3" w14:textId="77777777" w:rsidTr="00547111">
        <w:tc>
          <w:tcPr>
            <w:tcW w:w="2694" w:type="dxa"/>
            <w:gridSpan w:val="2"/>
            <w:tcBorders>
              <w:left w:val="single" w:sz="4" w:space="0" w:color="auto"/>
            </w:tcBorders>
          </w:tcPr>
          <w:p w14:paraId="2FB9DE77" w14:textId="77777777" w:rsidR="00CD04E8" w:rsidRDefault="00CD04E8" w:rsidP="00CD04E8">
            <w:pPr>
              <w:pStyle w:val="CRCoverPage"/>
              <w:spacing w:after="0"/>
              <w:rPr>
                <w:b/>
                <w:i/>
                <w:noProof/>
                <w:sz w:val="8"/>
                <w:szCs w:val="8"/>
              </w:rPr>
            </w:pPr>
          </w:p>
        </w:tc>
        <w:tc>
          <w:tcPr>
            <w:tcW w:w="6946" w:type="dxa"/>
            <w:gridSpan w:val="9"/>
            <w:tcBorders>
              <w:right w:val="single" w:sz="4" w:space="0" w:color="auto"/>
            </w:tcBorders>
          </w:tcPr>
          <w:p w14:paraId="0898542D" w14:textId="77777777" w:rsidR="00CD04E8" w:rsidRDefault="00CD04E8" w:rsidP="00CD04E8">
            <w:pPr>
              <w:pStyle w:val="CRCoverPage"/>
              <w:spacing w:after="0"/>
              <w:rPr>
                <w:noProof/>
                <w:sz w:val="8"/>
                <w:szCs w:val="8"/>
              </w:rPr>
            </w:pPr>
          </w:p>
        </w:tc>
      </w:tr>
      <w:tr w:rsidR="00CD04E8" w14:paraId="76F95A8B" w14:textId="77777777" w:rsidTr="00547111">
        <w:tc>
          <w:tcPr>
            <w:tcW w:w="2694" w:type="dxa"/>
            <w:gridSpan w:val="2"/>
            <w:tcBorders>
              <w:left w:val="single" w:sz="4" w:space="0" w:color="auto"/>
            </w:tcBorders>
          </w:tcPr>
          <w:p w14:paraId="335EAB52" w14:textId="77777777" w:rsidR="00CD04E8" w:rsidRDefault="00CD04E8" w:rsidP="00C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04E8" w:rsidRDefault="00CD04E8" w:rsidP="00C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04E8" w:rsidRDefault="00CD04E8" w:rsidP="00CD04E8">
            <w:pPr>
              <w:pStyle w:val="CRCoverPage"/>
              <w:spacing w:after="0"/>
              <w:jc w:val="center"/>
              <w:rPr>
                <w:b/>
                <w:caps/>
                <w:noProof/>
              </w:rPr>
            </w:pPr>
            <w:r>
              <w:rPr>
                <w:b/>
                <w:caps/>
                <w:noProof/>
              </w:rPr>
              <w:t>N</w:t>
            </w:r>
          </w:p>
        </w:tc>
        <w:tc>
          <w:tcPr>
            <w:tcW w:w="2977" w:type="dxa"/>
            <w:gridSpan w:val="4"/>
          </w:tcPr>
          <w:p w14:paraId="304CCBCB" w14:textId="77777777" w:rsidR="00CD04E8" w:rsidRDefault="00CD04E8" w:rsidP="00C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04E8" w:rsidRDefault="00CD04E8" w:rsidP="00CD04E8">
            <w:pPr>
              <w:pStyle w:val="CRCoverPage"/>
              <w:spacing w:after="0"/>
              <w:ind w:left="99"/>
              <w:rPr>
                <w:noProof/>
              </w:rPr>
            </w:pPr>
          </w:p>
        </w:tc>
      </w:tr>
      <w:tr w:rsidR="00CD04E8" w14:paraId="34ACE2EB" w14:textId="77777777" w:rsidTr="00547111">
        <w:tc>
          <w:tcPr>
            <w:tcW w:w="2694" w:type="dxa"/>
            <w:gridSpan w:val="2"/>
            <w:tcBorders>
              <w:left w:val="single" w:sz="4" w:space="0" w:color="auto"/>
            </w:tcBorders>
          </w:tcPr>
          <w:p w14:paraId="571382F3" w14:textId="77777777" w:rsidR="00CD04E8" w:rsidRDefault="00CD04E8" w:rsidP="00C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04E8" w:rsidRDefault="00CD04E8" w:rsidP="00C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D04E8" w:rsidRDefault="00CD04E8" w:rsidP="00CD04E8">
            <w:pPr>
              <w:pStyle w:val="CRCoverPage"/>
              <w:spacing w:after="0"/>
              <w:jc w:val="center"/>
              <w:rPr>
                <w:b/>
                <w:caps/>
                <w:noProof/>
              </w:rPr>
            </w:pPr>
          </w:p>
        </w:tc>
        <w:tc>
          <w:tcPr>
            <w:tcW w:w="2977" w:type="dxa"/>
            <w:gridSpan w:val="4"/>
          </w:tcPr>
          <w:p w14:paraId="7DB274D8" w14:textId="77777777" w:rsidR="00CD04E8" w:rsidRDefault="00CD04E8" w:rsidP="00C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04E8" w:rsidRDefault="00CD04E8" w:rsidP="00CD04E8">
            <w:pPr>
              <w:pStyle w:val="CRCoverPage"/>
              <w:spacing w:after="0"/>
              <w:ind w:left="99"/>
              <w:rPr>
                <w:noProof/>
              </w:rPr>
            </w:pPr>
            <w:r>
              <w:rPr>
                <w:noProof/>
              </w:rPr>
              <w:t xml:space="preserve">TS/TR ... CR ... </w:t>
            </w:r>
          </w:p>
        </w:tc>
      </w:tr>
      <w:tr w:rsidR="00CD04E8" w14:paraId="446DDBAC" w14:textId="77777777" w:rsidTr="00547111">
        <w:tc>
          <w:tcPr>
            <w:tcW w:w="2694" w:type="dxa"/>
            <w:gridSpan w:val="2"/>
            <w:tcBorders>
              <w:left w:val="single" w:sz="4" w:space="0" w:color="auto"/>
            </w:tcBorders>
          </w:tcPr>
          <w:p w14:paraId="678A1AA6" w14:textId="77777777" w:rsidR="00CD04E8" w:rsidRDefault="00CD04E8" w:rsidP="00C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B175C7" w:rsidR="00CD04E8" w:rsidRDefault="00163AB6" w:rsidP="00C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04E8" w:rsidRDefault="00CD04E8" w:rsidP="00CD04E8">
            <w:pPr>
              <w:pStyle w:val="CRCoverPage"/>
              <w:spacing w:after="0"/>
              <w:jc w:val="center"/>
              <w:rPr>
                <w:b/>
                <w:caps/>
                <w:noProof/>
              </w:rPr>
            </w:pPr>
          </w:p>
        </w:tc>
        <w:tc>
          <w:tcPr>
            <w:tcW w:w="2977" w:type="dxa"/>
            <w:gridSpan w:val="4"/>
          </w:tcPr>
          <w:p w14:paraId="1A4306D9" w14:textId="77777777" w:rsidR="00CD04E8" w:rsidRDefault="00CD04E8" w:rsidP="00C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8A346" w:rsidR="00CD04E8" w:rsidRDefault="005D3117" w:rsidP="00CD04E8">
            <w:pPr>
              <w:pStyle w:val="CRCoverPage"/>
              <w:spacing w:after="0"/>
              <w:ind w:left="99"/>
              <w:rPr>
                <w:noProof/>
              </w:rPr>
            </w:pPr>
            <w:r>
              <w:rPr>
                <w:noProof/>
              </w:rPr>
              <w:t>TS 38.521-2</w:t>
            </w:r>
          </w:p>
        </w:tc>
      </w:tr>
      <w:tr w:rsidR="00CD04E8" w14:paraId="55C714D2" w14:textId="77777777" w:rsidTr="00547111">
        <w:tc>
          <w:tcPr>
            <w:tcW w:w="2694" w:type="dxa"/>
            <w:gridSpan w:val="2"/>
            <w:tcBorders>
              <w:left w:val="single" w:sz="4" w:space="0" w:color="auto"/>
            </w:tcBorders>
          </w:tcPr>
          <w:p w14:paraId="45913E62" w14:textId="77777777" w:rsidR="00CD04E8" w:rsidRDefault="00CD04E8" w:rsidP="00C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04E8" w:rsidRDefault="00CD04E8" w:rsidP="00C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D04E8" w:rsidRDefault="00CD04E8" w:rsidP="00CD04E8">
            <w:pPr>
              <w:pStyle w:val="CRCoverPage"/>
              <w:spacing w:after="0"/>
              <w:jc w:val="center"/>
              <w:rPr>
                <w:b/>
                <w:caps/>
                <w:noProof/>
              </w:rPr>
            </w:pPr>
          </w:p>
        </w:tc>
        <w:tc>
          <w:tcPr>
            <w:tcW w:w="2977" w:type="dxa"/>
            <w:gridSpan w:val="4"/>
          </w:tcPr>
          <w:p w14:paraId="1B4FF921" w14:textId="77777777" w:rsidR="00CD04E8" w:rsidRDefault="00CD04E8" w:rsidP="00C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04E8" w:rsidRDefault="00CD04E8" w:rsidP="00CD04E8">
            <w:pPr>
              <w:pStyle w:val="CRCoverPage"/>
              <w:spacing w:after="0"/>
              <w:ind w:left="99"/>
              <w:rPr>
                <w:noProof/>
              </w:rPr>
            </w:pPr>
            <w:r>
              <w:rPr>
                <w:noProof/>
              </w:rPr>
              <w:t xml:space="preserve">TS/TR ... CR ... </w:t>
            </w:r>
          </w:p>
        </w:tc>
      </w:tr>
      <w:tr w:rsidR="00CD04E8" w14:paraId="60DF82CC" w14:textId="77777777" w:rsidTr="008863B9">
        <w:tc>
          <w:tcPr>
            <w:tcW w:w="2694" w:type="dxa"/>
            <w:gridSpan w:val="2"/>
            <w:tcBorders>
              <w:left w:val="single" w:sz="4" w:space="0" w:color="auto"/>
            </w:tcBorders>
          </w:tcPr>
          <w:p w14:paraId="517696CD" w14:textId="77777777" w:rsidR="00CD04E8" w:rsidRDefault="00CD04E8" w:rsidP="00CD04E8">
            <w:pPr>
              <w:pStyle w:val="CRCoverPage"/>
              <w:spacing w:after="0"/>
              <w:rPr>
                <w:b/>
                <w:i/>
                <w:noProof/>
              </w:rPr>
            </w:pPr>
          </w:p>
        </w:tc>
        <w:tc>
          <w:tcPr>
            <w:tcW w:w="6946" w:type="dxa"/>
            <w:gridSpan w:val="9"/>
            <w:tcBorders>
              <w:right w:val="single" w:sz="4" w:space="0" w:color="auto"/>
            </w:tcBorders>
          </w:tcPr>
          <w:p w14:paraId="4D84207F" w14:textId="77777777" w:rsidR="00CD04E8" w:rsidRDefault="00CD04E8" w:rsidP="00CD04E8">
            <w:pPr>
              <w:pStyle w:val="CRCoverPage"/>
              <w:spacing w:after="0"/>
              <w:rPr>
                <w:noProof/>
              </w:rPr>
            </w:pPr>
          </w:p>
        </w:tc>
      </w:tr>
      <w:tr w:rsidR="00CD04E8" w14:paraId="556B87B6" w14:textId="77777777" w:rsidTr="008863B9">
        <w:tc>
          <w:tcPr>
            <w:tcW w:w="2694" w:type="dxa"/>
            <w:gridSpan w:val="2"/>
            <w:tcBorders>
              <w:left w:val="single" w:sz="4" w:space="0" w:color="auto"/>
              <w:bottom w:val="single" w:sz="4" w:space="0" w:color="auto"/>
            </w:tcBorders>
          </w:tcPr>
          <w:p w14:paraId="79A9C411" w14:textId="77777777" w:rsidR="00CD04E8" w:rsidRDefault="00CD04E8" w:rsidP="00C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04E8" w:rsidRDefault="00CD04E8" w:rsidP="00CD04E8">
            <w:pPr>
              <w:pStyle w:val="CRCoverPage"/>
              <w:spacing w:after="0"/>
              <w:ind w:left="100"/>
              <w:rPr>
                <w:noProof/>
              </w:rPr>
            </w:pPr>
          </w:p>
        </w:tc>
      </w:tr>
      <w:tr w:rsidR="00CD04E8" w:rsidRPr="008863B9" w14:paraId="45BFE792" w14:textId="77777777" w:rsidTr="008863B9">
        <w:tc>
          <w:tcPr>
            <w:tcW w:w="2694" w:type="dxa"/>
            <w:gridSpan w:val="2"/>
            <w:tcBorders>
              <w:top w:val="single" w:sz="4" w:space="0" w:color="auto"/>
              <w:bottom w:val="single" w:sz="4" w:space="0" w:color="auto"/>
            </w:tcBorders>
          </w:tcPr>
          <w:p w14:paraId="194242DD" w14:textId="77777777" w:rsidR="00CD04E8" w:rsidRPr="008863B9" w:rsidRDefault="00CD04E8" w:rsidP="00C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04E8" w:rsidRPr="008863B9" w:rsidRDefault="00CD04E8" w:rsidP="00CD04E8">
            <w:pPr>
              <w:pStyle w:val="CRCoverPage"/>
              <w:spacing w:after="0"/>
              <w:ind w:left="100"/>
              <w:rPr>
                <w:noProof/>
                <w:sz w:val="8"/>
                <w:szCs w:val="8"/>
              </w:rPr>
            </w:pPr>
          </w:p>
        </w:tc>
      </w:tr>
      <w:tr w:rsidR="00CD04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04E8" w:rsidRDefault="00CD04E8" w:rsidP="00C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04E8" w:rsidRDefault="00CD04E8" w:rsidP="00CD04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B710C0" w14:textId="77777777" w:rsidR="007249C5" w:rsidRPr="00CB3F8F" w:rsidRDefault="007249C5" w:rsidP="00C43E73">
      <w:pPr>
        <w:overflowPunct w:val="0"/>
        <w:autoSpaceDE w:val="0"/>
        <w:autoSpaceDN w:val="0"/>
        <w:adjustRightInd w:val="0"/>
        <w:textAlignment w:val="baseline"/>
        <w:rPr>
          <w:rFonts w:eastAsia="SimSun"/>
          <w:i/>
          <w:color w:val="0000FF"/>
        </w:rPr>
      </w:pPr>
      <w:bookmarkStart w:id="1" w:name="_Toc21339350"/>
      <w:bookmarkStart w:id="2" w:name="_Toc29804567"/>
      <w:bookmarkStart w:id="3" w:name="_Toc36548137"/>
      <w:bookmarkStart w:id="4" w:name="_Toc37253355"/>
      <w:bookmarkStart w:id="5" w:name="_Toc37253687"/>
      <w:bookmarkStart w:id="6" w:name="_Toc37321456"/>
      <w:bookmarkStart w:id="7" w:name="_Toc37322641"/>
      <w:bookmarkStart w:id="8" w:name="_Toc45889509"/>
      <w:bookmarkStart w:id="9" w:name="_Toc52203700"/>
      <w:bookmarkStart w:id="10" w:name="_Toc53172490"/>
      <w:bookmarkStart w:id="11" w:name="_Toc61118257"/>
      <w:r>
        <w:rPr>
          <w:rFonts w:eastAsia="SimSun"/>
          <w:i/>
          <w:color w:val="0000FF"/>
        </w:rPr>
        <w:lastRenderedPageBreak/>
        <w:t>&lt;</w:t>
      </w:r>
      <w:r w:rsidRPr="00CB3F8F">
        <w:rPr>
          <w:rFonts w:eastAsia="SimSun"/>
          <w:i/>
          <w:color w:val="0000FF"/>
        </w:rPr>
        <w:t>start of changes &gt;</w:t>
      </w:r>
    </w:p>
    <w:p w14:paraId="3E0A671F" w14:textId="77777777" w:rsidR="007249C5" w:rsidRPr="007513A5" w:rsidRDefault="007249C5" w:rsidP="0094533E">
      <w:pPr>
        <w:pStyle w:val="Heading3"/>
      </w:pPr>
      <w:r w:rsidRPr="007513A5">
        <w:t>6.2A.4</w:t>
      </w:r>
      <w:r w:rsidRPr="007513A5">
        <w:tab/>
        <w:t>Configured transmitted power for CA</w:t>
      </w:r>
      <w:bookmarkEnd w:id="1"/>
      <w:bookmarkEnd w:id="2"/>
      <w:bookmarkEnd w:id="3"/>
      <w:bookmarkEnd w:id="4"/>
      <w:bookmarkEnd w:id="5"/>
      <w:bookmarkEnd w:id="6"/>
      <w:bookmarkEnd w:id="7"/>
      <w:bookmarkEnd w:id="8"/>
      <w:bookmarkEnd w:id="9"/>
      <w:bookmarkEnd w:id="10"/>
      <w:bookmarkEnd w:id="11"/>
    </w:p>
    <w:p w14:paraId="3022F424" w14:textId="166A8917" w:rsidR="007249C5" w:rsidRPr="002A2CB6" w:rsidRDefault="007249C5" w:rsidP="0094533E">
      <w:bookmarkStart w:id="12" w:name="_Hlk23703311"/>
      <w:r w:rsidRPr="002A2CB6">
        <w:t xml:space="preserve">A UE configured with carrier aggregation can configure its maximum output power for each uplink activated serving cell </w:t>
      </w:r>
      <w:r w:rsidRPr="002A2CB6">
        <w:rPr>
          <w:i/>
        </w:rPr>
        <w:t>c</w:t>
      </w:r>
      <w:r w:rsidRPr="002A2CB6">
        <w:t xml:space="preserve"> and its total configured </w:t>
      </w:r>
      <w:r>
        <w:t xml:space="preserve">maximum </w:t>
      </w:r>
      <w:r w:rsidRPr="002A2CB6">
        <w:t>output power P</w:t>
      </w:r>
      <w:r w:rsidRPr="002A2CB6">
        <w:rPr>
          <w:vertAlign w:val="subscript"/>
        </w:rPr>
        <w:t>CMAX</w:t>
      </w:r>
      <w:r w:rsidRPr="002A2CB6">
        <w:t xml:space="preserve">. The definition of the configured UE maximum output power </w:t>
      </w:r>
      <w:proofErr w:type="spellStart"/>
      <w:proofErr w:type="gramStart"/>
      <w:r w:rsidRPr="002A2CB6">
        <w:t>P</w:t>
      </w:r>
      <w:r w:rsidRPr="002A2CB6">
        <w:rPr>
          <w:vertAlign w:val="subscript"/>
        </w:rPr>
        <w:t>CMAX,</w:t>
      </w:r>
      <w:r w:rsidRPr="002A2CB6">
        <w:rPr>
          <w:i/>
          <w:vertAlign w:val="subscript"/>
        </w:rPr>
        <w:t>f</w:t>
      </w:r>
      <w:proofErr w:type="gramEnd"/>
      <w:r w:rsidRPr="002A2CB6">
        <w:rPr>
          <w:i/>
          <w:vertAlign w:val="subscript"/>
        </w:rPr>
        <w:t>,c</w:t>
      </w:r>
      <w:proofErr w:type="spellEnd"/>
      <w:r w:rsidRPr="002A2CB6">
        <w:t xml:space="preserve"> for each carrier </w:t>
      </w:r>
      <w:r w:rsidRPr="002A2CB6">
        <w:rPr>
          <w:i/>
        </w:rPr>
        <w:t xml:space="preserve">f </w:t>
      </w:r>
      <w:r w:rsidRPr="002A2CB6">
        <w:t xml:space="preserve">of a serving cell </w:t>
      </w:r>
      <w:r w:rsidRPr="002A2CB6">
        <w:rPr>
          <w:i/>
        </w:rPr>
        <w:t>c</w:t>
      </w:r>
      <w:r w:rsidRPr="002A2CB6">
        <w:t xml:space="preserve"> is used for power headroom reporting for carrier </w:t>
      </w:r>
      <w:r w:rsidRPr="002A2CB6">
        <w:rPr>
          <w:i/>
        </w:rPr>
        <w:t xml:space="preserve">f </w:t>
      </w:r>
      <w:r w:rsidRPr="002A2CB6">
        <w:t xml:space="preserve">of serving cell </w:t>
      </w:r>
      <w:r w:rsidRPr="002A2CB6">
        <w:rPr>
          <w:i/>
        </w:rPr>
        <w:t xml:space="preserve">c </w:t>
      </w:r>
      <w:r w:rsidRPr="002A2CB6">
        <w:t>only and is in accordance with that specified in clause 6.2.4 with parameters MPR, A-MPR and P-MPR replaced with those specified</w:t>
      </w:r>
      <w:r w:rsidRPr="006D5365">
        <w:t xml:space="preserve"> in </w:t>
      </w:r>
      <w:r>
        <w:t>clause</w:t>
      </w:r>
      <w:r w:rsidRPr="006D5365">
        <w:t xml:space="preserve"> 6.2A.2, 6.2A.3 and 6.2.4, respectively</w:t>
      </w:r>
      <w:r w:rsidRPr="002A2CB6">
        <w:t xml:space="preserve">. The </w:t>
      </w:r>
      <w:del w:id="13" w:author="The Qualcomm User" w:date="2021-01-11T10:33:00Z">
        <w:r w:rsidRPr="002A2CB6" w:rsidDel="00D706E9">
          <w:delText xml:space="preserve"> </w:delText>
        </w:r>
      </w:del>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ins w:id="14" w:author="Qualcomm User" w:date="2021-05-24T15:34:00Z">
        <w:r w:rsidR="008F52FF">
          <w:t>s</w:t>
        </w:r>
      </w:ins>
      <w:r w:rsidRPr="002A2CB6">
        <w:t xml:space="preserve"> </w:t>
      </w:r>
      <w:r w:rsidRPr="002A2CB6">
        <w:rPr>
          <w:i/>
        </w:rPr>
        <w:t>f</w:t>
      </w:r>
      <w:del w:id="15" w:author="Qualcomm User" w:date="2021-05-24T15:34:00Z">
        <w:r w:rsidDel="008F52FF">
          <w:rPr>
            <w:iCs/>
          </w:rPr>
          <w:delText>(</w:delText>
        </w:r>
        <w:r w:rsidRPr="00F600C2" w:rsidDel="008F52FF">
          <w:rPr>
            <w:i/>
          </w:rPr>
          <w:delText>c</w:delText>
        </w:r>
        <w:r w:rsidDel="008F52FF">
          <w:rPr>
            <w:iCs/>
          </w:rPr>
          <w:delText>)</w:delText>
        </w:r>
      </w:del>
      <w:r w:rsidRPr="002A2CB6">
        <w:rPr>
          <w:i/>
        </w:rPr>
        <w:t xml:space="preserve"> </w:t>
      </w:r>
      <w:r w:rsidRPr="002A2CB6">
        <w:t xml:space="preserve">of </w:t>
      </w:r>
      <w:del w:id="16" w:author="The Qualcomm User" w:date="2021-01-11T10:33:00Z">
        <w:r w:rsidDel="00D706E9">
          <w:delText xml:space="preserve">each </w:delText>
        </w:r>
      </w:del>
      <w:ins w:id="17" w:author="The Qualcomm User" w:date="2021-01-11T10:33:00Z">
        <w:r>
          <w:t xml:space="preserve">all </w:t>
        </w:r>
      </w:ins>
      <w:r w:rsidRPr="002A2CB6">
        <w:t>serving cell</w:t>
      </w:r>
      <w:ins w:id="18" w:author="The Qualcomm User" w:date="2021-01-11T10:33:00Z">
        <w:r>
          <w:t>s</w:t>
        </w:r>
      </w:ins>
      <w:r w:rsidRPr="002A2CB6">
        <w:t xml:space="preserve"> </w:t>
      </w:r>
      <w:r w:rsidRPr="002A2CB6">
        <w:rPr>
          <w:i/>
        </w:rPr>
        <w:t>c</w:t>
      </w:r>
      <w:r>
        <w:rPr>
          <w:i/>
        </w:rPr>
        <w:t xml:space="preserve"> </w:t>
      </w:r>
      <w:r w:rsidRPr="002A2CB6">
        <w:t>with non-zero granted power in the respective reference point.</w:t>
      </w:r>
    </w:p>
    <w:bookmarkEnd w:id="12"/>
    <w:p w14:paraId="47FCE7CA" w14:textId="77777777" w:rsidR="007249C5" w:rsidRPr="002A2CB6" w:rsidRDefault="007249C5" w:rsidP="0094533E">
      <w:r w:rsidRPr="002A2CB6">
        <w:t>P</w:t>
      </w:r>
      <w:r w:rsidRPr="002A2CB6">
        <w:rPr>
          <w:vertAlign w:val="subscript"/>
        </w:rPr>
        <w:t xml:space="preserve">CMAX </w:t>
      </w:r>
      <w:r w:rsidRPr="002A2CB6">
        <w:t xml:space="preserve">is calculated under the assumption that power spectral density for each RB in each component carrier is </w:t>
      </w:r>
      <w:r>
        <w:t xml:space="preserve">the </w:t>
      </w:r>
      <w:r w:rsidRPr="002A2CB6">
        <w:t>same.</w:t>
      </w:r>
    </w:p>
    <w:p w14:paraId="4C54FAA3" w14:textId="77777777" w:rsidR="007249C5" w:rsidRPr="002A2CB6" w:rsidRDefault="007249C5" w:rsidP="0094533E">
      <w:bookmarkStart w:id="19" w:name="_Hlk23706210"/>
      <w:r w:rsidRPr="002A2CB6">
        <w:t>The configured UE maximum output power P</w:t>
      </w:r>
      <w:r w:rsidRPr="002A2CB6">
        <w:rPr>
          <w:vertAlign w:val="subscript"/>
        </w:rPr>
        <w:t>CMAX</w:t>
      </w:r>
      <w:r w:rsidRPr="002A2CB6">
        <w:t xml:space="preserve"> shall be set such that the corresponding measured total peak EIRP P</w:t>
      </w:r>
      <w:r w:rsidRPr="002A2CB6">
        <w:rPr>
          <w:vertAlign w:val="subscript"/>
        </w:rPr>
        <w:t>UMAX</w:t>
      </w:r>
      <w:r w:rsidRPr="002A2CB6">
        <w:t xml:space="preserve"> is within the following bounds</w:t>
      </w:r>
    </w:p>
    <w:bookmarkEnd w:id="19"/>
    <w:p w14:paraId="73201947" w14:textId="77777777" w:rsidR="007249C5" w:rsidRPr="007513A5" w:rsidRDefault="007249C5" w:rsidP="0094533E">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1769F5F" w14:textId="77777777" w:rsidR="007249C5" w:rsidRDefault="007249C5" w:rsidP="0094533E">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w:t>
      </w:r>
      <w:proofErr w:type="gramStart"/>
      <w:r>
        <w:t xml:space="preserve">EIRP </w:t>
      </w:r>
      <w:r w:rsidRPr="002A2CB6">
        <w:t xml:space="preserve"> as</w:t>
      </w:r>
      <w:proofErr w:type="gramEnd"/>
      <w:r w:rsidRPr="002A2CB6">
        <w:t xml:space="preserve"> specified in </w:t>
      </w:r>
      <w:r>
        <w:t>clause</w:t>
      </w:r>
      <w:r w:rsidRPr="002A2CB6">
        <w:t xml:space="preserv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w:t>
      </w:r>
      <w:r>
        <w:t>clause</w:t>
      </w:r>
      <w:r w:rsidRPr="00257DEF">
        <w:t xml:space="preserve"> 6.2A.1, MPR as specified in </w:t>
      </w:r>
      <w:r>
        <w:t>clause</w:t>
      </w:r>
      <w:r w:rsidRPr="00257DEF">
        <w:t xml:space="preserve"> 6.2A.2, A-MPR as specified in </w:t>
      </w:r>
      <w:r>
        <w:t>clause</w:t>
      </w:r>
      <w:r w:rsidRPr="00257DEF">
        <w:t xml:space="preserv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r>
        <w:t xml:space="preserve">The measured configured power </w:t>
      </w:r>
      <w:r w:rsidRPr="002A2CB6">
        <w:t>P</w:t>
      </w:r>
      <w:r w:rsidRPr="002A2CB6">
        <w:rPr>
          <w:vertAlign w:val="subscript"/>
        </w:rPr>
        <w:t>UMAX</w:t>
      </w:r>
      <w:r w:rsidRPr="002A2CB6">
        <w:t xml:space="preserve"> </w:t>
      </w:r>
      <w:r>
        <w:t xml:space="preserve">for carrier aggregation </w:t>
      </w:r>
      <w:r w:rsidRPr="002A2CB6">
        <w:t xml:space="preserve">is defined as </w:t>
      </w:r>
    </w:p>
    <w:p w14:paraId="2ECCCC9D" w14:textId="77777777" w:rsidR="007249C5" w:rsidRDefault="007249C5"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01D2795B" w14:textId="77777777" w:rsidR="007249C5" w:rsidRDefault="007249C5" w:rsidP="0094533E">
      <w:proofErr w:type="gramStart"/>
      <w:r w:rsidRPr="002A2CB6">
        <w:t xml:space="preserve">where  </w:t>
      </w:r>
      <w:proofErr w:type="spellStart"/>
      <w:r w:rsidRPr="002A2CB6">
        <w:t>p</w:t>
      </w:r>
      <w:r w:rsidRPr="002A2CB6">
        <w:rPr>
          <w:vertAlign w:val="subscript"/>
        </w:rPr>
        <w:t>UMAX</w:t>
      </w:r>
      <w:proofErr w:type="gramEnd"/>
      <w:r w:rsidRPr="002A2CB6">
        <w:rPr>
          <w:vertAlign w:val="subscript"/>
        </w:rPr>
        <w:t>,f,c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02865521" w14:textId="77777777" w:rsidR="007249C5" w:rsidRDefault="007249C5" w:rsidP="0094533E">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767C87E3" w14:textId="77777777" w:rsidR="007249C5" w:rsidRPr="00C04A08" w:rsidRDefault="007249C5" w:rsidP="0094533E">
      <w:r w:rsidRPr="002A2CB6">
        <w:t xml:space="preserve">where </w:t>
      </w:r>
      <w:proofErr w:type="spellStart"/>
      <w:proofErr w:type="gramStart"/>
      <w:r w:rsidRPr="002A2CB6">
        <w:t>p</w:t>
      </w:r>
      <w:r>
        <w:rPr>
          <w:vertAlign w:val="subscript"/>
        </w:rPr>
        <w:t>T</w:t>
      </w:r>
      <w:r w:rsidRPr="002A2CB6">
        <w:rPr>
          <w:vertAlign w:val="subscript"/>
        </w:rPr>
        <w:t>MAX,f</w:t>
      </w:r>
      <w:proofErr w:type="gramEnd"/>
      <w:r w:rsidRPr="002A2CB6">
        <w:rPr>
          <w:vertAlign w:val="subscript"/>
        </w:rPr>
        <w:t>,c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F600C2">
        <w:t>=</w:t>
      </w:r>
      <w:r>
        <w:t xml:space="preserve"> </w:t>
      </w:r>
      <w:r w:rsidRPr="00396CB8">
        <w:rPr>
          <w:i/>
          <w:iCs/>
        </w:rPr>
        <w:t>f</w:t>
      </w:r>
      <w:r w:rsidRPr="00F600C2">
        <w:t>(</w:t>
      </w:r>
      <w:r w:rsidRPr="00396CB8">
        <w:rPr>
          <w:i/>
          <w:iCs/>
        </w:rPr>
        <w:t>c</w:t>
      </w:r>
      <w:r w:rsidRPr="00F600C2">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22760972" w14:textId="77777777" w:rsidR="007249C5" w:rsidRPr="004C624C" w:rsidRDefault="007249C5" w:rsidP="0094533E">
      <w:r>
        <w:tab/>
      </w:r>
      <w:r w:rsidRPr="00825892">
        <w:t>P</w:t>
      </w:r>
      <w:r w:rsidRPr="00C04A08">
        <w:rPr>
          <w:vertAlign w:val="subscript"/>
        </w:rPr>
        <w:t>TMAX</w:t>
      </w:r>
      <w:r w:rsidRPr="00C04A08">
        <w:t xml:space="preserve"> ≤ </w:t>
      </w:r>
      <w:proofErr w:type="spellStart"/>
      <w:r w:rsidRPr="00C04A08">
        <w:t>TRP</w:t>
      </w:r>
      <w:r w:rsidRPr="00C04A08">
        <w:rPr>
          <w:vertAlign w:val="subscript"/>
        </w:rPr>
        <w:t>max</w:t>
      </w:r>
      <w:r>
        <w:t>where</w:t>
      </w:r>
      <w:proofErr w:type="spellEnd"/>
      <w:r>
        <w:t xml:space="preserve"> </w:t>
      </w:r>
      <w:proofErr w:type="spellStart"/>
      <w:r w:rsidRPr="00257DEF">
        <w:t>TRP</w:t>
      </w:r>
      <w:r w:rsidRPr="00257DEF">
        <w:rPr>
          <w:vertAlign w:val="subscript"/>
        </w:rPr>
        <w:t>max</w:t>
      </w:r>
      <w:proofErr w:type="spellEnd"/>
      <w:r w:rsidRPr="00257DEF">
        <w:t xml:space="preserve"> the maximum TRP for the UE power class as specified in </w:t>
      </w:r>
      <w:r>
        <w:t>clause</w:t>
      </w:r>
      <w:r w:rsidRPr="00257DEF">
        <w:t xml:space="preserve"> 6.2A.1.</w:t>
      </w:r>
    </w:p>
    <w:p w14:paraId="255521AC" w14:textId="77777777" w:rsidR="007249C5" w:rsidRPr="007513A5" w:rsidRDefault="007249C5" w:rsidP="0094533E">
      <w:r w:rsidRPr="007513A5">
        <w:t>The tolerance T(ΔP) for applicable values of ΔP (values in dB) is specified in Table 6.2A.4-1.</w:t>
      </w:r>
    </w:p>
    <w:p w14:paraId="4DF9935B" w14:textId="77777777" w:rsidR="007249C5" w:rsidRPr="007513A5" w:rsidRDefault="007249C5" w:rsidP="0094533E">
      <w:pPr>
        <w:pStyle w:val="TH"/>
      </w:pPr>
      <w:r w:rsidRPr="007513A5">
        <w:t>Table 6.2A.4-1: P</w:t>
      </w:r>
      <w:r w:rsidRPr="007513A5">
        <w:rPr>
          <w:vertAlign w:val="subscript"/>
        </w:rPr>
        <w:t xml:space="preserve">UMAX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249C5" w:rsidRPr="007513A5" w14:paraId="4144CC4A" w14:textId="77777777" w:rsidTr="0094533E">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A96FC05" w14:textId="77777777" w:rsidR="007249C5" w:rsidRPr="007513A5" w:rsidRDefault="007249C5" w:rsidP="0094533E">
            <w:pPr>
              <w:pStyle w:val="TAH"/>
              <w:rPr>
                <w:rFonts w:eastAsia="Calibri"/>
              </w:rPr>
            </w:pPr>
            <w:r w:rsidRPr="007513A5">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0D4F5696" w14:textId="77777777" w:rsidR="007249C5" w:rsidRPr="007513A5" w:rsidRDefault="007249C5" w:rsidP="0094533E">
            <w:pPr>
              <w:pStyle w:val="TAH"/>
              <w:rPr>
                <w:rFonts w:eastAsia="Calibri"/>
              </w:rPr>
            </w:pPr>
            <w:r w:rsidRPr="007513A5">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7B97B41" w14:textId="77777777" w:rsidR="007249C5" w:rsidRPr="007513A5" w:rsidRDefault="007249C5" w:rsidP="0094533E">
            <w:pPr>
              <w:pStyle w:val="TAH"/>
              <w:rPr>
                <w:rFonts w:eastAsia="Calibri"/>
              </w:rPr>
            </w:pPr>
            <w:r w:rsidRPr="007513A5">
              <w:rPr>
                <w:rFonts w:eastAsia="Calibri"/>
              </w:rPr>
              <w:t>Tolerance T(∆P)</w:t>
            </w:r>
          </w:p>
          <w:p w14:paraId="61BA4062" w14:textId="77777777" w:rsidR="007249C5" w:rsidRPr="007513A5" w:rsidRDefault="007249C5" w:rsidP="0094533E">
            <w:pPr>
              <w:pStyle w:val="TAH"/>
              <w:rPr>
                <w:rFonts w:eastAsia="Calibri"/>
              </w:rPr>
            </w:pPr>
            <w:r w:rsidRPr="007513A5">
              <w:rPr>
                <w:rFonts w:eastAsia="Calibri"/>
              </w:rPr>
              <w:t>(dB)</w:t>
            </w:r>
          </w:p>
        </w:tc>
      </w:tr>
      <w:tr w:rsidR="007249C5" w:rsidRPr="007513A5" w14:paraId="110932FA" w14:textId="77777777" w:rsidTr="0094533E">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075E00D0" w14:textId="77777777" w:rsidR="007249C5" w:rsidRPr="007513A5" w:rsidRDefault="007249C5" w:rsidP="0094533E">
            <w:pPr>
              <w:pStyle w:val="TAC"/>
              <w:rPr>
                <w:rFonts w:eastAsia="Calibri"/>
              </w:rPr>
            </w:pPr>
            <w:r w:rsidRPr="007513A5">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C51DB71" w14:textId="77777777" w:rsidR="007249C5" w:rsidRPr="007513A5" w:rsidRDefault="007249C5" w:rsidP="0094533E">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2B5C5A84" w14:textId="77777777" w:rsidR="007249C5" w:rsidRPr="007513A5" w:rsidRDefault="007249C5" w:rsidP="0094533E">
            <w:pPr>
              <w:pStyle w:val="TAC"/>
              <w:rPr>
                <w:rFonts w:eastAsia="Calibri"/>
              </w:rPr>
            </w:pPr>
            <w:r w:rsidRPr="007513A5">
              <w:rPr>
                <w:rFonts w:eastAsia="Calibri"/>
              </w:rPr>
              <w:t>0</w:t>
            </w:r>
          </w:p>
        </w:tc>
      </w:tr>
      <w:tr w:rsidR="007249C5" w:rsidRPr="007513A5" w14:paraId="5957E8CF"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55D10"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8000A26" w14:textId="77777777" w:rsidR="007249C5" w:rsidRPr="007513A5" w:rsidRDefault="007249C5" w:rsidP="0094533E">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4923DC0" w14:textId="77777777" w:rsidR="007249C5" w:rsidRPr="007513A5" w:rsidRDefault="007249C5" w:rsidP="0094533E">
            <w:pPr>
              <w:pStyle w:val="TAC"/>
              <w:rPr>
                <w:rFonts w:eastAsia="Calibri"/>
              </w:rPr>
            </w:pPr>
            <w:r w:rsidRPr="007513A5">
              <w:rPr>
                <w:rFonts w:eastAsia="Calibri"/>
              </w:rPr>
              <w:t>1.5</w:t>
            </w:r>
          </w:p>
        </w:tc>
      </w:tr>
      <w:tr w:rsidR="007249C5" w:rsidRPr="007513A5" w14:paraId="0B3D93A6"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B22EB"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0C7636B" w14:textId="77777777" w:rsidR="007249C5" w:rsidRPr="007513A5" w:rsidRDefault="007249C5" w:rsidP="0094533E">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1C3DD5BE" w14:textId="77777777" w:rsidR="007249C5" w:rsidRPr="007513A5" w:rsidRDefault="007249C5" w:rsidP="0094533E">
            <w:pPr>
              <w:pStyle w:val="TAC"/>
              <w:rPr>
                <w:rFonts w:eastAsia="Calibri"/>
              </w:rPr>
            </w:pPr>
            <w:r w:rsidRPr="007513A5">
              <w:rPr>
                <w:rFonts w:eastAsia="Calibri"/>
              </w:rPr>
              <w:t>2.0</w:t>
            </w:r>
          </w:p>
        </w:tc>
      </w:tr>
      <w:tr w:rsidR="007249C5" w:rsidRPr="007513A5" w14:paraId="2108509C"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5EE91"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FAE1168" w14:textId="77777777" w:rsidR="007249C5" w:rsidRPr="007513A5" w:rsidRDefault="007249C5" w:rsidP="0094533E">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3DEAFBA" w14:textId="77777777" w:rsidR="007249C5" w:rsidRPr="007513A5" w:rsidRDefault="007249C5" w:rsidP="0094533E">
            <w:pPr>
              <w:pStyle w:val="TAC"/>
              <w:rPr>
                <w:rFonts w:eastAsia="Calibri"/>
              </w:rPr>
            </w:pPr>
            <w:r w:rsidRPr="007513A5">
              <w:rPr>
                <w:rFonts w:eastAsia="Calibri"/>
              </w:rPr>
              <w:t>3.0</w:t>
            </w:r>
          </w:p>
        </w:tc>
      </w:tr>
      <w:tr w:rsidR="007249C5" w:rsidRPr="007513A5" w14:paraId="7BA80C1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92293"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4803A32" w14:textId="77777777" w:rsidR="007249C5" w:rsidRPr="007513A5" w:rsidRDefault="007249C5" w:rsidP="0094533E">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16454D02" w14:textId="77777777" w:rsidR="007249C5" w:rsidRPr="007513A5" w:rsidRDefault="007249C5" w:rsidP="0094533E">
            <w:pPr>
              <w:pStyle w:val="TAC"/>
              <w:rPr>
                <w:rFonts w:eastAsia="Calibri"/>
              </w:rPr>
            </w:pPr>
            <w:r w:rsidRPr="007513A5">
              <w:rPr>
                <w:rFonts w:eastAsia="Calibri"/>
              </w:rPr>
              <w:t>4.0</w:t>
            </w:r>
          </w:p>
        </w:tc>
      </w:tr>
      <w:tr w:rsidR="007249C5" w:rsidRPr="007513A5" w14:paraId="2D1E62DE"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470F8"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ECED74C" w14:textId="77777777" w:rsidR="007249C5" w:rsidRPr="007513A5" w:rsidRDefault="007249C5" w:rsidP="0094533E">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10266C88" w14:textId="77777777" w:rsidR="007249C5" w:rsidRPr="007513A5" w:rsidRDefault="007249C5" w:rsidP="0094533E">
            <w:pPr>
              <w:pStyle w:val="TAC"/>
              <w:rPr>
                <w:rFonts w:eastAsia="Calibri"/>
              </w:rPr>
            </w:pPr>
            <w:r w:rsidRPr="007513A5">
              <w:rPr>
                <w:rFonts w:eastAsia="Calibri"/>
              </w:rPr>
              <w:t>5.0</w:t>
            </w:r>
          </w:p>
        </w:tc>
      </w:tr>
      <w:tr w:rsidR="007249C5" w:rsidRPr="007513A5" w14:paraId="1CA944C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3A0BD"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8FA2E14" w14:textId="77777777" w:rsidR="007249C5" w:rsidRPr="007513A5" w:rsidRDefault="007249C5" w:rsidP="0094533E">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0C690AE" w14:textId="77777777" w:rsidR="007249C5" w:rsidRPr="007513A5" w:rsidRDefault="007249C5" w:rsidP="0094533E">
            <w:pPr>
              <w:pStyle w:val="TAC"/>
              <w:rPr>
                <w:rFonts w:eastAsia="Calibri"/>
              </w:rPr>
            </w:pPr>
            <w:r w:rsidRPr="007513A5">
              <w:rPr>
                <w:rFonts w:eastAsia="Calibri"/>
              </w:rPr>
              <w:t>7.0</w:t>
            </w:r>
          </w:p>
        </w:tc>
      </w:tr>
      <w:tr w:rsidR="007249C5" w:rsidRPr="007513A5" w14:paraId="28E60865" w14:textId="77777777" w:rsidTr="009453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00013" w14:textId="77777777" w:rsidR="007249C5" w:rsidRPr="007513A5" w:rsidRDefault="007249C5" w:rsidP="0094533E">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4CFAFD1" w14:textId="77777777" w:rsidR="007249C5" w:rsidRPr="007513A5" w:rsidRDefault="007249C5" w:rsidP="0094533E">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E98D9BD" w14:textId="77777777" w:rsidR="007249C5" w:rsidRPr="007513A5" w:rsidRDefault="007249C5" w:rsidP="0094533E">
            <w:pPr>
              <w:pStyle w:val="TAC"/>
              <w:rPr>
                <w:rFonts w:eastAsia="Calibri"/>
              </w:rPr>
            </w:pPr>
            <w:r w:rsidRPr="007513A5">
              <w:rPr>
                <w:rFonts w:eastAsia="Calibri"/>
              </w:rPr>
              <w:t>8.0</w:t>
            </w:r>
          </w:p>
        </w:tc>
      </w:tr>
      <w:tr w:rsidR="007249C5" w:rsidRPr="007513A5" w14:paraId="01554852" w14:textId="77777777" w:rsidTr="0094533E">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1BDCD147" w14:textId="77777777" w:rsidR="007249C5" w:rsidRPr="007513A5" w:rsidRDefault="007249C5" w:rsidP="0094533E">
            <w:pPr>
              <w:pStyle w:val="TAN"/>
            </w:pPr>
            <w:r w:rsidRPr="007513A5">
              <w:t>NOTE:</w:t>
            </w:r>
            <w:r w:rsidRPr="007513A5">
              <w:tab/>
              <w:t xml:space="preserve">X is the value such that </w:t>
            </w:r>
            <w:proofErr w:type="spellStart"/>
            <w:r w:rsidRPr="007513A5">
              <w:t>P</w:t>
            </w:r>
            <w:r w:rsidRPr="007513A5">
              <w:rPr>
                <w:vertAlign w:val="subscript"/>
              </w:rPr>
              <w:t>umax</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6.3A.1</w:t>
            </w:r>
          </w:p>
        </w:tc>
      </w:tr>
    </w:tbl>
    <w:p w14:paraId="3FC415C1" w14:textId="77777777" w:rsidR="007249C5" w:rsidRPr="007513A5" w:rsidRDefault="007249C5" w:rsidP="0094533E"/>
    <w:p w14:paraId="60836E25" w14:textId="77777777" w:rsidR="007249C5" w:rsidRDefault="007249C5"/>
    <w:p w14:paraId="2D256F5D" w14:textId="77777777" w:rsidR="007249C5" w:rsidRPr="00CB3F8F" w:rsidRDefault="007249C5" w:rsidP="00C43E7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end of</w:t>
      </w:r>
      <w:r w:rsidRPr="00CB3F8F">
        <w:rPr>
          <w:rFonts w:eastAsia="SimSun"/>
          <w:i/>
          <w:color w:val="0000FF"/>
        </w:rPr>
        <w:t xml:space="preserve"> changes &gt;</w:t>
      </w:r>
    </w:p>
    <w:p w14:paraId="68C9CD36" w14:textId="0F85CD99" w:rsidR="001E41F3" w:rsidRDefault="001E41F3" w:rsidP="00BF069A">
      <w:pPr>
        <w:spacing w:after="0"/>
        <w:rPr>
          <w:noProof/>
        </w:rPr>
      </w:pPr>
    </w:p>
    <w:sectPr w:rsidR="001E41F3" w:rsidSect="0094533E">
      <w:headerReference w:type="even" r:id="rId12"/>
      <w:footnotePr>
        <w:numRestart w:val="eachSect"/>
      </w:footnotePr>
      <w:pgSz w:w="11907" w:h="16840" w:code="9"/>
      <w:pgMar w:top="1418" w:right="1134" w:bottom="1134" w:left="1134" w:header="680" w:footer="567" w:gutter="0"/>
      <w:cols w:space="720"/>
      <w:docGrid w:linePitch="0"/>
      <w:sectPrChange w:id="20" w:author="The Qualcomm User" w:date="2021-01-14T14:56:00Z">
        <w:sectPr w:rsidR="001E41F3" w:rsidSect="0094533E">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43A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 Qualcomm User">
    <w15:presenceInfo w15:providerId="None" w15:userId="The Qualcomm User"/>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6F2"/>
    <w:rsid w:val="00163AB6"/>
    <w:rsid w:val="00174A7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11A6"/>
    <w:rsid w:val="005D3117"/>
    <w:rsid w:val="005E2C44"/>
    <w:rsid w:val="00621188"/>
    <w:rsid w:val="006257ED"/>
    <w:rsid w:val="00665C47"/>
    <w:rsid w:val="00695808"/>
    <w:rsid w:val="006B46FB"/>
    <w:rsid w:val="006E21FB"/>
    <w:rsid w:val="007176FF"/>
    <w:rsid w:val="007249C5"/>
    <w:rsid w:val="00792342"/>
    <w:rsid w:val="007977A8"/>
    <w:rsid w:val="007B512A"/>
    <w:rsid w:val="007C2097"/>
    <w:rsid w:val="007D6A07"/>
    <w:rsid w:val="007F7259"/>
    <w:rsid w:val="008040A8"/>
    <w:rsid w:val="008279FA"/>
    <w:rsid w:val="008626E7"/>
    <w:rsid w:val="00870EE7"/>
    <w:rsid w:val="008863B9"/>
    <w:rsid w:val="008A45A6"/>
    <w:rsid w:val="008F3789"/>
    <w:rsid w:val="008F52FF"/>
    <w:rsid w:val="008F686C"/>
    <w:rsid w:val="009148DE"/>
    <w:rsid w:val="00941E30"/>
    <w:rsid w:val="009777D9"/>
    <w:rsid w:val="00991B88"/>
    <w:rsid w:val="009A5753"/>
    <w:rsid w:val="009A579D"/>
    <w:rsid w:val="009B3E91"/>
    <w:rsid w:val="009E3297"/>
    <w:rsid w:val="009F734F"/>
    <w:rsid w:val="00A246B6"/>
    <w:rsid w:val="00A47E70"/>
    <w:rsid w:val="00A50CF0"/>
    <w:rsid w:val="00A7671C"/>
    <w:rsid w:val="00AA2CBC"/>
    <w:rsid w:val="00AB172C"/>
    <w:rsid w:val="00AC5820"/>
    <w:rsid w:val="00AD1CD8"/>
    <w:rsid w:val="00B258BB"/>
    <w:rsid w:val="00B52F9A"/>
    <w:rsid w:val="00B67B97"/>
    <w:rsid w:val="00B968C8"/>
    <w:rsid w:val="00BA3EC5"/>
    <w:rsid w:val="00BA51D9"/>
    <w:rsid w:val="00BB5DFC"/>
    <w:rsid w:val="00BD279D"/>
    <w:rsid w:val="00BD6BB8"/>
    <w:rsid w:val="00BF069A"/>
    <w:rsid w:val="00C66BA2"/>
    <w:rsid w:val="00C95985"/>
    <w:rsid w:val="00CC5026"/>
    <w:rsid w:val="00CC68D0"/>
    <w:rsid w:val="00CD04E8"/>
    <w:rsid w:val="00D03F9A"/>
    <w:rsid w:val="00D06D51"/>
    <w:rsid w:val="00D24991"/>
    <w:rsid w:val="00D50255"/>
    <w:rsid w:val="00D66520"/>
    <w:rsid w:val="00DE34CF"/>
    <w:rsid w:val="00DF4F5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D04E8"/>
    <w:rPr>
      <w:rFonts w:ascii="Arial" w:hAnsi="Arial"/>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7249C5"/>
    <w:rPr>
      <w:rFonts w:ascii="Arial" w:hAnsi="Arial"/>
      <w:sz w:val="28"/>
      <w:lang w:val="en-GB" w:eastAsia="en-US"/>
    </w:rPr>
  </w:style>
  <w:style w:type="character" w:customStyle="1" w:styleId="TACChar">
    <w:name w:val="TAC Char"/>
    <w:link w:val="TAC"/>
    <w:qFormat/>
    <w:rsid w:val="007249C5"/>
    <w:rPr>
      <w:rFonts w:ascii="Arial" w:hAnsi="Arial"/>
      <w:sz w:val="18"/>
      <w:lang w:val="en-GB" w:eastAsia="en-US"/>
    </w:rPr>
  </w:style>
  <w:style w:type="character" w:customStyle="1" w:styleId="THChar">
    <w:name w:val="TH Char"/>
    <w:link w:val="TH"/>
    <w:qFormat/>
    <w:rsid w:val="007249C5"/>
    <w:rPr>
      <w:rFonts w:ascii="Arial" w:hAnsi="Arial"/>
      <w:b/>
      <w:lang w:val="en-GB" w:eastAsia="en-US"/>
    </w:rPr>
  </w:style>
  <w:style w:type="character" w:customStyle="1" w:styleId="TAHCar">
    <w:name w:val="TAH Car"/>
    <w:link w:val="TAH"/>
    <w:qFormat/>
    <w:rsid w:val="007249C5"/>
    <w:rPr>
      <w:rFonts w:ascii="Arial" w:hAnsi="Arial"/>
      <w:b/>
      <w:sz w:val="18"/>
      <w:lang w:val="en-GB" w:eastAsia="en-US"/>
    </w:rPr>
  </w:style>
  <w:style w:type="character" w:customStyle="1" w:styleId="TANChar">
    <w:name w:val="TAN Char"/>
    <w:link w:val="TAN"/>
    <w:qFormat/>
    <w:rsid w:val="007249C5"/>
    <w:rPr>
      <w:rFonts w:ascii="Arial" w:hAnsi="Arial"/>
      <w:sz w:val="18"/>
      <w:lang w:val="en-GB" w:eastAsia="en-US"/>
    </w:rPr>
  </w:style>
  <w:style w:type="character" w:customStyle="1" w:styleId="EQChar">
    <w:name w:val="EQ Char"/>
    <w:link w:val="EQ"/>
    <w:qFormat/>
    <w:locked/>
    <w:rsid w:val="007249C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780</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4</cp:revision>
  <cp:lastPrinted>1900-01-01T08:00:00Z</cp:lastPrinted>
  <dcterms:created xsi:type="dcterms:W3CDTF">2021-05-24T22:34:00Z</dcterms:created>
  <dcterms:modified xsi:type="dcterms:W3CDTF">2021-05-26T00:32:00Z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R4-2108787</vt:lpwstr>
  </property>
  <property fmtid="{D5CDD505-2E9C-101B-9397-08002B2CF9AE}" pid="10" name="Spec#">
    <vt:lpwstr>38.101-2</vt:lpwstr>
  </property>
  <property fmtid="{D5CDD505-2E9C-101B-9397-08002B2CF9AE}" pid="11" name="Cr#">
    <vt:lpwstr>0351</vt:lpwstr>
  </property>
  <property fmtid="{D5CDD505-2E9C-101B-9397-08002B2CF9AE}" pid="12" name="Revision">
    <vt:lpwstr>-</vt:lpwstr>
  </property>
  <property fmtid="{D5CDD505-2E9C-101B-9397-08002B2CF9AE}" pid="13" name="Version">
    <vt:lpwstr>15.13.0</vt:lpwstr>
  </property>
  <property fmtid="{D5CDD505-2E9C-101B-9397-08002B2CF9AE}" pid="14" name="CrTitle">
    <vt:lpwstr>P_cmax fix for the CA applicability</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2021-04-30</vt:lpwstr>
  </property>
  <property fmtid="{D5CDD505-2E9C-101B-9397-08002B2CF9AE}" pid="20" name="Release">
    <vt:lpwstr>Rel-15</vt:lpwstr>
  </property>
</Properties>
</file>