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7DC1F04C" w:rsidR="001E0A28" w:rsidRPr="003E3675" w:rsidRDefault="001E0A28" w:rsidP="001E0A28">
      <w:pPr>
        <w:spacing w:after="120"/>
        <w:ind w:left="1985" w:hanging="1985"/>
        <w:rPr>
          <w:rFonts w:ascii="Arial" w:eastAsiaTheme="minorEastAsia" w:hAnsi="Arial" w:cs="Arial"/>
          <w:b/>
          <w:sz w:val="24"/>
          <w:szCs w:val="24"/>
          <w:lang w:val="en-US" w:eastAsia="zh-CN"/>
        </w:rPr>
      </w:pPr>
      <w:r w:rsidRPr="003E3675">
        <w:rPr>
          <w:rFonts w:ascii="Arial" w:eastAsiaTheme="minorEastAsia" w:hAnsi="Arial" w:cs="Arial"/>
          <w:b/>
          <w:sz w:val="24"/>
          <w:szCs w:val="24"/>
          <w:lang w:val="en-US" w:eastAsia="zh-CN"/>
        </w:rPr>
        <w:t xml:space="preserve">3GPP TSG-RAN Meeting # </w:t>
      </w:r>
      <w:r w:rsidR="005B117B">
        <w:rPr>
          <w:rFonts w:ascii="Arial" w:eastAsiaTheme="minorEastAsia" w:hAnsi="Arial" w:cs="Arial"/>
          <w:b/>
          <w:sz w:val="24"/>
          <w:szCs w:val="24"/>
          <w:lang w:val="en-US" w:eastAsia="zh-CN"/>
        </w:rPr>
        <w:t>90</w:t>
      </w:r>
      <w:r w:rsidRPr="003E3675">
        <w:rPr>
          <w:rFonts w:ascii="Arial" w:eastAsiaTheme="minorEastAsia" w:hAnsi="Arial" w:cs="Arial"/>
          <w:b/>
          <w:sz w:val="24"/>
          <w:szCs w:val="24"/>
          <w:lang w:val="en-US" w:eastAsia="zh-CN"/>
        </w:rPr>
        <w:t>-e</w:t>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r>
      <w:r w:rsidRPr="003E3675">
        <w:rPr>
          <w:rFonts w:ascii="Arial" w:eastAsiaTheme="minorEastAsia" w:hAnsi="Arial" w:cs="Arial"/>
          <w:b/>
          <w:sz w:val="24"/>
          <w:szCs w:val="24"/>
          <w:lang w:val="en-US" w:eastAsia="zh-CN"/>
        </w:rPr>
        <w:tab/>
        <w:t>R</w:t>
      </w:r>
      <w:r w:rsidR="005B117B">
        <w:rPr>
          <w:rFonts w:ascii="Arial" w:eastAsiaTheme="minorEastAsia" w:hAnsi="Arial" w:cs="Arial"/>
          <w:b/>
          <w:sz w:val="24"/>
          <w:szCs w:val="24"/>
          <w:lang w:val="en-US" w:eastAsia="zh-CN"/>
        </w:rPr>
        <w:t>P</w:t>
      </w:r>
      <w:r w:rsidRPr="003E3675">
        <w:rPr>
          <w:rFonts w:ascii="Arial" w:eastAsiaTheme="minorEastAsia" w:hAnsi="Arial" w:cs="Arial"/>
          <w:b/>
          <w:sz w:val="24"/>
          <w:szCs w:val="24"/>
          <w:lang w:val="en-US" w:eastAsia="zh-CN"/>
        </w:rPr>
        <w:t>-20</w:t>
      </w:r>
      <w:r w:rsidR="00FC3BB9">
        <w:rPr>
          <w:rFonts w:ascii="Arial" w:eastAsiaTheme="minorEastAsia" w:hAnsi="Arial" w:cs="Arial"/>
          <w:b/>
          <w:sz w:val="24"/>
          <w:szCs w:val="24"/>
          <w:lang w:val="en-US" w:eastAsia="zh-CN"/>
        </w:rPr>
        <w:t>xxxx</w:t>
      </w:r>
    </w:p>
    <w:p w14:paraId="0E0F466F" w14:textId="4C549149" w:rsidR="00615EBB" w:rsidRPr="003E3675" w:rsidRDefault="001E0A28" w:rsidP="001E0A28">
      <w:pPr>
        <w:spacing w:after="120"/>
        <w:ind w:left="1985" w:hanging="1985"/>
        <w:rPr>
          <w:rFonts w:ascii="Arial" w:eastAsiaTheme="minorEastAsia" w:hAnsi="Arial" w:cs="Arial"/>
          <w:b/>
          <w:sz w:val="24"/>
          <w:szCs w:val="24"/>
          <w:lang w:val="en-US" w:eastAsia="zh-CN"/>
        </w:rPr>
      </w:pPr>
      <w:r w:rsidRPr="003E3675">
        <w:rPr>
          <w:rFonts w:ascii="Arial" w:eastAsiaTheme="minorEastAsia" w:hAnsi="Arial" w:cs="Arial"/>
          <w:b/>
          <w:sz w:val="24"/>
          <w:szCs w:val="24"/>
          <w:lang w:val="en-US" w:eastAsia="zh-CN"/>
        </w:rPr>
        <w:t xml:space="preserve">Electronic Meeting, 2 – </w:t>
      </w:r>
      <w:r w:rsidR="00BA48C9">
        <w:rPr>
          <w:rFonts w:ascii="Arial" w:eastAsiaTheme="minorEastAsia" w:hAnsi="Arial" w:cs="Arial"/>
          <w:b/>
          <w:sz w:val="24"/>
          <w:szCs w:val="24"/>
          <w:lang w:val="en-US" w:eastAsia="zh-CN"/>
        </w:rPr>
        <w:t>13</w:t>
      </w:r>
      <w:r w:rsidRPr="003E3675">
        <w:rPr>
          <w:rFonts w:ascii="Arial" w:eastAsiaTheme="minorEastAsia" w:hAnsi="Arial" w:cs="Arial"/>
          <w:b/>
          <w:sz w:val="24"/>
          <w:szCs w:val="24"/>
          <w:lang w:val="en-US" w:eastAsia="zh-CN"/>
        </w:rPr>
        <w:t xml:space="preserve"> </w:t>
      </w:r>
      <w:proofErr w:type="gramStart"/>
      <w:r w:rsidR="00BA48C9">
        <w:rPr>
          <w:rFonts w:ascii="Arial" w:eastAsiaTheme="minorEastAsia" w:hAnsi="Arial" w:cs="Arial"/>
          <w:b/>
          <w:sz w:val="24"/>
          <w:szCs w:val="24"/>
          <w:lang w:val="en-US" w:eastAsia="zh-CN"/>
        </w:rPr>
        <w:t>Nov</w:t>
      </w:r>
      <w:r w:rsidRPr="003E3675">
        <w:rPr>
          <w:rFonts w:ascii="Arial" w:eastAsiaTheme="minorEastAsia" w:hAnsi="Arial" w:cs="Arial"/>
          <w:b/>
          <w:sz w:val="24"/>
          <w:szCs w:val="24"/>
          <w:lang w:val="en-US" w:eastAsia="zh-CN"/>
        </w:rPr>
        <w:t>.,</w:t>
      </w:r>
      <w:proofErr w:type="gramEnd"/>
      <w:r w:rsidRPr="003E3675">
        <w:rPr>
          <w:rFonts w:ascii="Arial" w:eastAsiaTheme="minorEastAsia" w:hAnsi="Arial" w:cs="Arial"/>
          <w:b/>
          <w:sz w:val="24"/>
          <w:szCs w:val="24"/>
          <w:lang w:val="en-US" w:eastAsia="zh-CN"/>
        </w:rPr>
        <w:t xml:space="preserve"> 2020</w:t>
      </w:r>
    </w:p>
    <w:p w14:paraId="2637FD31" w14:textId="77777777" w:rsidR="001E0A28" w:rsidRPr="003E3675" w:rsidRDefault="001E0A28" w:rsidP="001E0A28">
      <w:pPr>
        <w:spacing w:after="120"/>
        <w:ind w:left="1985" w:hanging="1985"/>
        <w:rPr>
          <w:rFonts w:ascii="Arial" w:eastAsia="MS Mincho" w:hAnsi="Arial" w:cs="Arial"/>
          <w:b/>
          <w:sz w:val="22"/>
          <w:lang w:val="en-US"/>
        </w:rPr>
      </w:pPr>
    </w:p>
    <w:p w14:paraId="282755FA" w14:textId="3D7B098E" w:rsidR="00C24D2F" w:rsidRPr="003E3675"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3E3675">
        <w:rPr>
          <w:rFonts w:ascii="Arial" w:eastAsia="MS Mincho" w:hAnsi="Arial" w:cs="Arial"/>
          <w:b/>
          <w:color w:val="000000"/>
          <w:sz w:val="22"/>
          <w:lang w:val="en-US"/>
        </w:rPr>
        <w:t xml:space="preserve">Agenda </w:t>
      </w:r>
      <w:r w:rsidR="007D19B7" w:rsidRPr="003E3675">
        <w:rPr>
          <w:rFonts w:ascii="Arial" w:eastAsia="MS Mincho" w:hAnsi="Arial" w:cs="Arial"/>
          <w:b/>
          <w:color w:val="000000"/>
          <w:sz w:val="22"/>
          <w:lang w:val="en-US"/>
        </w:rPr>
        <w:t>item</w:t>
      </w:r>
      <w:r w:rsidRPr="003E3675">
        <w:rPr>
          <w:rFonts w:ascii="Arial" w:eastAsia="MS Mincho" w:hAnsi="Arial" w:cs="Arial"/>
          <w:b/>
          <w:color w:val="000000"/>
          <w:sz w:val="22"/>
          <w:lang w:val="en-US"/>
        </w:rPr>
        <w:t>:</w:t>
      </w:r>
      <w:r w:rsidRPr="003E3675">
        <w:rPr>
          <w:rFonts w:ascii="Arial" w:eastAsia="MS Mincho" w:hAnsi="Arial" w:cs="Arial"/>
          <w:b/>
          <w:color w:val="000000"/>
          <w:sz w:val="22"/>
          <w:lang w:val="en-US"/>
        </w:rPr>
        <w:tab/>
      </w:r>
      <w:r w:rsidRPr="003E3675">
        <w:rPr>
          <w:rFonts w:ascii="Arial" w:eastAsia="MS Mincho" w:hAnsi="Arial" w:cs="Arial"/>
          <w:b/>
          <w:color w:val="000000"/>
          <w:sz w:val="22"/>
          <w:lang w:val="en-US" w:eastAsia="ja-JP"/>
        </w:rPr>
        <w:tab/>
      </w:r>
      <w:r w:rsidRPr="003E3675">
        <w:rPr>
          <w:rFonts w:ascii="Arial" w:eastAsia="MS Mincho" w:hAnsi="Arial" w:cs="Arial"/>
          <w:b/>
          <w:color w:val="000000"/>
          <w:sz w:val="22"/>
          <w:lang w:val="en-US" w:eastAsia="ja-JP"/>
        </w:rPr>
        <w:tab/>
      </w:r>
      <w:r w:rsidR="00FC3BB9">
        <w:rPr>
          <w:rFonts w:ascii="Arial" w:eastAsiaTheme="minorEastAsia" w:hAnsi="Arial" w:cs="Arial"/>
          <w:color w:val="000000"/>
          <w:sz w:val="22"/>
          <w:lang w:val="en-US" w:eastAsia="zh-CN"/>
        </w:rPr>
        <w:t>14</w:t>
      </w:r>
    </w:p>
    <w:p w14:paraId="50D5329D" w14:textId="4C26C444" w:rsidR="00915D73" w:rsidRPr="003E3675" w:rsidRDefault="00915D73" w:rsidP="00915D73">
      <w:pPr>
        <w:spacing w:after="120"/>
        <w:ind w:left="1985" w:hanging="1985"/>
        <w:rPr>
          <w:rFonts w:ascii="Arial" w:hAnsi="Arial" w:cs="Arial"/>
          <w:color w:val="000000"/>
          <w:sz w:val="22"/>
          <w:lang w:val="en-US" w:eastAsia="zh-CN"/>
        </w:rPr>
      </w:pPr>
      <w:r w:rsidRPr="003E3675">
        <w:rPr>
          <w:rFonts w:ascii="Arial" w:eastAsia="MS Mincho" w:hAnsi="Arial" w:cs="Arial"/>
          <w:b/>
          <w:sz w:val="22"/>
          <w:lang w:val="en-US"/>
        </w:rPr>
        <w:t>Source:</w:t>
      </w:r>
      <w:r w:rsidRPr="003E3675">
        <w:rPr>
          <w:rFonts w:ascii="Arial" w:eastAsia="MS Mincho" w:hAnsi="Arial" w:cs="Arial"/>
          <w:b/>
          <w:sz w:val="22"/>
          <w:lang w:val="en-US"/>
        </w:rPr>
        <w:tab/>
      </w:r>
      <w:r w:rsidR="00FC3BB9">
        <w:rPr>
          <w:rFonts w:ascii="Arial" w:hAnsi="Arial" w:cs="Arial"/>
          <w:color w:val="000000"/>
          <w:sz w:val="22"/>
          <w:lang w:val="en-US" w:eastAsia="zh-CN"/>
        </w:rPr>
        <w:t>Apple (moderator)</w:t>
      </w:r>
    </w:p>
    <w:p w14:paraId="440D4C7D" w14:textId="016EAF58" w:rsidR="001C50C0" w:rsidRPr="001C50C0" w:rsidRDefault="00915D73" w:rsidP="001C50C0">
      <w:pPr>
        <w:spacing w:after="120"/>
        <w:ind w:left="1985" w:hanging="1985"/>
        <w:rPr>
          <w:rFonts w:ascii="Arial" w:eastAsiaTheme="minorEastAsia" w:hAnsi="Arial" w:cs="Arial"/>
          <w:color w:val="000000"/>
          <w:sz w:val="22"/>
          <w:lang w:val="en-US" w:eastAsia="zh-CN"/>
        </w:rPr>
      </w:pPr>
      <w:r w:rsidRPr="003E3675">
        <w:rPr>
          <w:rFonts w:ascii="Arial" w:eastAsia="MS Mincho" w:hAnsi="Arial" w:cs="Arial"/>
          <w:b/>
          <w:color w:val="000000"/>
          <w:sz w:val="22"/>
          <w:lang w:val="en-US"/>
        </w:rPr>
        <w:t>Title:</w:t>
      </w:r>
      <w:r w:rsidRPr="003E3675">
        <w:rPr>
          <w:rFonts w:ascii="Arial" w:eastAsia="MS Mincho" w:hAnsi="Arial" w:cs="Arial"/>
          <w:b/>
          <w:color w:val="000000"/>
          <w:sz w:val="22"/>
          <w:lang w:val="en-US"/>
        </w:rPr>
        <w:tab/>
      </w:r>
      <w:r w:rsidR="00FC3BB9">
        <w:rPr>
          <w:rFonts w:ascii="Arial" w:eastAsiaTheme="minorEastAsia" w:hAnsi="Arial" w:cs="Arial"/>
          <w:color w:val="000000"/>
          <w:sz w:val="22"/>
          <w:lang w:val="en-US" w:eastAsia="zh-CN"/>
        </w:rPr>
        <w:t>Email discussion summary of F</w:t>
      </w:r>
      <w:r w:rsidR="005B117B">
        <w:rPr>
          <w:rFonts w:ascii="Arial" w:eastAsiaTheme="minorEastAsia" w:hAnsi="Arial" w:cs="Arial"/>
          <w:color w:val="000000"/>
          <w:sz w:val="22"/>
          <w:lang w:val="en-US" w:eastAsia="zh-CN"/>
        </w:rPr>
        <w:t>R2 fallback</w:t>
      </w:r>
    </w:p>
    <w:p w14:paraId="1E0389E7" w14:textId="0B9D26E2" w:rsidR="00915D73" w:rsidRPr="003E3675" w:rsidRDefault="00915D73" w:rsidP="00915D73">
      <w:pPr>
        <w:spacing w:after="120"/>
        <w:ind w:left="1985" w:hanging="1985"/>
        <w:rPr>
          <w:rFonts w:ascii="Arial" w:eastAsiaTheme="minorEastAsia" w:hAnsi="Arial" w:cs="Arial"/>
          <w:color w:val="000000"/>
          <w:sz w:val="22"/>
          <w:lang w:val="en-US" w:eastAsia="zh-CN"/>
        </w:rPr>
      </w:pPr>
    </w:p>
    <w:p w14:paraId="67B0962B" w14:textId="0319B659" w:rsidR="00915D73" w:rsidRPr="003E3675" w:rsidRDefault="00915D73" w:rsidP="00915D73">
      <w:pPr>
        <w:spacing w:after="120"/>
        <w:ind w:left="1985" w:hanging="1985"/>
        <w:rPr>
          <w:rFonts w:ascii="Arial" w:eastAsiaTheme="minorEastAsia" w:hAnsi="Arial" w:cs="Arial"/>
          <w:sz w:val="22"/>
          <w:lang w:val="en-US" w:eastAsia="zh-CN"/>
        </w:rPr>
      </w:pPr>
      <w:r w:rsidRPr="003E3675">
        <w:rPr>
          <w:rFonts w:ascii="Arial" w:eastAsia="MS Mincho" w:hAnsi="Arial" w:cs="Arial"/>
          <w:b/>
          <w:color w:val="000000"/>
          <w:sz w:val="22"/>
          <w:lang w:val="en-US"/>
        </w:rPr>
        <w:t>Document for:</w:t>
      </w:r>
      <w:r w:rsidRPr="003E3675">
        <w:rPr>
          <w:rFonts w:ascii="Arial" w:eastAsia="MS Mincho" w:hAnsi="Arial" w:cs="Arial"/>
          <w:b/>
          <w:color w:val="000000"/>
          <w:sz w:val="22"/>
          <w:lang w:val="en-US"/>
        </w:rPr>
        <w:tab/>
      </w:r>
      <w:r w:rsidR="00484C5D" w:rsidRPr="003E3675">
        <w:rPr>
          <w:rFonts w:ascii="Arial" w:eastAsiaTheme="minorEastAsia" w:hAnsi="Arial" w:cs="Arial"/>
          <w:color w:val="000000"/>
          <w:sz w:val="22"/>
          <w:lang w:val="en-US" w:eastAsia="zh-CN"/>
        </w:rPr>
        <w:t>Information</w:t>
      </w:r>
    </w:p>
    <w:p w14:paraId="4A0AE149" w14:textId="4268E307" w:rsidR="005D7AF8" w:rsidRPr="003E3675" w:rsidRDefault="00915D73" w:rsidP="00FA5848">
      <w:pPr>
        <w:pStyle w:val="Heading1"/>
        <w:rPr>
          <w:rFonts w:eastAsiaTheme="minorEastAsia"/>
          <w:lang w:val="en-US" w:eastAsia="zh-CN"/>
        </w:rPr>
      </w:pPr>
      <w:r w:rsidRPr="003E3675">
        <w:rPr>
          <w:lang w:val="en-US" w:eastAsia="ja-JP"/>
        </w:rPr>
        <w:t>Introduction</w:t>
      </w:r>
    </w:p>
    <w:p w14:paraId="11F22939" w14:textId="13836FF4" w:rsidR="001C50C0" w:rsidRDefault="001C50C0" w:rsidP="005B117B">
      <w:r w:rsidRPr="00A94B23">
        <w:t xml:space="preserve">In RAN 89e, </w:t>
      </w:r>
      <w:r w:rsidR="005B117B">
        <w:t>a WF (RP-201538) for FR2 fallback, co-sourced by 18 companies including 16 operators was discussed as follow</w:t>
      </w:r>
    </w:p>
    <w:p w14:paraId="08B26AFA" w14:textId="77777777" w:rsidR="005B117B" w:rsidRPr="005B117B" w:rsidRDefault="005B117B" w:rsidP="005B117B">
      <w:pPr>
        <w:numPr>
          <w:ilvl w:val="0"/>
          <w:numId w:val="28"/>
        </w:numPr>
        <w:rPr>
          <w:i/>
          <w:iCs/>
          <w:lang w:val="en-US"/>
        </w:rPr>
      </w:pPr>
      <w:r w:rsidRPr="005B117B">
        <w:rPr>
          <w:i/>
          <w:iCs/>
          <w:lang w:val="en-US"/>
        </w:rPr>
        <w:t>UE must support all the fallback band combinations</w:t>
      </w:r>
    </w:p>
    <w:p w14:paraId="3FBEA507" w14:textId="77777777" w:rsidR="005B117B" w:rsidRPr="005B117B" w:rsidRDefault="005B117B" w:rsidP="005B117B">
      <w:pPr>
        <w:numPr>
          <w:ilvl w:val="0"/>
          <w:numId w:val="28"/>
        </w:numPr>
        <w:rPr>
          <w:i/>
          <w:iCs/>
          <w:lang w:val="en-US"/>
        </w:rPr>
      </w:pPr>
      <w:r w:rsidRPr="005B117B">
        <w:rPr>
          <w:i/>
          <w:iCs/>
          <w:lang w:val="en-US"/>
        </w:rPr>
        <w:t xml:space="preserve">UE conformance requirements </w:t>
      </w:r>
      <w:proofErr w:type="spellStart"/>
      <w:r w:rsidRPr="005B117B">
        <w:rPr>
          <w:i/>
          <w:iCs/>
          <w:lang w:val="en-US"/>
        </w:rPr>
        <w:t>w.r.t.</w:t>
      </w:r>
      <w:proofErr w:type="spellEnd"/>
      <w:r w:rsidRPr="005B117B">
        <w:rPr>
          <w:i/>
          <w:iCs/>
          <w:lang w:val="en-US"/>
        </w:rPr>
        <w:t xml:space="preserve"> the fallback band combinations are relaxed:</w:t>
      </w:r>
    </w:p>
    <w:p w14:paraId="0FCDDDD4" w14:textId="77777777" w:rsidR="005B117B" w:rsidRPr="005B117B" w:rsidRDefault="005B117B" w:rsidP="005B117B">
      <w:pPr>
        <w:numPr>
          <w:ilvl w:val="1"/>
          <w:numId w:val="28"/>
        </w:numPr>
        <w:rPr>
          <w:i/>
          <w:iCs/>
          <w:lang w:val="en-US"/>
        </w:rPr>
      </w:pPr>
      <w:r w:rsidRPr="005B117B">
        <w:rPr>
          <w:i/>
          <w:iCs/>
          <w:lang w:val="en-US"/>
        </w:rPr>
        <w:t>The fallback band combinations fulfilling both the following conditions are exempt from requirements:</w:t>
      </w:r>
    </w:p>
    <w:p w14:paraId="67C3D126" w14:textId="77777777" w:rsidR="005B117B" w:rsidRPr="005B117B" w:rsidRDefault="005B117B" w:rsidP="005B117B">
      <w:pPr>
        <w:numPr>
          <w:ilvl w:val="2"/>
          <w:numId w:val="28"/>
        </w:numPr>
        <w:rPr>
          <w:i/>
          <w:iCs/>
          <w:lang w:val="en-US"/>
        </w:rPr>
      </w:pPr>
      <w:r w:rsidRPr="005B117B">
        <w:rPr>
          <w:i/>
          <w:iCs/>
          <w:lang w:val="en-US"/>
        </w:rPr>
        <w:t>consists of multiple sub-blocks</w:t>
      </w:r>
    </w:p>
    <w:p w14:paraId="5E3B956A" w14:textId="77777777" w:rsidR="005B117B" w:rsidRPr="005B117B" w:rsidRDefault="005B117B" w:rsidP="005B117B">
      <w:pPr>
        <w:numPr>
          <w:ilvl w:val="2"/>
          <w:numId w:val="28"/>
        </w:numPr>
        <w:rPr>
          <w:i/>
          <w:iCs/>
          <w:lang w:val="en-US"/>
        </w:rPr>
      </w:pPr>
      <w:r w:rsidRPr="005B117B">
        <w:rPr>
          <w:i/>
          <w:iCs/>
          <w:lang w:val="en-US"/>
        </w:rPr>
        <w:t>has at least one sub-block comprising a contiguous CA combination (i.e. a letter B, C, D, …).</w:t>
      </w:r>
    </w:p>
    <w:p w14:paraId="2EDFF1F4" w14:textId="77DF8084" w:rsidR="005B117B" w:rsidRPr="005B117B" w:rsidRDefault="005B117B" w:rsidP="005B117B">
      <w:pPr>
        <w:numPr>
          <w:ilvl w:val="0"/>
          <w:numId w:val="28"/>
        </w:numPr>
        <w:rPr>
          <w:i/>
          <w:iCs/>
          <w:lang w:val="en-US"/>
        </w:rPr>
      </w:pPr>
      <w:r w:rsidRPr="005B117B">
        <w:rPr>
          <w:i/>
          <w:iCs/>
          <w:lang w:val="en-US"/>
        </w:rPr>
        <w:t>The UE shall comply to all regulatory requirements for all supported band combinations, i.e. including for all fallback band combinations.</w:t>
      </w:r>
    </w:p>
    <w:p w14:paraId="54522DDB" w14:textId="30FAEAB2" w:rsidR="005B117B" w:rsidRPr="005B117B" w:rsidRDefault="005B117B" w:rsidP="005B117B">
      <w:pPr>
        <w:rPr>
          <w:i/>
          <w:iCs/>
          <w:lang w:val="en-US"/>
        </w:rPr>
      </w:pPr>
      <w:r w:rsidRPr="005B117B">
        <w:rPr>
          <w:i/>
          <w:iCs/>
          <w:lang w:val="en-US"/>
        </w:rPr>
        <w:t>Detailed wording proposed for TS38.101-2/3 includes</w:t>
      </w:r>
    </w:p>
    <w:p w14:paraId="3DB07DFB" w14:textId="77777777" w:rsidR="005B117B" w:rsidRPr="005B117B" w:rsidRDefault="005B117B" w:rsidP="005B117B">
      <w:pPr>
        <w:numPr>
          <w:ilvl w:val="0"/>
          <w:numId w:val="28"/>
        </w:numPr>
        <w:rPr>
          <w:i/>
          <w:iCs/>
          <w:lang w:val="en-US"/>
        </w:rPr>
      </w:pPr>
      <w:r w:rsidRPr="005B117B">
        <w:rPr>
          <w:i/>
          <w:iCs/>
          <w:lang w:val="en-US"/>
        </w:rPr>
        <w:t>For FR2 intra-band CA combinations with multiple subblocks, where at least one of the subblocks consists of a contiguous CA combination, there are no RF performance requirements for the fallbacks with multiple subblocks, where at least one of the subblocks consists of a contiguous CA combination. Requirements in other specifications are not affected.</w:t>
      </w:r>
    </w:p>
    <w:p w14:paraId="36DDEE69" w14:textId="77777777" w:rsidR="005B117B" w:rsidRPr="005B117B" w:rsidRDefault="005B117B" w:rsidP="005B117B">
      <w:pPr>
        <w:numPr>
          <w:ilvl w:val="0"/>
          <w:numId w:val="28"/>
        </w:numPr>
        <w:rPr>
          <w:i/>
          <w:iCs/>
          <w:lang w:val="en-US"/>
        </w:rPr>
      </w:pPr>
      <w:r w:rsidRPr="005B117B">
        <w:rPr>
          <w:i/>
          <w:iCs/>
          <w:lang w:val="en-US"/>
        </w:rPr>
        <w:t>NOTE: The above is an exception with regards to compliance to RF performance requirements. The exception applies to fallback band combinations consisting of multiple subblocks where at least one of the subblocks consists of a contiguous CA combination. The exception does not apply to other band combinations.</w:t>
      </w:r>
    </w:p>
    <w:p w14:paraId="250A7746" w14:textId="1AA8DEC3" w:rsidR="005B117B" w:rsidRPr="005B117B" w:rsidRDefault="005B117B" w:rsidP="005B117B">
      <w:pPr>
        <w:pStyle w:val="ListParagraph"/>
        <w:ind w:firstLineChars="0" w:firstLine="0"/>
        <w:rPr>
          <w:lang w:val="en-US"/>
        </w:rPr>
      </w:pPr>
      <w:r>
        <w:rPr>
          <w:lang w:val="en-US"/>
        </w:rPr>
        <w:t>Meanwhile, concerns are raised in WF</w:t>
      </w:r>
      <w:r w:rsidR="00823BC2">
        <w:rPr>
          <w:lang w:val="en-US"/>
        </w:rPr>
        <w:t xml:space="preserve"> (RP-202095) that</w:t>
      </w:r>
    </w:p>
    <w:p w14:paraId="245E70EB" w14:textId="77777777" w:rsidR="00823BC2" w:rsidRPr="00823BC2" w:rsidRDefault="00823BC2" w:rsidP="00823BC2">
      <w:pPr>
        <w:rPr>
          <w:i/>
          <w:iCs/>
          <w:lang w:val="en-US"/>
        </w:rPr>
      </w:pPr>
      <w:r w:rsidRPr="00823BC2">
        <w:rPr>
          <w:i/>
          <w:iCs/>
          <w:lang w:val="en-US"/>
        </w:rPr>
        <w:t>‘No performance requirement’ is a blank check to UEs:</w:t>
      </w:r>
    </w:p>
    <w:p w14:paraId="561E9C32" w14:textId="77777777" w:rsidR="00823BC2" w:rsidRPr="00823BC2" w:rsidRDefault="00823BC2" w:rsidP="00823BC2">
      <w:pPr>
        <w:numPr>
          <w:ilvl w:val="0"/>
          <w:numId w:val="30"/>
        </w:numPr>
        <w:rPr>
          <w:i/>
          <w:iCs/>
          <w:lang w:val="en-US"/>
        </w:rPr>
      </w:pPr>
      <w:r w:rsidRPr="00823BC2">
        <w:rPr>
          <w:i/>
          <w:iCs/>
          <w:lang w:val="en-US"/>
        </w:rPr>
        <w:t xml:space="preserve">Missing explicit list of RF requirements that will not be met by UEs under fallback conditions. </w:t>
      </w:r>
    </w:p>
    <w:p w14:paraId="6F5B062C" w14:textId="77777777" w:rsidR="00823BC2" w:rsidRPr="00823BC2" w:rsidRDefault="00823BC2" w:rsidP="00823BC2">
      <w:pPr>
        <w:numPr>
          <w:ilvl w:val="0"/>
          <w:numId w:val="30"/>
        </w:numPr>
        <w:rPr>
          <w:i/>
          <w:iCs/>
          <w:lang w:val="en-US"/>
        </w:rPr>
      </w:pPr>
      <w:r w:rsidRPr="00823BC2">
        <w:rPr>
          <w:i/>
          <w:iCs/>
          <w:lang w:val="en-US"/>
        </w:rPr>
        <w:t>No consideration for legacy UEs that are designed to a higher standard (meets all RF requirements for all fallbacks)</w:t>
      </w:r>
    </w:p>
    <w:p w14:paraId="340B4FA3" w14:textId="2DFD5E9C" w:rsidR="005B117B" w:rsidRDefault="00823BC2" w:rsidP="005B117B">
      <w:pPr>
        <w:rPr>
          <w:lang w:val="en-US"/>
        </w:rPr>
      </w:pPr>
      <w:r>
        <w:rPr>
          <w:lang w:val="en-US"/>
        </w:rPr>
        <w:t>Suggested CR wording include</w:t>
      </w:r>
    </w:p>
    <w:p w14:paraId="2CD63E33" w14:textId="77777777" w:rsidR="00823BC2" w:rsidRPr="00823BC2" w:rsidRDefault="00823BC2" w:rsidP="00823BC2">
      <w:pPr>
        <w:rPr>
          <w:i/>
          <w:iCs/>
          <w:lang w:val="en-US"/>
        </w:rPr>
      </w:pPr>
      <w:r w:rsidRPr="00823BC2">
        <w:rPr>
          <w:i/>
          <w:iCs/>
          <w:lang w:val="en-US"/>
        </w:rPr>
        <w:t xml:space="preserve">For A terminal which supports CA or DC configurations, which include FR2 intra-band CA combinations with multiple subblocks, where at least one of the subblocks consists of a contiguous CA combination, RF requirements of sub-sections [7.5A and 7.6A] are waived for the fallbacks with multiple subblocks, where at least one of the subblocks consists of a contiguous CA combination. </w:t>
      </w:r>
    </w:p>
    <w:p w14:paraId="099E0793" w14:textId="77777777" w:rsidR="003D31E0" w:rsidRDefault="00A37541" w:rsidP="005B117B">
      <w:pPr>
        <w:rPr>
          <w:lang w:val="en-US"/>
        </w:rPr>
      </w:pPr>
      <w:r>
        <w:rPr>
          <w:lang w:val="en-US"/>
        </w:rPr>
        <w:t xml:space="preserve">As a </w:t>
      </w:r>
      <w:r w:rsidR="005B117B" w:rsidRPr="005B117B">
        <w:rPr>
          <w:lang w:val="en-US"/>
        </w:rPr>
        <w:t>conclusion</w:t>
      </w:r>
      <w:r>
        <w:rPr>
          <w:lang w:val="en-US"/>
        </w:rPr>
        <w:t xml:space="preserve"> in RAN#90e, it was documented in chairman notes that</w:t>
      </w:r>
    </w:p>
    <w:p w14:paraId="346AA581" w14:textId="3AE98414" w:rsidR="005B117B" w:rsidRPr="003D31E0" w:rsidRDefault="003D31E0" w:rsidP="005B117B">
      <w:pPr>
        <w:rPr>
          <w:i/>
          <w:iCs/>
          <w:lang w:val="en-US"/>
        </w:rPr>
      </w:pPr>
      <w:r w:rsidRPr="003D31E0">
        <w:rPr>
          <w:i/>
          <w:iCs/>
          <w:lang w:val="en-US"/>
        </w:rPr>
        <w:t>I</w:t>
      </w:r>
      <w:r w:rsidR="005B117B" w:rsidRPr="005B117B">
        <w:rPr>
          <w:i/>
          <w:iCs/>
          <w:lang w:val="en-US"/>
        </w:rPr>
        <w:t xml:space="preserve">nterested companies will work offline on a list of requirements to be waived; this list will be provided to </w:t>
      </w:r>
      <w:r w:rsidR="005B117B" w:rsidRPr="003D31E0">
        <w:rPr>
          <w:i/>
          <w:iCs/>
          <w:lang w:val="en-US"/>
        </w:rPr>
        <w:t>RAN #90e to solve the problem</w:t>
      </w:r>
      <w:r w:rsidR="00A37541" w:rsidRPr="003D31E0">
        <w:rPr>
          <w:i/>
          <w:iCs/>
          <w:lang w:val="en-US"/>
        </w:rPr>
        <w:t xml:space="preserve">. </w:t>
      </w:r>
    </w:p>
    <w:p w14:paraId="12242FC7" w14:textId="2E40ABBF" w:rsidR="001C50C0" w:rsidRDefault="00A83DAC" w:rsidP="001C50C0">
      <w:r>
        <w:lastRenderedPageBreak/>
        <w:t xml:space="preserve">Pre-RAN#90e offline email discussion is summarized as </w:t>
      </w:r>
    </w:p>
    <w:p w14:paraId="1C080152" w14:textId="77777777" w:rsidR="00A83DAC" w:rsidRPr="00A83DAC" w:rsidRDefault="00A83DAC" w:rsidP="00A83DAC">
      <w:pPr>
        <w:ind w:left="284"/>
        <w:rPr>
          <w:i/>
          <w:iCs/>
        </w:rPr>
      </w:pPr>
      <w:r w:rsidRPr="00A83DAC">
        <w:rPr>
          <w:i/>
          <w:iCs/>
        </w:rPr>
        <w:t>On the list of exempt requirements for DL</w:t>
      </w:r>
    </w:p>
    <w:p w14:paraId="7A276979" w14:textId="77777777" w:rsidR="00A83DAC" w:rsidRPr="00A83DAC" w:rsidRDefault="00A83DAC" w:rsidP="00A83DAC">
      <w:pPr>
        <w:pStyle w:val="ListParagraph"/>
        <w:numPr>
          <w:ilvl w:val="0"/>
          <w:numId w:val="40"/>
        </w:numPr>
        <w:ind w:left="1004" w:firstLineChars="0"/>
        <w:rPr>
          <w:rFonts w:eastAsia="SimSun"/>
          <w:i/>
          <w:iCs/>
        </w:rPr>
      </w:pPr>
      <w:r w:rsidRPr="00A83DAC">
        <w:rPr>
          <w:rFonts w:eastAsia="SimSun"/>
          <w:i/>
          <w:iCs/>
        </w:rPr>
        <w:t>OK to waive the following DL requirements with respect to FR2 aspect for qualified FR2 fallback BC (Ericsson, Intel, AT&amp;T, Apple)</w:t>
      </w:r>
    </w:p>
    <w:p w14:paraId="55063A1F" w14:textId="77777777" w:rsidR="00A83DAC" w:rsidRPr="00A83DAC" w:rsidRDefault="00A83DAC" w:rsidP="00A83DAC">
      <w:pPr>
        <w:pStyle w:val="ListParagraph"/>
        <w:numPr>
          <w:ilvl w:val="1"/>
          <w:numId w:val="40"/>
        </w:numPr>
        <w:ind w:left="1724" w:firstLineChars="0"/>
        <w:rPr>
          <w:rFonts w:eastAsia="SimSun"/>
          <w:i/>
          <w:iCs/>
        </w:rPr>
      </w:pPr>
      <w:r w:rsidRPr="00A83DAC">
        <w:rPr>
          <w:rFonts w:eastAsia="SimSun"/>
          <w:i/>
          <w:iCs/>
        </w:rPr>
        <w:t>38.101-2: 7.5A, 7.5D, 7.6A, 7.6D</w:t>
      </w:r>
    </w:p>
    <w:p w14:paraId="6AF09824" w14:textId="77777777" w:rsidR="00A83DAC" w:rsidRPr="00A83DAC" w:rsidRDefault="00A83DAC" w:rsidP="00A83DAC">
      <w:pPr>
        <w:pStyle w:val="ListParagraph"/>
        <w:numPr>
          <w:ilvl w:val="1"/>
          <w:numId w:val="40"/>
        </w:numPr>
        <w:ind w:left="1724" w:firstLineChars="0"/>
        <w:rPr>
          <w:rFonts w:eastAsia="SimSun"/>
          <w:i/>
          <w:iCs/>
        </w:rPr>
      </w:pPr>
      <w:r w:rsidRPr="00A83DAC">
        <w:rPr>
          <w:rFonts w:eastAsia="SimSun"/>
          <w:i/>
          <w:iCs/>
        </w:rPr>
        <w:t>38.101-3: 7.5A, 7.5B, 7.6A, 7.6B</w:t>
      </w:r>
    </w:p>
    <w:p w14:paraId="2B0997F6" w14:textId="77777777" w:rsidR="00A83DAC" w:rsidRPr="00A83DAC" w:rsidRDefault="00A83DAC" w:rsidP="00A83DAC">
      <w:pPr>
        <w:pStyle w:val="ListParagraph"/>
        <w:numPr>
          <w:ilvl w:val="0"/>
          <w:numId w:val="40"/>
        </w:numPr>
        <w:ind w:left="1004" w:firstLineChars="0"/>
        <w:rPr>
          <w:rFonts w:eastAsia="SimSun"/>
          <w:i/>
          <w:iCs/>
        </w:rPr>
      </w:pPr>
      <w:r w:rsidRPr="00A83DAC">
        <w:rPr>
          <w:rFonts w:eastAsia="SimSun"/>
          <w:i/>
          <w:iCs/>
        </w:rPr>
        <w:t xml:space="preserve">No strong concerns observed from other companies on the set of exempt requirements except the signaling to distinguish UE with and without requirement waiving.  </w:t>
      </w:r>
    </w:p>
    <w:p w14:paraId="2A178E03" w14:textId="77777777" w:rsidR="00A83DAC" w:rsidRPr="00A83DAC" w:rsidRDefault="00A83DAC" w:rsidP="00A83DAC">
      <w:pPr>
        <w:ind w:left="284"/>
        <w:rPr>
          <w:i/>
          <w:iCs/>
        </w:rPr>
      </w:pPr>
      <w:r w:rsidRPr="00A83DAC">
        <w:rPr>
          <w:i/>
          <w:iCs/>
        </w:rPr>
        <w:t>On the list of exempt requirements for UL</w:t>
      </w:r>
    </w:p>
    <w:p w14:paraId="64AFD42B" w14:textId="77777777" w:rsidR="00A83DAC" w:rsidRPr="00A83DAC" w:rsidRDefault="00A83DAC" w:rsidP="00A83DAC">
      <w:pPr>
        <w:pStyle w:val="ListParagraph"/>
        <w:numPr>
          <w:ilvl w:val="0"/>
          <w:numId w:val="40"/>
        </w:numPr>
        <w:ind w:left="1004" w:firstLineChars="0"/>
        <w:rPr>
          <w:rFonts w:eastAsia="SimSun"/>
          <w:i/>
          <w:iCs/>
        </w:rPr>
      </w:pPr>
      <w:r w:rsidRPr="00A83DAC">
        <w:rPr>
          <w:rFonts w:eastAsia="SimSun"/>
          <w:i/>
          <w:iCs/>
        </w:rPr>
        <w:t>Concern to waive the UL requirements for qualified FR2 fallback BC (Ericsson, Qualcomm, Verizon, Nokia, Intel, AT&amp;T)</w:t>
      </w:r>
    </w:p>
    <w:p w14:paraId="486B4F9C" w14:textId="77777777" w:rsidR="00A83DAC" w:rsidRPr="00A83DAC" w:rsidRDefault="00A83DAC" w:rsidP="00A83DAC">
      <w:pPr>
        <w:pStyle w:val="ListParagraph"/>
        <w:numPr>
          <w:ilvl w:val="0"/>
          <w:numId w:val="40"/>
        </w:numPr>
        <w:ind w:left="1004" w:firstLineChars="0"/>
        <w:rPr>
          <w:rFonts w:eastAsia="SimSun"/>
          <w:i/>
          <w:iCs/>
        </w:rPr>
      </w:pPr>
      <w:r w:rsidRPr="00A83DAC">
        <w:rPr>
          <w:rFonts w:eastAsia="SimSun"/>
          <w:i/>
          <w:iCs/>
        </w:rPr>
        <w:t>Support to waive some of UL requirements based on the market needs and existing band combinations (Apple)</w:t>
      </w:r>
    </w:p>
    <w:p w14:paraId="57D9F347" w14:textId="77777777" w:rsidR="00A83DAC" w:rsidRPr="00A83DAC" w:rsidRDefault="00A83DAC" w:rsidP="00A83DAC">
      <w:pPr>
        <w:ind w:left="284"/>
        <w:rPr>
          <w:i/>
          <w:iCs/>
        </w:rPr>
      </w:pPr>
      <w:r w:rsidRPr="00A83DAC">
        <w:rPr>
          <w:i/>
          <w:iCs/>
        </w:rPr>
        <w:t>On the signaling to differentiate UE with/without the waived requirements for qualified FR2 fallback BC</w:t>
      </w:r>
    </w:p>
    <w:p w14:paraId="5F56E24D" w14:textId="77777777" w:rsidR="00A83DAC" w:rsidRPr="00A83DAC" w:rsidRDefault="00A83DAC" w:rsidP="00A83DAC">
      <w:pPr>
        <w:pStyle w:val="ListParagraph"/>
        <w:numPr>
          <w:ilvl w:val="0"/>
          <w:numId w:val="40"/>
        </w:numPr>
        <w:ind w:left="1004" w:firstLineChars="0"/>
        <w:rPr>
          <w:rFonts w:eastAsia="SimSun"/>
          <w:i/>
          <w:iCs/>
        </w:rPr>
      </w:pPr>
      <w:r w:rsidRPr="00A83DAC">
        <w:rPr>
          <w:rFonts w:eastAsia="SimSun"/>
          <w:i/>
          <w:iCs/>
        </w:rPr>
        <w:t>No need for such signaling since it has been concluded infeasible for NW not to configure fallback based on the UE capability (Ericsson, Apple)</w:t>
      </w:r>
    </w:p>
    <w:p w14:paraId="23349950" w14:textId="77777777" w:rsidR="00A83DAC" w:rsidRPr="00A83DAC" w:rsidRDefault="00A83DAC" w:rsidP="00A83DAC">
      <w:pPr>
        <w:pStyle w:val="ListParagraph"/>
        <w:numPr>
          <w:ilvl w:val="0"/>
          <w:numId w:val="40"/>
        </w:numPr>
        <w:ind w:left="1004" w:firstLineChars="0"/>
        <w:rPr>
          <w:rFonts w:eastAsia="SimSun"/>
          <w:i/>
          <w:iCs/>
        </w:rPr>
      </w:pPr>
      <w:r w:rsidRPr="00A83DAC">
        <w:rPr>
          <w:rFonts w:eastAsia="SimSun"/>
          <w:i/>
          <w:iCs/>
        </w:rPr>
        <w:t>It is beneficiary to have such signaling (Qualcomm, Nokia, Verizon, Intel)</w:t>
      </w:r>
    </w:p>
    <w:p w14:paraId="02098EB7" w14:textId="77777777" w:rsidR="00A83DAC" w:rsidRPr="00A83DAC" w:rsidRDefault="00A83DAC" w:rsidP="001C50C0">
      <w:pPr>
        <w:rPr>
          <w:lang w:val="en-US"/>
        </w:rPr>
      </w:pPr>
    </w:p>
    <w:p w14:paraId="74B151F1" w14:textId="77777777" w:rsidR="0019138B" w:rsidRPr="0019138B" w:rsidRDefault="0019138B" w:rsidP="0019138B">
      <w:pPr>
        <w:rPr>
          <w:lang w:val="en-US" w:eastAsia="ja-JP"/>
        </w:rPr>
      </w:pPr>
    </w:p>
    <w:p w14:paraId="609286E5" w14:textId="07B7036B" w:rsidR="00E80B52" w:rsidRPr="003E3675" w:rsidRDefault="00823BC2" w:rsidP="00805BE8">
      <w:pPr>
        <w:pStyle w:val="Heading1"/>
        <w:rPr>
          <w:lang w:val="en-US" w:eastAsia="ja-JP"/>
        </w:rPr>
      </w:pPr>
      <w:r>
        <w:rPr>
          <w:lang w:val="en-US" w:eastAsia="ja-JP"/>
        </w:rPr>
        <w:t>Remaining issues for FR2 f</w:t>
      </w:r>
      <w:r>
        <w:rPr>
          <w:rFonts w:hint="eastAsia"/>
          <w:lang w:val="en-US" w:eastAsia="zh-CN"/>
        </w:rPr>
        <w:t>allback</w:t>
      </w:r>
    </w:p>
    <w:p w14:paraId="6D4B85E1" w14:textId="057D65B8" w:rsidR="00484C5D" w:rsidRPr="003E3675" w:rsidRDefault="00A83DAC" w:rsidP="00B831AE">
      <w:pPr>
        <w:pStyle w:val="Heading2"/>
        <w:rPr>
          <w:lang w:val="en-US"/>
        </w:rPr>
      </w:pPr>
      <w:proofErr w:type="spellStart"/>
      <w:r>
        <w:rPr>
          <w:lang w:val="en-US"/>
        </w:rPr>
        <w:t>T</w:t>
      </w:r>
      <w:r w:rsidR="00DF7902">
        <w:rPr>
          <w:lang w:val="en-US"/>
        </w:rPr>
        <w:t>docs</w:t>
      </w:r>
      <w:proofErr w:type="spellEnd"/>
      <w:r w:rsidR="00DF7902">
        <w:rPr>
          <w:lang w:val="en-US"/>
        </w:rPr>
        <w:t xml:space="preserve"> in RAN#</w:t>
      </w:r>
      <w:r>
        <w:rPr>
          <w:lang w:val="en-US"/>
        </w:rPr>
        <w:t>90</w:t>
      </w:r>
      <w:r w:rsidR="00DF7902">
        <w:rPr>
          <w:lang w:val="en-US"/>
        </w:rPr>
        <w:t>e</w:t>
      </w:r>
    </w:p>
    <w:tbl>
      <w:tblPr>
        <w:tblStyle w:val="TableGrid"/>
        <w:tblW w:w="0" w:type="auto"/>
        <w:tblLook w:val="04A0" w:firstRow="1" w:lastRow="0" w:firstColumn="1" w:lastColumn="0" w:noHBand="0" w:noVBand="1"/>
      </w:tblPr>
      <w:tblGrid>
        <w:gridCol w:w="1242"/>
        <w:gridCol w:w="5323"/>
        <w:gridCol w:w="3066"/>
      </w:tblGrid>
      <w:tr w:rsidR="00A83DAC" w:rsidRPr="003E3675" w14:paraId="0411894B" w14:textId="603F19BB" w:rsidTr="00A83DAC">
        <w:trPr>
          <w:trHeight w:val="468"/>
        </w:trPr>
        <w:tc>
          <w:tcPr>
            <w:tcW w:w="1242" w:type="dxa"/>
            <w:vAlign w:val="center"/>
          </w:tcPr>
          <w:p w14:paraId="2F14AAAF" w14:textId="0E1491F7" w:rsidR="00A83DAC" w:rsidRPr="003E3675" w:rsidRDefault="00A83DAC" w:rsidP="00805BE8">
            <w:pPr>
              <w:spacing w:before="120" w:after="120"/>
              <w:rPr>
                <w:b/>
                <w:bCs/>
                <w:lang w:val="en-US"/>
              </w:rPr>
            </w:pPr>
            <w:r w:rsidRPr="003E3675">
              <w:rPr>
                <w:b/>
                <w:bCs/>
                <w:lang w:val="en-US"/>
              </w:rPr>
              <w:t>T-doc number</w:t>
            </w:r>
          </w:p>
        </w:tc>
        <w:tc>
          <w:tcPr>
            <w:tcW w:w="5323" w:type="dxa"/>
          </w:tcPr>
          <w:p w14:paraId="0984005F" w14:textId="700DBC6D" w:rsidR="00A83DAC" w:rsidRPr="003E3675" w:rsidRDefault="00A83DAC" w:rsidP="00805BE8">
            <w:pPr>
              <w:spacing w:before="120" w:after="120"/>
              <w:rPr>
                <w:b/>
                <w:bCs/>
                <w:lang w:val="en-US"/>
              </w:rPr>
            </w:pPr>
            <w:r>
              <w:rPr>
                <w:b/>
                <w:bCs/>
                <w:lang w:val="en-US"/>
              </w:rPr>
              <w:t>Title</w:t>
            </w:r>
          </w:p>
        </w:tc>
        <w:tc>
          <w:tcPr>
            <w:tcW w:w="3066" w:type="dxa"/>
          </w:tcPr>
          <w:p w14:paraId="6FCB0A0D" w14:textId="593E8DC8" w:rsidR="00A83DAC" w:rsidRDefault="00A83DAC" w:rsidP="00805BE8">
            <w:pPr>
              <w:spacing w:before="120" w:after="120"/>
              <w:rPr>
                <w:b/>
                <w:bCs/>
                <w:lang w:val="en-US"/>
              </w:rPr>
            </w:pPr>
            <w:r>
              <w:rPr>
                <w:b/>
                <w:bCs/>
                <w:lang w:val="en-US"/>
              </w:rPr>
              <w:t>Company</w:t>
            </w:r>
          </w:p>
        </w:tc>
      </w:tr>
      <w:tr w:rsidR="00A83DAC" w:rsidRPr="003E3675" w14:paraId="6DAC2731" w14:textId="77777777" w:rsidTr="00A83DAC">
        <w:trPr>
          <w:trHeight w:val="207"/>
        </w:trPr>
        <w:tc>
          <w:tcPr>
            <w:tcW w:w="1242" w:type="dxa"/>
            <w:vAlign w:val="bottom"/>
          </w:tcPr>
          <w:p w14:paraId="2D07375B" w14:textId="6594BFE6" w:rsidR="00A83DAC" w:rsidRPr="00A83DAC" w:rsidRDefault="00A83DAC" w:rsidP="00A83DAC">
            <w:pPr>
              <w:spacing w:after="0"/>
              <w:rPr>
                <w:rFonts w:ascii="Calibri" w:hAnsi="Calibri" w:cs="Calibri"/>
                <w:color w:val="000000"/>
                <w:sz w:val="18"/>
                <w:szCs w:val="18"/>
              </w:rPr>
            </w:pPr>
            <w:r w:rsidRPr="00A83DAC">
              <w:rPr>
                <w:rFonts w:ascii="Calibri" w:hAnsi="Calibri" w:cs="Calibri"/>
                <w:color w:val="000000"/>
                <w:sz w:val="18"/>
                <w:szCs w:val="18"/>
              </w:rPr>
              <w:t>RP-202555</w:t>
            </w:r>
          </w:p>
        </w:tc>
        <w:tc>
          <w:tcPr>
            <w:tcW w:w="5323" w:type="dxa"/>
            <w:vAlign w:val="bottom"/>
          </w:tcPr>
          <w:p w14:paraId="08E37607" w14:textId="1692D165" w:rsidR="00A83DAC" w:rsidRPr="00A83DAC" w:rsidRDefault="00A83DAC" w:rsidP="00A83DAC">
            <w:pPr>
              <w:spacing w:before="120" w:after="120"/>
              <w:rPr>
                <w:rFonts w:ascii="Calibri" w:hAnsi="Calibri" w:cs="Calibri"/>
                <w:color w:val="000000"/>
                <w:sz w:val="18"/>
                <w:szCs w:val="18"/>
              </w:rPr>
            </w:pPr>
            <w:r w:rsidRPr="00A83DAC">
              <w:rPr>
                <w:rFonts w:ascii="Calibri" w:hAnsi="Calibri" w:cs="Calibri"/>
                <w:color w:val="000000"/>
                <w:sz w:val="18"/>
                <w:szCs w:val="18"/>
              </w:rPr>
              <w:t>Offline discussion summary of FR2 fallback</w:t>
            </w:r>
          </w:p>
        </w:tc>
        <w:tc>
          <w:tcPr>
            <w:tcW w:w="3066" w:type="dxa"/>
            <w:vAlign w:val="bottom"/>
          </w:tcPr>
          <w:p w14:paraId="1933A776" w14:textId="71A2B4A3" w:rsidR="00A83DAC" w:rsidRPr="00A83DAC" w:rsidRDefault="00A83DAC" w:rsidP="00A83DAC">
            <w:pPr>
              <w:spacing w:before="120" w:after="120"/>
              <w:rPr>
                <w:rFonts w:ascii="Calibri" w:hAnsi="Calibri" w:cs="Calibri"/>
                <w:color w:val="000000"/>
                <w:sz w:val="18"/>
                <w:szCs w:val="18"/>
              </w:rPr>
            </w:pPr>
            <w:r w:rsidRPr="00A83DAC">
              <w:rPr>
                <w:rFonts w:ascii="Calibri" w:hAnsi="Calibri" w:cs="Calibri"/>
                <w:color w:val="000000"/>
                <w:sz w:val="18"/>
                <w:szCs w:val="18"/>
              </w:rPr>
              <w:t>Apple</w:t>
            </w:r>
          </w:p>
        </w:tc>
      </w:tr>
      <w:tr w:rsidR="00A83DAC" w:rsidRPr="003E3675" w14:paraId="5732521F" w14:textId="77777777" w:rsidTr="00A83DAC">
        <w:trPr>
          <w:trHeight w:val="207"/>
        </w:trPr>
        <w:tc>
          <w:tcPr>
            <w:tcW w:w="1242" w:type="dxa"/>
            <w:vAlign w:val="bottom"/>
          </w:tcPr>
          <w:p w14:paraId="00686E07" w14:textId="1977C651" w:rsidR="00A83DAC" w:rsidRPr="00A83DAC" w:rsidRDefault="00A83DAC" w:rsidP="00A83DAC">
            <w:pPr>
              <w:spacing w:after="0"/>
              <w:rPr>
                <w:rFonts w:ascii="Calibri" w:hAnsi="Calibri" w:cs="Calibri"/>
                <w:color w:val="000000"/>
                <w:sz w:val="18"/>
                <w:szCs w:val="18"/>
              </w:rPr>
            </w:pPr>
            <w:r w:rsidRPr="00A83DAC">
              <w:rPr>
                <w:rFonts w:ascii="Calibri" w:hAnsi="Calibri" w:cs="Calibri"/>
                <w:color w:val="000000"/>
                <w:sz w:val="18"/>
                <w:szCs w:val="18"/>
              </w:rPr>
              <w:t>RP-202556</w:t>
            </w:r>
          </w:p>
        </w:tc>
        <w:tc>
          <w:tcPr>
            <w:tcW w:w="5323" w:type="dxa"/>
            <w:vAlign w:val="bottom"/>
          </w:tcPr>
          <w:p w14:paraId="4151B352" w14:textId="30598FC9" w:rsidR="00A83DAC" w:rsidRPr="00A83DAC" w:rsidRDefault="00A83DAC" w:rsidP="00A83DAC">
            <w:pPr>
              <w:spacing w:before="120" w:after="120"/>
              <w:rPr>
                <w:rFonts w:ascii="Calibri" w:hAnsi="Calibri" w:cs="Calibri" w:hint="eastAsia"/>
                <w:color w:val="000000"/>
                <w:sz w:val="18"/>
                <w:szCs w:val="18"/>
                <w:lang w:val="en-US" w:eastAsia="zh-CN"/>
              </w:rPr>
            </w:pPr>
            <w:r w:rsidRPr="00A83DAC">
              <w:rPr>
                <w:rFonts w:ascii="Calibri" w:hAnsi="Calibri" w:cs="Calibri"/>
                <w:color w:val="000000"/>
                <w:sz w:val="18"/>
                <w:szCs w:val="18"/>
              </w:rPr>
              <w:t>WF on FR2 fallback</w:t>
            </w:r>
            <w:r>
              <w:rPr>
                <w:rFonts w:ascii="Calibri" w:hAnsi="Calibri" w:cs="Calibri"/>
                <w:color w:val="000000"/>
                <w:sz w:val="18"/>
                <w:szCs w:val="18"/>
              </w:rPr>
              <w:t xml:space="preserve"> </w:t>
            </w:r>
            <w:r>
              <w:rPr>
                <w:rFonts w:ascii="Calibri" w:hAnsi="Calibri" w:cs="Calibri" w:hint="eastAsia"/>
                <w:color w:val="000000"/>
                <w:sz w:val="18"/>
                <w:szCs w:val="18"/>
                <w:lang w:val="en-US"/>
              </w:rPr>
              <w:t>(</w:t>
            </w:r>
            <w:r>
              <w:rPr>
                <w:rFonts w:ascii="Calibri" w:hAnsi="Calibri" w:cs="Calibri"/>
                <w:color w:val="000000"/>
                <w:sz w:val="18"/>
                <w:szCs w:val="18"/>
                <w:lang w:val="en-US"/>
              </w:rPr>
              <w:t>placeholder)</w:t>
            </w:r>
          </w:p>
        </w:tc>
        <w:tc>
          <w:tcPr>
            <w:tcW w:w="3066" w:type="dxa"/>
            <w:vAlign w:val="bottom"/>
          </w:tcPr>
          <w:p w14:paraId="76593424" w14:textId="28F6BF85" w:rsidR="00A83DAC" w:rsidRPr="00A83DAC" w:rsidRDefault="00A83DAC" w:rsidP="00A83DAC">
            <w:pPr>
              <w:spacing w:before="120" w:after="120"/>
              <w:rPr>
                <w:rFonts w:ascii="Calibri" w:hAnsi="Calibri" w:cs="Calibri"/>
                <w:color w:val="000000"/>
                <w:sz w:val="18"/>
                <w:szCs w:val="18"/>
              </w:rPr>
            </w:pPr>
            <w:r w:rsidRPr="00A83DAC">
              <w:rPr>
                <w:rFonts w:ascii="Calibri" w:hAnsi="Calibri" w:cs="Calibri"/>
                <w:color w:val="000000"/>
                <w:sz w:val="18"/>
                <w:szCs w:val="18"/>
              </w:rPr>
              <w:t>Apple</w:t>
            </w:r>
          </w:p>
        </w:tc>
      </w:tr>
      <w:tr w:rsidR="00A83DAC" w:rsidRPr="003E3675" w14:paraId="2A4DB03A" w14:textId="77777777" w:rsidTr="00A83DAC">
        <w:trPr>
          <w:trHeight w:val="207"/>
        </w:trPr>
        <w:tc>
          <w:tcPr>
            <w:tcW w:w="1242" w:type="dxa"/>
            <w:vAlign w:val="bottom"/>
          </w:tcPr>
          <w:p w14:paraId="408551A5" w14:textId="7ACFB1DE" w:rsidR="00A83DAC" w:rsidRPr="00A83DAC" w:rsidRDefault="00A83DAC" w:rsidP="00A83DAC">
            <w:pPr>
              <w:spacing w:after="0"/>
              <w:rPr>
                <w:rFonts w:ascii="Calibri" w:hAnsi="Calibri" w:cs="Calibri"/>
                <w:color w:val="000000"/>
                <w:sz w:val="18"/>
                <w:szCs w:val="18"/>
              </w:rPr>
            </w:pPr>
            <w:r w:rsidRPr="00A83DAC">
              <w:rPr>
                <w:rFonts w:ascii="Calibri" w:hAnsi="Calibri" w:cs="Calibri"/>
                <w:color w:val="000000"/>
                <w:sz w:val="18"/>
                <w:szCs w:val="18"/>
              </w:rPr>
              <w:t>RP-202511</w:t>
            </w:r>
          </w:p>
        </w:tc>
        <w:tc>
          <w:tcPr>
            <w:tcW w:w="5323" w:type="dxa"/>
            <w:vAlign w:val="bottom"/>
          </w:tcPr>
          <w:p w14:paraId="5599ED5F" w14:textId="0CE77A07" w:rsidR="00A83DAC" w:rsidRPr="00A83DAC" w:rsidRDefault="00A83DAC" w:rsidP="00A83DAC">
            <w:pPr>
              <w:spacing w:before="120" w:after="120"/>
              <w:rPr>
                <w:rFonts w:ascii="Calibri" w:hAnsi="Calibri" w:cs="Calibri"/>
                <w:color w:val="000000"/>
                <w:sz w:val="18"/>
                <w:szCs w:val="18"/>
              </w:rPr>
            </w:pPr>
            <w:r w:rsidRPr="00A83DAC">
              <w:rPr>
                <w:rFonts w:ascii="Calibri" w:hAnsi="Calibri" w:cs="Calibri"/>
                <w:color w:val="000000"/>
                <w:sz w:val="18"/>
                <w:szCs w:val="18"/>
              </w:rPr>
              <w:t>FR2 CA fallback behaviour: Achieving consistency across WGs</w:t>
            </w:r>
          </w:p>
        </w:tc>
        <w:tc>
          <w:tcPr>
            <w:tcW w:w="3066" w:type="dxa"/>
            <w:vAlign w:val="bottom"/>
          </w:tcPr>
          <w:p w14:paraId="0D344BD4" w14:textId="27411312" w:rsidR="00A83DAC" w:rsidRPr="00A83DAC" w:rsidRDefault="00A83DAC" w:rsidP="00A83DAC">
            <w:pPr>
              <w:spacing w:before="120" w:after="120"/>
              <w:rPr>
                <w:rFonts w:ascii="Calibri" w:hAnsi="Calibri" w:cs="Calibri"/>
                <w:color w:val="000000"/>
                <w:sz w:val="18"/>
                <w:szCs w:val="18"/>
              </w:rPr>
            </w:pPr>
            <w:r w:rsidRPr="00A83DAC">
              <w:rPr>
                <w:rFonts w:ascii="Calibri" w:hAnsi="Calibri" w:cs="Calibri"/>
                <w:color w:val="000000"/>
                <w:sz w:val="18"/>
                <w:szCs w:val="18"/>
              </w:rPr>
              <w:t>Qualcomm Incorporated</w:t>
            </w:r>
          </w:p>
        </w:tc>
      </w:tr>
      <w:tr w:rsidR="00A83DAC" w:rsidRPr="003E3675" w14:paraId="6A693F45" w14:textId="77777777" w:rsidTr="00A83DAC">
        <w:trPr>
          <w:trHeight w:val="207"/>
        </w:trPr>
        <w:tc>
          <w:tcPr>
            <w:tcW w:w="1242" w:type="dxa"/>
            <w:vAlign w:val="bottom"/>
          </w:tcPr>
          <w:p w14:paraId="016E5AFE" w14:textId="121B1C05" w:rsidR="00A83DAC" w:rsidRPr="00A83DAC" w:rsidRDefault="00A83DAC" w:rsidP="00A83DAC">
            <w:pPr>
              <w:spacing w:after="0"/>
              <w:rPr>
                <w:rFonts w:ascii="Calibri" w:hAnsi="Calibri" w:cs="Calibri"/>
                <w:color w:val="000000"/>
                <w:sz w:val="18"/>
                <w:szCs w:val="18"/>
              </w:rPr>
            </w:pPr>
            <w:r w:rsidRPr="00A83DAC">
              <w:rPr>
                <w:rFonts w:ascii="Calibri" w:hAnsi="Calibri" w:cs="Calibri"/>
                <w:color w:val="000000"/>
                <w:sz w:val="18"/>
                <w:szCs w:val="18"/>
              </w:rPr>
              <w:t>RP-202574</w:t>
            </w:r>
          </w:p>
        </w:tc>
        <w:tc>
          <w:tcPr>
            <w:tcW w:w="5323" w:type="dxa"/>
            <w:vAlign w:val="bottom"/>
          </w:tcPr>
          <w:p w14:paraId="01A5856A" w14:textId="350EA690" w:rsidR="00A83DAC" w:rsidRPr="00A83DAC" w:rsidRDefault="00A83DAC" w:rsidP="00A83DAC">
            <w:pPr>
              <w:spacing w:before="120" w:after="120"/>
              <w:rPr>
                <w:rFonts w:ascii="Calibri" w:hAnsi="Calibri" w:cs="Calibri"/>
                <w:color w:val="000000"/>
                <w:sz w:val="18"/>
                <w:szCs w:val="18"/>
              </w:rPr>
            </w:pPr>
            <w:r w:rsidRPr="00A83DAC">
              <w:rPr>
                <w:rFonts w:ascii="Calibri" w:hAnsi="Calibri" w:cs="Calibri"/>
                <w:color w:val="000000"/>
                <w:sz w:val="18"/>
                <w:szCs w:val="18"/>
              </w:rPr>
              <w:t>Motivation for the simplification of handling of fallbacks for FR2 CA</w:t>
            </w:r>
          </w:p>
        </w:tc>
        <w:tc>
          <w:tcPr>
            <w:tcW w:w="3066" w:type="dxa"/>
            <w:vAlign w:val="bottom"/>
          </w:tcPr>
          <w:p w14:paraId="45FBDD65" w14:textId="648155A0" w:rsidR="00A83DAC" w:rsidRPr="00A83DAC" w:rsidRDefault="00A83DAC" w:rsidP="00A83DAC">
            <w:pPr>
              <w:spacing w:before="120" w:after="120"/>
              <w:rPr>
                <w:rFonts w:ascii="Calibri" w:hAnsi="Calibri" w:cs="Calibri" w:hint="eastAsia"/>
                <w:color w:val="000000"/>
                <w:sz w:val="18"/>
                <w:szCs w:val="18"/>
                <w:lang w:val="en-US" w:eastAsia="zh-CN"/>
              </w:rPr>
            </w:pPr>
            <w:r w:rsidRPr="00A83DAC">
              <w:rPr>
                <w:rFonts w:ascii="Calibri" w:hAnsi="Calibri" w:cs="Calibri"/>
                <w:color w:val="000000"/>
                <w:sz w:val="18"/>
                <w:szCs w:val="18"/>
              </w:rPr>
              <w:t>Apple</w:t>
            </w:r>
          </w:p>
        </w:tc>
      </w:tr>
      <w:tr w:rsidR="00A83DAC" w:rsidRPr="003E3675" w14:paraId="51041E45" w14:textId="5B4D7CDF" w:rsidTr="00A83DAC">
        <w:trPr>
          <w:trHeight w:val="207"/>
        </w:trPr>
        <w:tc>
          <w:tcPr>
            <w:tcW w:w="1242" w:type="dxa"/>
            <w:vAlign w:val="bottom"/>
          </w:tcPr>
          <w:p w14:paraId="2D408EEB" w14:textId="324DB9F4" w:rsidR="00A83DAC" w:rsidRPr="00A83DAC" w:rsidRDefault="00A83DAC" w:rsidP="00A83DAC">
            <w:pPr>
              <w:spacing w:after="0"/>
              <w:rPr>
                <w:rFonts w:ascii="Times" w:hAnsi="Times" w:cs="Times"/>
                <w:b/>
                <w:bCs/>
                <w:color w:val="0000FF"/>
                <w:sz w:val="18"/>
                <w:szCs w:val="18"/>
                <w:lang w:val="en-US" w:eastAsia="sv-SE"/>
              </w:rPr>
            </w:pPr>
            <w:r w:rsidRPr="00A83DAC">
              <w:rPr>
                <w:rFonts w:ascii="Calibri" w:hAnsi="Calibri" w:cs="Calibri"/>
                <w:color w:val="000000"/>
                <w:sz w:val="18"/>
                <w:szCs w:val="18"/>
              </w:rPr>
              <w:t>RP-202575</w:t>
            </w:r>
          </w:p>
        </w:tc>
        <w:tc>
          <w:tcPr>
            <w:tcW w:w="5323" w:type="dxa"/>
            <w:vAlign w:val="bottom"/>
          </w:tcPr>
          <w:p w14:paraId="5D9E4B29" w14:textId="36FD1F4A" w:rsidR="00A83DAC" w:rsidRPr="00A83DAC" w:rsidRDefault="00A83DAC" w:rsidP="00A83DAC">
            <w:pPr>
              <w:spacing w:before="120" w:after="120"/>
              <w:rPr>
                <w:rFonts w:ascii="Arial" w:hAnsi="Arial" w:cs="Arial"/>
                <w:sz w:val="18"/>
                <w:szCs w:val="18"/>
                <w:lang w:val="en-US"/>
              </w:rPr>
            </w:pPr>
            <w:r w:rsidRPr="00A83DAC">
              <w:rPr>
                <w:rFonts w:ascii="Calibri" w:hAnsi="Calibri" w:cs="Calibri"/>
                <w:color w:val="000000"/>
                <w:sz w:val="18"/>
                <w:szCs w:val="18"/>
              </w:rPr>
              <w:t>CR to 38.101-2 on handling of fallbacks for FR2 CA</w:t>
            </w:r>
          </w:p>
        </w:tc>
        <w:tc>
          <w:tcPr>
            <w:tcW w:w="3066" w:type="dxa"/>
            <w:vAlign w:val="bottom"/>
          </w:tcPr>
          <w:p w14:paraId="46BC636F" w14:textId="0AA722FF" w:rsidR="00A83DAC" w:rsidRPr="00A83DAC" w:rsidRDefault="00A83DAC" w:rsidP="00A83DAC">
            <w:pPr>
              <w:spacing w:before="120" w:after="120"/>
              <w:rPr>
                <w:rFonts w:ascii="Arial" w:hAnsi="Arial" w:cs="Arial"/>
                <w:sz w:val="18"/>
                <w:szCs w:val="18"/>
                <w:lang w:val="en-US"/>
              </w:rPr>
            </w:pPr>
            <w:r w:rsidRPr="00A83DAC">
              <w:rPr>
                <w:rFonts w:ascii="Calibri" w:hAnsi="Calibri" w:cs="Calibri"/>
                <w:color w:val="000000"/>
                <w:sz w:val="18"/>
                <w:szCs w:val="18"/>
              </w:rPr>
              <w:t>Apple</w:t>
            </w:r>
          </w:p>
        </w:tc>
      </w:tr>
      <w:tr w:rsidR="00A83DAC" w:rsidRPr="003E3675" w14:paraId="564B7548" w14:textId="443F6CCB" w:rsidTr="00A83DAC">
        <w:trPr>
          <w:trHeight w:val="468"/>
        </w:trPr>
        <w:tc>
          <w:tcPr>
            <w:tcW w:w="1242" w:type="dxa"/>
            <w:vAlign w:val="bottom"/>
          </w:tcPr>
          <w:p w14:paraId="6C16B8C9" w14:textId="730B1B31" w:rsidR="00A83DAC" w:rsidRPr="00A83DAC" w:rsidRDefault="00A83DAC" w:rsidP="00A83DAC">
            <w:pPr>
              <w:spacing w:before="120" w:after="120"/>
              <w:rPr>
                <w:b/>
                <w:bCs/>
                <w:sz w:val="18"/>
                <w:szCs w:val="18"/>
                <w:lang w:val="en-US"/>
              </w:rPr>
            </w:pPr>
            <w:r w:rsidRPr="00A83DAC">
              <w:rPr>
                <w:rFonts w:ascii="Calibri" w:hAnsi="Calibri" w:cs="Calibri"/>
                <w:color w:val="000000"/>
                <w:sz w:val="18"/>
                <w:szCs w:val="18"/>
              </w:rPr>
              <w:t>RP-202576</w:t>
            </w:r>
          </w:p>
        </w:tc>
        <w:tc>
          <w:tcPr>
            <w:tcW w:w="5323" w:type="dxa"/>
            <w:vAlign w:val="bottom"/>
          </w:tcPr>
          <w:p w14:paraId="1A9B56BC" w14:textId="204818A3" w:rsidR="00A83DAC" w:rsidRPr="00A83DAC" w:rsidRDefault="00A83DAC" w:rsidP="00A83DAC">
            <w:pPr>
              <w:spacing w:before="120" w:after="120"/>
              <w:rPr>
                <w:rFonts w:ascii="Arial" w:hAnsi="Arial" w:cs="Arial"/>
                <w:sz w:val="18"/>
                <w:szCs w:val="18"/>
              </w:rPr>
            </w:pPr>
            <w:r w:rsidRPr="00A83DAC">
              <w:rPr>
                <w:rFonts w:ascii="Calibri" w:hAnsi="Calibri" w:cs="Calibri"/>
                <w:color w:val="000000"/>
                <w:sz w:val="18"/>
                <w:szCs w:val="18"/>
              </w:rPr>
              <w:t>CR to 38.101-2 on handling of fallbacks for FR2 CA</w:t>
            </w:r>
          </w:p>
        </w:tc>
        <w:tc>
          <w:tcPr>
            <w:tcW w:w="3066" w:type="dxa"/>
            <w:vAlign w:val="bottom"/>
          </w:tcPr>
          <w:p w14:paraId="503D8EEC" w14:textId="1288CDF7" w:rsidR="00A83DAC" w:rsidRPr="00A83DAC" w:rsidRDefault="00A83DAC" w:rsidP="00A83DAC">
            <w:pPr>
              <w:spacing w:before="120" w:after="120"/>
              <w:rPr>
                <w:rFonts w:ascii="Arial" w:hAnsi="Arial" w:cs="Arial"/>
                <w:sz w:val="18"/>
                <w:szCs w:val="18"/>
              </w:rPr>
            </w:pPr>
            <w:r w:rsidRPr="00A83DAC">
              <w:rPr>
                <w:rFonts w:ascii="Calibri" w:hAnsi="Calibri" w:cs="Calibri"/>
                <w:color w:val="000000"/>
                <w:sz w:val="18"/>
                <w:szCs w:val="18"/>
              </w:rPr>
              <w:t>Apple</w:t>
            </w:r>
          </w:p>
        </w:tc>
      </w:tr>
      <w:tr w:rsidR="00A83DAC" w:rsidRPr="003E3675" w14:paraId="00401E06" w14:textId="64A0D224" w:rsidTr="00A83DAC">
        <w:trPr>
          <w:trHeight w:val="468"/>
        </w:trPr>
        <w:tc>
          <w:tcPr>
            <w:tcW w:w="1242" w:type="dxa"/>
            <w:vAlign w:val="bottom"/>
          </w:tcPr>
          <w:p w14:paraId="27DF2B71" w14:textId="34280EE5" w:rsidR="00A83DAC" w:rsidRPr="00A83DAC" w:rsidRDefault="00A83DAC" w:rsidP="00A83DAC">
            <w:pPr>
              <w:spacing w:before="120" w:after="120"/>
              <w:rPr>
                <w:b/>
                <w:bCs/>
                <w:sz w:val="18"/>
                <w:szCs w:val="18"/>
                <w:lang w:val="en-US"/>
              </w:rPr>
            </w:pPr>
            <w:r w:rsidRPr="00A83DAC">
              <w:rPr>
                <w:rFonts w:ascii="Calibri" w:hAnsi="Calibri" w:cs="Calibri"/>
                <w:color w:val="000000"/>
                <w:sz w:val="18"/>
                <w:szCs w:val="18"/>
              </w:rPr>
              <w:t>RP-202577</w:t>
            </w:r>
          </w:p>
        </w:tc>
        <w:tc>
          <w:tcPr>
            <w:tcW w:w="5323" w:type="dxa"/>
            <w:vAlign w:val="bottom"/>
          </w:tcPr>
          <w:p w14:paraId="461C2BE7" w14:textId="6F8A4D8C" w:rsidR="00A83DAC" w:rsidRPr="00A83DAC" w:rsidRDefault="00A83DAC" w:rsidP="00A83DAC">
            <w:pPr>
              <w:spacing w:before="120" w:after="120"/>
              <w:rPr>
                <w:rFonts w:ascii="Arial" w:hAnsi="Arial" w:cs="Arial"/>
                <w:sz w:val="18"/>
                <w:szCs w:val="18"/>
              </w:rPr>
            </w:pPr>
            <w:r w:rsidRPr="00A83DAC">
              <w:rPr>
                <w:rFonts w:ascii="Calibri" w:hAnsi="Calibri" w:cs="Calibri"/>
                <w:color w:val="000000"/>
                <w:sz w:val="18"/>
                <w:szCs w:val="18"/>
              </w:rPr>
              <w:t>CR to 38.101-3 on handling of fallbacks for FR2 CA</w:t>
            </w:r>
          </w:p>
        </w:tc>
        <w:tc>
          <w:tcPr>
            <w:tcW w:w="3066" w:type="dxa"/>
            <w:vAlign w:val="bottom"/>
          </w:tcPr>
          <w:p w14:paraId="08AAAA30" w14:textId="35B14E61" w:rsidR="00A83DAC" w:rsidRPr="00A83DAC" w:rsidRDefault="00A83DAC" w:rsidP="00A83DAC">
            <w:pPr>
              <w:spacing w:before="120" w:after="120"/>
              <w:rPr>
                <w:rFonts w:ascii="Arial" w:hAnsi="Arial" w:cs="Arial"/>
                <w:sz w:val="18"/>
                <w:szCs w:val="18"/>
              </w:rPr>
            </w:pPr>
            <w:r w:rsidRPr="00A83DAC">
              <w:rPr>
                <w:rFonts w:ascii="Calibri" w:hAnsi="Calibri" w:cs="Calibri"/>
                <w:color w:val="000000"/>
                <w:sz w:val="18"/>
                <w:szCs w:val="18"/>
              </w:rPr>
              <w:t>Apple</w:t>
            </w:r>
          </w:p>
        </w:tc>
      </w:tr>
      <w:tr w:rsidR="00A83DAC" w:rsidRPr="003E3675" w14:paraId="658C5B3B" w14:textId="164FB7A0" w:rsidTr="00A83DAC">
        <w:trPr>
          <w:trHeight w:val="468"/>
        </w:trPr>
        <w:tc>
          <w:tcPr>
            <w:tcW w:w="1242" w:type="dxa"/>
            <w:vAlign w:val="bottom"/>
          </w:tcPr>
          <w:p w14:paraId="3FAE796C" w14:textId="3775486C" w:rsidR="00A83DAC" w:rsidRPr="00A83DAC" w:rsidRDefault="00A83DAC" w:rsidP="00A83DAC">
            <w:pPr>
              <w:spacing w:before="120" w:after="120"/>
              <w:rPr>
                <w:b/>
                <w:bCs/>
                <w:sz w:val="18"/>
                <w:szCs w:val="18"/>
                <w:lang w:val="en-US"/>
              </w:rPr>
            </w:pPr>
            <w:r w:rsidRPr="00A83DAC">
              <w:rPr>
                <w:rFonts w:ascii="Calibri" w:hAnsi="Calibri" w:cs="Calibri"/>
                <w:color w:val="000000"/>
                <w:sz w:val="18"/>
                <w:szCs w:val="18"/>
              </w:rPr>
              <w:t>RP-202578</w:t>
            </w:r>
          </w:p>
        </w:tc>
        <w:tc>
          <w:tcPr>
            <w:tcW w:w="5323" w:type="dxa"/>
            <w:vAlign w:val="bottom"/>
          </w:tcPr>
          <w:p w14:paraId="7630A827" w14:textId="1E26AC74" w:rsidR="00A83DAC" w:rsidRPr="00A83DAC" w:rsidRDefault="00A83DAC" w:rsidP="00A83DAC">
            <w:pPr>
              <w:spacing w:before="120" w:after="120"/>
              <w:rPr>
                <w:rFonts w:ascii="Arial" w:hAnsi="Arial" w:cs="Arial"/>
                <w:sz w:val="18"/>
                <w:szCs w:val="18"/>
              </w:rPr>
            </w:pPr>
            <w:r w:rsidRPr="00A83DAC">
              <w:rPr>
                <w:rFonts w:ascii="Calibri" w:hAnsi="Calibri" w:cs="Calibri"/>
                <w:color w:val="000000"/>
                <w:sz w:val="18"/>
                <w:szCs w:val="18"/>
              </w:rPr>
              <w:t>CR to 38.101-3 on handling of fallbacks for FR2 CA</w:t>
            </w:r>
          </w:p>
        </w:tc>
        <w:tc>
          <w:tcPr>
            <w:tcW w:w="3066" w:type="dxa"/>
            <w:vAlign w:val="bottom"/>
          </w:tcPr>
          <w:p w14:paraId="0B4433D8" w14:textId="6728EE91" w:rsidR="00A83DAC" w:rsidRPr="00A83DAC" w:rsidRDefault="00A83DAC" w:rsidP="00A83DAC">
            <w:pPr>
              <w:spacing w:before="120" w:after="120"/>
              <w:rPr>
                <w:rFonts w:ascii="Arial" w:hAnsi="Arial" w:cs="Arial"/>
                <w:sz w:val="18"/>
                <w:szCs w:val="18"/>
              </w:rPr>
            </w:pPr>
            <w:r w:rsidRPr="00A83DAC">
              <w:rPr>
                <w:rFonts w:ascii="Calibri" w:hAnsi="Calibri" w:cs="Calibri"/>
                <w:color w:val="000000"/>
                <w:sz w:val="18"/>
                <w:szCs w:val="18"/>
              </w:rPr>
              <w:t>Apple</w:t>
            </w:r>
          </w:p>
        </w:tc>
      </w:tr>
    </w:tbl>
    <w:p w14:paraId="3E29E2AF" w14:textId="77777777" w:rsidR="00484C5D" w:rsidRPr="003E3675" w:rsidRDefault="00484C5D" w:rsidP="005B4802">
      <w:pPr>
        <w:rPr>
          <w:lang w:val="en-US"/>
        </w:rPr>
      </w:pPr>
    </w:p>
    <w:p w14:paraId="67EA3547" w14:textId="407DC46C" w:rsidR="00484C5D" w:rsidRPr="003E3675" w:rsidRDefault="00837458" w:rsidP="00B831AE">
      <w:pPr>
        <w:pStyle w:val="Heading2"/>
        <w:rPr>
          <w:lang w:val="en-US"/>
        </w:rPr>
      </w:pPr>
      <w:r w:rsidRPr="003E3675">
        <w:rPr>
          <w:lang w:val="en-US"/>
        </w:rPr>
        <w:lastRenderedPageBreak/>
        <w:t>Open issues</w:t>
      </w:r>
      <w:r w:rsidR="00DC2500" w:rsidRPr="003E3675">
        <w:rPr>
          <w:lang w:val="en-US"/>
        </w:rPr>
        <w:t xml:space="preserve"> summary</w:t>
      </w:r>
    </w:p>
    <w:p w14:paraId="72ADBC57" w14:textId="71BFD658" w:rsidR="00B87071" w:rsidRDefault="00816AD8" w:rsidP="00B87071">
      <w:pPr>
        <w:rPr>
          <w:b/>
          <w:bCs/>
          <w:i/>
          <w:iCs/>
          <w:u w:val="single"/>
          <w:lang w:val="en-US" w:eastAsia="zh-CN"/>
        </w:rPr>
      </w:pPr>
      <w:r>
        <w:rPr>
          <w:b/>
          <w:bCs/>
          <w:i/>
          <w:iCs/>
          <w:u w:val="single"/>
          <w:lang w:val="en-US" w:eastAsia="zh-CN"/>
        </w:rPr>
        <w:t xml:space="preserve">General </w:t>
      </w:r>
      <w:r w:rsidR="0037761A">
        <w:rPr>
          <w:b/>
          <w:bCs/>
          <w:i/>
          <w:iCs/>
          <w:u w:val="single"/>
          <w:lang w:val="en-US" w:eastAsia="zh-CN"/>
        </w:rPr>
        <w:t xml:space="preserve">assumptions and </w:t>
      </w:r>
      <w:r>
        <w:rPr>
          <w:b/>
          <w:bCs/>
          <w:i/>
          <w:iCs/>
          <w:u w:val="single"/>
          <w:lang w:val="en-US" w:eastAsia="zh-CN"/>
        </w:rPr>
        <w:t>agreements on FR2 fallback</w:t>
      </w:r>
    </w:p>
    <w:p w14:paraId="769AF1EA" w14:textId="0B7CED83" w:rsidR="00816AD8" w:rsidRPr="00816AD8" w:rsidRDefault="00816AD8" w:rsidP="00816AD8">
      <w:pPr>
        <w:numPr>
          <w:ilvl w:val="0"/>
          <w:numId w:val="20"/>
        </w:numPr>
        <w:rPr>
          <w:i/>
          <w:iCs/>
          <w:u w:val="single"/>
          <w:lang w:val="en-US" w:eastAsia="zh-CN"/>
        </w:rPr>
      </w:pPr>
      <w:r w:rsidRPr="00816AD8">
        <w:rPr>
          <w:i/>
          <w:iCs/>
          <w:u w:val="single"/>
          <w:lang w:val="en-US" w:eastAsia="zh-CN"/>
        </w:rPr>
        <w:t>UE must support being configured with all the fallback band combinations</w:t>
      </w:r>
      <w:r w:rsidRPr="00816AD8">
        <w:rPr>
          <w:i/>
          <w:iCs/>
          <w:u w:val="single"/>
          <w:lang w:val="en-US" w:eastAsia="zh-CN"/>
        </w:rPr>
        <w:t xml:space="preserve"> and NW is not restricted to configure any fallback</w:t>
      </w:r>
    </w:p>
    <w:p w14:paraId="313F9FB6" w14:textId="77777777" w:rsidR="00816AD8" w:rsidRPr="00816AD8" w:rsidRDefault="00816AD8" w:rsidP="00816AD8">
      <w:pPr>
        <w:numPr>
          <w:ilvl w:val="0"/>
          <w:numId w:val="20"/>
        </w:numPr>
        <w:rPr>
          <w:i/>
          <w:iCs/>
          <w:u w:val="single"/>
          <w:lang w:val="en-US" w:eastAsia="zh-CN"/>
        </w:rPr>
      </w:pPr>
      <w:r w:rsidRPr="00816AD8">
        <w:rPr>
          <w:i/>
          <w:iCs/>
          <w:u w:val="single"/>
          <w:lang w:val="en-US" w:eastAsia="zh-CN"/>
        </w:rPr>
        <w:t>The UE shall comply to all regulatory requirements for all supported band combinations, i.e. including for all fallback band combinations.</w:t>
      </w:r>
    </w:p>
    <w:p w14:paraId="70DECCC6" w14:textId="081318A9" w:rsidR="00816AD8" w:rsidRPr="00816AD8" w:rsidRDefault="00816AD8" w:rsidP="00816AD8">
      <w:pPr>
        <w:numPr>
          <w:ilvl w:val="0"/>
          <w:numId w:val="20"/>
        </w:numPr>
        <w:rPr>
          <w:i/>
          <w:iCs/>
          <w:u w:val="single"/>
          <w:lang w:val="en-US" w:eastAsia="zh-CN"/>
        </w:rPr>
      </w:pPr>
      <w:r w:rsidRPr="00816AD8">
        <w:rPr>
          <w:i/>
          <w:iCs/>
          <w:u w:val="single"/>
          <w:lang w:val="en-US" w:eastAsia="zh-CN"/>
        </w:rPr>
        <w:t xml:space="preserve">The </w:t>
      </w:r>
      <w:r w:rsidR="00EC7ACB">
        <w:rPr>
          <w:i/>
          <w:iCs/>
          <w:u w:val="single"/>
          <w:lang w:val="en-US" w:eastAsia="zh-CN"/>
        </w:rPr>
        <w:t xml:space="preserve">qualified </w:t>
      </w:r>
      <w:r w:rsidRPr="00816AD8">
        <w:rPr>
          <w:i/>
          <w:iCs/>
          <w:u w:val="single"/>
          <w:lang w:val="en-US" w:eastAsia="zh-CN"/>
        </w:rPr>
        <w:t>fallback band combinations, which can be exempt from the</w:t>
      </w:r>
      <w:r w:rsidR="00EC7ACB">
        <w:rPr>
          <w:i/>
          <w:iCs/>
          <w:u w:val="single"/>
          <w:lang w:val="en-US" w:eastAsia="zh-CN"/>
        </w:rPr>
        <w:t xml:space="preserve"> identified</w:t>
      </w:r>
      <w:r w:rsidRPr="00816AD8">
        <w:rPr>
          <w:i/>
          <w:iCs/>
          <w:u w:val="single"/>
          <w:lang w:val="en-US" w:eastAsia="zh-CN"/>
        </w:rPr>
        <w:t xml:space="preserve"> requirements, should fulfill both of the following conditions </w:t>
      </w:r>
    </w:p>
    <w:p w14:paraId="2E62C8F5" w14:textId="77777777" w:rsidR="00816AD8" w:rsidRPr="00816AD8" w:rsidRDefault="00816AD8" w:rsidP="00816AD8">
      <w:pPr>
        <w:numPr>
          <w:ilvl w:val="1"/>
          <w:numId w:val="20"/>
        </w:numPr>
        <w:rPr>
          <w:i/>
          <w:iCs/>
          <w:u w:val="single"/>
          <w:lang w:val="en-US" w:eastAsia="zh-CN"/>
        </w:rPr>
      </w:pPr>
      <w:r w:rsidRPr="00816AD8">
        <w:rPr>
          <w:i/>
          <w:iCs/>
          <w:u w:val="single"/>
          <w:lang w:val="en-US" w:eastAsia="zh-CN"/>
        </w:rPr>
        <w:t>consist of multiple sub-blocks</w:t>
      </w:r>
    </w:p>
    <w:p w14:paraId="1EC430C1" w14:textId="77777777" w:rsidR="00816AD8" w:rsidRPr="00816AD8" w:rsidRDefault="00816AD8" w:rsidP="00816AD8">
      <w:pPr>
        <w:numPr>
          <w:ilvl w:val="1"/>
          <w:numId w:val="20"/>
        </w:numPr>
        <w:rPr>
          <w:i/>
          <w:iCs/>
          <w:u w:val="single"/>
          <w:lang w:val="en-US" w:eastAsia="zh-CN"/>
        </w:rPr>
      </w:pPr>
      <w:r w:rsidRPr="00816AD8">
        <w:rPr>
          <w:i/>
          <w:iCs/>
          <w:u w:val="single"/>
          <w:lang w:val="en-US" w:eastAsia="zh-CN"/>
        </w:rPr>
        <w:t>have at least one sub-block comprising a contiguous CA combination (i.e. a letter B, C, D, …).</w:t>
      </w:r>
    </w:p>
    <w:p w14:paraId="4D204705" w14:textId="678ED60B" w:rsidR="00816AD8" w:rsidRDefault="00816AD8" w:rsidP="00816AD8">
      <w:pPr>
        <w:rPr>
          <w:b/>
          <w:bCs/>
          <w:i/>
          <w:iCs/>
          <w:u w:val="single"/>
          <w:lang w:val="en-US" w:eastAsia="zh-CN"/>
        </w:rPr>
      </w:pPr>
      <w:r w:rsidRPr="00B87071">
        <w:rPr>
          <w:b/>
          <w:bCs/>
          <w:i/>
          <w:iCs/>
          <w:u w:val="single"/>
          <w:lang w:val="en-US" w:eastAsia="zh-CN"/>
        </w:rPr>
        <w:t xml:space="preserve">Open </w:t>
      </w:r>
      <w:proofErr w:type="gramStart"/>
      <w:r w:rsidRPr="00B87071">
        <w:rPr>
          <w:b/>
          <w:bCs/>
          <w:i/>
          <w:iCs/>
          <w:u w:val="single"/>
          <w:lang w:val="en-US" w:eastAsia="zh-CN"/>
        </w:rPr>
        <w:t>issues</w:t>
      </w:r>
      <w:r>
        <w:rPr>
          <w:b/>
          <w:bCs/>
          <w:i/>
          <w:iCs/>
          <w:u w:val="single"/>
          <w:lang w:val="en-US" w:eastAsia="zh-CN"/>
        </w:rPr>
        <w:t xml:space="preserve"> </w:t>
      </w:r>
      <w:r w:rsidRPr="00B87071">
        <w:rPr>
          <w:b/>
          <w:bCs/>
          <w:i/>
          <w:iCs/>
          <w:u w:val="single"/>
          <w:lang w:val="en-US" w:eastAsia="zh-CN"/>
        </w:rPr>
        <w:t>:</w:t>
      </w:r>
      <w:proofErr w:type="gramEnd"/>
      <w:r>
        <w:rPr>
          <w:b/>
          <w:bCs/>
          <w:i/>
          <w:iCs/>
          <w:u w:val="single"/>
          <w:lang w:val="en-US" w:eastAsia="zh-CN"/>
        </w:rPr>
        <w:t xml:space="preserve"> </w:t>
      </w:r>
      <w:r>
        <w:rPr>
          <w:b/>
          <w:bCs/>
          <w:i/>
          <w:iCs/>
          <w:u w:val="single"/>
          <w:lang w:val="en-US" w:eastAsia="zh-CN"/>
        </w:rPr>
        <w:t>O</w:t>
      </w:r>
      <w:r>
        <w:rPr>
          <w:b/>
          <w:bCs/>
          <w:i/>
          <w:iCs/>
          <w:u w:val="single"/>
          <w:lang w:val="en-US" w:eastAsia="zh-CN"/>
        </w:rPr>
        <w:t>n FR2 fallback</w:t>
      </w:r>
      <w:r>
        <w:rPr>
          <w:b/>
          <w:bCs/>
          <w:i/>
          <w:iCs/>
          <w:u w:val="single"/>
          <w:lang w:val="en-US" w:eastAsia="zh-CN"/>
        </w:rPr>
        <w:t xml:space="preserve"> related exempt requirements and signaling</w:t>
      </w:r>
    </w:p>
    <w:p w14:paraId="780C3611" w14:textId="77777777" w:rsidR="00816AD8" w:rsidRPr="00816AD8" w:rsidRDefault="00816AD8" w:rsidP="00B87071">
      <w:pPr>
        <w:rPr>
          <w:lang w:val="en-US" w:eastAsia="zh-CN"/>
        </w:rPr>
      </w:pPr>
    </w:p>
    <w:p w14:paraId="5D90B09A" w14:textId="2EB47C19" w:rsidR="00A83DAC" w:rsidRDefault="00A83DAC" w:rsidP="00B87071">
      <w:pPr>
        <w:rPr>
          <w:lang w:val="en-US" w:eastAsia="zh-CN"/>
        </w:rPr>
      </w:pPr>
      <w:r>
        <w:rPr>
          <w:lang w:val="en-US" w:eastAsia="zh-CN"/>
        </w:rPr>
        <w:t xml:space="preserve">Based on the discussion in previous </w:t>
      </w:r>
      <w:r w:rsidR="00816AD8">
        <w:rPr>
          <w:lang w:val="en-US" w:eastAsia="zh-CN"/>
        </w:rPr>
        <w:t xml:space="preserve">RAN plenary and </w:t>
      </w:r>
      <w:r>
        <w:rPr>
          <w:lang w:val="en-US" w:eastAsia="zh-CN"/>
        </w:rPr>
        <w:t>pre-RAN#90e email discussion</w:t>
      </w:r>
      <w:r w:rsidR="00816AD8">
        <w:rPr>
          <w:lang w:val="en-US" w:eastAsia="zh-CN"/>
        </w:rPr>
        <w:t xml:space="preserve">, the follow options </w:t>
      </w:r>
      <w:r w:rsidR="00EC7ACB">
        <w:rPr>
          <w:lang w:val="en-US" w:eastAsia="zh-CN"/>
        </w:rPr>
        <w:t>are provided</w:t>
      </w:r>
    </w:p>
    <w:p w14:paraId="5D098E24" w14:textId="343DBC94" w:rsidR="00EC7ACB" w:rsidRPr="009B1C87" w:rsidRDefault="00EC7ACB" w:rsidP="00B87071">
      <w:pPr>
        <w:rPr>
          <w:b/>
          <w:bCs/>
          <w:lang w:val="en-US" w:eastAsia="zh-CN"/>
        </w:rPr>
      </w:pPr>
      <w:r w:rsidRPr="009B1C87">
        <w:rPr>
          <w:b/>
          <w:bCs/>
          <w:lang w:val="en-US" w:eastAsia="zh-CN"/>
        </w:rPr>
        <w:t>Option 1</w:t>
      </w:r>
      <w:r w:rsidR="009B1C87">
        <w:rPr>
          <w:b/>
          <w:bCs/>
          <w:lang w:val="en-US" w:eastAsia="zh-CN"/>
        </w:rPr>
        <w:t xml:space="preserve"> (both DL and UL with signaling)</w:t>
      </w:r>
      <w:r w:rsidRPr="009B1C87">
        <w:rPr>
          <w:b/>
          <w:bCs/>
          <w:lang w:val="en-US" w:eastAsia="zh-CN"/>
        </w:rPr>
        <w:t>:</w:t>
      </w:r>
    </w:p>
    <w:p w14:paraId="43789D62" w14:textId="5C0B32D9" w:rsidR="00EC7ACB" w:rsidRDefault="00EC7ACB" w:rsidP="008A1D1F">
      <w:pPr>
        <w:pStyle w:val="ListParagraph"/>
        <w:numPr>
          <w:ilvl w:val="0"/>
          <w:numId w:val="41"/>
        </w:numPr>
        <w:ind w:firstLineChars="0" w:firstLine="400"/>
        <w:rPr>
          <w:lang w:val="en-US" w:eastAsia="zh-CN"/>
        </w:rPr>
      </w:pPr>
      <w:r>
        <w:rPr>
          <w:lang w:val="en-US" w:eastAsia="zh-CN"/>
        </w:rPr>
        <w:t>T</w:t>
      </w:r>
      <w:r w:rsidRPr="00EC7ACB">
        <w:rPr>
          <w:lang w:val="en-US" w:eastAsia="zh-CN"/>
        </w:rPr>
        <w:t>he UE RF requirements in clauses 7.5A, 7.5D, 7.6A, 7.6D</w:t>
      </w:r>
      <w:r w:rsidRPr="00EC7ACB">
        <w:rPr>
          <w:lang w:val="en-US" w:eastAsia="zh-CN"/>
        </w:rPr>
        <w:t xml:space="preserve"> in TS38.101-2 and </w:t>
      </w:r>
      <w:r w:rsidRPr="00EC7ACB">
        <w:rPr>
          <w:lang w:val="en-US" w:eastAsia="zh-CN"/>
        </w:rPr>
        <w:t>7.5A, 7.5B, 7.6A, 7.6B</w:t>
      </w:r>
      <w:r>
        <w:rPr>
          <w:lang w:val="en-US" w:eastAsia="zh-CN"/>
        </w:rPr>
        <w:t xml:space="preserve"> in TS38.101-3 of only the highest order combination apply for its qualified fallbacks</w:t>
      </w:r>
    </w:p>
    <w:p w14:paraId="1FC8B030" w14:textId="448C9975" w:rsidR="00EC7ACB" w:rsidRDefault="00EC7ACB" w:rsidP="008A1D1F">
      <w:pPr>
        <w:pStyle w:val="ListParagraph"/>
        <w:numPr>
          <w:ilvl w:val="0"/>
          <w:numId w:val="41"/>
        </w:numPr>
        <w:ind w:firstLineChars="0" w:firstLine="400"/>
        <w:rPr>
          <w:lang w:val="en-US" w:eastAsia="zh-CN"/>
        </w:rPr>
      </w:pPr>
      <w:r w:rsidRPr="00EC7ACB">
        <w:rPr>
          <w:lang w:val="en-US" w:eastAsia="zh-CN"/>
        </w:rPr>
        <w:t>, the UE RF requirements in clauses 6.4A.2.3, 6.4D.2, 6.5A, and 6.5D</w:t>
      </w:r>
      <w:r>
        <w:rPr>
          <w:lang w:val="en-US" w:eastAsia="zh-CN"/>
        </w:rPr>
        <w:t xml:space="preserve"> in TS</w:t>
      </w:r>
      <w:r w:rsidR="009B1C87">
        <w:rPr>
          <w:lang w:val="en-US" w:eastAsia="zh-CN"/>
        </w:rPr>
        <w:t xml:space="preserve">38.101-2 and </w:t>
      </w:r>
      <w:r w:rsidR="009B1C87" w:rsidRPr="009B1C87">
        <w:rPr>
          <w:lang w:eastAsia="zh-CN"/>
        </w:rPr>
        <w:t xml:space="preserve">6.4A.2, 6.4B.2.4, 6.4B.2.5, 6.5A, and 6.5B </w:t>
      </w:r>
      <w:r w:rsidR="009B1C87">
        <w:rPr>
          <w:lang w:eastAsia="zh-CN"/>
        </w:rPr>
        <w:t>in TS38.101-3</w:t>
      </w:r>
      <w:r w:rsidRPr="00EC7ACB">
        <w:rPr>
          <w:lang w:val="en-US" w:eastAsia="zh-CN"/>
        </w:rPr>
        <w:t xml:space="preserve"> of only the highest order combination apply for its qualified fallbacks</w:t>
      </w:r>
    </w:p>
    <w:p w14:paraId="60E80846" w14:textId="4C49C4DB" w:rsidR="009B1C87" w:rsidRDefault="009B1C87" w:rsidP="008A1D1F">
      <w:pPr>
        <w:pStyle w:val="ListParagraph"/>
        <w:numPr>
          <w:ilvl w:val="0"/>
          <w:numId w:val="41"/>
        </w:numPr>
        <w:ind w:firstLineChars="0" w:firstLine="400"/>
        <w:rPr>
          <w:lang w:val="en-US" w:eastAsia="zh-CN"/>
        </w:rPr>
      </w:pPr>
      <w:r w:rsidRPr="009B1C87">
        <w:rPr>
          <w:lang w:val="en-US" w:eastAsia="zh-CN"/>
        </w:rPr>
        <w:t>S</w:t>
      </w:r>
      <w:r w:rsidRPr="009B1C87">
        <w:rPr>
          <w:lang w:val="en-US" w:eastAsia="zh-CN"/>
        </w:rPr>
        <w:t>ignaling</w:t>
      </w:r>
      <w:r w:rsidRPr="009B1C87">
        <w:rPr>
          <w:lang w:val="en-US" w:eastAsia="zh-CN"/>
        </w:rPr>
        <w:t xml:space="preserve"> is introduced</w:t>
      </w:r>
      <w:r w:rsidRPr="009B1C87">
        <w:rPr>
          <w:lang w:val="en-US" w:eastAsia="zh-CN"/>
        </w:rPr>
        <w:t xml:space="preserve"> to differentiate UE with/without the </w:t>
      </w:r>
      <w:r w:rsidRPr="009B1C87">
        <w:rPr>
          <w:lang w:val="en-US" w:eastAsia="zh-CN"/>
        </w:rPr>
        <w:t xml:space="preserve">applying the highest order combination related </w:t>
      </w:r>
      <w:r w:rsidRPr="009B1C87">
        <w:rPr>
          <w:lang w:val="en-US" w:eastAsia="zh-CN"/>
        </w:rPr>
        <w:t>requirements for qualified FR2 fallback BC</w:t>
      </w:r>
    </w:p>
    <w:p w14:paraId="4C5E93F7" w14:textId="2271F0ED" w:rsidR="009B1C87" w:rsidRPr="009B1C87" w:rsidRDefault="009B1C87" w:rsidP="009B1C87">
      <w:pPr>
        <w:rPr>
          <w:b/>
          <w:bCs/>
          <w:lang w:val="en-US" w:eastAsia="zh-CN"/>
        </w:rPr>
      </w:pPr>
      <w:r w:rsidRPr="009B1C87">
        <w:rPr>
          <w:b/>
          <w:bCs/>
          <w:lang w:val="en-US" w:eastAsia="zh-CN"/>
        </w:rPr>
        <w:t xml:space="preserve">Option </w:t>
      </w:r>
      <w:r>
        <w:rPr>
          <w:b/>
          <w:bCs/>
          <w:lang w:val="en-US" w:eastAsia="zh-CN"/>
        </w:rPr>
        <w:t>2</w:t>
      </w:r>
      <w:r>
        <w:rPr>
          <w:b/>
          <w:bCs/>
          <w:lang w:val="en-US" w:eastAsia="zh-CN"/>
        </w:rPr>
        <w:t xml:space="preserve"> (both DL and UL with</w:t>
      </w:r>
      <w:r>
        <w:rPr>
          <w:b/>
          <w:bCs/>
          <w:lang w:val="en-US" w:eastAsia="zh-CN"/>
        </w:rPr>
        <w:t>out</w:t>
      </w:r>
      <w:r>
        <w:rPr>
          <w:b/>
          <w:bCs/>
          <w:lang w:val="en-US" w:eastAsia="zh-CN"/>
        </w:rPr>
        <w:t xml:space="preserve"> signaling)</w:t>
      </w:r>
      <w:r w:rsidRPr="009B1C87">
        <w:rPr>
          <w:b/>
          <w:bCs/>
          <w:lang w:val="en-US" w:eastAsia="zh-CN"/>
        </w:rPr>
        <w:t>:</w:t>
      </w:r>
    </w:p>
    <w:p w14:paraId="635F4DC9" w14:textId="77777777" w:rsidR="009B1C87" w:rsidRDefault="009B1C87" w:rsidP="009B1C87">
      <w:pPr>
        <w:pStyle w:val="ListParagraph"/>
        <w:numPr>
          <w:ilvl w:val="0"/>
          <w:numId w:val="41"/>
        </w:numPr>
        <w:ind w:firstLineChars="0" w:firstLine="400"/>
        <w:rPr>
          <w:lang w:val="en-US" w:eastAsia="zh-CN"/>
        </w:rPr>
      </w:pPr>
      <w:r>
        <w:rPr>
          <w:lang w:val="en-US" w:eastAsia="zh-CN"/>
        </w:rPr>
        <w:t>T</w:t>
      </w:r>
      <w:r w:rsidRPr="00EC7ACB">
        <w:rPr>
          <w:lang w:val="en-US" w:eastAsia="zh-CN"/>
        </w:rPr>
        <w:t>he UE RF requirements in clauses 7.5A, 7.5D, 7.6A, 7.6D in TS38.101-2 and 7.5A, 7.5B, 7.6A, 7.6B</w:t>
      </w:r>
      <w:r>
        <w:rPr>
          <w:lang w:val="en-US" w:eastAsia="zh-CN"/>
        </w:rPr>
        <w:t xml:space="preserve"> in TS38.101-3 of only the highest order combination apply for its qualified fallbacks</w:t>
      </w:r>
    </w:p>
    <w:p w14:paraId="5A37F6CD" w14:textId="77777777" w:rsidR="009B1C87" w:rsidRDefault="009B1C87" w:rsidP="009B1C87">
      <w:pPr>
        <w:pStyle w:val="ListParagraph"/>
        <w:numPr>
          <w:ilvl w:val="0"/>
          <w:numId w:val="41"/>
        </w:numPr>
        <w:ind w:firstLineChars="0" w:firstLine="400"/>
        <w:rPr>
          <w:lang w:val="en-US" w:eastAsia="zh-CN"/>
        </w:rPr>
      </w:pPr>
      <w:r w:rsidRPr="00EC7ACB">
        <w:rPr>
          <w:lang w:val="en-US" w:eastAsia="zh-CN"/>
        </w:rPr>
        <w:t>, the UE RF requirements in clauses 6.4A.2.3, 6.4D.2, 6.5A, and 6.5D</w:t>
      </w:r>
      <w:r>
        <w:rPr>
          <w:lang w:val="en-US" w:eastAsia="zh-CN"/>
        </w:rPr>
        <w:t xml:space="preserve"> in TS38.101-2 and </w:t>
      </w:r>
      <w:r w:rsidRPr="009B1C87">
        <w:rPr>
          <w:lang w:eastAsia="zh-CN"/>
        </w:rPr>
        <w:t xml:space="preserve">6.4A.2, 6.4B.2.4, 6.4B.2.5, 6.5A, and 6.5B </w:t>
      </w:r>
      <w:r>
        <w:rPr>
          <w:lang w:eastAsia="zh-CN"/>
        </w:rPr>
        <w:t>in TS38.101-3</w:t>
      </w:r>
      <w:r w:rsidRPr="00EC7ACB">
        <w:rPr>
          <w:lang w:val="en-US" w:eastAsia="zh-CN"/>
        </w:rPr>
        <w:t xml:space="preserve"> of only the highest order combination apply for its qualified fallbacks</w:t>
      </w:r>
    </w:p>
    <w:p w14:paraId="0529B880" w14:textId="3BDE75FB" w:rsidR="0037761A" w:rsidRPr="0037761A" w:rsidRDefault="009B1C87" w:rsidP="0037761A">
      <w:pPr>
        <w:pStyle w:val="ListParagraph"/>
        <w:numPr>
          <w:ilvl w:val="0"/>
          <w:numId w:val="41"/>
        </w:numPr>
        <w:ind w:firstLineChars="0" w:firstLine="400"/>
        <w:rPr>
          <w:lang w:val="en-US" w:eastAsia="zh-CN"/>
        </w:rPr>
      </w:pPr>
      <w:r w:rsidRPr="009B1C87">
        <w:rPr>
          <w:lang w:val="en-US" w:eastAsia="zh-CN"/>
        </w:rPr>
        <w:t>Signaling is introduced to differentiate UE with/without the applying the highest order combination related requirements for qualified FR2 fallback BC</w:t>
      </w:r>
    </w:p>
    <w:p w14:paraId="02DC6EB6" w14:textId="137C98DE" w:rsidR="009B1C87" w:rsidRPr="009B1C87" w:rsidRDefault="009B1C87" w:rsidP="009B1C87">
      <w:pPr>
        <w:rPr>
          <w:b/>
          <w:bCs/>
          <w:lang w:val="en-US" w:eastAsia="zh-CN"/>
        </w:rPr>
      </w:pPr>
      <w:r w:rsidRPr="009B1C87">
        <w:rPr>
          <w:b/>
          <w:bCs/>
          <w:lang w:val="en-US" w:eastAsia="zh-CN"/>
        </w:rPr>
        <w:t xml:space="preserve">Option </w:t>
      </w:r>
      <w:r>
        <w:rPr>
          <w:b/>
          <w:bCs/>
          <w:lang w:val="en-US" w:eastAsia="zh-CN"/>
        </w:rPr>
        <w:t>3</w:t>
      </w:r>
      <w:r w:rsidRPr="009B1C87">
        <w:rPr>
          <w:b/>
          <w:bCs/>
          <w:lang w:val="en-US" w:eastAsia="zh-CN"/>
        </w:rPr>
        <w:t>:</w:t>
      </w:r>
      <w:r>
        <w:rPr>
          <w:b/>
          <w:bCs/>
          <w:lang w:val="en-US" w:eastAsia="zh-CN"/>
        </w:rPr>
        <w:t xml:space="preserve"> (DL only without signaling)</w:t>
      </w:r>
    </w:p>
    <w:p w14:paraId="5D8FF01E" w14:textId="77777777" w:rsidR="009B1C87" w:rsidRDefault="009B1C87" w:rsidP="009B1C87">
      <w:pPr>
        <w:pStyle w:val="ListParagraph"/>
        <w:numPr>
          <w:ilvl w:val="0"/>
          <w:numId w:val="41"/>
        </w:numPr>
        <w:ind w:firstLineChars="0" w:firstLine="400"/>
        <w:rPr>
          <w:lang w:val="en-US" w:eastAsia="zh-CN"/>
        </w:rPr>
      </w:pPr>
      <w:r>
        <w:rPr>
          <w:lang w:val="en-US" w:eastAsia="zh-CN"/>
        </w:rPr>
        <w:t>T</w:t>
      </w:r>
      <w:r w:rsidRPr="00EC7ACB">
        <w:rPr>
          <w:lang w:val="en-US" w:eastAsia="zh-CN"/>
        </w:rPr>
        <w:t>he UE RF requirements in clauses 7.5A, 7.5D, 7.6A, 7.6D in TS38.101-2 and 7.5A, 7.5B, 7.6A, 7.6B</w:t>
      </w:r>
      <w:r>
        <w:rPr>
          <w:lang w:val="en-US" w:eastAsia="zh-CN"/>
        </w:rPr>
        <w:t xml:space="preserve"> in TS38.101-3 of only the highest order combination apply for its qualified fallbacks</w:t>
      </w:r>
    </w:p>
    <w:p w14:paraId="4E0FDF74" w14:textId="77777777" w:rsidR="009B1C87" w:rsidRPr="00EC7ACB" w:rsidRDefault="009B1C87" w:rsidP="009B1C87">
      <w:pPr>
        <w:pStyle w:val="ListParagraph"/>
        <w:numPr>
          <w:ilvl w:val="0"/>
          <w:numId w:val="41"/>
        </w:numPr>
        <w:ind w:firstLineChars="0" w:firstLine="400"/>
        <w:rPr>
          <w:lang w:val="en-US" w:eastAsia="zh-CN"/>
        </w:rPr>
      </w:pPr>
      <w:r>
        <w:rPr>
          <w:lang w:val="en-US" w:eastAsia="zh-CN"/>
        </w:rPr>
        <w:t>No signaling is needed</w:t>
      </w:r>
    </w:p>
    <w:p w14:paraId="74A666D1" w14:textId="014F0E64" w:rsidR="009B1C87" w:rsidRPr="009B1C87" w:rsidRDefault="009B1C87" w:rsidP="009B1C87">
      <w:pPr>
        <w:rPr>
          <w:b/>
          <w:bCs/>
          <w:lang w:val="en-US" w:eastAsia="zh-CN"/>
        </w:rPr>
      </w:pPr>
      <w:r w:rsidRPr="009B1C87">
        <w:rPr>
          <w:b/>
          <w:bCs/>
          <w:lang w:val="en-US" w:eastAsia="zh-CN"/>
        </w:rPr>
        <w:t xml:space="preserve">Option </w:t>
      </w:r>
      <w:r>
        <w:rPr>
          <w:b/>
          <w:bCs/>
          <w:lang w:val="en-US" w:eastAsia="zh-CN"/>
        </w:rPr>
        <w:t>4:</w:t>
      </w:r>
      <w:r>
        <w:rPr>
          <w:b/>
          <w:bCs/>
          <w:lang w:val="en-US" w:eastAsia="zh-CN"/>
        </w:rPr>
        <w:t xml:space="preserve"> (</w:t>
      </w:r>
      <w:r>
        <w:rPr>
          <w:b/>
          <w:bCs/>
          <w:lang w:val="en-US" w:eastAsia="zh-CN"/>
        </w:rPr>
        <w:t>DL only</w:t>
      </w:r>
      <w:r>
        <w:rPr>
          <w:b/>
          <w:bCs/>
          <w:lang w:val="en-US" w:eastAsia="zh-CN"/>
        </w:rPr>
        <w:t xml:space="preserve"> with signaling)</w:t>
      </w:r>
      <w:r w:rsidRPr="009B1C87">
        <w:rPr>
          <w:b/>
          <w:bCs/>
          <w:lang w:val="en-US" w:eastAsia="zh-CN"/>
        </w:rPr>
        <w:t>:</w:t>
      </w:r>
    </w:p>
    <w:p w14:paraId="2EC34C89" w14:textId="77777777" w:rsidR="009B1C87" w:rsidRDefault="009B1C87" w:rsidP="009B1C87">
      <w:pPr>
        <w:pStyle w:val="ListParagraph"/>
        <w:numPr>
          <w:ilvl w:val="0"/>
          <w:numId w:val="41"/>
        </w:numPr>
        <w:ind w:firstLineChars="0" w:firstLine="400"/>
        <w:rPr>
          <w:lang w:val="en-US" w:eastAsia="zh-CN"/>
        </w:rPr>
      </w:pPr>
      <w:r>
        <w:rPr>
          <w:lang w:val="en-US" w:eastAsia="zh-CN"/>
        </w:rPr>
        <w:t>T</w:t>
      </w:r>
      <w:r w:rsidRPr="00EC7ACB">
        <w:rPr>
          <w:lang w:val="en-US" w:eastAsia="zh-CN"/>
        </w:rPr>
        <w:t>he UE RF requirements in clauses 7.5A, 7.5D, 7.6A, 7.6D in TS38.101-2 and 7.5A, 7.5B, 7.6A, 7.6B</w:t>
      </w:r>
      <w:r>
        <w:rPr>
          <w:lang w:val="en-US" w:eastAsia="zh-CN"/>
        </w:rPr>
        <w:t xml:space="preserve"> in TS38.101-3 of only the highest order combination apply for its qualified fallbacks</w:t>
      </w:r>
    </w:p>
    <w:p w14:paraId="6C1F8BA7" w14:textId="77777777" w:rsidR="009B1C87" w:rsidRPr="009B1C87" w:rsidRDefault="009B1C87" w:rsidP="009B1C87">
      <w:pPr>
        <w:pStyle w:val="ListParagraph"/>
        <w:numPr>
          <w:ilvl w:val="0"/>
          <w:numId w:val="41"/>
        </w:numPr>
        <w:ind w:firstLineChars="0" w:firstLine="400"/>
        <w:rPr>
          <w:lang w:val="en-US" w:eastAsia="zh-CN"/>
        </w:rPr>
      </w:pPr>
      <w:r w:rsidRPr="009B1C87">
        <w:rPr>
          <w:lang w:val="en-US" w:eastAsia="zh-CN"/>
        </w:rPr>
        <w:t>Signaling is introduced to differentiate UE with/without the applying the highest order combination related requirements for qualified FR2 fallback BC</w:t>
      </w:r>
    </w:p>
    <w:p w14:paraId="57B5271C" w14:textId="77777777" w:rsidR="009B1C87" w:rsidRPr="009B1C87" w:rsidRDefault="009B1C87" w:rsidP="009B1C87">
      <w:pPr>
        <w:rPr>
          <w:lang w:val="en-US" w:eastAsia="zh-CN"/>
        </w:rPr>
      </w:pPr>
    </w:p>
    <w:p w14:paraId="7BC9DD02" w14:textId="053A8BC7" w:rsidR="00EC7ACB" w:rsidRPr="00EC7ACB" w:rsidRDefault="00EC7ACB" w:rsidP="00EC7ACB">
      <w:pPr>
        <w:pStyle w:val="ListParagraph"/>
        <w:numPr>
          <w:ilvl w:val="0"/>
          <w:numId w:val="41"/>
        </w:numPr>
        <w:ind w:firstLineChars="0"/>
        <w:rPr>
          <w:lang w:val="en-US" w:eastAsia="zh-CN"/>
        </w:rPr>
      </w:pPr>
    </w:p>
    <w:p w14:paraId="00E24167" w14:textId="76EDE004" w:rsidR="003D6B6D" w:rsidRDefault="003D6B6D" w:rsidP="00954B5D">
      <w:pPr>
        <w:pStyle w:val="ListParagraph"/>
        <w:ind w:left="2160" w:firstLineChars="0" w:firstLine="0"/>
        <w:rPr>
          <w:lang w:val="en-US" w:eastAsia="zh-CN"/>
        </w:rPr>
      </w:pPr>
    </w:p>
    <w:p w14:paraId="2D3F9476" w14:textId="77777777" w:rsidR="00A83DAC" w:rsidRPr="00D9699F" w:rsidRDefault="00A83DAC" w:rsidP="00954B5D">
      <w:pPr>
        <w:pStyle w:val="ListParagraph"/>
        <w:ind w:left="2160" w:firstLineChars="0" w:firstLine="0"/>
        <w:rPr>
          <w:lang w:val="en-US" w:eastAsia="zh-CN"/>
        </w:rPr>
      </w:pPr>
    </w:p>
    <w:p w14:paraId="2F59D28F" w14:textId="4AE62DD6" w:rsidR="00DC2500" w:rsidRPr="003E3675" w:rsidRDefault="00DC2500" w:rsidP="00805BE8">
      <w:pPr>
        <w:pStyle w:val="Heading2"/>
        <w:rPr>
          <w:lang w:val="en-US"/>
        </w:rPr>
      </w:pPr>
      <w:r w:rsidRPr="003E3675">
        <w:rPr>
          <w:lang w:val="en-US"/>
        </w:rPr>
        <w:t xml:space="preserve">Companies views’ collection </w:t>
      </w:r>
    </w:p>
    <w:p w14:paraId="64950C9E" w14:textId="1BB68157" w:rsidR="001D4A8F" w:rsidRPr="001D4A8F" w:rsidRDefault="00B87071" w:rsidP="00B87071">
      <w:pPr>
        <w:pStyle w:val="Heading3"/>
        <w:numPr>
          <w:ilvl w:val="0"/>
          <w:numId w:val="0"/>
        </w:numPr>
        <w:ind w:left="720" w:hanging="720"/>
        <w:rPr>
          <w:sz w:val="24"/>
          <w:szCs w:val="16"/>
          <w:lang w:val="en-US"/>
        </w:rPr>
      </w:pPr>
      <w:r>
        <w:rPr>
          <w:sz w:val="24"/>
          <w:szCs w:val="16"/>
          <w:lang w:val="en-US"/>
        </w:rPr>
        <w:t>Open Issue</w:t>
      </w:r>
      <w:r w:rsidR="001D4A8F">
        <w:rPr>
          <w:sz w:val="24"/>
          <w:szCs w:val="16"/>
          <w:lang w:val="en-US"/>
        </w:rPr>
        <w:t xml:space="preserve">: List of exempt requirements for FR2 fallback band combinations, which </w:t>
      </w:r>
      <w:r w:rsidR="001D4A8F" w:rsidRPr="001D4A8F">
        <w:rPr>
          <w:sz w:val="24"/>
          <w:szCs w:val="16"/>
          <w:lang w:val="en-US"/>
        </w:rPr>
        <w:t>fulfill the conditions</w:t>
      </w:r>
      <w:r w:rsidR="001D4A8F">
        <w:rPr>
          <w:sz w:val="24"/>
          <w:szCs w:val="16"/>
          <w:lang w:val="en-US"/>
        </w:rPr>
        <w:t xml:space="preserve"> specified</w:t>
      </w:r>
      <w:r w:rsidR="001D4A8F" w:rsidRPr="001D4A8F">
        <w:rPr>
          <w:sz w:val="24"/>
          <w:szCs w:val="16"/>
          <w:lang w:val="en-US"/>
        </w:rPr>
        <w:t xml:space="preserve"> in Topic#2</w:t>
      </w:r>
    </w:p>
    <w:tbl>
      <w:tblPr>
        <w:tblStyle w:val="TableGrid"/>
        <w:tblW w:w="0" w:type="auto"/>
        <w:tblLook w:val="04A0" w:firstRow="1" w:lastRow="0" w:firstColumn="1" w:lastColumn="0" w:noHBand="0" w:noVBand="1"/>
      </w:tblPr>
      <w:tblGrid>
        <w:gridCol w:w="1135"/>
        <w:gridCol w:w="8496"/>
      </w:tblGrid>
      <w:tr w:rsidR="001D4A8F" w:rsidRPr="003E3675" w14:paraId="766D6961" w14:textId="77777777" w:rsidTr="005E7C5F">
        <w:tc>
          <w:tcPr>
            <w:tcW w:w="1135" w:type="dxa"/>
          </w:tcPr>
          <w:p w14:paraId="45120674" w14:textId="77777777" w:rsidR="001D4A8F" w:rsidRPr="003E3675" w:rsidRDefault="001D4A8F" w:rsidP="001B4F32">
            <w:pPr>
              <w:spacing w:after="120"/>
              <w:rPr>
                <w:rFonts w:eastAsiaTheme="minorEastAsia"/>
                <w:b/>
                <w:bCs/>
                <w:color w:val="0070C0"/>
                <w:lang w:val="en-US" w:eastAsia="zh-CN"/>
              </w:rPr>
            </w:pPr>
            <w:r w:rsidRPr="003E3675">
              <w:rPr>
                <w:rFonts w:eastAsiaTheme="minorEastAsia"/>
                <w:b/>
                <w:bCs/>
                <w:color w:val="0070C0"/>
                <w:lang w:val="en-US" w:eastAsia="zh-CN"/>
              </w:rPr>
              <w:t>Company</w:t>
            </w:r>
          </w:p>
        </w:tc>
        <w:tc>
          <w:tcPr>
            <w:tcW w:w="8496" w:type="dxa"/>
          </w:tcPr>
          <w:p w14:paraId="5F8E700C" w14:textId="77777777" w:rsidR="001D4A8F" w:rsidRPr="003E3675" w:rsidRDefault="001D4A8F" w:rsidP="001B4F32">
            <w:pPr>
              <w:spacing w:after="120"/>
              <w:rPr>
                <w:rFonts w:eastAsiaTheme="minorEastAsia"/>
                <w:b/>
                <w:bCs/>
                <w:color w:val="0070C0"/>
                <w:lang w:val="en-US" w:eastAsia="zh-CN"/>
              </w:rPr>
            </w:pPr>
            <w:r w:rsidRPr="003E3675">
              <w:rPr>
                <w:rFonts w:eastAsiaTheme="minorEastAsia"/>
                <w:b/>
                <w:bCs/>
                <w:color w:val="0070C0"/>
                <w:lang w:val="en-US" w:eastAsia="zh-CN"/>
              </w:rPr>
              <w:t>Comments</w:t>
            </w:r>
          </w:p>
        </w:tc>
      </w:tr>
      <w:tr w:rsidR="001D4A8F" w:rsidRPr="003E3675" w14:paraId="4E06B63F" w14:textId="77777777" w:rsidTr="005E7C5F">
        <w:tc>
          <w:tcPr>
            <w:tcW w:w="1135" w:type="dxa"/>
          </w:tcPr>
          <w:p w14:paraId="5E709317" w14:textId="77777777" w:rsidR="001D4A8F" w:rsidRPr="003E3675" w:rsidRDefault="001D4A8F" w:rsidP="001B4F32">
            <w:pPr>
              <w:spacing w:after="120"/>
              <w:rPr>
                <w:rFonts w:eastAsiaTheme="minorEastAsia"/>
                <w:color w:val="0070C0"/>
                <w:lang w:val="en-US" w:eastAsia="zh-CN"/>
              </w:rPr>
            </w:pPr>
            <w:r w:rsidRPr="003E3675">
              <w:rPr>
                <w:rFonts w:eastAsiaTheme="minorEastAsia"/>
                <w:color w:val="0070C0"/>
                <w:lang w:val="en-US" w:eastAsia="zh-CN"/>
              </w:rPr>
              <w:t>XXX</w:t>
            </w:r>
          </w:p>
        </w:tc>
        <w:tc>
          <w:tcPr>
            <w:tcW w:w="8496" w:type="dxa"/>
          </w:tcPr>
          <w:p w14:paraId="1FC7C614" w14:textId="77777777" w:rsidR="001D4A8F" w:rsidRPr="003E3675" w:rsidRDefault="001D4A8F" w:rsidP="001B4F32">
            <w:pPr>
              <w:spacing w:after="120"/>
              <w:rPr>
                <w:rFonts w:eastAsiaTheme="minorEastAsia"/>
                <w:color w:val="0070C0"/>
                <w:lang w:val="en-US" w:eastAsia="zh-CN"/>
              </w:rPr>
            </w:pPr>
          </w:p>
        </w:tc>
      </w:tr>
    </w:tbl>
    <w:p w14:paraId="728A6593" w14:textId="77777777" w:rsidR="001D4A8F" w:rsidRPr="003E3675" w:rsidRDefault="001D4A8F" w:rsidP="001D4A8F">
      <w:pPr>
        <w:rPr>
          <w:color w:val="0070C0"/>
          <w:lang w:val="en-US" w:eastAsia="zh-CN"/>
        </w:rPr>
      </w:pPr>
      <w:r w:rsidRPr="003E3675">
        <w:rPr>
          <w:color w:val="0070C0"/>
          <w:lang w:val="en-US" w:eastAsia="zh-CN"/>
        </w:rPr>
        <w:t xml:space="preserve"> </w:t>
      </w:r>
    </w:p>
    <w:p w14:paraId="20F14FF4" w14:textId="77777777" w:rsidR="001D4A8F" w:rsidRPr="003E3675" w:rsidRDefault="001D4A8F" w:rsidP="001D4A8F">
      <w:pPr>
        <w:rPr>
          <w:color w:val="0070C0"/>
          <w:lang w:val="en-US" w:eastAsia="zh-CN"/>
        </w:rPr>
      </w:pPr>
    </w:p>
    <w:p w14:paraId="2BA673D1" w14:textId="77777777" w:rsidR="001D4A8F" w:rsidRPr="003E3675" w:rsidRDefault="001D4A8F" w:rsidP="005B4802">
      <w:pPr>
        <w:rPr>
          <w:color w:val="0070C0"/>
          <w:lang w:val="en-US" w:eastAsia="zh-CN"/>
        </w:rPr>
      </w:pPr>
    </w:p>
    <w:p w14:paraId="54C4684C" w14:textId="33D5F3A1" w:rsidR="003418CB" w:rsidRPr="003E3675" w:rsidRDefault="003418CB" w:rsidP="00B831AE">
      <w:pPr>
        <w:pStyle w:val="Heading2"/>
        <w:rPr>
          <w:lang w:val="en-US"/>
        </w:rPr>
      </w:pPr>
      <w:r w:rsidRPr="003E3675">
        <w:rPr>
          <w:lang w:val="en-US"/>
        </w:rPr>
        <w:t xml:space="preserve">Summary for </w:t>
      </w:r>
      <w:r w:rsidR="005E7C5F">
        <w:rPr>
          <w:lang w:val="en-US"/>
        </w:rPr>
        <w:t>the initial round</w:t>
      </w:r>
      <w:r w:rsidR="001D4A8F">
        <w:rPr>
          <w:lang w:val="en-US"/>
        </w:rPr>
        <w:t xml:space="preserve"> discussion</w:t>
      </w:r>
      <w:r w:rsidRPr="003E3675">
        <w:rPr>
          <w:lang w:val="en-US"/>
        </w:rPr>
        <w:t xml:space="preserve"> </w:t>
      </w:r>
    </w:p>
    <w:p w14:paraId="72FBF6C4" w14:textId="2A6902BC" w:rsidR="003418CB" w:rsidRPr="001D4A8F" w:rsidRDefault="003418CB" w:rsidP="0042521D">
      <w:pPr>
        <w:pStyle w:val="Heading3"/>
        <w:numPr>
          <w:ilvl w:val="0"/>
          <w:numId w:val="0"/>
        </w:numPr>
        <w:ind w:left="720" w:hanging="720"/>
        <w:rPr>
          <w:sz w:val="24"/>
          <w:szCs w:val="16"/>
          <w:lang w:val="en-US"/>
        </w:rPr>
      </w:pPr>
    </w:p>
    <w:tbl>
      <w:tblPr>
        <w:tblStyle w:val="TableGrid"/>
        <w:tblW w:w="0" w:type="auto"/>
        <w:tblLook w:val="04A0" w:firstRow="1" w:lastRow="0" w:firstColumn="1" w:lastColumn="0" w:noHBand="0" w:noVBand="1"/>
      </w:tblPr>
      <w:tblGrid>
        <w:gridCol w:w="1228"/>
        <w:gridCol w:w="8403"/>
      </w:tblGrid>
      <w:tr w:rsidR="00855107" w:rsidRPr="003E3675" w14:paraId="3058A38F" w14:textId="77777777" w:rsidTr="005E7C5F">
        <w:tc>
          <w:tcPr>
            <w:tcW w:w="1228" w:type="dxa"/>
          </w:tcPr>
          <w:p w14:paraId="6373A1EA" w14:textId="7A145712" w:rsidR="00855107" w:rsidRPr="003E3675" w:rsidRDefault="00855107" w:rsidP="005B4802">
            <w:pPr>
              <w:rPr>
                <w:rFonts w:eastAsiaTheme="minorEastAsia"/>
                <w:b/>
                <w:bCs/>
                <w:color w:val="0070C0"/>
                <w:lang w:val="en-US" w:eastAsia="zh-CN"/>
              </w:rPr>
            </w:pPr>
          </w:p>
        </w:tc>
        <w:tc>
          <w:tcPr>
            <w:tcW w:w="8403" w:type="dxa"/>
          </w:tcPr>
          <w:p w14:paraId="66178BBC" w14:textId="28CEB2D7" w:rsidR="00855107" w:rsidRPr="003E3675" w:rsidRDefault="00855107" w:rsidP="005B4802">
            <w:pPr>
              <w:rPr>
                <w:rFonts w:eastAsiaTheme="minorEastAsia"/>
                <w:b/>
                <w:bCs/>
                <w:color w:val="0070C0"/>
                <w:lang w:val="en-US" w:eastAsia="zh-CN"/>
              </w:rPr>
            </w:pPr>
            <w:r w:rsidRPr="003E3675">
              <w:rPr>
                <w:rFonts w:eastAsiaTheme="minorEastAsia"/>
                <w:b/>
                <w:bCs/>
                <w:color w:val="0070C0"/>
                <w:lang w:val="en-US" w:eastAsia="zh-CN"/>
              </w:rPr>
              <w:t xml:space="preserve">Status summary </w:t>
            </w:r>
            <w:r w:rsidR="0042521D">
              <w:rPr>
                <w:rFonts w:eastAsiaTheme="minorEastAsia"/>
                <w:b/>
                <w:bCs/>
                <w:color w:val="0070C0"/>
                <w:lang w:val="en-US" w:eastAsia="zh-CN"/>
              </w:rPr>
              <w:t xml:space="preserve">after the </w:t>
            </w:r>
            <w:r w:rsidR="005E7C5F">
              <w:rPr>
                <w:rFonts w:eastAsiaTheme="minorEastAsia"/>
                <w:b/>
                <w:bCs/>
                <w:color w:val="0070C0"/>
                <w:lang w:val="en-US" w:eastAsia="zh-CN"/>
              </w:rPr>
              <w:t>initial</w:t>
            </w:r>
            <w:r w:rsidR="0042521D">
              <w:rPr>
                <w:rFonts w:eastAsiaTheme="minorEastAsia"/>
                <w:b/>
                <w:bCs/>
                <w:color w:val="0070C0"/>
                <w:lang w:val="en-US" w:eastAsia="zh-CN"/>
              </w:rPr>
              <w:t xml:space="preserve"> round email discussion</w:t>
            </w:r>
          </w:p>
        </w:tc>
      </w:tr>
      <w:tr w:rsidR="005E7C5F" w:rsidRPr="003E3675" w14:paraId="04A9B04A" w14:textId="77777777" w:rsidTr="005E7C5F">
        <w:tc>
          <w:tcPr>
            <w:tcW w:w="1228" w:type="dxa"/>
          </w:tcPr>
          <w:p w14:paraId="7953792C" w14:textId="77777777" w:rsidR="005E7C5F" w:rsidRPr="003E3675" w:rsidRDefault="005E7C5F" w:rsidP="005B4802">
            <w:pPr>
              <w:rPr>
                <w:rFonts w:eastAsiaTheme="minorEastAsia"/>
                <w:b/>
                <w:bCs/>
                <w:color w:val="0070C0"/>
                <w:lang w:val="en-US" w:eastAsia="zh-CN"/>
              </w:rPr>
            </w:pPr>
          </w:p>
        </w:tc>
        <w:tc>
          <w:tcPr>
            <w:tcW w:w="8403" w:type="dxa"/>
          </w:tcPr>
          <w:p w14:paraId="125C9415" w14:textId="77777777" w:rsidR="005E7C5F" w:rsidRPr="003E3675" w:rsidRDefault="005E7C5F" w:rsidP="005B4802">
            <w:pPr>
              <w:rPr>
                <w:rFonts w:eastAsiaTheme="minorEastAsia"/>
                <w:b/>
                <w:bCs/>
                <w:color w:val="0070C0"/>
                <w:lang w:val="en-US" w:eastAsia="zh-CN"/>
              </w:rPr>
            </w:pPr>
          </w:p>
        </w:tc>
      </w:tr>
    </w:tbl>
    <w:p w14:paraId="3361B8C0" w14:textId="748EF76B" w:rsidR="00855107" w:rsidRPr="003E3675" w:rsidRDefault="00855107" w:rsidP="005B4802">
      <w:pPr>
        <w:rPr>
          <w:i/>
          <w:color w:val="0070C0"/>
          <w:lang w:val="en-US" w:eastAsia="zh-CN"/>
        </w:rPr>
      </w:pPr>
    </w:p>
    <w:sectPr w:rsidR="00855107" w:rsidRPr="003E3675"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C7B44" w14:textId="77777777" w:rsidR="00134A3B" w:rsidRDefault="00134A3B">
      <w:r>
        <w:separator/>
      </w:r>
    </w:p>
  </w:endnote>
  <w:endnote w:type="continuationSeparator" w:id="0">
    <w:p w14:paraId="7B2343F1" w14:textId="77777777" w:rsidR="00134A3B" w:rsidRDefault="0013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D2D19" w14:textId="77777777" w:rsidR="00134A3B" w:rsidRDefault="00134A3B">
      <w:r>
        <w:separator/>
      </w:r>
    </w:p>
  </w:footnote>
  <w:footnote w:type="continuationSeparator" w:id="0">
    <w:p w14:paraId="791B9633" w14:textId="77777777" w:rsidR="00134A3B" w:rsidRDefault="00134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8D15B1C"/>
    <w:multiLevelType w:val="hybridMultilevel"/>
    <w:tmpl w:val="1BCA9C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A187C1B"/>
    <w:multiLevelType w:val="hybridMultilevel"/>
    <w:tmpl w:val="CBF2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0031D"/>
    <w:multiLevelType w:val="hybridMultilevel"/>
    <w:tmpl w:val="2446159E"/>
    <w:lvl w:ilvl="0" w:tplc="04090001">
      <w:start w:val="1"/>
      <w:numFmt w:val="bullet"/>
      <w:lvlText w:val=""/>
      <w:lvlJc w:val="left"/>
      <w:pPr>
        <w:ind w:left="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4" w15:restartNumberingAfterBreak="0">
    <w:nsid w:val="0C7F21A2"/>
    <w:multiLevelType w:val="hybridMultilevel"/>
    <w:tmpl w:val="0012EC20"/>
    <w:lvl w:ilvl="0" w:tplc="0BC272D0">
      <w:start w:val="1"/>
      <w:numFmt w:val="lowerRoman"/>
      <w:lvlText w:val="%1."/>
      <w:lvlJc w:val="right"/>
      <w:pPr>
        <w:tabs>
          <w:tab w:val="num" w:pos="720"/>
        </w:tabs>
        <w:ind w:left="720" w:hanging="360"/>
      </w:pPr>
    </w:lvl>
    <w:lvl w:ilvl="1" w:tplc="F7FE5E02" w:tentative="1">
      <w:start w:val="1"/>
      <w:numFmt w:val="lowerRoman"/>
      <w:lvlText w:val="%2."/>
      <w:lvlJc w:val="right"/>
      <w:pPr>
        <w:tabs>
          <w:tab w:val="num" w:pos="1440"/>
        </w:tabs>
        <w:ind w:left="1440" w:hanging="360"/>
      </w:pPr>
    </w:lvl>
    <w:lvl w:ilvl="2" w:tplc="FDB6DE34">
      <w:start w:val="1"/>
      <w:numFmt w:val="lowerRoman"/>
      <w:lvlText w:val="%3."/>
      <w:lvlJc w:val="right"/>
      <w:pPr>
        <w:tabs>
          <w:tab w:val="num" w:pos="2160"/>
        </w:tabs>
        <w:ind w:left="2160" w:hanging="360"/>
      </w:pPr>
    </w:lvl>
    <w:lvl w:ilvl="3" w:tplc="16645468">
      <w:start w:val="1"/>
      <w:numFmt w:val="lowerLetter"/>
      <w:lvlText w:val="%4)"/>
      <w:lvlJc w:val="right"/>
      <w:pPr>
        <w:tabs>
          <w:tab w:val="num" w:pos="2880"/>
        </w:tabs>
        <w:ind w:left="2880" w:hanging="360"/>
      </w:pPr>
    </w:lvl>
    <w:lvl w:ilvl="4" w:tplc="900E0F40" w:tentative="1">
      <w:start w:val="1"/>
      <w:numFmt w:val="lowerRoman"/>
      <w:lvlText w:val="%5."/>
      <w:lvlJc w:val="right"/>
      <w:pPr>
        <w:tabs>
          <w:tab w:val="num" w:pos="3600"/>
        </w:tabs>
        <w:ind w:left="3600" w:hanging="360"/>
      </w:pPr>
    </w:lvl>
    <w:lvl w:ilvl="5" w:tplc="84BC8816" w:tentative="1">
      <w:start w:val="1"/>
      <w:numFmt w:val="lowerRoman"/>
      <w:lvlText w:val="%6."/>
      <w:lvlJc w:val="right"/>
      <w:pPr>
        <w:tabs>
          <w:tab w:val="num" w:pos="4320"/>
        </w:tabs>
        <w:ind w:left="4320" w:hanging="360"/>
      </w:pPr>
    </w:lvl>
    <w:lvl w:ilvl="6" w:tplc="225474AE" w:tentative="1">
      <w:start w:val="1"/>
      <w:numFmt w:val="lowerRoman"/>
      <w:lvlText w:val="%7."/>
      <w:lvlJc w:val="right"/>
      <w:pPr>
        <w:tabs>
          <w:tab w:val="num" w:pos="5040"/>
        </w:tabs>
        <w:ind w:left="5040" w:hanging="360"/>
      </w:pPr>
    </w:lvl>
    <w:lvl w:ilvl="7" w:tplc="A830B40E" w:tentative="1">
      <w:start w:val="1"/>
      <w:numFmt w:val="lowerRoman"/>
      <w:lvlText w:val="%8."/>
      <w:lvlJc w:val="right"/>
      <w:pPr>
        <w:tabs>
          <w:tab w:val="num" w:pos="5760"/>
        </w:tabs>
        <w:ind w:left="5760" w:hanging="360"/>
      </w:pPr>
    </w:lvl>
    <w:lvl w:ilvl="8" w:tplc="1A6E624E" w:tentative="1">
      <w:start w:val="1"/>
      <w:numFmt w:val="lowerRoman"/>
      <w:lvlText w:val="%9."/>
      <w:lvlJc w:val="right"/>
      <w:pPr>
        <w:tabs>
          <w:tab w:val="num" w:pos="6480"/>
        </w:tabs>
        <w:ind w:left="6480" w:hanging="360"/>
      </w:pPr>
    </w:lvl>
  </w:abstractNum>
  <w:abstractNum w:abstractNumId="5" w15:restartNumberingAfterBreak="0">
    <w:nsid w:val="0E19015D"/>
    <w:multiLevelType w:val="hybridMultilevel"/>
    <w:tmpl w:val="DBBC45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7098B"/>
    <w:multiLevelType w:val="hybridMultilevel"/>
    <w:tmpl w:val="74C044EC"/>
    <w:lvl w:ilvl="0" w:tplc="75641C2A">
      <w:start w:val="1"/>
      <w:numFmt w:val="decimal"/>
      <w:lvlText w:val="%1."/>
      <w:lvlJc w:val="left"/>
      <w:pPr>
        <w:tabs>
          <w:tab w:val="num" w:pos="360"/>
        </w:tabs>
        <w:ind w:left="360" w:hanging="360"/>
      </w:pPr>
    </w:lvl>
    <w:lvl w:ilvl="1" w:tplc="E536CE5C">
      <w:start w:val="1"/>
      <w:numFmt w:val="decimal"/>
      <w:lvlText w:val="%2."/>
      <w:lvlJc w:val="left"/>
      <w:pPr>
        <w:tabs>
          <w:tab w:val="num" w:pos="1080"/>
        </w:tabs>
        <w:ind w:left="1080" w:hanging="360"/>
      </w:pPr>
    </w:lvl>
    <w:lvl w:ilvl="2" w:tplc="301AD0F0">
      <w:start w:val="1"/>
      <w:numFmt w:val="lowerRoman"/>
      <w:lvlText w:val="%3."/>
      <w:lvlJc w:val="right"/>
      <w:pPr>
        <w:tabs>
          <w:tab w:val="num" w:pos="1800"/>
        </w:tabs>
        <w:ind w:left="1800" w:hanging="360"/>
      </w:pPr>
    </w:lvl>
    <w:lvl w:ilvl="3" w:tplc="FF6C7850">
      <w:start w:val="1"/>
      <w:numFmt w:val="lowerLetter"/>
      <w:lvlText w:val="%4)"/>
      <w:lvlJc w:val="left"/>
      <w:pPr>
        <w:tabs>
          <w:tab w:val="num" w:pos="2520"/>
        </w:tabs>
        <w:ind w:left="2520" w:hanging="360"/>
      </w:pPr>
    </w:lvl>
    <w:lvl w:ilvl="4" w:tplc="2E643A1E" w:tentative="1">
      <w:start w:val="1"/>
      <w:numFmt w:val="decimal"/>
      <w:lvlText w:val="%5."/>
      <w:lvlJc w:val="left"/>
      <w:pPr>
        <w:tabs>
          <w:tab w:val="num" w:pos="3240"/>
        </w:tabs>
        <w:ind w:left="3240" w:hanging="360"/>
      </w:pPr>
    </w:lvl>
    <w:lvl w:ilvl="5" w:tplc="E65A8F78" w:tentative="1">
      <w:start w:val="1"/>
      <w:numFmt w:val="decimal"/>
      <w:lvlText w:val="%6."/>
      <w:lvlJc w:val="left"/>
      <w:pPr>
        <w:tabs>
          <w:tab w:val="num" w:pos="3960"/>
        </w:tabs>
        <w:ind w:left="3960" w:hanging="360"/>
      </w:pPr>
    </w:lvl>
    <w:lvl w:ilvl="6" w:tplc="586454C8" w:tentative="1">
      <w:start w:val="1"/>
      <w:numFmt w:val="decimal"/>
      <w:lvlText w:val="%7."/>
      <w:lvlJc w:val="left"/>
      <w:pPr>
        <w:tabs>
          <w:tab w:val="num" w:pos="4680"/>
        </w:tabs>
        <w:ind w:left="4680" w:hanging="360"/>
      </w:pPr>
    </w:lvl>
    <w:lvl w:ilvl="7" w:tplc="EC38BC0E" w:tentative="1">
      <w:start w:val="1"/>
      <w:numFmt w:val="decimal"/>
      <w:lvlText w:val="%8."/>
      <w:lvlJc w:val="left"/>
      <w:pPr>
        <w:tabs>
          <w:tab w:val="num" w:pos="5400"/>
        </w:tabs>
        <w:ind w:left="5400" w:hanging="360"/>
      </w:pPr>
    </w:lvl>
    <w:lvl w:ilvl="8" w:tplc="052CB6C2" w:tentative="1">
      <w:start w:val="1"/>
      <w:numFmt w:val="decimal"/>
      <w:lvlText w:val="%9."/>
      <w:lvlJc w:val="left"/>
      <w:pPr>
        <w:tabs>
          <w:tab w:val="num" w:pos="6120"/>
        </w:tabs>
        <w:ind w:left="6120" w:hanging="360"/>
      </w:p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061228"/>
    <w:multiLevelType w:val="hybridMultilevel"/>
    <w:tmpl w:val="74FA0238"/>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9" w15:restartNumberingAfterBreak="0">
    <w:nsid w:val="1B873037"/>
    <w:multiLevelType w:val="hybridMultilevel"/>
    <w:tmpl w:val="EC8A2042"/>
    <w:lvl w:ilvl="0" w:tplc="E892CCFE">
      <w:start w:val="1"/>
      <w:numFmt w:val="decimal"/>
      <w:lvlText w:val="%1."/>
      <w:lvlJc w:val="left"/>
      <w:pPr>
        <w:tabs>
          <w:tab w:val="num" w:pos="720"/>
        </w:tabs>
        <w:ind w:left="720" w:hanging="360"/>
      </w:pPr>
    </w:lvl>
    <w:lvl w:ilvl="1" w:tplc="AE965DC0">
      <w:start w:val="1"/>
      <w:numFmt w:val="decimal"/>
      <w:lvlText w:val="%2."/>
      <w:lvlJc w:val="left"/>
      <w:pPr>
        <w:tabs>
          <w:tab w:val="num" w:pos="1440"/>
        </w:tabs>
        <w:ind w:left="1440" w:hanging="360"/>
      </w:pPr>
    </w:lvl>
    <w:lvl w:ilvl="2" w:tplc="05E80FF4" w:tentative="1">
      <w:start w:val="1"/>
      <w:numFmt w:val="decimal"/>
      <w:lvlText w:val="%3."/>
      <w:lvlJc w:val="left"/>
      <w:pPr>
        <w:tabs>
          <w:tab w:val="num" w:pos="2160"/>
        </w:tabs>
        <w:ind w:left="2160" w:hanging="360"/>
      </w:pPr>
    </w:lvl>
    <w:lvl w:ilvl="3" w:tplc="5CD271AE" w:tentative="1">
      <w:start w:val="1"/>
      <w:numFmt w:val="decimal"/>
      <w:lvlText w:val="%4."/>
      <w:lvlJc w:val="left"/>
      <w:pPr>
        <w:tabs>
          <w:tab w:val="num" w:pos="2880"/>
        </w:tabs>
        <w:ind w:left="2880" w:hanging="360"/>
      </w:pPr>
    </w:lvl>
    <w:lvl w:ilvl="4" w:tplc="7E363EB4" w:tentative="1">
      <w:start w:val="1"/>
      <w:numFmt w:val="decimal"/>
      <w:lvlText w:val="%5."/>
      <w:lvlJc w:val="left"/>
      <w:pPr>
        <w:tabs>
          <w:tab w:val="num" w:pos="3600"/>
        </w:tabs>
        <w:ind w:left="3600" w:hanging="360"/>
      </w:pPr>
    </w:lvl>
    <w:lvl w:ilvl="5" w:tplc="CC883D14" w:tentative="1">
      <w:start w:val="1"/>
      <w:numFmt w:val="decimal"/>
      <w:lvlText w:val="%6."/>
      <w:lvlJc w:val="left"/>
      <w:pPr>
        <w:tabs>
          <w:tab w:val="num" w:pos="4320"/>
        </w:tabs>
        <w:ind w:left="4320" w:hanging="360"/>
      </w:pPr>
    </w:lvl>
    <w:lvl w:ilvl="6" w:tplc="9C586204" w:tentative="1">
      <w:start w:val="1"/>
      <w:numFmt w:val="decimal"/>
      <w:lvlText w:val="%7."/>
      <w:lvlJc w:val="left"/>
      <w:pPr>
        <w:tabs>
          <w:tab w:val="num" w:pos="5040"/>
        </w:tabs>
        <w:ind w:left="5040" w:hanging="360"/>
      </w:pPr>
    </w:lvl>
    <w:lvl w:ilvl="7" w:tplc="8F6A6D80" w:tentative="1">
      <w:start w:val="1"/>
      <w:numFmt w:val="decimal"/>
      <w:lvlText w:val="%8."/>
      <w:lvlJc w:val="left"/>
      <w:pPr>
        <w:tabs>
          <w:tab w:val="num" w:pos="5760"/>
        </w:tabs>
        <w:ind w:left="5760" w:hanging="360"/>
      </w:pPr>
    </w:lvl>
    <w:lvl w:ilvl="8" w:tplc="495A62F2" w:tentative="1">
      <w:start w:val="1"/>
      <w:numFmt w:val="decimal"/>
      <w:lvlText w:val="%9."/>
      <w:lvlJc w:val="left"/>
      <w:pPr>
        <w:tabs>
          <w:tab w:val="num" w:pos="6480"/>
        </w:tabs>
        <w:ind w:left="6480" w:hanging="360"/>
      </w:pPr>
    </w:lvl>
  </w:abstractNum>
  <w:abstractNum w:abstractNumId="10" w15:restartNumberingAfterBreak="0">
    <w:nsid w:val="1D8E7BDB"/>
    <w:multiLevelType w:val="hybridMultilevel"/>
    <w:tmpl w:val="C3901DF0"/>
    <w:lvl w:ilvl="0" w:tplc="04090001">
      <w:start w:val="1"/>
      <w:numFmt w:val="bullet"/>
      <w:lvlText w:val=""/>
      <w:lvlJc w:val="left"/>
      <w:pPr>
        <w:ind w:left="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11" w15:restartNumberingAfterBreak="0">
    <w:nsid w:val="2BAB6790"/>
    <w:multiLevelType w:val="hybridMultilevel"/>
    <w:tmpl w:val="99B2AF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7033E"/>
    <w:multiLevelType w:val="multilevel"/>
    <w:tmpl w:val="224C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15E1C5D"/>
    <w:multiLevelType w:val="hybridMultilevel"/>
    <w:tmpl w:val="16E48820"/>
    <w:lvl w:ilvl="0" w:tplc="044649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E0219"/>
    <w:multiLevelType w:val="hybridMultilevel"/>
    <w:tmpl w:val="3FC8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600C0"/>
    <w:multiLevelType w:val="hybridMultilevel"/>
    <w:tmpl w:val="7DFA5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41075CC8"/>
    <w:multiLevelType w:val="hybridMultilevel"/>
    <w:tmpl w:val="80886DE8"/>
    <w:lvl w:ilvl="0" w:tplc="CE3C7CC8">
      <w:start w:val="1"/>
      <w:numFmt w:val="bullet"/>
      <w:lvlText w:val="•"/>
      <w:lvlJc w:val="left"/>
      <w:pPr>
        <w:tabs>
          <w:tab w:val="num" w:pos="360"/>
        </w:tabs>
        <w:ind w:left="360" w:hanging="360"/>
      </w:pPr>
      <w:rPr>
        <w:rFonts w:ascii="Arial" w:hAnsi="Arial" w:hint="default"/>
      </w:rPr>
    </w:lvl>
    <w:lvl w:ilvl="1" w:tplc="8346B1BE">
      <w:start w:val="1"/>
      <w:numFmt w:val="bullet"/>
      <w:lvlText w:val="•"/>
      <w:lvlJc w:val="left"/>
      <w:pPr>
        <w:tabs>
          <w:tab w:val="num" w:pos="1080"/>
        </w:tabs>
        <w:ind w:left="1080" w:hanging="360"/>
      </w:pPr>
      <w:rPr>
        <w:rFonts w:ascii="Arial" w:hAnsi="Arial" w:hint="default"/>
      </w:rPr>
    </w:lvl>
    <w:lvl w:ilvl="2" w:tplc="3D86B840">
      <w:numFmt w:val="bullet"/>
      <w:lvlText w:val="•"/>
      <w:lvlJc w:val="left"/>
      <w:pPr>
        <w:tabs>
          <w:tab w:val="num" w:pos="1800"/>
        </w:tabs>
        <w:ind w:left="1800" w:hanging="360"/>
      </w:pPr>
      <w:rPr>
        <w:rFonts w:ascii="Arial" w:hAnsi="Arial" w:hint="default"/>
      </w:rPr>
    </w:lvl>
    <w:lvl w:ilvl="3" w:tplc="E018920A">
      <w:start w:val="1"/>
      <w:numFmt w:val="bullet"/>
      <w:lvlText w:val="•"/>
      <w:lvlJc w:val="left"/>
      <w:pPr>
        <w:tabs>
          <w:tab w:val="num" w:pos="2520"/>
        </w:tabs>
        <w:ind w:left="2520" w:hanging="360"/>
      </w:pPr>
      <w:rPr>
        <w:rFonts w:ascii="Arial" w:hAnsi="Arial" w:hint="default"/>
      </w:rPr>
    </w:lvl>
    <w:lvl w:ilvl="4" w:tplc="28FEF328" w:tentative="1">
      <w:start w:val="1"/>
      <w:numFmt w:val="bullet"/>
      <w:lvlText w:val="•"/>
      <w:lvlJc w:val="left"/>
      <w:pPr>
        <w:tabs>
          <w:tab w:val="num" w:pos="3240"/>
        </w:tabs>
        <w:ind w:left="3240" w:hanging="360"/>
      </w:pPr>
      <w:rPr>
        <w:rFonts w:ascii="Arial" w:hAnsi="Arial" w:hint="default"/>
      </w:rPr>
    </w:lvl>
    <w:lvl w:ilvl="5" w:tplc="C48CBA3C" w:tentative="1">
      <w:start w:val="1"/>
      <w:numFmt w:val="bullet"/>
      <w:lvlText w:val="•"/>
      <w:lvlJc w:val="left"/>
      <w:pPr>
        <w:tabs>
          <w:tab w:val="num" w:pos="3960"/>
        </w:tabs>
        <w:ind w:left="3960" w:hanging="360"/>
      </w:pPr>
      <w:rPr>
        <w:rFonts w:ascii="Arial" w:hAnsi="Arial" w:hint="default"/>
      </w:rPr>
    </w:lvl>
    <w:lvl w:ilvl="6" w:tplc="244CFA74" w:tentative="1">
      <w:start w:val="1"/>
      <w:numFmt w:val="bullet"/>
      <w:lvlText w:val="•"/>
      <w:lvlJc w:val="left"/>
      <w:pPr>
        <w:tabs>
          <w:tab w:val="num" w:pos="4680"/>
        </w:tabs>
        <w:ind w:left="4680" w:hanging="360"/>
      </w:pPr>
      <w:rPr>
        <w:rFonts w:ascii="Arial" w:hAnsi="Arial" w:hint="default"/>
      </w:rPr>
    </w:lvl>
    <w:lvl w:ilvl="7" w:tplc="BB90F932" w:tentative="1">
      <w:start w:val="1"/>
      <w:numFmt w:val="bullet"/>
      <w:lvlText w:val="•"/>
      <w:lvlJc w:val="left"/>
      <w:pPr>
        <w:tabs>
          <w:tab w:val="num" w:pos="5400"/>
        </w:tabs>
        <w:ind w:left="5400" w:hanging="360"/>
      </w:pPr>
      <w:rPr>
        <w:rFonts w:ascii="Arial" w:hAnsi="Arial" w:hint="default"/>
      </w:rPr>
    </w:lvl>
    <w:lvl w:ilvl="8" w:tplc="9612BE0C"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EEF6DEB"/>
    <w:multiLevelType w:val="hybridMultilevel"/>
    <w:tmpl w:val="719CCA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8893D90"/>
    <w:multiLevelType w:val="hybridMultilevel"/>
    <w:tmpl w:val="0AA4B58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C166FF2"/>
    <w:multiLevelType w:val="hybridMultilevel"/>
    <w:tmpl w:val="B4D4A470"/>
    <w:lvl w:ilvl="0" w:tplc="CC16EFFA">
      <w:start w:val="1"/>
      <w:numFmt w:val="decimal"/>
      <w:lvlText w:val="%1."/>
      <w:lvlJc w:val="left"/>
      <w:pPr>
        <w:tabs>
          <w:tab w:val="num" w:pos="720"/>
        </w:tabs>
        <w:ind w:left="720" w:hanging="360"/>
      </w:pPr>
    </w:lvl>
    <w:lvl w:ilvl="1" w:tplc="EEDC00E0">
      <w:start w:val="1"/>
      <w:numFmt w:val="decimal"/>
      <w:lvlText w:val="%2."/>
      <w:lvlJc w:val="left"/>
      <w:pPr>
        <w:tabs>
          <w:tab w:val="num" w:pos="1440"/>
        </w:tabs>
        <w:ind w:left="1440" w:hanging="360"/>
      </w:pPr>
    </w:lvl>
    <w:lvl w:ilvl="2" w:tplc="DBD8A606" w:tentative="1">
      <w:start w:val="1"/>
      <w:numFmt w:val="decimal"/>
      <w:lvlText w:val="%3."/>
      <w:lvlJc w:val="left"/>
      <w:pPr>
        <w:tabs>
          <w:tab w:val="num" w:pos="2160"/>
        </w:tabs>
        <w:ind w:left="2160" w:hanging="360"/>
      </w:pPr>
    </w:lvl>
    <w:lvl w:ilvl="3" w:tplc="DDFE033A" w:tentative="1">
      <w:start w:val="1"/>
      <w:numFmt w:val="decimal"/>
      <w:lvlText w:val="%4."/>
      <w:lvlJc w:val="left"/>
      <w:pPr>
        <w:tabs>
          <w:tab w:val="num" w:pos="2880"/>
        </w:tabs>
        <w:ind w:left="2880" w:hanging="360"/>
      </w:pPr>
    </w:lvl>
    <w:lvl w:ilvl="4" w:tplc="146CF276" w:tentative="1">
      <w:start w:val="1"/>
      <w:numFmt w:val="decimal"/>
      <w:lvlText w:val="%5."/>
      <w:lvlJc w:val="left"/>
      <w:pPr>
        <w:tabs>
          <w:tab w:val="num" w:pos="3600"/>
        </w:tabs>
        <w:ind w:left="3600" w:hanging="360"/>
      </w:pPr>
    </w:lvl>
    <w:lvl w:ilvl="5" w:tplc="5B98704A" w:tentative="1">
      <w:start w:val="1"/>
      <w:numFmt w:val="decimal"/>
      <w:lvlText w:val="%6."/>
      <w:lvlJc w:val="left"/>
      <w:pPr>
        <w:tabs>
          <w:tab w:val="num" w:pos="4320"/>
        </w:tabs>
        <w:ind w:left="4320" w:hanging="360"/>
      </w:pPr>
    </w:lvl>
    <w:lvl w:ilvl="6" w:tplc="4A8EC204" w:tentative="1">
      <w:start w:val="1"/>
      <w:numFmt w:val="decimal"/>
      <w:lvlText w:val="%7."/>
      <w:lvlJc w:val="left"/>
      <w:pPr>
        <w:tabs>
          <w:tab w:val="num" w:pos="5040"/>
        </w:tabs>
        <w:ind w:left="5040" w:hanging="360"/>
      </w:pPr>
    </w:lvl>
    <w:lvl w:ilvl="7" w:tplc="8C2CE2A2" w:tentative="1">
      <w:start w:val="1"/>
      <w:numFmt w:val="decimal"/>
      <w:lvlText w:val="%8."/>
      <w:lvlJc w:val="left"/>
      <w:pPr>
        <w:tabs>
          <w:tab w:val="num" w:pos="5760"/>
        </w:tabs>
        <w:ind w:left="5760" w:hanging="360"/>
      </w:pPr>
    </w:lvl>
    <w:lvl w:ilvl="8" w:tplc="02A491F6" w:tentative="1">
      <w:start w:val="1"/>
      <w:numFmt w:val="decimal"/>
      <w:lvlText w:val="%9."/>
      <w:lvlJc w:val="left"/>
      <w:pPr>
        <w:tabs>
          <w:tab w:val="num" w:pos="6480"/>
        </w:tabs>
        <w:ind w:left="6480" w:hanging="360"/>
      </w:pPr>
    </w:lvl>
  </w:abstractNum>
  <w:abstractNum w:abstractNumId="23" w15:restartNumberingAfterBreak="0">
    <w:nsid w:val="5EB91D21"/>
    <w:multiLevelType w:val="hybridMultilevel"/>
    <w:tmpl w:val="4DA2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E3ACE"/>
    <w:multiLevelType w:val="hybridMultilevel"/>
    <w:tmpl w:val="77907234"/>
    <w:lvl w:ilvl="0" w:tplc="D3784DE6">
      <w:start w:val="1"/>
      <w:numFmt w:val="decimal"/>
      <w:lvlText w:val="%1."/>
      <w:lvlJc w:val="left"/>
      <w:pPr>
        <w:tabs>
          <w:tab w:val="num" w:pos="720"/>
        </w:tabs>
        <w:ind w:left="720" w:hanging="360"/>
      </w:pPr>
    </w:lvl>
    <w:lvl w:ilvl="1" w:tplc="D5E68EA4">
      <w:start w:val="1"/>
      <w:numFmt w:val="decimal"/>
      <w:lvlText w:val="%2."/>
      <w:lvlJc w:val="left"/>
      <w:pPr>
        <w:tabs>
          <w:tab w:val="num" w:pos="1440"/>
        </w:tabs>
        <w:ind w:left="1440" w:hanging="360"/>
      </w:pPr>
    </w:lvl>
    <w:lvl w:ilvl="2" w:tplc="9A5EA106" w:tentative="1">
      <w:start w:val="1"/>
      <w:numFmt w:val="decimal"/>
      <w:lvlText w:val="%3."/>
      <w:lvlJc w:val="left"/>
      <w:pPr>
        <w:tabs>
          <w:tab w:val="num" w:pos="2160"/>
        </w:tabs>
        <w:ind w:left="2160" w:hanging="360"/>
      </w:pPr>
    </w:lvl>
    <w:lvl w:ilvl="3" w:tplc="09987836" w:tentative="1">
      <w:start w:val="1"/>
      <w:numFmt w:val="decimal"/>
      <w:lvlText w:val="%4."/>
      <w:lvlJc w:val="left"/>
      <w:pPr>
        <w:tabs>
          <w:tab w:val="num" w:pos="2880"/>
        </w:tabs>
        <w:ind w:left="2880" w:hanging="360"/>
      </w:pPr>
    </w:lvl>
    <w:lvl w:ilvl="4" w:tplc="31CE3722" w:tentative="1">
      <w:start w:val="1"/>
      <w:numFmt w:val="decimal"/>
      <w:lvlText w:val="%5."/>
      <w:lvlJc w:val="left"/>
      <w:pPr>
        <w:tabs>
          <w:tab w:val="num" w:pos="3600"/>
        </w:tabs>
        <w:ind w:left="3600" w:hanging="360"/>
      </w:pPr>
    </w:lvl>
    <w:lvl w:ilvl="5" w:tplc="6E1EDF7A" w:tentative="1">
      <w:start w:val="1"/>
      <w:numFmt w:val="decimal"/>
      <w:lvlText w:val="%6."/>
      <w:lvlJc w:val="left"/>
      <w:pPr>
        <w:tabs>
          <w:tab w:val="num" w:pos="4320"/>
        </w:tabs>
        <w:ind w:left="4320" w:hanging="360"/>
      </w:pPr>
    </w:lvl>
    <w:lvl w:ilvl="6" w:tplc="E7EE3898" w:tentative="1">
      <w:start w:val="1"/>
      <w:numFmt w:val="decimal"/>
      <w:lvlText w:val="%7."/>
      <w:lvlJc w:val="left"/>
      <w:pPr>
        <w:tabs>
          <w:tab w:val="num" w:pos="5040"/>
        </w:tabs>
        <w:ind w:left="5040" w:hanging="360"/>
      </w:pPr>
    </w:lvl>
    <w:lvl w:ilvl="7" w:tplc="ABB0FC58" w:tentative="1">
      <w:start w:val="1"/>
      <w:numFmt w:val="decimal"/>
      <w:lvlText w:val="%8."/>
      <w:lvlJc w:val="left"/>
      <w:pPr>
        <w:tabs>
          <w:tab w:val="num" w:pos="5760"/>
        </w:tabs>
        <w:ind w:left="5760" w:hanging="360"/>
      </w:pPr>
    </w:lvl>
    <w:lvl w:ilvl="8" w:tplc="82568016" w:tentative="1">
      <w:start w:val="1"/>
      <w:numFmt w:val="decimal"/>
      <w:lvlText w:val="%9."/>
      <w:lvlJc w:val="left"/>
      <w:pPr>
        <w:tabs>
          <w:tab w:val="num" w:pos="6480"/>
        </w:tabs>
        <w:ind w:left="6480" w:hanging="360"/>
      </w:pPr>
    </w:lvl>
  </w:abstractNum>
  <w:abstractNum w:abstractNumId="25" w15:restartNumberingAfterBreak="0">
    <w:nsid w:val="6A1153EA"/>
    <w:multiLevelType w:val="hybridMultilevel"/>
    <w:tmpl w:val="06DC8320"/>
    <w:lvl w:ilvl="0" w:tplc="04090001">
      <w:start w:val="1"/>
      <w:numFmt w:val="bullet"/>
      <w:lvlText w:val=""/>
      <w:lvlJc w:val="left"/>
      <w:pPr>
        <w:ind w:left="766" w:hanging="360"/>
      </w:pPr>
      <w:rPr>
        <w:rFonts w:ascii="Symbol" w:hAnsi="Symbol" w:cs="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cs="Wingdings" w:hint="default"/>
      </w:rPr>
    </w:lvl>
    <w:lvl w:ilvl="3" w:tplc="04090001" w:tentative="1">
      <w:start w:val="1"/>
      <w:numFmt w:val="bullet"/>
      <w:lvlText w:val=""/>
      <w:lvlJc w:val="left"/>
      <w:pPr>
        <w:ind w:left="2926" w:hanging="360"/>
      </w:pPr>
      <w:rPr>
        <w:rFonts w:ascii="Symbol" w:hAnsi="Symbol" w:cs="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cs="Wingdings" w:hint="default"/>
      </w:rPr>
    </w:lvl>
    <w:lvl w:ilvl="6" w:tplc="04090001" w:tentative="1">
      <w:start w:val="1"/>
      <w:numFmt w:val="bullet"/>
      <w:lvlText w:val=""/>
      <w:lvlJc w:val="left"/>
      <w:pPr>
        <w:ind w:left="5086" w:hanging="360"/>
      </w:pPr>
      <w:rPr>
        <w:rFonts w:ascii="Symbol" w:hAnsi="Symbol" w:cs="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cs="Wingdings" w:hint="default"/>
      </w:rPr>
    </w:lvl>
  </w:abstractNum>
  <w:abstractNum w:abstractNumId="26" w15:restartNumberingAfterBreak="0">
    <w:nsid w:val="6B031D38"/>
    <w:multiLevelType w:val="hybridMultilevel"/>
    <w:tmpl w:val="AB5C84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B600816"/>
    <w:multiLevelType w:val="hybridMultilevel"/>
    <w:tmpl w:val="BD7CAE64"/>
    <w:lvl w:ilvl="0" w:tplc="04090001">
      <w:start w:val="1"/>
      <w:numFmt w:val="bullet"/>
      <w:lvlText w:val=""/>
      <w:lvlJc w:val="left"/>
      <w:pPr>
        <w:ind w:left="2064" w:hanging="360"/>
      </w:pPr>
      <w:rPr>
        <w:rFonts w:ascii="Symbol" w:hAnsi="Symbol" w:hint="default"/>
      </w:rPr>
    </w:lvl>
    <w:lvl w:ilvl="1" w:tplc="04090003" w:tentative="1">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2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3"/>
  </w:num>
  <w:num w:numId="3">
    <w:abstractNumId w:val="28"/>
  </w:num>
  <w:num w:numId="4">
    <w:abstractNumId w:val="21"/>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8"/>
  </w:num>
  <w:num w:numId="18">
    <w:abstractNumId w:val="8"/>
  </w:num>
  <w:num w:numId="19">
    <w:abstractNumId w:val="27"/>
  </w:num>
  <w:num w:numId="20">
    <w:abstractNumId w:val="11"/>
  </w:num>
  <w:num w:numId="21">
    <w:abstractNumId w:val="15"/>
  </w:num>
  <w:num w:numId="22">
    <w:abstractNumId w:val="19"/>
  </w:num>
  <w:num w:numId="23">
    <w:abstractNumId w:val="14"/>
  </w:num>
  <w:num w:numId="24">
    <w:abstractNumId w:val="7"/>
  </w:num>
  <w:num w:numId="25">
    <w:abstractNumId w:val="25"/>
  </w:num>
  <w:num w:numId="26">
    <w:abstractNumId w:val="1"/>
  </w:num>
  <w:num w:numId="27">
    <w:abstractNumId w:val="6"/>
  </w:num>
  <w:num w:numId="28">
    <w:abstractNumId w:val="20"/>
  </w:num>
  <w:num w:numId="29">
    <w:abstractNumId w:val="10"/>
  </w:num>
  <w:num w:numId="30">
    <w:abstractNumId w:val="24"/>
  </w:num>
  <w:num w:numId="31">
    <w:abstractNumId w:val="12"/>
  </w:num>
  <w:num w:numId="32">
    <w:abstractNumId w:val="9"/>
  </w:num>
  <w:num w:numId="33">
    <w:abstractNumId w:val="22"/>
  </w:num>
  <w:num w:numId="34">
    <w:abstractNumId w:val="4"/>
  </w:num>
  <w:num w:numId="35">
    <w:abstractNumId w:val="16"/>
  </w:num>
  <w:num w:numId="36">
    <w:abstractNumId w:val="2"/>
  </w:num>
  <w:num w:numId="37">
    <w:abstractNumId w:val="5"/>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6"/>
  </w:num>
  <w:num w:numId="4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7A"/>
    <w:rsid w:val="00004165"/>
    <w:rsid w:val="000146C0"/>
    <w:rsid w:val="00020C56"/>
    <w:rsid w:val="00022428"/>
    <w:rsid w:val="00026ACC"/>
    <w:rsid w:val="0003171D"/>
    <w:rsid w:val="00031C1D"/>
    <w:rsid w:val="00035C50"/>
    <w:rsid w:val="000457A1"/>
    <w:rsid w:val="00050001"/>
    <w:rsid w:val="00052041"/>
    <w:rsid w:val="0005326A"/>
    <w:rsid w:val="0005418F"/>
    <w:rsid w:val="00060246"/>
    <w:rsid w:val="0006266D"/>
    <w:rsid w:val="00063A95"/>
    <w:rsid w:val="00065506"/>
    <w:rsid w:val="0007382E"/>
    <w:rsid w:val="000766E1"/>
    <w:rsid w:val="00077FF6"/>
    <w:rsid w:val="00080D82"/>
    <w:rsid w:val="00081692"/>
    <w:rsid w:val="00082C46"/>
    <w:rsid w:val="00085A0E"/>
    <w:rsid w:val="00087548"/>
    <w:rsid w:val="00091E9E"/>
    <w:rsid w:val="00092F71"/>
    <w:rsid w:val="00093E7E"/>
    <w:rsid w:val="00097F9C"/>
    <w:rsid w:val="000A1830"/>
    <w:rsid w:val="000A4121"/>
    <w:rsid w:val="000A4AA3"/>
    <w:rsid w:val="000A550E"/>
    <w:rsid w:val="000A6615"/>
    <w:rsid w:val="000A6E07"/>
    <w:rsid w:val="000B1A55"/>
    <w:rsid w:val="000B20BB"/>
    <w:rsid w:val="000B2EF6"/>
    <w:rsid w:val="000B2FA6"/>
    <w:rsid w:val="000B4AA0"/>
    <w:rsid w:val="000B7937"/>
    <w:rsid w:val="000C1E40"/>
    <w:rsid w:val="000C2553"/>
    <w:rsid w:val="000C38C3"/>
    <w:rsid w:val="000D09FD"/>
    <w:rsid w:val="000D0E4C"/>
    <w:rsid w:val="000D44FB"/>
    <w:rsid w:val="000D574B"/>
    <w:rsid w:val="000D6CFC"/>
    <w:rsid w:val="000D763F"/>
    <w:rsid w:val="000E537B"/>
    <w:rsid w:val="000E57D0"/>
    <w:rsid w:val="000E6261"/>
    <w:rsid w:val="000E7858"/>
    <w:rsid w:val="000F39CA"/>
    <w:rsid w:val="000F769C"/>
    <w:rsid w:val="0010636C"/>
    <w:rsid w:val="00107927"/>
    <w:rsid w:val="00110E26"/>
    <w:rsid w:val="00111321"/>
    <w:rsid w:val="00112BDB"/>
    <w:rsid w:val="00117BD6"/>
    <w:rsid w:val="001206C2"/>
    <w:rsid w:val="00121978"/>
    <w:rsid w:val="00123422"/>
    <w:rsid w:val="00124B6A"/>
    <w:rsid w:val="00127CFD"/>
    <w:rsid w:val="001348FE"/>
    <w:rsid w:val="00134A3B"/>
    <w:rsid w:val="00136D4C"/>
    <w:rsid w:val="00142BB9"/>
    <w:rsid w:val="00144F96"/>
    <w:rsid w:val="00151EAC"/>
    <w:rsid w:val="00153528"/>
    <w:rsid w:val="00153AB3"/>
    <w:rsid w:val="00154E68"/>
    <w:rsid w:val="00155CA4"/>
    <w:rsid w:val="00162548"/>
    <w:rsid w:val="001673E1"/>
    <w:rsid w:val="00172183"/>
    <w:rsid w:val="001751AB"/>
    <w:rsid w:val="00175A3F"/>
    <w:rsid w:val="00177C20"/>
    <w:rsid w:val="00180E09"/>
    <w:rsid w:val="00183D4C"/>
    <w:rsid w:val="00183F6D"/>
    <w:rsid w:val="0018670E"/>
    <w:rsid w:val="00187E45"/>
    <w:rsid w:val="0019138B"/>
    <w:rsid w:val="0019219A"/>
    <w:rsid w:val="00195077"/>
    <w:rsid w:val="001A033F"/>
    <w:rsid w:val="001A08AA"/>
    <w:rsid w:val="001A59CB"/>
    <w:rsid w:val="001C1409"/>
    <w:rsid w:val="001C2AE6"/>
    <w:rsid w:val="001C4A89"/>
    <w:rsid w:val="001C50C0"/>
    <w:rsid w:val="001C6177"/>
    <w:rsid w:val="001D0363"/>
    <w:rsid w:val="001D4A8F"/>
    <w:rsid w:val="001D7D94"/>
    <w:rsid w:val="001E0A28"/>
    <w:rsid w:val="001E4218"/>
    <w:rsid w:val="001F0B20"/>
    <w:rsid w:val="001F5126"/>
    <w:rsid w:val="00200A62"/>
    <w:rsid w:val="00200FBF"/>
    <w:rsid w:val="00203740"/>
    <w:rsid w:val="002138EA"/>
    <w:rsid w:val="00213F84"/>
    <w:rsid w:val="00214FBD"/>
    <w:rsid w:val="00220004"/>
    <w:rsid w:val="00222897"/>
    <w:rsid w:val="00222B0C"/>
    <w:rsid w:val="00235394"/>
    <w:rsid w:val="00235577"/>
    <w:rsid w:val="00240CC9"/>
    <w:rsid w:val="002435CA"/>
    <w:rsid w:val="0024469F"/>
    <w:rsid w:val="00252DB8"/>
    <w:rsid w:val="0025325B"/>
    <w:rsid w:val="002537BC"/>
    <w:rsid w:val="002554AB"/>
    <w:rsid w:val="00255C58"/>
    <w:rsid w:val="002571DC"/>
    <w:rsid w:val="00260EC7"/>
    <w:rsid w:val="00261539"/>
    <w:rsid w:val="0026179F"/>
    <w:rsid w:val="00262680"/>
    <w:rsid w:val="002666AE"/>
    <w:rsid w:val="00272EB6"/>
    <w:rsid w:val="00274E1A"/>
    <w:rsid w:val="002775B1"/>
    <w:rsid w:val="002775B9"/>
    <w:rsid w:val="002811C4"/>
    <w:rsid w:val="00282213"/>
    <w:rsid w:val="00284016"/>
    <w:rsid w:val="002858BF"/>
    <w:rsid w:val="002939AF"/>
    <w:rsid w:val="00294491"/>
    <w:rsid w:val="00294BDE"/>
    <w:rsid w:val="002951B0"/>
    <w:rsid w:val="002A0CED"/>
    <w:rsid w:val="002A1698"/>
    <w:rsid w:val="002A4A17"/>
    <w:rsid w:val="002A4CD0"/>
    <w:rsid w:val="002A5D26"/>
    <w:rsid w:val="002A7DA6"/>
    <w:rsid w:val="002B516C"/>
    <w:rsid w:val="002B5E1D"/>
    <w:rsid w:val="002B60C1"/>
    <w:rsid w:val="002C4B52"/>
    <w:rsid w:val="002D03E5"/>
    <w:rsid w:val="002D04D9"/>
    <w:rsid w:val="002D36EB"/>
    <w:rsid w:val="002D6BDF"/>
    <w:rsid w:val="002E0148"/>
    <w:rsid w:val="002E0B48"/>
    <w:rsid w:val="002E2CE9"/>
    <w:rsid w:val="002E3BF7"/>
    <w:rsid w:val="002E403E"/>
    <w:rsid w:val="002F158C"/>
    <w:rsid w:val="002F4093"/>
    <w:rsid w:val="002F5636"/>
    <w:rsid w:val="002F64C5"/>
    <w:rsid w:val="003022A5"/>
    <w:rsid w:val="00303583"/>
    <w:rsid w:val="00307E51"/>
    <w:rsid w:val="00311363"/>
    <w:rsid w:val="00315867"/>
    <w:rsid w:val="00321150"/>
    <w:rsid w:val="0032527D"/>
    <w:rsid w:val="003260D7"/>
    <w:rsid w:val="00336697"/>
    <w:rsid w:val="00341748"/>
    <w:rsid w:val="003418CB"/>
    <w:rsid w:val="003449C3"/>
    <w:rsid w:val="00350F6B"/>
    <w:rsid w:val="00355873"/>
    <w:rsid w:val="0035660F"/>
    <w:rsid w:val="00357FDF"/>
    <w:rsid w:val="003628B9"/>
    <w:rsid w:val="00362D8F"/>
    <w:rsid w:val="00367724"/>
    <w:rsid w:val="00376345"/>
    <w:rsid w:val="003770F6"/>
    <w:rsid w:val="0037761A"/>
    <w:rsid w:val="00383778"/>
    <w:rsid w:val="00383E37"/>
    <w:rsid w:val="0038463C"/>
    <w:rsid w:val="00384A73"/>
    <w:rsid w:val="00385400"/>
    <w:rsid w:val="00390E38"/>
    <w:rsid w:val="00390E8B"/>
    <w:rsid w:val="00393042"/>
    <w:rsid w:val="00394AD5"/>
    <w:rsid w:val="00395B5F"/>
    <w:rsid w:val="0039642D"/>
    <w:rsid w:val="003A2E40"/>
    <w:rsid w:val="003A6A71"/>
    <w:rsid w:val="003B0158"/>
    <w:rsid w:val="003B40B6"/>
    <w:rsid w:val="003B56DB"/>
    <w:rsid w:val="003B755E"/>
    <w:rsid w:val="003C228E"/>
    <w:rsid w:val="003C51E7"/>
    <w:rsid w:val="003C6893"/>
    <w:rsid w:val="003C6DE2"/>
    <w:rsid w:val="003C7684"/>
    <w:rsid w:val="003D1EFD"/>
    <w:rsid w:val="003D28BF"/>
    <w:rsid w:val="003D31E0"/>
    <w:rsid w:val="003D4215"/>
    <w:rsid w:val="003D4C47"/>
    <w:rsid w:val="003D6B6D"/>
    <w:rsid w:val="003D7719"/>
    <w:rsid w:val="003D79BB"/>
    <w:rsid w:val="003E3675"/>
    <w:rsid w:val="003E40EE"/>
    <w:rsid w:val="003F1C1B"/>
    <w:rsid w:val="004008C7"/>
    <w:rsid w:val="00401144"/>
    <w:rsid w:val="00402EC2"/>
    <w:rsid w:val="00404831"/>
    <w:rsid w:val="00407661"/>
    <w:rsid w:val="00410314"/>
    <w:rsid w:val="004107C4"/>
    <w:rsid w:val="00412063"/>
    <w:rsid w:val="00412EB1"/>
    <w:rsid w:val="00413DDE"/>
    <w:rsid w:val="00414118"/>
    <w:rsid w:val="004150B9"/>
    <w:rsid w:val="00416084"/>
    <w:rsid w:val="00422C3B"/>
    <w:rsid w:val="00424F8C"/>
    <w:rsid w:val="0042521D"/>
    <w:rsid w:val="004271BA"/>
    <w:rsid w:val="00430497"/>
    <w:rsid w:val="00434DC1"/>
    <w:rsid w:val="004350F4"/>
    <w:rsid w:val="004412A0"/>
    <w:rsid w:val="0044133F"/>
    <w:rsid w:val="00445FEC"/>
    <w:rsid w:val="00446408"/>
    <w:rsid w:val="00446694"/>
    <w:rsid w:val="00450F27"/>
    <w:rsid w:val="004510E5"/>
    <w:rsid w:val="00456A75"/>
    <w:rsid w:val="004575CF"/>
    <w:rsid w:val="00461E39"/>
    <w:rsid w:val="00462D3A"/>
    <w:rsid w:val="00463521"/>
    <w:rsid w:val="00463867"/>
    <w:rsid w:val="00471125"/>
    <w:rsid w:val="0047437A"/>
    <w:rsid w:val="00480E42"/>
    <w:rsid w:val="0048173C"/>
    <w:rsid w:val="00484C5D"/>
    <w:rsid w:val="0048543E"/>
    <w:rsid w:val="004868C1"/>
    <w:rsid w:val="0048750F"/>
    <w:rsid w:val="00490C8B"/>
    <w:rsid w:val="00492414"/>
    <w:rsid w:val="004A46E9"/>
    <w:rsid w:val="004A495F"/>
    <w:rsid w:val="004A6A80"/>
    <w:rsid w:val="004A7544"/>
    <w:rsid w:val="004B6B0F"/>
    <w:rsid w:val="004C38F4"/>
    <w:rsid w:val="004C7DC8"/>
    <w:rsid w:val="004C7E60"/>
    <w:rsid w:val="004D48FB"/>
    <w:rsid w:val="004D737D"/>
    <w:rsid w:val="004E2659"/>
    <w:rsid w:val="004E39EE"/>
    <w:rsid w:val="004E475C"/>
    <w:rsid w:val="004E56E0"/>
    <w:rsid w:val="004E7329"/>
    <w:rsid w:val="004F2CB0"/>
    <w:rsid w:val="004F4A53"/>
    <w:rsid w:val="004F5149"/>
    <w:rsid w:val="004F7B67"/>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08D0"/>
    <w:rsid w:val="00552744"/>
    <w:rsid w:val="00556D06"/>
    <w:rsid w:val="00571777"/>
    <w:rsid w:val="00572984"/>
    <w:rsid w:val="00576C93"/>
    <w:rsid w:val="00580FF5"/>
    <w:rsid w:val="0058519C"/>
    <w:rsid w:val="005878AF"/>
    <w:rsid w:val="0059149A"/>
    <w:rsid w:val="00594B25"/>
    <w:rsid w:val="005956EE"/>
    <w:rsid w:val="005A083E"/>
    <w:rsid w:val="005B117B"/>
    <w:rsid w:val="005B4802"/>
    <w:rsid w:val="005B5365"/>
    <w:rsid w:val="005C1EA6"/>
    <w:rsid w:val="005C34AA"/>
    <w:rsid w:val="005D0B99"/>
    <w:rsid w:val="005D308E"/>
    <w:rsid w:val="005D3A48"/>
    <w:rsid w:val="005D5EB9"/>
    <w:rsid w:val="005D7AF8"/>
    <w:rsid w:val="005E366A"/>
    <w:rsid w:val="005E7C5F"/>
    <w:rsid w:val="005F1718"/>
    <w:rsid w:val="005F2145"/>
    <w:rsid w:val="006016E1"/>
    <w:rsid w:val="00602D27"/>
    <w:rsid w:val="006039C3"/>
    <w:rsid w:val="0060524B"/>
    <w:rsid w:val="006136A9"/>
    <w:rsid w:val="006144A1"/>
    <w:rsid w:val="00615EBB"/>
    <w:rsid w:val="00616096"/>
    <w:rsid w:val="006160A2"/>
    <w:rsid w:val="00617C06"/>
    <w:rsid w:val="006302AA"/>
    <w:rsid w:val="00631088"/>
    <w:rsid w:val="006363BD"/>
    <w:rsid w:val="006412DC"/>
    <w:rsid w:val="00642BC6"/>
    <w:rsid w:val="00644790"/>
    <w:rsid w:val="006500DE"/>
    <w:rsid w:val="006501AF"/>
    <w:rsid w:val="00650DDE"/>
    <w:rsid w:val="0065505B"/>
    <w:rsid w:val="00662E4E"/>
    <w:rsid w:val="006657A3"/>
    <w:rsid w:val="006670AC"/>
    <w:rsid w:val="00672307"/>
    <w:rsid w:val="006808C6"/>
    <w:rsid w:val="00682668"/>
    <w:rsid w:val="00692A68"/>
    <w:rsid w:val="00694973"/>
    <w:rsid w:val="00695B1B"/>
    <w:rsid w:val="00695D85"/>
    <w:rsid w:val="006963FD"/>
    <w:rsid w:val="006A30A2"/>
    <w:rsid w:val="006A514F"/>
    <w:rsid w:val="006A6D23"/>
    <w:rsid w:val="006B25DE"/>
    <w:rsid w:val="006C1C3B"/>
    <w:rsid w:val="006C4E43"/>
    <w:rsid w:val="006C643E"/>
    <w:rsid w:val="006D2932"/>
    <w:rsid w:val="006D3671"/>
    <w:rsid w:val="006E0A73"/>
    <w:rsid w:val="006E0FEE"/>
    <w:rsid w:val="006E6C11"/>
    <w:rsid w:val="006F7C0C"/>
    <w:rsid w:val="00700755"/>
    <w:rsid w:val="00703C1A"/>
    <w:rsid w:val="0070646B"/>
    <w:rsid w:val="00711376"/>
    <w:rsid w:val="00712487"/>
    <w:rsid w:val="007130A2"/>
    <w:rsid w:val="00713E5D"/>
    <w:rsid w:val="00715463"/>
    <w:rsid w:val="00730655"/>
    <w:rsid w:val="00731D77"/>
    <w:rsid w:val="00732360"/>
    <w:rsid w:val="0073390A"/>
    <w:rsid w:val="00734E64"/>
    <w:rsid w:val="00736B37"/>
    <w:rsid w:val="00740A35"/>
    <w:rsid w:val="00747E09"/>
    <w:rsid w:val="007520B4"/>
    <w:rsid w:val="007655D5"/>
    <w:rsid w:val="00770B5C"/>
    <w:rsid w:val="007763C1"/>
    <w:rsid w:val="00777E82"/>
    <w:rsid w:val="00780AF0"/>
    <w:rsid w:val="00781359"/>
    <w:rsid w:val="007862A7"/>
    <w:rsid w:val="00786921"/>
    <w:rsid w:val="007A1EAA"/>
    <w:rsid w:val="007A2D9F"/>
    <w:rsid w:val="007A5F9C"/>
    <w:rsid w:val="007A79FD"/>
    <w:rsid w:val="007B0B9D"/>
    <w:rsid w:val="007B5A43"/>
    <w:rsid w:val="007B709B"/>
    <w:rsid w:val="007C0850"/>
    <w:rsid w:val="007C1343"/>
    <w:rsid w:val="007C467E"/>
    <w:rsid w:val="007C5EF1"/>
    <w:rsid w:val="007C7BF5"/>
    <w:rsid w:val="007D19B7"/>
    <w:rsid w:val="007D75E5"/>
    <w:rsid w:val="007D773E"/>
    <w:rsid w:val="007E066E"/>
    <w:rsid w:val="007E1356"/>
    <w:rsid w:val="007E20FC"/>
    <w:rsid w:val="007E2E18"/>
    <w:rsid w:val="007E6858"/>
    <w:rsid w:val="007E7062"/>
    <w:rsid w:val="007F0E1E"/>
    <w:rsid w:val="007F29A7"/>
    <w:rsid w:val="00805BE8"/>
    <w:rsid w:val="00816078"/>
    <w:rsid w:val="00816AD8"/>
    <w:rsid w:val="008177E3"/>
    <w:rsid w:val="00817B9D"/>
    <w:rsid w:val="00823AA9"/>
    <w:rsid w:val="00823BC2"/>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1CEA"/>
    <w:rsid w:val="00862089"/>
    <w:rsid w:val="00866D5B"/>
    <w:rsid w:val="00866FF5"/>
    <w:rsid w:val="00873E1F"/>
    <w:rsid w:val="00874C16"/>
    <w:rsid w:val="0087507B"/>
    <w:rsid w:val="00880140"/>
    <w:rsid w:val="0088272C"/>
    <w:rsid w:val="008842FD"/>
    <w:rsid w:val="00886D1F"/>
    <w:rsid w:val="00891EE1"/>
    <w:rsid w:val="00893987"/>
    <w:rsid w:val="008963EF"/>
    <w:rsid w:val="0089688E"/>
    <w:rsid w:val="008A1FBE"/>
    <w:rsid w:val="008A55CD"/>
    <w:rsid w:val="008B3194"/>
    <w:rsid w:val="008B5AE7"/>
    <w:rsid w:val="008B6F93"/>
    <w:rsid w:val="008C60E9"/>
    <w:rsid w:val="008C6BA0"/>
    <w:rsid w:val="008D1310"/>
    <w:rsid w:val="008D1B7C"/>
    <w:rsid w:val="008D6657"/>
    <w:rsid w:val="008E1F60"/>
    <w:rsid w:val="008E307E"/>
    <w:rsid w:val="008F4DD1"/>
    <w:rsid w:val="008F6056"/>
    <w:rsid w:val="00902222"/>
    <w:rsid w:val="00902C07"/>
    <w:rsid w:val="00905804"/>
    <w:rsid w:val="009101E2"/>
    <w:rsid w:val="00910525"/>
    <w:rsid w:val="00915D73"/>
    <w:rsid w:val="00916077"/>
    <w:rsid w:val="009170A2"/>
    <w:rsid w:val="009208A6"/>
    <w:rsid w:val="009237AA"/>
    <w:rsid w:val="00924514"/>
    <w:rsid w:val="00927316"/>
    <w:rsid w:val="0093276D"/>
    <w:rsid w:val="00933D12"/>
    <w:rsid w:val="00937065"/>
    <w:rsid w:val="009371D9"/>
    <w:rsid w:val="00940285"/>
    <w:rsid w:val="009415B0"/>
    <w:rsid w:val="0094587C"/>
    <w:rsid w:val="00947E7E"/>
    <w:rsid w:val="0095139A"/>
    <w:rsid w:val="00953E16"/>
    <w:rsid w:val="009542AC"/>
    <w:rsid w:val="00954B5D"/>
    <w:rsid w:val="00961323"/>
    <w:rsid w:val="00961BB2"/>
    <w:rsid w:val="00962108"/>
    <w:rsid w:val="009638D6"/>
    <w:rsid w:val="009673AB"/>
    <w:rsid w:val="0097408E"/>
    <w:rsid w:val="00974BB2"/>
    <w:rsid w:val="00974FA7"/>
    <w:rsid w:val="009756E5"/>
    <w:rsid w:val="00977A8C"/>
    <w:rsid w:val="00983910"/>
    <w:rsid w:val="00992B3D"/>
    <w:rsid w:val="009932AC"/>
    <w:rsid w:val="00994351"/>
    <w:rsid w:val="00996A8F"/>
    <w:rsid w:val="009A0289"/>
    <w:rsid w:val="009A1DBF"/>
    <w:rsid w:val="009A68E6"/>
    <w:rsid w:val="009A7598"/>
    <w:rsid w:val="009B1C87"/>
    <w:rsid w:val="009B1DF8"/>
    <w:rsid w:val="009B2852"/>
    <w:rsid w:val="009B3D20"/>
    <w:rsid w:val="009B5418"/>
    <w:rsid w:val="009C0727"/>
    <w:rsid w:val="009C2D7C"/>
    <w:rsid w:val="009C492F"/>
    <w:rsid w:val="009D2FF2"/>
    <w:rsid w:val="009D3226"/>
    <w:rsid w:val="009D3385"/>
    <w:rsid w:val="009D793C"/>
    <w:rsid w:val="009E16A9"/>
    <w:rsid w:val="009E375F"/>
    <w:rsid w:val="009E39D4"/>
    <w:rsid w:val="009E5401"/>
    <w:rsid w:val="009E5868"/>
    <w:rsid w:val="009F635F"/>
    <w:rsid w:val="00A055CA"/>
    <w:rsid w:val="00A0758F"/>
    <w:rsid w:val="00A13CFD"/>
    <w:rsid w:val="00A1570A"/>
    <w:rsid w:val="00A16466"/>
    <w:rsid w:val="00A211B4"/>
    <w:rsid w:val="00A236AA"/>
    <w:rsid w:val="00A3163A"/>
    <w:rsid w:val="00A33DDF"/>
    <w:rsid w:val="00A34547"/>
    <w:rsid w:val="00A37541"/>
    <w:rsid w:val="00A376B7"/>
    <w:rsid w:val="00A41BF5"/>
    <w:rsid w:val="00A4315B"/>
    <w:rsid w:val="00A44778"/>
    <w:rsid w:val="00A469E7"/>
    <w:rsid w:val="00A531BE"/>
    <w:rsid w:val="00A604A4"/>
    <w:rsid w:val="00A61B7D"/>
    <w:rsid w:val="00A6605B"/>
    <w:rsid w:val="00A66ADC"/>
    <w:rsid w:val="00A66DEF"/>
    <w:rsid w:val="00A7147D"/>
    <w:rsid w:val="00A75B00"/>
    <w:rsid w:val="00A81B15"/>
    <w:rsid w:val="00A837FF"/>
    <w:rsid w:val="00A83DAC"/>
    <w:rsid w:val="00A84DC8"/>
    <w:rsid w:val="00A85DBC"/>
    <w:rsid w:val="00A87FEB"/>
    <w:rsid w:val="00A93F9F"/>
    <w:rsid w:val="00A9420E"/>
    <w:rsid w:val="00A97648"/>
    <w:rsid w:val="00AA1CFD"/>
    <w:rsid w:val="00AA2239"/>
    <w:rsid w:val="00AA33D2"/>
    <w:rsid w:val="00AB0C57"/>
    <w:rsid w:val="00AB1195"/>
    <w:rsid w:val="00AB2BB0"/>
    <w:rsid w:val="00AB3E4B"/>
    <w:rsid w:val="00AB4182"/>
    <w:rsid w:val="00AB74A4"/>
    <w:rsid w:val="00AC27DB"/>
    <w:rsid w:val="00AC6D6B"/>
    <w:rsid w:val="00AD7736"/>
    <w:rsid w:val="00AE10CE"/>
    <w:rsid w:val="00AE2224"/>
    <w:rsid w:val="00AE6F5E"/>
    <w:rsid w:val="00AE70D4"/>
    <w:rsid w:val="00AE7868"/>
    <w:rsid w:val="00AE7C84"/>
    <w:rsid w:val="00AF0407"/>
    <w:rsid w:val="00AF33C3"/>
    <w:rsid w:val="00AF4938"/>
    <w:rsid w:val="00AF4D8B"/>
    <w:rsid w:val="00B067CA"/>
    <w:rsid w:val="00B12B26"/>
    <w:rsid w:val="00B14236"/>
    <w:rsid w:val="00B163F8"/>
    <w:rsid w:val="00B2472D"/>
    <w:rsid w:val="00B24CA0"/>
    <w:rsid w:val="00B2549F"/>
    <w:rsid w:val="00B301FF"/>
    <w:rsid w:val="00B31880"/>
    <w:rsid w:val="00B362CB"/>
    <w:rsid w:val="00B4108D"/>
    <w:rsid w:val="00B5567D"/>
    <w:rsid w:val="00B57265"/>
    <w:rsid w:val="00B6254D"/>
    <w:rsid w:val="00B633AE"/>
    <w:rsid w:val="00B665D2"/>
    <w:rsid w:val="00B6737C"/>
    <w:rsid w:val="00B7214D"/>
    <w:rsid w:val="00B74372"/>
    <w:rsid w:val="00B74BC3"/>
    <w:rsid w:val="00B75525"/>
    <w:rsid w:val="00B77C83"/>
    <w:rsid w:val="00B80283"/>
    <w:rsid w:val="00B8095F"/>
    <w:rsid w:val="00B80B0C"/>
    <w:rsid w:val="00B80B11"/>
    <w:rsid w:val="00B8163F"/>
    <w:rsid w:val="00B831AE"/>
    <w:rsid w:val="00B8446C"/>
    <w:rsid w:val="00B87071"/>
    <w:rsid w:val="00B87725"/>
    <w:rsid w:val="00B9532A"/>
    <w:rsid w:val="00BA0A3B"/>
    <w:rsid w:val="00BA259A"/>
    <w:rsid w:val="00BA259C"/>
    <w:rsid w:val="00BA29D3"/>
    <w:rsid w:val="00BA307F"/>
    <w:rsid w:val="00BA3425"/>
    <w:rsid w:val="00BA48C9"/>
    <w:rsid w:val="00BA5280"/>
    <w:rsid w:val="00BA6BEF"/>
    <w:rsid w:val="00BB14F1"/>
    <w:rsid w:val="00BB2444"/>
    <w:rsid w:val="00BB40EA"/>
    <w:rsid w:val="00BB572E"/>
    <w:rsid w:val="00BB74FD"/>
    <w:rsid w:val="00BC3588"/>
    <w:rsid w:val="00BC5982"/>
    <w:rsid w:val="00BC60BF"/>
    <w:rsid w:val="00BC7D05"/>
    <w:rsid w:val="00BD1F78"/>
    <w:rsid w:val="00BD28BF"/>
    <w:rsid w:val="00BD6404"/>
    <w:rsid w:val="00BD6E5E"/>
    <w:rsid w:val="00BE24D6"/>
    <w:rsid w:val="00BE33AE"/>
    <w:rsid w:val="00BF046F"/>
    <w:rsid w:val="00C01D50"/>
    <w:rsid w:val="00C056DC"/>
    <w:rsid w:val="00C101E1"/>
    <w:rsid w:val="00C1329B"/>
    <w:rsid w:val="00C248A7"/>
    <w:rsid w:val="00C24C05"/>
    <w:rsid w:val="00C24D2F"/>
    <w:rsid w:val="00C25AD4"/>
    <w:rsid w:val="00C26222"/>
    <w:rsid w:val="00C27C1F"/>
    <w:rsid w:val="00C31283"/>
    <w:rsid w:val="00C33C48"/>
    <w:rsid w:val="00C340E5"/>
    <w:rsid w:val="00C34E89"/>
    <w:rsid w:val="00C35AA7"/>
    <w:rsid w:val="00C43BA1"/>
    <w:rsid w:val="00C43DAB"/>
    <w:rsid w:val="00C4543E"/>
    <w:rsid w:val="00C47F08"/>
    <w:rsid w:val="00C514A6"/>
    <w:rsid w:val="00C5739F"/>
    <w:rsid w:val="00C57CF0"/>
    <w:rsid w:val="00C649BD"/>
    <w:rsid w:val="00C65891"/>
    <w:rsid w:val="00C66AC9"/>
    <w:rsid w:val="00C70EBC"/>
    <w:rsid w:val="00C724D3"/>
    <w:rsid w:val="00C77DD9"/>
    <w:rsid w:val="00C83BE6"/>
    <w:rsid w:val="00C85354"/>
    <w:rsid w:val="00C86ABA"/>
    <w:rsid w:val="00C9401E"/>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298"/>
    <w:rsid w:val="00CD307E"/>
    <w:rsid w:val="00CD6A1B"/>
    <w:rsid w:val="00CE0A7F"/>
    <w:rsid w:val="00CE1718"/>
    <w:rsid w:val="00CE1861"/>
    <w:rsid w:val="00CE610E"/>
    <w:rsid w:val="00CE7DD8"/>
    <w:rsid w:val="00CF4156"/>
    <w:rsid w:val="00CF645A"/>
    <w:rsid w:val="00D03D00"/>
    <w:rsid w:val="00D05C30"/>
    <w:rsid w:val="00D11359"/>
    <w:rsid w:val="00D3188C"/>
    <w:rsid w:val="00D35F9B"/>
    <w:rsid w:val="00D36B69"/>
    <w:rsid w:val="00D408DD"/>
    <w:rsid w:val="00D45D72"/>
    <w:rsid w:val="00D520E4"/>
    <w:rsid w:val="00D53A38"/>
    <w:rsid w:val="00D575DD"/>
    <w:rsid w:val="00D57DFA"/>
    <w:rsid w:val="00D57E02"/>
    <w:rsid w:val="00D674BE"/>
    <w:rsid w:val="00D67FCF"/>
    <w:rsid w:val="00D709CE"/>
    <w:rsid w:val="00D71F73"/>
    <w:rsid w:val="00D80786"/>
    <w:rsid w:val="00D81CAB"/>
    <w:rsid w:val="00D85075"/>
    <w:rsid w:val="00D8576F"/>
    <w:rsid w:val="00D8677F"/>
    <w:rsid w:val="00D9699F"/>
    <w:rsid w:val="00D97F0C"/>
    <w:rsid w:val="00DA3A86"/>
    <w:rsid w:val="00DC2500"/>
    <w:rsid w:val="00DC77DC"/>
    <w:rsid w:val="00DD0453"/>
    <w:rsid w:val="00DD0C2C"/>
    <w:rsid w:val="00DD19DE"/>
    <w:rsid w:val="00DD28BC"/>
    <w:rsid w:val="00DE0035"/>
    <w:rsid w:val="00DE31F0"/>
    <w:rsid w:val="00DE3D1C"/>
    <w:rsid w:val="00DF7902"/>
    <w:rsid w:val="00E0227D"/>
    <w:rsid w:val="00E04B84"/>
    <w:rsid w:val="00E06466"/>
    <w:rsid w:val="00E06FDA"/>
    <w:rsid w:val="00E160A5"/>
    <w:rsid w:val="00E1713D"/>
    <w:rsid w:val="00E20A43"/>
    <w:rsid w:val="00E23898"/>
    <w:rsid w:val="00E2553F"/>
    <w:rsid w:val="00E319F1"/>
    <w:rsid w:val="00E33CD2"/>
    <w:rsid w:val="00E40E90"/>
    <w:rsid w:val="00E45C7E"/>
    <w:rsid w:val="00E531EB"/>
    <w:rsid w:val="00E54874"/>
    <w:rsid w:val="00E54B6F"/>
    <w:rsid w:val="00E55ACA"/>
    <w:rsid w:val="00E57B74"/>
    <w:rsid w:val="00E60C28"/>
    <w:rsid w:val="00E65BC6"/>
    <w:rsid w:val="00E661FF"/>
    <w:rsid w:val="00E726EB"/>
    <w:rsid w:val="00E755CB"/>
    <w:rsid w:val="00E80B52"/>
    <w:rsid w:val="00E824C3"/>
    <w:rsid w:val="00E840B3"/>
    <w:rsid w:val="00E84D10"/>
    <w:rsid w:val="00E8629F"/>
    <w:rsid w:val="00E91008"/>
    <w:rsid w:val="00E9281E"/>
    <w:rsid w:val="00E9374E"/>
    <w:rsid w:val="00E94F54"/>
    <w:rsid w:val="00E97AD5"/>
    <w:rsid w:val="00EA1111"/>
    <w:rsid w:val="00EA3B4F"/>
    <w:rsid w:val="00EA3C24"/>
    <w:rsid w:val="00EA73DF"/>
    <w:rsid w:val="00EB61AE"/>
    <w:rsid w:val="00EC05B7"/>
    <w:rsid w:val="00EC322D"/>
    <w:rsid w:val="00EC6F50"/>
    <w:rsid w:val="00EC7ACB"/>
    <w:rsid w:val="00ED383A"/>
    <w:rsid w:val="00EE2B40"/>
    <w:rsid w:val="00EE3F92"/>
    <w:rsid w:val="00EE50FD"/>
    <w:rsid w:val="00EF1EC5"/>
    <w:rsid w:val="00EF2B45"/>
    <w:rsid w:val="00EF4C88"/>
    <w:rsid w:val="00EF55EB"/>
    <w:rsid w:val="00F00DCC"/>
    <w:rsid w:val="00F0156F"/>
    <w:rsid w:val="00F05AC8"/>
    <w:rsid w:val="00F07167"/>
    <w:rsid w:val="00F072D8"/>
    <w:rsid w:val="00F07CE0"/>
    <w:rsid w:val="00F13D05"/>
    <w:rsid w:val="00F1679D"/>
    <w:rsid w:val="00F1682C"/>
    <w:rsid w:val="00F20B91"/>
    <w:rsid w:val="00F21C35"/>
    <w:rsid w:val="00F22AB1"/>
    <w:rsid w:val="00F24B8B"/>
    <w:rsid w:val="00F251BC"/>
    <w:rsid w:val="00F30D2E"/>
    <w:rsid w:val="00F35516"/>
    <w:rsid w:val="00F35790"/>
    <w:rsid w:val="00F4136D"/>
    <w:rsid w:val="00F4212E"/>
    <w:rsid w:val="00F42C20"/>
    <w:rsid w:val="00F43E34"/>
    <w:rsid w:val="00F53053"/>
    <w:rsid w:val="00F53FE2"/>
    <w:rsid w:val="00F575FF"/>
    <w:rsid w:val="00F618EF"/>
    <w:rsid w:val="00F65582"/>
    <w:rsid w:val="00F66393"/>
    <w:rsid w:val="00F66E75"/>
    <w:rsid w:val="00F77EB0"/>
    <w:rsid w:val="00F87CDD"/>
    <w:rsid w:val="00F91643"/>
    <w:rsid w:val="00F933F0"/>
    <w:rsid w:val="00F937A3"/>
    <w:rsid w:val="00F94715"/>
    <w:rsid w:val="00F96A3D"/>
    <w:rsid w:val="00FA4718"/>
    <w:rsid w:val="00FA5848"/>
    <w:rsid w:val="00FA66A6"/>
    <w:rsid w:val="00FA7F3D"/>
    <w:rsid w:val="00FB16D3"/>
    <w:rsid w:val="00FB1AE6"/>
    <w:rsid w:val="00FB38D8"/>
    <w:rsid w:val="00FC051F"/>
    <w:rsid w:val="00FC06FF"/>
    <w:rsid w:val="00FC3BB9"/>
    <w:rsid w:val="00FC69B4"/>
    <w:rsid w:val="00FD0694"/>
    <w:rsid w:val="00FD25BE"/>
    <w:rsid w:val="00FD2E70"/>
    <w:rsid w:val="00FD5CE0"/>
    <w:rsid w:val="00FD7AA7"/>
    <w:rsid w:val="00FE42BF"/>
    <w:rsid w:val="00FE4A4E"/>
    <w:rsid w:val="00FF1FCB"/>
    <w:rsid w:val="00FF52D4"/>
    <w:rsid w:val="00FF5340"/>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E1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styleId="ListNumber3">
    <w:name w:val="List Number 3"/>
    <w:basedOn w:val="Normal"/>
    <w:rsid w:val="001348FE"/>
    <w:pPr>
      <w:numPr>
        <w:numId w:val="24"/>
      </w:numPr>
      <w:tabs>
        <w:tab w:val="num" w:pos="926"/>
      </w:tabs>
      <w:overflowPunct w:val="0"/>
      <w:autoSpaceDE w:val="0"/>
      <w:autoSpaceDN w:val="0"/>
      <w:adjustRightInd w:val="0"/>
      <w:ind w:left="926"/>
      <w:textAlignment w:val="baseline"/>
    </w:pPr>
    <w:rPr>
      <w:rFonts w:eastAsia="MS Mincho"/>
      <w:lang w:eastAsia="en-GB"/>
    </w:rPr>
  </w:style>
  <w:style w:type="character" w:styleId="UnresolvedMention">
    <w:name w:val="Unresolved Mention"/>
    <w:basedOn w:val="DefaultParagraphFont"/>
    <w:uiPriority w:val="99"/>
    <w:semiHidden/>
    <w:unhideWhenUsed/>
    <w:rsid w:val="00063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3296">
      <w:bodyDiv w:val="1"/>
      <w:marLeft w:val="0"/>
      <w:marRight w:val="0"/>
      <w:marTop w:val="0"/>
      <w:marBottom w:val="0"/>
      <w:divBdr>
        <w:top w:val="none" w:sz="0" w:space="0" w:color="auto"/>
        <w:left w:val="none" w:sz="0" w:space="0" w:color="auto"/>
        <w:bottom w:val="none" w:sz="0" w:space="0" w:color="auto"/>
        <w:right w:val="none" w:sz="0" w:space="0" w:color="auto"/>
      </w:divBdr>
      <w:divsChild>
        <w:div w:id="535697236">
          <w:marLeft w:val="1526"/>
          <w:marRight w:val="0"/>
          <w:marTop w:val="100"/>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7187324">
      <w:bodyDiv w:val="1"/>
      <w:marLeft w:val="0"/>
      <w:marRight w:val="0"/>
      <w:marTop w:val="0"/>
      <w:marBottom w:val="0"/>
      <w:divBdr>
        <w:top w:val="none" w:sz="0" w:space="0" w:color="auto"/>
        <w:left w:val="none" w:sz="0" w:space="0" w:color="auto"/>
        <w:bottom w:val="none" w:sz="0" w:space="0" w:color="auto"/>
        <w:right w:val="none" w:sz="0" w:space="0" w:color="auto"/>
      </w:divBdr>
    </w:div>
    <w:div w:id="393823202">
      <w:bodyDiv w:val="1"/>
      <w:marLeft w:val="0"/>
      <w:marRight w:val="0"/>
      <w:marTop w:val="0"/>
      <w:marBottom w:val="0"/>
      <w:divBdr>
        <w:top w:val="none" w:sz="0" w:space="0" w:color="auto"/>
        <w:left w:val="none" w:sz="0" w:space="0" w:color="auto"/>
        <w:bottom w:val="none" w:sz="0" w:space="0" w:color="auto"/>
        <w:right w:val="none" w:sz="0" w:space="0" w:color="auto"/>
      </w:divBdr>
    </w:div>
    <w:div w:id="46204370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1764370">
      <w:bodyDiv w:val="1"/>
      <w:marLeft w:val="0"/>
      <w:marRight w:val="0"/>
      <w:marTop w:val="0"/>
      <w:marBottom w:val="0"/>
      <w:divBdr>
        <w:top w:val="none" w:sz="0" w:space="0" w:color="auto"/>
        <w:left w:val="none" w:sz="0" w:space="0" w:color="auto"/>
        <w:bottom w:val="none" w:sz="0" w:space="0" w:color="auto"/>
        <w:right w:val="none" w:sz="0" w:space="0" w:color="auto"/>
      </w:divBdr>
      <w:divsChild>
        <w:div w:id="1060133854">
          <w:marLeft w:val="1526"/>
          <w:marRight w:val="0"/>
          <w:marTop w:val="0"/>
          <w:marBottom w:val="0"/>
          <w:divBdr>
            <w:top w:val="none" w:sz="0" w:space="0" w:color="auto"/>
            <w:left w:val="none" w:sz="0" w:space="0" w:color="auto"/>
            <w:bottom w:val="none" w:sz="0" w:space="0" w:color="auto"/>
            <w:right w:val="none" w:sz="0" w:space="0" w:color="auto"/>
          </w:divBdr>
        </w:div>
        <w:div w:id="1584531824">
          <w:marLeft w:val="1526"/>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7404288">
      <w:bodyDiv w:val="1"/>
      <w:marLeft w:val="0"/>
      <w:marRight w:val="0"/>
      <w:marTop w:val="0"/>
      <w:marBottom w:val="0"/>
      <w:divBdr>
        <w:top w:val="none" w:sz="0" w:space="0" w:color="auto"/>
        <w:left w:val="none" w:sz="0" w:space="0" w:color="auto"/>
        <w:bottom w:val="none" w:sz="0" w:space="0" w:color="auto"/>
        <w:right w:val="none" w:sz="0" w:space="0" w:color="auto"/>
      </w:divBdr>
      <w:divsChild>
        <w:div w:id="1821847096">
          <w:marLeft w:val="144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2618855">
      <w:bodyDiv w:val="1"/>
      <w:marLeft w:val="0"/>
      <w:marRight w:val="0"/>
      <w:marTop w:val="0"/>
      <w:marBottom w:val="0"/>
      <w:divBdr>
        <w:top w:val="none" w:sz="0" w:space="0" w:color="auto"/>
        <w:left w:val="none" w:sz="0" w:space="0" w:color="auto"/>
        <w:bottom w:val="none" w:sz="0" w:space="0" w:color="auto"/>
        <w:right w:val="none" w:sz="0" w:space="0" w:color="auto"/>
      </w:divBdr>
      <w:divsChild>
        <w:div w:id="1249273588">
          <w:marLeft w:val="0"/>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511682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7886668">
      <w:bodyDiv w:val="1"/>
      <w:marLeft w:val="0"/>
      <w:marRight w:val="0"/>
      <w:marTop w:val="0"/>
      <w:marBottom w:val="0"/>
      <w:divBdr>
        <w:top w:val="none" w:sz="0" w:space="0" w:color="auto"/>
        <w:left w:val="none" w:sz="0" w:space="0" w:color="auto"/>
        <w:bottom w:val="none" w:sz="0" w:space="0" w:color="auto"/>
        <w:right w:val="none" w:sz="0" w:space="0" w:color="auto"/>
      </w:divBdr>
      <w:divsChild>
        <w:div w:id="22634096">
          <w:marLeft w:val="2246"/>
          <w:marRight w:val="0"/>
          <w:marTop w:val="100"/>
          <w:marBottom w:val="0"/>
          <w:divBdr>
            <w:top w:val="none" w:sz="0" w:space="0" w:color="auto"/>
            <w:left w:val="none" w:sz="0" w:space="0" w:color="auto"/>
            <w:bottom w:val="none" w:sz="0" w:space="0" w:color="auto"/>
            <w:right w:val="none" w:sz="0" w:space="0" w:color="auto"/>
          </w:divBdr>
        </w:div>
        <w:div w:id="1469205768">
          <w:marLeft w:val="2966"/>
          <w:marRight w:val="0"/>
          <w:marTop w:val="100"/>
          <w:marBottom w:val="0"/>
          <w:divBdr>
            <w:top w:val="none" w:sz="0" w:space="0" w:color="auto"/>
            <w:left w:val="none" w:sz="0" w:space="0" w:color="auto"/>
            <w:bottom w:val="none" w:sz="0" w:space="0" w:color="auto"/>
            <w:right w:val="none" w:sz="0" w:space="0" w:color="auto"/>
          </w:divBdr>
        </w:div>
        <w:div w:id="1237205022">
          <w:marLeft w:val="2966"/>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6489258">
      <w:bodyDiv w:val="1"/>
      <w:marLeft w:val="0"/>
      <w:marRight w:val="0"/>
      <w:marTop w:val="0"/>
      <w:marBottom w:val="0"/>
      <w:divBdr>
        <w:top w:val="none" w:sz="0" w:space="0" w:color="auto"/>
        <w:left w:val="none" w:sz="0" w:space="0" w:color="auto"/>
        <w:bottom w:val="none" w:sz="0" w:space="0" w:color="auto"/>
        <w:right w:val="none" w:sz="0" w:space="0" w:color="auto"/>
      </w:divBdr>
    </w:div>
    <w:div w:id="1674448660">
      <w:bodyDiv w:val="1"/>
      <w:marLeft w:val="0"/>
      <w:marRight w:val="0"/>
      <w:marTop w:val="0"/>
      <w:marBottom w:val="0"/>
      <w:divBdr>
        <w:top w:val="none" w:sz="0" w:space="0" w:color="auto"/>
        <w:left w:val="none" w:sz="0" w:space="0" w:color="auto"/>
        <w:bottom w:val="none" w:sz="0" w:space="0" w:color="auto"/>
        <w:right w:val="none" w:sz="0" w:space="0" w:color="auto"/>
      </w:divBdr>
      <w:divsChild>
        <w:div w:id="517081656">
          <w:marLeft w:val="1440"/>
          <w:marRight w:val="0"/>
          <w:marTop w:val="100"/>
          <w:marBottom w:val="0"/>
          <w:divBdr>
            <w:top w:val="none" w:sz="0" w:space="0" w:color="auto"/>
            <w:left w:val="none" w:sz="0" w:space="0" w:color="auto"/>
            <w:bottom w:val="none" w:sz="0" w:space="0" w:color="auto"/>
            <w:right w:val="none" w:sz="0" w:space="0" w:color="auto"/>
          </w:divBdr>
        </w:div>
        <w:div w:id="1339190053">
          <w:marLeft w:val="1440"/>
          <w:marRight w:val="0"/>
          <w:marTop w:val="100"/>
          <w:marBottom w:val="0"/>
          <w:divBdr>
            <w:top w:val="none" w:sz="0" w:space="0" w:color="auto"/>
            <w:left w:val="none" w:sz="0" w:space="0" w:color="auto"/>
            <w:bottom w:val="none" w:sz="0" w:space="0" w:color="auto"/>
            <w:right w:val="none" w:sz="0" w:space="0" w:color="auto"/>
          </w:divBdr>
        </w:div>
        <w:div w:id="545608650">
          <w:marLeft w:val="2246"/>
          <w:marRight w:val="0"/>
          <w:marTop w:val="100"/>
          <w:marBottom w:val="0"/>
          <w:divBdr>
            <w:top w:val="none" w:sz="0" w:space="0" w:color="auto"/>
            <w:left w:val="none" w:sz="0" w:space="0" w:color="auto"/>
            <w:bottom w:val="none" w:sz="0" w:space="0" w:color="auto"/>
            <w:right w:val="none" w:sz="0" w:space="0" w:color="auto"/>
          </w:divBdr>
        </w:div>
        <w:div w:id="1089037737">
          <w:marLeft w:val="2966"/>
          <w:marRight w:val="0"/>
          <w:marTop w:val="100"/>
          <w:marBottom w:val="0"/>
          <w:divBdr>
            <w:top w:val="none" w:sz="0" w:space="0" w:color="auto"/>
            <w:left w:val="none" w:sz="0" w:space="0" w:color="auto"/>
            <w:bottom w:val="none" w:sz="0" w:space="0" w:color="auto"/>
            <w:right w:val="none" w:sz="0" w:space="0" w:color="auto"/>
          </w:divBdr>
        </w:div>
        <w:div w:id="1598637422">
          <w:marLeft w:val="2966"/>
          <w:marRight w:val="0"/>
          <w:marTop w:val="100"/>
          <w:marBottom w:val="0"/>
          <w:divBdr>
            <w:top w:val="none" w:sz="0" w:space="0" w:color="auto"/>
            <w:left w:val="none" w:sz="0" w:space="0" w:color="auto"/>
            <w:bottom w:val="none" w:sz="0" w:space="0" w:color="auto"/>
            <w:right w:val="none" w:sz="0" w:space="0" w:color="auto"/>
          </w:divBdr>
        </w:div>
        <w:div w:id="610943477">
          <w:marLeft w:val="1526"/>
          <w:marRight w:val="0"/>
          <w:marTop w:val="100"/>
          <w:marBottom w:val="0"/>
          <w:divBdr>
            <w:top w:val="none" w:sz="0" w:space="0" w:color="auto"/>
            <w:left w:val="none" w:sz="0" w:space="0" w:color="auto"/>
            <w:bottom w:val="none" w:sz="0" w:space="0" w:color="auto"/>
            <w:right w:val="none" w:sz="0" w:space="0" w:color="auto"/>
          </w:divBdr>
        </w:div>
      </w:divsChild>
    </w:div>
    <w:div w:id="167571808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63666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5180064">
      <w:bodyDiv w:val="1"/>
      <w:marLeft w:val="0"/>
      <w:marRight w:val="0"/>
      <w:marTop w:val="0"/>
      <w:marBottom w:val="0"/>
      <w:divBdr>
        <w:top w:val="none" w:sz="0" w:space="0" w:color="auto"/>
        <w:left w:val="none" w:sz="0" w:space="0" w:color="auto"/>
        <w:bottom w:val="none" w:sz="0" w:space="0" w:color="auto"/>
        <w:right w:val="none" w:sz="0" w:space="0" w:color="auto"/>
      </w:divBdr>
    </w:div>
    <w:div w:id="200149432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5012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12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2" ma:contentTypeDescription="Create a new document." ma:contentTypeScope="" ma:versionID="096eb543ae0e2d6b6370df273991b1d3">
  <xsd:schema xmlns:xsd="http://www.w3.org/2001/XMLSchema" xmlns:xs="http://www.w3.org/2001/XMLSchema" xmlns:p="http://schemas.microsoft.com/office/2006/metadata/properties" xmlns:ns1="http://schemas.microsoft.com/sharepoint/v3" xmlns:ns3="6f846979-0e6f-42ff-8b87-e1893efeda99" targetNamespace="http://schemas.microsoft.com/office/2006/metadata/properties" ma:root="true" ma:fieldsID="0209ba7c80bb9cc1ca21c1eca4a6cd08" ns1:_="" ns3:_="">
    <xsd:import namespace="http://schemas.microsoft.com/sharepoint/v3"/>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C42799-263C-45E3-A1C5-369781FD7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67B9F-B941-4DB4-AEEE-A90FBA4C0573}">
  <ds:schemaRefs>
    <ds:schemaRef ds:uri="http://schemas.microsoft.com/sharepoint/v3/contenttype/forms"/>
  </ds:schemaRefs>
</ds:datastoreItem>
</file>

<file path=customXml/itemProps3.xml><?xml version="1.0" encoding="utf-8"?>
<ds:datastoreItem xmlns:ds="http://schemas.openxmlformats.org/officeDocument/2006/customXml" ds:itemID="{F0A2D55E-5D1B-F542-A261-24C467145156}">
  <ds:schemaRefs>
    <ds:schemaRef ds:uri="http://schemas.openxmlformats.org/officeDocument/2006/bibliography"/>
  </ds:schemaRefs>
</ds:datastoreItem>
</file>

<file path=customXml/itemProps4.xml><?xml version="1.0" encoding="utf-8"?>
<ds:datastoreItem xmlns:ds="http://schemas.openxmlformats.org/officeDocument/2006/customXml" ds:itemID="{33D464A7-029E-42F5-B73C-DB6EC00860E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40</TotalTime>
  <Pages>4</Pages>
  <Words>1055</Words>
  <Characters>6017</Characters>
  <Application>Microsoft Office Word</Application>
  <DocSecurity>0</DocSecurity>
  <Lines>50</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Yang Tang</cp:lastModifiedBy>
  <cp:revision>4</cp:revision>
  <cp:lastPrinted>2019-04-25T01:09:00Z</cp:lastPrinted>
  <dcterms:created xsi:type="dcterms:W3CDTF">2020-12-07T14:51:00Z</dcterms:created>
  <dcterms:modified xsi:type="dcterms:W3CDTF">2020-12-07T17:08:00Z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0x0101003AA7AC0C743A294CADF60F661720E3E6</vt:lpwstr>
  </property>
</Properties>
</file>