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7DC1F04C" w:rsidR="001E0A28" w:rsidRPr="003E3675" w:rsidRDefault="001E0A28" w:rsidP="001E0A28">
      <w:pPr>
        <w:spacing w:after="120"/>
        <w:ind w:left="1985" w:hanging="1985"/>
        <w:rPr>
          <w:rFonts w:ascii="Arial" w:eastAsiaTheme="minorEastAsia" w:hAnsi="Arial" w:cs="Arial"/>
          <w:b/>
          <w:sz w:val="24"/>
          <w:szCs w:val="24"/>
          <w:lang w:val="en-US" w:eastAsia="zh-CN"/>
        </w:rPr>
      </w:pPr>
      <w:r w:rsidRPr="003E3675">
        <w:rPr>
          <w:rFonts w:ascii="Arial" w:eastAsiaTheme="minorEastAsia" w:hAnsi="Arial" w:cs="Arial"/>
          <w:b/>
          <w:sz w:val="24"/>
          <w:szCs w:val="24"/>
          <w:lang w:val="en-US" w:eastAsia="zh-CN"/>
        </w:rPr>
        <w:t xml:space="preserve">3GPP TSG-RAN Meeting # </w:t>
      </w:r>
      <w:r w:rsidR="005B117B">
        <w:rPr>
          <w:rFonts w:ascii="Arial" w:eastAsiaTheme="minorEastAsia" w:hAnsi="Arial" w:cs="Arial"/>
          <w:b/>
          <w:sz w:val="24"/>
          <w:szCs w:val="24"/>
          <w:lang w:val="en-US" w:eastAsia="zh-CN"/>
        </w:rPr>
        <w:t>90</w:t>
      </w:r>
      <w:r w:rsidRPr="003E3675">
        <w:rPr>
          <w:rFonts w:ascii="Arial" w:eastAsiaTheme="minorEastAsia" w:hAnsi="Arial" w:cs="Arial"/>
          <w:b/>
          <w:sz w:val="24"/>
          <w:szCs w:val="24"/>
          <w:lang w:val="en-US" w:eastAsia="zh-CN"/>
        </w:rPr>
        <w:t>-e</w:t>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t>R</w:t>
      </w:r>
      <w:r w:rsidR="005B117B">
        <w:rPr>
          <w:rFonts w:ascii="Arial" w:eastAsiaTheme="minorEastAsia" w:hAnsi="Arial" w:cs="Arial"/>
          <w:b/>
          <w:sz w:val="24"/>
          <w:szCs w:val="24"/>
          <w:lang w:val="en-US" w:eastAsia="zh-CN"/>
        </w:rPr>
        <w:t>P</w:t>
      </w:r>
      <w:r w:rsidRPr="003E3675">
        <w:rPr>
          <w:rFonts w:ascii="Arial" w:eastAsiaTheme="minorEastAsia" w:hAnsi="Arial" w:cs="Arial"/>
          <w:b/>
          <w:sz w:val="24"/>
          <w:szCs w:val="24"/>
          <w:lang w:val="en-US" w:eastAsia="zh-CN"/>
        </w:rPr>
        <w:t>-20</w:t>
      </w:r>
      <w:r w:rsidR="00FC3BB9">
        <w:rPr>
          <w:rFonts w:ascii="Arial" w:eastAsiaTheme="minorEastAsia" w:hAnsi="Arial" w:cs="Arial"/>
          <w:b/>
          <w:sz w:val="24"/>
          <w:szCs w:val="24"/>
          <w:lang w:val="en-US" w:eastAsia="zh-CN"/>
        </w:rPr>
        <w:t>xxxx</w:t>
      </w:r>
    </w:p>
    <w:p w14:paraId="0E0F466F" w14:textId="4C549149" w:rsidR="00615EBB" w:rsidRPr="003E3675" w:rsidRDefault="001E0A28" w:rsidP="001E0A28">
      <w:pPr>
        <w:spacing w:after="120"/>
        <w:ind w:left="1985" w:hanging="1985"/>
        <w:rPr>
          <w:rFonts w:ascii="Arial" w:eastAsiaTheme="minorEastAsia" w:hAnsi="Arial" w:cs="Arial"/>
          <w:b/>
          <w:sz w:val="24"/>
          <w:szCs w:val="24"/>
          <w:lang w:val="en-US" w:eastAsia="zh-CN"/>
        </w:rPr>
      </w:pPr>
      <w:r w:rsidRPr="003E3675">
        <w:rPr>
          <w:rFonts w:ascii="Arial" w:eastAsiaTheme="minorEastAsia" w:hAnsi="Arial" w:cs="Arial"/>
          <w:b/>
          <w:sz w:val="24"/>
          <w:szCs w:val="24"/>
          <w:lang w:val="en-US" w:eastAsia="zh-CN"/>
        </w:rPr>
        <w:t xml:space="preserve">Electronic Meeting, 2 – </w:t>
      </w:r>
      <w:r w:rsidR="00BA48C9">
        <w:rPr>
          <w:rFonts w:ascii="Arial" w:eastAsiaTheme="minorEastAsia" w:hAnsi="Arial" w:cs="Arial"/>
          <w:b/>
          <w:sz w:val="24"/>
          <w:szCs w:val="24"/>
          <w:lang w:val="en-US" w:eastAsia="zh-CN"/>
        </w:rPr>
        <w:t>13</w:t>
      </w:r>
      <w:r w:rsidRPr="003E3675">
        <w:rPr>
          <w:rFonts w:ascii="Arial" w:eastAsiaTheme="minorEastAsia" w:hAnsi="Arial" w:cs="Arial"/>
          <w:b/>
          <w:sz w:val="24"/>
          <w:szCs w:val="24"/>
          <w:lang w:val="en-US" w:eastAsia="zh-CN"/>
        </w:rPr>
        <w:t xml:space="preserve"> </w:t>
      </w:r>
      <w:proofErr w:type="gramStart"/>
      <w:r w:rsidR="00BA48C9">
        <w:rPr>
          <w:rFonts w:ascii="Arial" w:eastAsiaTheme="minorEastAsia" w:hAnsi="Arial" w:cs="Arial"/>
          <w:b/>
          <w:sz w:val="24"/>
          <w:szCs w:val="24"/>
          <w:lang w:val="en-US" w:eastAsia="zh-CN"/>
        </w:rPr>
        <w:t>Nov</w:t>
      </w:r>
      <w:r w:rsidRPr="003E3675">
        <w:rPr>
          <w:rFonts w:ascii="Arial" w:eastAsiaTheme="minorEastAsia" w:hAnsi="Arial" w:cs="Arial"/>
          <w:b/>
          <w:sz w:val="24"/>
          <w:szCs w:val="24"/>
          <w:lang w:val="en-US" w:eastAsia="zh-CN"/>
        </w:rPr>
        <w:t>.,</w:t>
      </w:r>
      <w:proofErr w:type="gramEnd"/>
      <w:r w:rsidRPr="003E3675">
        <w:rPr>
          <w:rFonts w:ascii="Arial" w:eastAsiaTheme="minorEastAsia" w:hAnsi="Arial" w:cs="Arial"/>
          <w:b/>
          <w:sz w:val="24"/>
          <w:szCs w:val="24"/>
          <w:lang w:val="en-US" w:eastAsia="zh-CN"/>
        </w:rPr>
        <w:t xml:space="preserve"> 2020</w:t>
      </w:r>
    </w:p>
    <w:p w14:paraId="2637FD31" w14:textId="77777777" w:rsidR="001E0A28" w:rsidRPr="003E3675" w:rsidRDefault="001E0A28" w:rsidP="001E0A28">
      <w:pPr>
        <w:spacing w:after="120"/>
        <w:ind w:left="1985" w:hanging="1985"/>
        <w:rPr>
          <w:rFonts w:ascii="Arial" w:eastAsia="MS Mincho" w:hAnsi="Arial" w:cs="Arial"/>
          <w:b/>
          <w:sz w:val="22"/>
          <w:lang w:val="en-US"/>
        </w:rPr>
      </w:pPr>
    </w:p>
    <w:p w14:paraId="282755FA" w14:textId="72675B99" w:rsidR="00C24D2F" w:rsidRPr="003E367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3E3675">
        <w:rPr>
          <w:rFonts w:ascii="Arial" w:eastAsia="MS Mincho" w:hAnsi="Arial" w:cs="Arial"/>
          <w:b/>
          <w:color w:val="000000"/>
          <w:sz w:val="22"/>
          <w:lang w:val="en-US"/>
        </w:rPr>
        <w:t xml:space="preserve">Agenda </w:t>
      </w:r>
      <w:r w:rsidR="007D19B7" w:rsidRPr="003E3675">
        <w:rPr>
          <w:rFonts w:ascii="Arial" w:eastAsia="MS Mincho" w:hAnsi="Arial" w:cs="Arial"/>
          <w:b/>
          <w:color w:val="000000"/>
          <w:sz w:val="22"/>
          <w:lang w:val="en-US"/>
        </w:rPr>
        <w:t>item</w:t>
      </w:r>
      <w:r w:rsidRPr="003E3675">
        <w:rPr>
          <w:rFonts w:ascii="Arial" w:eastAsia="MS Mincho" w:hAnsi="Arial" w:cs="Arial"/>
          <w:b/>
          <w:color w:val="000000"/>
          <w:sz w:val="22"/>
          <w:lang w:val="en-US"/>
        </w:rPr>
        <w:t>:</w:t>
      </w:r>
      <w:r w:rsidRPr="003E3675">
        <w:rPr>
          <w:rFonts w:ascii="Arial" w:eastAsia="MS Mincho" w:hAnsi="Arial" w:cs="Arial"/>
          <w:b/>
          <w:color w:val="000000"/>
          <w:sz w:val="22"/>
          <w:lang w:val="en-US"/>
        </w:rPr>
        <w:tab/>
      </w:r>
      <w:r w:rsidRPr="003E3675">
        <w:rPr>
          <w:rFonts w:ascii="Arial" w:eastAsia="MS Mincho" w:hAnsi="Arial" w:cs="Arial"/>
          <w:b/>
          <w:color w:val="000000"/>
          <w:sz w:val="22"/>
          <w:lang w:val="en-US" w:eastAsia="ja-JP"/>
        </w:rPr>
        <w:tab/>
      </w:r>
      <w:r w:rsidRPr="003E3675">
        <w:rPr>
          <w:rFonts w:ascii="Arial" w:eastAsia="MS Mincho" w:hAnsi="Arial" w:cs="Arial"/>
          <w:b/>
          <w:color w:val="000000"/>
          <w:sz w:val="22"/>
          <w:lang w:val="en-US" w:eastAsia="ja-JP"/>
        </w:rPr>
        <w:tab/>
      </w:r>
      <w:r w:rsidR="00E62D1E">
        <w:rPr>
          <w:rFonts w:ascii="Arial" w:eastAsiaTheme="minorEastAsia" w:hAnsi="Arial" w:cs="Arial"/>
          <w:color w:val="000000"/>
          <w:sz w:val="22"/>
          <w:lang w:val="en-US" w:eastAsia="zh-CN"/>
        </w:rPr>
        <w:t>9.1.4</w:t>
      </w:r>
    </w:p>
    <w:p w14:paraId="50D5329D" w14:textId="6406518D" w:rsidR="00915D73" w:rsidRPr="003E3675" w:rsidRDefault="00915D73" w:rsidP="00915D73">
      <w:pPr>
        <w:spacing w:after="120"/>
        <w:ind w:left="1985" w:hanging="1985"/>
        <w:rPr>
          <w:rFonts w:ascii="Arial" w:hAnsi="Arial" w:cs="Arial"/>
          <w:color w:val="000000"/>
          <w:sz w:val="22"/>
          <w:lang w:val="en-US" w:eastAsia="zh-CN"/>
        </w:rPr>
      </w:pPr>
      <w:r w:rsidRPr="003E3675">
        <w:rPr>
          <w:rFonts w:ascii="Arial" w:eastAsia="MS Mincho" w:hAnsi="Arial" w:cs="Arial"/>
          <w:b/>
          <w:sz w:val="22"/>
          <w:lang w:val="en-US"/>
        </w:rPr>
        <w:t>Source:</w:t>
      </w:r>
      <w:r w:rsidRPr="003E3675">
        <w:rPr>
          <w:rFonts w:ascii="Arial" w:eastAsia="MS Mincho" w:hAnsi="Arial" w:cs="Arial"/>
          <w:b/>
          <w:sz w:val="22"/>
          <w:lang w:val="en-US"/>
        </w:rPr>
        <w:tab/>
      </w:r>
      <w:r w:rsidR="007A2DDA">
        <w:rPr>
          <w:rFonts w:ascii="Arial" w:hAnsi="Arial" w:cs="Arial"/>
          <w:color w:val="000000"/>
          <w:sz w:val="22"/>
          <w:lang w:val="en-US" w:eastAsia="zh-CN"/>
        </w:rPr>
        <w:t>RAN4 chair</w:t>
      </w:r>
      <w:r w:rsidR="00FC3BB9">
        <w:rPr>
          <w:rFonts w:ascii="Arial" w:hAnsi="Arial" w:cs="Arial"/>
          <w:color w:val="000000"/>
          <w:sz w:val="22"/>
          <w:lang w:val="en-US" w:eastAsia="zh-CN"/>
        </w:rPr>
        <w:t xml:space="preserve"> (</w:t>
      </w:r>
      <w:r w:rsidR="007A2DDA">
        <w:rPr>
          <w:rFonts w:ascii="Arial" w:hAnsi="Arial" w:cs="Arial"/>
          <w:color w:val="000000"/>
          <w:sz w:val="22"/>
          <w:lang w:val="en-US" w:eastAsia="zh-CN"/>
        </w:rPr>
        <w:t>Apple</w:t>
      </w:r>
      <w:r w:rsidR="00FC3BB9">
        <w:rPr>
          <w:rFonts w:ascii="Arial" w:hAnsi="Arial" w:cs="Arial"/>
          <w:color w:val="000000"/>
          <w:sz w:val="22"/>
          <w:lang w:val="en-US" w:eastAsia="zh-CN"/>
        </w:rPr>
        <w:t>)</w:t>
      </w:r>
    </w:p>
    <w:p w14:paraId="440D4C7D" w14:textId="2D9537A5" w:rsidR="001C50C0" w:rsidRPr="001C50C0" w:rsidRDefault="00915D73" w:rsidP="001C50C0">
      <w:pPr>
        <w:spacing w:after="120"/>
        <w:ind w:left="1985" w:hanging="1985"/>
        <w:rPr>
          <w:rFonts w:ascii="Arial" w:eastAsiaTheme="minorEastAsia" w:hAnsi="Arial" w:cs="Arial"/>
          <w:color w:val="000000"/>
          <w:sz w:val="22"/>
          <w:lang w:val="en-US" w:eastAsia="zh-CN"/>
        </w:rPr>
      </w:pPr>
      <w:r w:rsidRPr="003E3675">
        <w:rPr>
          <w:rFonts w:ascii="Arial" w:eastAsia="MS Mincho" w:hAnsi="Arial" w:cs="Arial"/>
          <w:b/>
          <w:color w:val="000000"/>
          <w:sz w:val="22"/>
          <w:lang w:val="en-US"/>
        </w:rPr>
        <w:t>Title:</w:t>
      </w:r>
      <w:r w:rsidRPr="003E3675">
        <w:rPr>
          <w:rFonts w:ascii="Arial" w:eastAsia="MS Mincho" w:hAnsi="Arial" w:cs="Arial"/>
          <w:b/>
          <w:color w:val="000000"/>
          <w:sz w:val="22"/>
          <w:lang w:val="en-US"/>
        </w:rPr>
        <w:tab/>
      </w:r>
      <w:r w:rsidR="00FC3BB9">
        <w:rPr>
          <w:rFonts w:ascii="Arial" w:eastAsiaTheme="minorEastAsia" w:hAnsi="Arial" w:cs="Arial"/>
          <w:color w:val="000000"/>
          <w:sz w:val="22"/>
          <w:lang w:val="en-US" w:eastAsia="zh-CN"/>
        </w:rPr>
        <w:t xml:space="preserve">Email discussion summary of </w:t>
      </w:r>
      <w:r w:rsidR="007A2DDA" w:rsidRPr="007A2DDA">
        <w:rPr>
          <w:rFonts w:ascii="Arial" w:eastAsiaTheme="minorEastAsia" w:hAnsi="Arial" w:cs="Arial"/>
          <w:color w:val="000000"/>
          <w:sz w:val="22"/>
          <w:lang w:val="en-US" w:eastAsia="zh-CN"/>
        </w:rPr>
        <w:t>[90E][</w:t>
      </w:r>
      <w:proofErr w:type="gramStart"/>
      <w:r w:rsidR="007A2DDA" w:rsidRPr="007A2DDA">
        <w:rPr>
          <w:rFonts w:ascii="Arial" w:eastAsiaTheme="minorEastAsia" w:hAnsi="Arial" w:cs="Arial"/>
          <w:color w:val="000000"/>
          <w:sz w:val="22"/>
          <w:lang w:val="en-US" w:eastAsia="zh-CN"/>
        </w:rPr>
        <w:t>14][</w:t>
      </w:r>
      <w:proofErr w:type="gramEnd"/>
      <w:r w:rsidR="007A2DDA" w:rsidRPr="007A2DDA">
        <w:rPr>
          <w:rFonts w:ascii="Arial" w:eastAsiaTheme="minorEastAsia" w:hAnsi="Arial" w:cs="Arial"/>
          <w:color w:val="000000"/>
          <w:sz w:val="22"/>
          <w:lang w:val="en-US" w:eastAsia="zh-CN"/>
        </w:rPr>
        <w:t>RAN4_new-baskets]</w:t>
      </w:r>
    </w:p>
    <w:p w14:paraId="67B0962B" w14:textId="0319B659" w:rsidR="00915D73" w:rsidRPr="003E3675" w:rsidRDefault="00915D73" w:rsidP="00915D73">
      <w:pPr>
        <w:spacing w:after="120"/>
        <w:ind w:left="1985" w:hanging="1985"/>
        <w:rPr>
          <w:rFonts w:ascii="Arial" w:eastAsiaTheme="minorEastAsia" w:hAnsi="Arial" w:cs="Arial"/>
          <w:sz w:val="22"/>
          <w:lang w:val="en-US" w:eastAsia="zh-CN"/>
        </w:rPr>
      </w:pPr>
      <w:r w:rsidRPr="003E3675">
        <w:rPr>
          <w:rFonts w:ascii="Arial" w:eastAsia="MS Mincho" w:hAnsi="Arial" w:cs="Arial"/>
          <w:b/>
          <w:color w:val="000000"/>
          <w:sz w:val="22"/>
          <w:lang w:val="en-US"/>
        </w:rPr>
        <w:t>Document for:</w:t>
      </w:r>
      <w:r w:rsidRPr="003E3675">
        <w:rPr>
          <w:rFonts w:ascii="Arial" w:eastAsia="MS Mincho" w:hAnsi="Arial" w:cs="Arial"/>
          <w:b/>
          <w:color w:val="000000"/>
          <w:sz w:val="22"/>
          <w:lang w:val="en-US"/>
        </w:rPr>
        <w:tab/>
      </w:r>
      <w:r w:rsidR="00484C5D" w:rsidRPr="003E3675">
        <w:rPr>
          <w:rFonts w:ascii="Arial" w:eastAsiaTheme="minorEastAsia" w:hAnsi="Arial" w:cs="Arial"/>
          <w:color w:val="000000"/>
          <w:sz w:val="22"/>
          <w:lang w:val="en-US" w:eastAsia="zh-CN"/>
        </w:rPr>
        <w:t>Information</w:t>
      </w:r>
    </w:p>
    <w:p w14:paraId="4A0AE149" w14:textId="4268E307" w:rsidR="005D7AF8" w:rsidRPr="003E3675" w:rsidRDefault="00915D73" w:rsidP="00FA5848">
      <w:pPr>
        <w:pStyle w:val="Heading1"/>
        <w:rPr>
          <w:rFonts w:eastAsiaTheme="minorEastAsia"/>
          <w:lang w:val="en-US" w:eastAsia="zh-CN"/>
        </w:rPr>
      </w:pPr>
      <w:r w:rsidRPr="003E3675">
        <w:rPr>
          <w:lang w:val="en-US" w:eastAsia="ja-JP"/>
        </w:rPr>
        <w:t>Introduction</w:t>
      </w:r>
    </w:p>
    <w:p w14:paraId="12242FC7" w14:textId="5C90AE62" w:rsidR="001C50C0" w:rsidRDefault="007A2DDA" w:rsidP="001C50C0">
      <w:r>
        <w:t xml:space="preserve">In </w:t>
      </w:r>
      <w:r w:rsidR="00A83DAC">
        <w:t>RAN#90e</w:t>
      </w:r>
      <w:r>
        <w:t xml:space="preserve">, an email thread </w:t>
      </w:r>
      <w:r w:rsidRPr="007A2DDA">
        <w:rPr>
          <w:lang w:val="en-US"/>
        </w:rPr>
        <w:t>[90E][</w:t>
      </w:r>
      <w:proofErr w:type="gramStart"/>
      <w:r w:rsidRPr="007A2DDA">
        <w:rPr>
          <w:lang w:val="en-US"/>
        </w:rPr>
        <w:t>14][</w:t>
      </w:r>
      <w:proofErr w:type="gramEnd"/>
      <w:r w:rsidRPr="007A2DDA">
        <w:rPr>
          <w:lang w:val="en-US"/>
        </w:rPr>
        <w:t>RAN4_new-baskets]</w:t>
      </w:r>
      <w:r>
        <w:rPr>
          <w:lang w:val="en-US"/>
        </w:rPr>
        <w:t xml:space="preserve"> is assigned to discuss the following three topics:</w:t>
      </w:r>
    </w:p>
    <w:p w14:paraId="38980DF8" w14:textId="21AE8EC0" w:rsidR="007A2DDA" w:rsidRPr="007A2DDA" w:rsidRDefault="007A2DDA" w:rsidP="00B639AC">
      <w:pPr>
        <w:pStyle w:val="ListParagraph"/>
        <w:numPr>
          <w:ilvl w:val="0"/>
          <w:numId w:val="3"/>
        </w:numPr>
        <w:ind w:firstLineChars="0"/>
        <w:rPr>
          <w:lang w:val="en-US"/>
        </w:rPr>
      </w:pPr>
      <w:r>
        <w:rPr>
          <w:lang w:val="en-US"/>
        </w:rPr>
        <w:t>RP-20</w:t>
      </w:r>
      <w:r w:rsidRPr="007A2DDA">
        <w:rPr>
          <w:lang w:val="en-US"/>
        </w:rPr>
        <w:t>2621: Additional NR bands for UL-MIMO</w:t>
      </w:r>
    </w:p>
    <w:p w14:paraId="3C5CAF85" w14:textId="1550BB28" w:rsidR="007A2DDA" w:rsidRPr="007A2DDA" w:rsidRDefault="007A2DDA" w:rsidP="00B639AC">
      <w:pPr>
        <w:pStyle w:val="ListParagraph"/>
        <w:numPr>
          <w:ilvl w:val="0"/>
          <w:numId w:val="3"/>
        </w:numPr>
        <w:ind w:firstLineChars="0"/>
        <w:rPr>
          <w:lang w:val="en-US"/>
        </w:rPr>
      </w:pPr>
      <w:r>
        <w:rPr>
          <w:lang w:val="en-US"/>
        </w:rPr>
        <w:t>RP-20</w:t>
      </w:r>
      <w:r w:rsidRPr="007A2DDA">
        <w:rPr>
          <w:lang w:val="en-US"/>
        </w:rPr>
        <w:t>2620: High power UE for NR TDD intra-band carrier aggregation</w:t>
      </w:r>
    </w:p>
    <w:p w14:paraId="12F81FC6" w14:textId="3BC3726C" w:rsidR="007A2DDA" w:rsidRPr="007A2DDA" w:rsidRDefault="007A2DDA" w:rsidP="00B639AC">
      <w:pPr>
        <w:pStyle w:val="ListParagraph"/>
        <w:numPr>
          <w:ilvl w:val="0"/>
          <w:numId w:val="3"/>
        </w:numPr>
        <w:ind w:firstLineChars="0"/>
        <w:rPr>
          <w:lang w:val="en-US"/>
        </w:rPr>
      </w:pPr>
      <w:r>
        <w:rPr>
          <w:lang w:val="en-US"/>
        </w:rPr>
        <w:t>RP-20</w:t>
      </w:r>
      <w:r w:rsidRPr="007A2DDA">
        <w:rPr>
          <w:lang w:val="en-US"/>
        </w:rPr>
        <w:t>2369: Handling new combos with no DL interruption for Tx switching</w:t>
      </w:r>
    </w:p>
    <w:p w14:paraId="770C4FEF" w14:textId="77777777" w:rsidR="007A2DDA" w:rsidRPr="007A2DDA" w:rsidRDefault="007A2DDA" w:rsidP="007A2DDA">
      <w:pPr>
        <w:pStyle w:val="ListParagraph"/>
        <w:ind w:left="1440" w:firstLineChars="0" w:firstLine="0"/>
        <w:rPr>
          <w:lang w:val="en-US"/>
        </w:rPr>
      </w:pPr>
      <w:r w:rsidRPr="007A2DDA">
        <w:rPr>
          <w:lang w:val="en-US"/>
        </w:rPr>
        <w:t>Alt. 1: Submit CRs to RAN4 Rel-16 FR1 RF WI maintenance or </w:t>
      </w:r>
      <w:proofErr w:type="gramStart"/>
      <w:r w:rsidRPr="007A2DDA">
        <w:rPr>
          <w:lang w:val="en-US"/>
        </w:rPr>
        <w:t>TEI16;</w:t>
      </w:r>
      <w:proofErr w:type="gramEnd"/>
      <w:r w:rsidRPr="007A2DDA">
        <w:rPr>
          <w:lang w:val="en-US"/>
        </w:rPr>
        <w:t> </w:t>
      </w:r>
    </w:p>
    <w:p w14:paraId="2E6384C7" w14:textId="77777777" w:rsidR="007A2DDA" w:rsidRPr="007A2DDA" w:rsidRDefault="007A2DDA" w:rsidP="007A2DDA">
      <w:pPr>
        <w:pStyle w:val="ListParagraph"/>
        <w:ind w:left="1440" w:firstLineChars="0" w:firstLine="0"/>
        <w:rPr>
          <w:lang w:val="en-US"/>
        </w:rPr>
      </w:pPr>
      <w:r w:rsidRPr="007A2DDA">
        <w:rPr>
          <w:lang w:val="en-US"/>
        </w:rPr>
        <w:t xml:space="preserve">Alt. 2: Open a new basket WI, </w:t>
      </w:r>
      <w:proofErr w:type="gramStart"/>
      <w:r w:rsidRPr="007A2DDA">
        <w:rPr>
          <w:lang w:val="en-US"/>
        </w:rPr>
        <w:t>i.e.</w:t>
      </w:r>
      <w:proofErr w:type="gramEnd"/>
      <w:r w:rsidRPr="007A2DDA">
        <w:rPr>
          <w:lang w:val="en-US"/>
        </w:rPr>
        <w:t xml:space="preserve"> 2368: Down link interruption for band combinations to conduct dynamic </w:t>
      </w:r>
      <w:proofErr w:type="spellStart"/>
      <w:r w:rsidRPr="007A2DDA">
        <w:rPr>
          <w:lang w:val="en-US"/>
        </w:rPr>
        <w:t>tx</w:t>
      </w:r>
      <w:proofErr w:type="spellEnd"/>
      <w:r w:rsidRPr="007A2DDA">
        <w:rPr>
          <w:lang w:val="en-US"/>
        </w:rPr>
        <w:t xml:space="preserve"> switching</w:t>
      </w:r>
    </w:p>
    <w:p w14:paraId="609286E5" w14:textId="0F02CC16" w:rsidR="00E80B52" w:rsidRPr="003E3675" w:rsidRDefault="008B6FA9" w:rsidP="00805BE8">
      <w:pPr>
        <w:pStyle w:val="Heading1"/>
        <w:rPr>
          <w:lang w:val="en-US" w:eastAsia="ja-JP"/>
        </w:rPr>
      </w:pPr>
      <w:r>
        <w:rPr>
          <w:lang w:val="en-US" w:eastAsia="ja-JP"/>
        </w:rPr>
        <w:t>Discussions and comments</w:t>
      </w:r>
    </w:p>
    <w:p w14:paraId="5705B1B2" w14:textId="77777777" w:rsidR="008B6FA9" w:rsidRDefault="008B6FA9" w:rsidP="008B6FA9"/>
    <w:p w14:paraId="107ED5D4" w14:textId="77777777" w:rsidR="008B6FA9" w:rsidRPr="00270FAB" w:rsidRDefault="008B6FA9" w:rsidP="008B6FA9">
      <w:pPr>
        <w:rPr>
          <w:rFonts w:ascii="SimSun" w:hAnsi="SimSun"/>
          <w:color w:val="000000"/>
        </w:rPr>
      </w:pPr>
      <w:r w:rsidRPr="00270FAB">
        <w:rPr>
          <w:rFonts w:ascii="Calibri" w:hAnsi="Calibri" w:cs="Calibri"/>
          <w:color w:val="1F497D"/>
          <w:sz w:val="21"/>
          <w:szCs w:val="21"/>
        </w:rPr>
        <w:t> </w:t>
      </w:r>
    </w:p>
    <w:tbl>
      <w:tblPr>
        <w:tblW w:w="0" w:type="auto"/>
        <w:tblCellMar>
          <w:left w:w="0" w:type="dxa"/>
          <w:right w:w="0" w:type="dxa"/>
        </w:tblCellMar>
        <w:tblLook w:val="04A0" w:firstRow="1" w:lastRow="0" w:firstColumn="1" w:lastColumn="0" w:noHBand="0" w:noVBand="1"/>
      </w:tblPr>
      <w:tblGrid>
        <w:gridCol w:w="2096"/>
        <w:gridCol w:w="7525"/>
      </w:tblGrid>
      <w:tr w:rsidR="008B6FA9" w:rsidRPr="00270FAB" w14:paraId="0374DB69"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DE986" w14:textId="77777777" w:rsidR="008B6FA9" w:rsidRPr="00270FAB" w:rsidRDefault="008B6FA9" w:rsidP="00E4726A">
            <w:pPr>
              <w:rPr>
                <w:rFonts w:ascii="SimSun" w:hAnsi="SimSun"/>
              </w:rPr>
            </w:pPr>
            <w:r w:rsidRPr="00270FAB">
              <w:rPr>
                <w:rFonts w:ascii="Calibri" w:hAnsi="Calibri" w:cs="Calibri"/>
                <w:color w:val="1F497D"/>
                <w:sz w:val="21"/>
                <w:szCs w:val="21"/>
              </w:rPr>
              <w:t>Company</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4ACC6" w14:textId="77777777" w:rsidR="008B6FA9" w:rsidRPr="00270FAB" w:rsidRDefault="008B6FA9" w:rsidP="00E4726A">
            <w:pPr>
              <w:rPr>
                <w:rFonts w:ascii="SimSun" w:hAnsi="SimSun"/>
              </w:rPr>
            </w:pPr>
            <w:r w:rsidRPr="00270FAB">
              <w:rPr>
                <w:rFonts w:ascii="Calibri" w:hAnsi="Calibri" w:cs="Calibri"/>
                <w:color w:val="1F497D"/>
                <w:sz w:val="21"/>
                <w:szCs w:val="21"/>
              </w:rPr>
              <w:t>Topic #1: Additional NR bands for UL-MIMO</w:t>
            </w:r>
          </w:p>
        </w:tc>
      </w:tr>
      <w:tr w:rsidR="008B6FA9" w:rsidRPr="00270FAB" w14:paraId="6996C4A1"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1F674" w14:textId="77777777" w:rsidR="008B6FA9" w:rsidRPr="00270FAB" w:rsidRDefault="008B6FA9" w:rsidP="00E4726A">
            <w:pPr>
              <w:rPr>
                <w:rFonts w:ascii="SimSun" w:hAnsi="SimSun"/>
              </w:rPr>
            </w:pPr>
            <w:r w:rsidRPr="00270FAB">
              <w:rPr>
                <w:rFonts w:ascii="Calibri" w:hAnsi="Calibri" w:cs="Calibri"/>
                <w:color w:val="1F497D"/>
                <w:sz w:val="21"/>
                <w:szCs w:val="21"/>
              </w:rPr>
              <w:t>ZTE</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0D289989" w14:textId="77777777" w:rsidR="008B6FA9" w:rsidRPr="00270FAB" w:rsidRDefault="008B6FA9" w:rsidP="00E4726A">
            <w:pPr>
              <w:rPr>
                <w:rFonts w:ascii="SimSun" w:hAnsi="SimSun"/>
              </w:rPr>
            </w:pPr>
            <w:r w:rsidRPr="00270FAB">
              <w:rPr>
                <w:rFonts w:ascii="Calibri" w:hAnsi="Calibri" w:cs="Calibri"/>
                <w:color w:val="1F497D"/>
                <w:sz w:val="21"/>
                <w:szCs w:val="21"/>
              </w:rPr>
              <w:t>In Rel-16, UL MIMO support for many bands such as n1, n2, n3, n7, n25, n30, n34, n38, n39, n40, n48, n66, n70, n71 were completed under the cap of the WID UE RF for FR1. Compared with this practice, just wondering what prevents us from following the same method thus would need to go for a basket method instead of the previous successful practice.</w:t>
            </w:r>
          </w:p>
        </w:tc>
      </w:tr>
      <w:tr w:rsidR="008B6FA9" w:rsidRPr="00270FAB" w14:paraId="5188F567"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2469A" w14:textId="77777777" w:rsidR="008B6FA9" w:rsidRPr="00270FAB" w:rsidRDefault="008B6FA9" w:rsidP="00E4726A">
            <w:pPr>
              <w:rPr>
                <w:rFonts w:ascii="SimSun" w:hAnsi="SimSun"/>
              </w:rPr>
            </w:pPr>
            <w:r w:rsidRPr="00270FAB">
              <w:rPr>
                <w:rFonts w:ascii="Calibri" w:hAnsi="Calibri" w:cs="Calibri"/>
                <w:color w:val="1F497D"/>
                <w:sz w:val="21"/>
                <w:szCs w:val="21"/>
              </w:rPr>
              <w:t>CMCC</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6A5B7449" w14:textId="77777777" w:rsidR="008B6FA9" w:rsidRPr="00270FAB" w:rsidRDefault="008B6FA9" w:rsidP="00E4726A">
            <w:pPr>
              <w:rPr>
                <w:rFonts w:ascii="SimSun" w:hAnsi="SimSun"/>
              </w:rPr>
            </w:pPr>
            <w:r w:rsidRPr="00270FAB">
              <w:rPr>
                <w:rFonts w:ascii="Calibri" w:hAnsi="Calibri" w:cs="Calibri"/>
                <w:color w:val="1F497D"/>
                <w:sz w:val="21"/>
                <w:szCs w:val="21"/>
              </w:rPr>
              <w:t>In our view, MPR/A-MPR impacts to the NR bands for UL MIMO may need to be investigated. And in Rel-17 RF1 RF enhancement WI, only one example band is captured. In order to meet the deployment from different operators, we support to start a basket WI on UL MIMO support. However, if RAN plenary can give the guidance that UL MIMO support can be conducted under TEI or Rel-17 FR1 RF enhancement WI. That would be also fine. We would like to get clear guidance, so that the operators' deployment requirements can be met.</w:t>
            </w:r>
          </w:p>
        </w:tc>
      </w:tr>
      <w:tr w:rsidR="008B6FA9" w:rsidRPr="00270FAB" w14:paraId="63EB3675"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B44F1" w14:textId="77777777" w:rsidR="008B6FA9" w:rsidRPr="00270FAB" w:rsidRDefault="008B6FA9" w:rsidP="00E4726A">
            <w:pPr>
              <w:rPr>
                <w:rFonts w:ascii="SimSun" w:hAnsi="SimSun"/>
              </w:rPr>
            </w:pPr>
            <w:r w:rsidRPr="00270FAB">
              <w:rPr>
                <w:rFonts w:ascii="Calibri" w:hAnsi="Calibri" w:cs="Calibri"/>
                <w:color w:val="1F497D"/>
                <w:sz w:val="21"/>
                <w:szCs w:val="21"/>
              </w:rPr>
              <w:t>Qualcomm</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12D080D5" w14:textId="77777777" w:rsidR="008B6FA9" w:rsidRPr="00270FAB" w:rsidRDefault="008B6FA9" w:rsidP="00E4726A">
            <w:pPr>
              <w:rPr>
                <w:rFonts w:ascii="SimSun" w:hAnsi="SimSun"/>
              </w:rPr>
            </w:pPr>
            <w:r w:rsidRPr="00270FAB">
              <w:rPr>
                <w:rFonts w:ascii="Calibri" w:hAnsi="Calibri" w:cs="Calibri"/>
                <w:color w:val="1F497D"/>
                <w:sz w:val="21"/>
                <w:szCs w:val="21"/>
              </w:rPr>
              <w:t>We are OK to have a new basket to specify the UL-MIMO requirements. But we have concerns on treating it with “block approval” approach. With this approach, the requirements will not get prober attention and discussion by companies. Note that it is quite different from LTE/NR CA/DC basket items since those requirements are mostly reused from specified band combos. We would like to treat this basket as the normal WI if it gets approved. In addition, some of requesting bands in the WIDs don’t get enough supporting companies.</w:t>
            </w:r>
          </w:p>
        </w:tc>
      </w:tr>
      <w:tr w:rsidR="008B6FA9" w:rsidRPr="00270FAB" w14:paraId="3B479DC0"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5007E" w14:textId="77777777" w:rsidR="008B6FA9" w:rsidRPr="00270FAB" w:rsidRDefault="008B6FA9" w:rsidP="00E4726A">
            <w:pPr>
              <w:rPr>
                <w:rFonts w:ascii="SimSun" w:hAnsi="SimSun"/>
              </w:rPr>
            </w:pPr>
            <w:r w:rsidRPr="00270FAB">
              <w:rPr>
                <w:rFonts w:ascii="Calibri" w:hAnsi="Calibri" w:cs="Calibri"/>
                <w:color w:val="1F497D"/>
                <w:sz w:val="21"/>
                <w:szCs w:val="21"/>
              </w:rPr>
              <w:lastRenderedPageBreak/>
              <w:t>Apple</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5C40C161" w14:textId="77777777" w:rsidR="008B6FA9" w:rsidRPr="00270FAB" w:rsidRDefault="008B6FA9" w:rsidP="00E4726A">
            <w:pPr>
              <w:rPr>
                <w:rFonts w:ascii="SimSun" w:hAnsi="SimSun"/>
              </w:rPr>
            </w:pPr>
            <w:r w:rsidRPr="00270FAB">
              <w:rPr>
                <w:rFonts w:ascii="Calibri" w:hAnsi="Calibri" w:cs="Calibri"/>
                <w:color w:val="1F497D"/>
                <w:sz w:val="21"/>
                <w:szCs w:val="21"/>
              </w:rPr>
              <w:t>Since the proposed NR bands are for PC3 UL MIMO, we think the PC3 MPR/A-MPR for the corresponding bands can be reused. On the other hand, the requested bands in the proposed WID are all SUL bands where their corresponding NR bands have been specified for UL MIMO. Therefore, we do not think new requirements are needed for these requested SUL bands. With that said, we do not see the necessity to have a new basket WID for this purpose.</w:t>
            </w:r>
          </w:p>
        </w:tc>
      </w:tr>
      <w:tr w:rsidR="008B6FA9" w:rsidRPr="00270FAB" w14:paraId="752A6C49"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B9DB9" w14:textId="77777777" w:rsidR="008B6FA9" w:rsidRPr="00270FAB" w:rsidRDefault="008B6FA9" w:rsidP="00E4726A">
            <w:pPr>
              <w:rPr>
                <w:rFonts w:ascii="SimSun" w:hAnsi="SimSun"/>
              </w:rPr>
            </w:pPr>
            <w:r w:rsidRPr="00270FAB">
              <w:rPr>
                <w:rFonts w:ascii="Calibri" w:hAnsi="Calibri" w:cs="Calibri"/>
                <w:color w:val="1F497D"/>
                <w:sz w:val="21"/>
                <w:szCs w:val="21"/>
              </w:rPr>
              <w:t>Samsung</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325EAD48" w14:textId="77777777" w:rsidR="008B6FA9" w:rsidRPr="00270FAB" w:rsidRDefault="008B6FA9" w:rsidP="00E4726A">
            <w:pPr>
              <w:rPr>
                <w:rFonts w:ascii="SimSun" w:hAnsi="SimSun"/>
              </w:rPr>
            </w:pPr>
            <w:r w:rsidRPr="00270FAB">
              <w:rPr>
                <w:rFonts w:ascii="Calibri" w:hAnsi="Calibri" w:cs="Calibri"/>
                <w:color w:val="1F497D"/>
                <w:sz w:val="21"/>
                <w:szCs w:val="21"/>
              </w:rPr>
              <w:t xml:space="preserve">Different from CA or EN-DC basket, the framework of defining UL-MIMO requirements for different bands are not clear which is still discussing in ongoing WI. Also, given the implementation of UL-MIMO features requires clear understanding on the benefit for each individual band as well as the deployment scenario. Also, we think operators request can be addressed as normal WI instead of basket WI approach. As summary, we prefer to discuss the support of UL-MIMO feature per band manner in separate </w:t>
            </w:r>
            <w:proofErr w:type="spellStart"/>
            <w:r w:rsidRPr="00270FAB">
              <w:rPr>
                <w:rFonts w:ascii="Calibri" w:hAnsi="Calibri" w:cs="Calibri"/>
                <w:color w:val="1F497D"/>
                <w:sz w:val="21"/>
                <w:szCs w:val="21"/>
              </w:rPr>
              <w:t>WIs.</w:t>
            </w:r>
            <w:proofErr w:type="spellEnd"/>
          </w:p>
        </w:tc>
      </w:tr>
      <w:tr w:rsidR="008B6FA9" w:rsidRPr="00270FAB" w14:paraId="6C5EE74F"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91125"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Skyworks</w:t>
            </w:r>
          </w:p>
        </w:tc>
        <w:tc>
          <w:tcPr>
            <w:tcW w:w="7900" w:type="dxa"/>
            <w:tcBorders>
              <w:top w:val="nil"/>
              <w:left w:val="nil"/>
              <w:bottom w:val="single" w:sz="8" w:space="0" w:color="auto"/>
              <w:right w:val="single" w:sz="8" w:space="0" w:color="auto"/>
            </w:tcBorders>
            <w:tcMar>
              <w:top w:w="0" w:type="dxa"/>
              <w:left w:w="108" w:type="dxa"/>
              <w:bottom w:w="0" w:type="dxa"/>
              <w:right w:w="108" w:type="dxa"/>
            </w:tcMar>
          </w:tcPr>
          <w:p w14:paraId="6063B68B"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W</w:t>
            </w:r>
            <w:r w:rsidRPr="00A309FE">
              <w:rPr>
                <w:rFonts w:ascii="Calibri" w:hAnsi="Calibri" w:cs="Calibri" w:hint="eastAsia"/>
                <w:color w:val="1F497D"/>
                <w:sz w:val="21"/>
                <w:szCs w:val="21"/>
              </w:rPr>
              <w:t xml:space="preserve">e agree with Qualcomm that </w:t>
            </w:r>
            <w:proofErr w:type="gramStart"/>
            <w:r w:rsidRPr="00A309FE">
              <w:rPr>
                <w:rFonts w:ascii="Calibri" w:hAnsi="Calibri" w:cs="Calibri" w:hint="eastAsia"/>
                <w:color w:val="1F497D"/>
                <w:sz w:val="21"/>
                <w:szCs w:val="21"/>
              </w:rPr>
              <w:t>these king of basket</w:t>
            </w:r>
            <w:proofErr w:type="gramEnd"/>
            <w:r w:rsidRPr="00A309FE">
              <w:rPr>
                <w:rFonts w:ascii="Calibri" w:hAnsi="Calibri" w:cs="Calibri" w:hint="eastAsia"/>
                <w:color w:val="1F497D"/>
                <w:sz w:val="21"/>
                <w:szCs w:val="21"/>
              </w:rPr>
              <w:t xml:space="preserve"> should not use block approval. MPR and AMPR requirements (if needed) are often the result of multi company effort with simulations and measurements so they require discussion papers and a combined CR.</w:t>
            </w:r>
          </w:p>
        </w:tc>
      </w:tr>
      <w:tr w:rsidR="008B6FA9" w:rsidRPr="00270FAB" w14:paraId="0DE1AEA4"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CA25C" w14:textId="77777777" w:rsidR="008B6FA9" w:rsidRPr="00270FAB" w:rsidRDefault="008B6FA9" w:rsidP="00E4726A">
            <w:pPr>
              <w:rPr>
                <w:rFonts w:ascii="SimSun" w:hAnsi="SimSun"/>
              </w:rPr>
            </w:pPr>
            <w:r w:rsidRPr="00270FAB">
              <w:rPr>
                <w:rFonts w:ascii="Calibri" w:hAnsi="Calibri" w:cs="Calibri"/>
                <w:color w:val="1F497D"/>
                <w:sz w:val="21"/>
                <w:szCs w:val="21"/>
              </w:rPr>
              <w:t>Huawei</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1E4D6330" w14:textId="77777777" w:rsidR="008B6FA9" w:rsidRPr="00270FAB" w:rsidRDefault="008B6FA9" w:rsidP="00E4726A">
            <w:pPr>
              <w:rPr>
                <w:rFonts w:ascii="SimSun" w:hAnsi="SimSun"/>
              </w:rPr>
            </w:pPr>
            <w:r w:rsidRPr="00270FAB">
              <w:rPr>
                <w:rFonts w:ascii="Calibri" w:hAnsi="Calibri" w:cs="Calibri"/>
                <w:color w:val="1F497D"/>
                <w:sz w:val="21"/>
                <w:szCs w:val="21"/>
              </w:rPr>
              <w:t>To ZTE, firstly the current proposal follows procedure, i.e., finalizing the common requirement and then handling the band specific requirement in the basket WI. Secondly, the current proposal reflects the proposal from companies in previous RAN plenary. Thirdly as companies commented above, MPR/AMPR would need be studied.</w:t>
            </w:r>
          </w:p>
          <w:p w14:paraId="19E2F205"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326B6B88" w14:textId="77777777" w:rsidR="008B6FA9" w:rsidRPr="00270FAB" w:rsidRDefault="008B6FA9" w:rsidP="00E4726A">
            <w:pPr>
              <w:rPr>
                <w:rFonts w:ascii="SimSun" w:hAnsi="SimSun"/>
              </w:rPr>
            </w:pPr>
            <w:r w:rsidRPr="00270FAB">
              <w:rPr>
                <w:rFonts w:ascii="Calibri" w:hAnsi="Calibri" w:cs="Calibri"/>
                <w:color w:val="1F497D"/>
                <w:sz w:val="21"/>
                <w:szCs w:val="21"/>
              </w:rPr>
              <w:t>To Qualcomm, this is not a basket work item for CA. We could not use the “block approval” procedure for it. For the supporting company we have already updated it.</w:t>
            </w:r>
          </w:p>
          <w:p w14:paraId="5E08FF58"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1A38C2FD" w14:textId="77777777" w:rsidR="008B6FA9" w:rsidRPr="00270FAB" w:rsidRDefault="008B6FA9" w:rsidP="00E4726A">
            <w:pPr>
              <w:rPr>
                <w:rFonts w:ascii="SimSun" w:hAnsi="SimSun"/>
              </w:rPr>
            </w:pPr>
            <w:r w:rsidRPr="00270FAB">
              <w:rPr>
                <w:rFonts w:ascii="Calibri" w:hAnsi="Calibri" w:cs="Calibri"/>
                <w:color w:val="1F497D"/>
                <w:sz w:val="21"/>
                <w:szCs w:val="21"/>
              </w:rPr>
              <w:t>To Apple, it is Apple comment last time to have a basket WI. We are supposed to keep the consistency. I copied your comment last time below.</w:t>
            </w:r>
          </w:p>
          <w:p w14:paraId="0E9D2C98"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3EC47E0A" w14:textId="77777777" w:rsidR="008B6FA9" w:rsidRPr="00270FAB" w:rsidRDefault="008B6FA9" w:rsidP="00E4726A">
            <w:pPr>
              <w:rPr>
                <w:rFonts w:ascii="SimSun" w:hAnsi="SimSun"/>
              </w:rPr>
            </w:pPr>
            <w:r w:rsidRPr="00270FAB">
              <w:rPr>
                <w:rFonts w:ascii="Calibri" w:hAnsi="Calibri" w:cs="Calibri"/>
                <w:i/>
                <w:iCs/>
                <w:color w:val="1F497D"/>
                <w:sz w:val="21"/>
                <w:szCs w:val="21"/>
              </w:rPr>
              <w:t>Objective #1-1: enable UL MIMO for SUL bands</w:t>
            </w:r>
          </w:p>
          <w:p w14:paraId="13240FAA" w14:textId="77777777" w:rsidR="008B6FA9" w:rsidRPr="00270FAB" w:rsidRDefault="008B6FA9" w:rsidP="00E4726A">
            <w:pPr>
              <w:rPr>
                <w:rFonts w:ascii="SimSun" w:hAnsi="SimSun"/>
              </w:rPr>
            </w:pPr>
            <w:r w:rsidRPr="00270FAB">
              <w:rPr>
                <w:rFonts w:ascii="Calibri" w:hAnsi="Calibri" w:cs="Calibri"/>
                <w:i/>
                <w:iCs/>
                <w:color w:val="1F497D"/>
                <w:sz w:val="21"/>
                <w:szCs w:val="21"/>
              </w:rPr>
              <w:t>We propose to take one example band and define the corresponding requirements to complete the objective of the WI. The rest of interested SUL bands and the requirements are introduced in a basket WI approach (following at least a 1 quarter delay from the start of the feature discussion).</w:t>
            </w:r>
          </w:p>
          <w:p w14:paraId="6979B1EA"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7CAB50F2" w14:textId="77777777" w:rsidR="008B6FA9" w:rsidRPr="00270FAB" w:rsidRDefault="008B6FA9" w:rsidP="00E4726A">
            <w:pPr>
              <w:rPr>
                <w:rFonts w:ascii="SimSun" w:hAnsi="SimSun"/>
              </w:rPr>
            </w:pPr>
            <w:r w:rsidRPr="00270FAB">
              <w:rPr>
                <w:rFonts w:ascii="Calibri" w:hAnsi="Calibri" w:cs="Calibri"/>
                <w:color w:val="1F497D"/>
                <w:sz w:val="21"/>
                <w:szCs w:val="21"/>
              </w:rPr>
              <w:t>There is no justification whether PC3 MPR/A-MPR can be directly reused.</w:t>
            </w:r>
          </w:p>
          <w:p w14:paraId="534D462E"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568A2CB3" w14:textId="77777777" w:rsidR="008B6FA9" w:rsidRPr="00270FAB" w:rsidRDefault="008B6FA9" w:rsidP="00E4726A">
            <w:pPr>
              <w:rPr>
                <w:rFonts w:ascii="SimSun" w:hAnsi="SimSun"/>
              </w:rPr>
            </w:pPr>
            <w:r w:rsidRPr="00270FAB">
              <w:rPr>
                <w:rFonts w:ascii="Calibri" w:hAnsi="Calibri" w:cs="Calibri"/>
                <w:color w:val="1F497D"/>
                <w:sz w:val="21"/>
                <w:szCs w:val="21"/>
              </w:rPr>
              <w:t>To Samsung, I think it is difficult to discuss the support of UL-MIMO for each band one by one. It is not realistic to have separate WIs for enabling UL-MIMO for band one by one. To address your concern. We can follow the suggestion from Qualcomm, i.e., not using block approving approach and company can discuss the band needed one by one.</w:t>
            </w:r>
          </w:p>
        </w:tc>
      </w:tr>
      <w:tr w:rsidR="008B6FA9" w:rsidRPr="00270FAB" w14:paraId="7C71178C"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5745D" w14:textId="77777777" w:rsidR="008B6FA9" w:rsidRPr="00270FAB" w:rsidRDefault="008B6FA9" w:rsidP="00E4726A">
            <w:pPr>
              <w:rPr>
                <w:rFonts w:ascii="SimSun" w:hAnsi="SimSun"/>
              </w:rPr>
            </w:pPr>
            <w:r w:rsidRPr="00270FAB">
              <w:rPr>
                <w:rFonts w:ascii="Calibri" w:hAnsi="Calibri" w:cs="Calibri"/>
                <w:color w:val="1F497D"/>
                <w:sz w:val="21"/>
                <w:szCs w:val="21"/>
              </w:rPr>
              <w:t>Nokia</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547DE2C2" w14:textId="77777777" w:rsidR="008B6FA9" w:rsidRPr="00270FAB" w:rsidRDefault="008B6FA9" w:rsidP="00E4726A">
            <w:pPr>
              <w:rPr>
                <w:rFonts w:ascii="SimSun" w:hAnsi="SimSun"/>
              </w:rPr>
            </w:pPr>
            <w:r w:rsidRPr="00270FAB">
              <w:rPr>
                <w:rFonts w:ascii="Calibri" w:hAnsi="Calibri" w:cs="Calibri"/>
                <w:color w:val="1F497D"/>
                <w:sz w:val="21"/>
                <w:szCs w:val="21"/>
              </w:rPr>
              <w:t xml:space="preserve">We do not see the necessity of the basket WI for this topic. Because there are many bands supporting UL MIMO for PC3 including FDD bands. At this moment, we do not </w:t>
            </w:r>
            <w:r w:rsidRPr="00270FAB">
              <w:rPr>
                <w:rFonts w:ascii="Calibri" w:hAnsi="Calibri" w:cs="Calibri"/>
                <w:color w:val="1F497D"/>
                <w:sz w:val="21"/>
                <w:szCs w:val="21"/>
              </w:rPr>
              <w:lastRenderedPageBreak/>
              <w:t>expect band specific requirements discussion. Since there are comments that at least RAN should have clear understanding on the benefit for each individual band as well as the deployment scenario, at this moment, we can check if there are any objections to discuss the introduction of UL MIMO feature into the listed bands. If not, we can discuss the proposed bands in RAN4 without the individual WID and the proposed basket WI. And if we see some band specific technical discussions in RAN4, then, we can discuss handling of UL MIMO introduction into some other bands in RAN.</w:t>
            </w:r>
          </w:p>
        </w:tc>
      </w:tr>
      <w:tr w:rsidR="008B6FA9" w:rsidRPr="00270FAB" w14:paraId="08A4B1D2"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1455B" w14:textId="77777777" w:rsidR="008B6FA9" w:rsidRPr="00270FAB" w:rsidRDefault="008B6FA9" w:rsidP="00E4726A">
            <w:pPr>
              <w:rPr>
                <w:rFonts w:ascii="SimSun" w:hAnsi="SimSun"/>
              </w:rPr>
            </w:pPr>
            <w:r w:rsidRPr="00270FAB">
              <w:rPr>
                <w:rFonts w:ascii="Calibri" w:hAnsi="Calibri" w:cs="Calibri"/>
                <w:color w:val="1F497D"/>
                <w:sz w:val="21"/>
                <w:szCs w:val="21"/>
              </w:rPr>
              <w:lastRenderedPageBreak/>
              <w:t xml:space="preserve">Huawei </w:t>
            </w:r>
            <w:r>
              <w:rPr>
                <w:rFonts w:ascii="Calibri" w:hAnsi="Calibri" w:cs="Calibri"/>
                <w:color w:val="1F497D"/>
                <w:sz w:val="21"/>
                <w:szCs w:val="21"/>
              </w:rPr>
              <w:t>(further comments)</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5AEE7253" w14:textId="77777777" w:rsidR="008B6FA9" w:rsidRPr="00270FAB" w:rsidRDefault="008B6FA9" w:rsidP="00E4726A">
            <w:pPr>
              <w:rPr>
                <w:rFonts w:ascii="SimSun" w:hAnsi="SimSun"/>
              </w:rPr>
            </w:pPr>
            <w:r w:rsidRPr="00270FAB">
              <w:rPr>
                <w:rFonts w:ascii="Calibri" w:hAnsi="Calibri" w:cs="Calibri"/>
                <w:color w:val="1F497D"/>
                <w:sz w:val="21"/>
                <w:szCs w:val="21"/>
              </w:rPr>
              <w:t xml:space="preserve">Thanks for comment. For FDD bands, there was an agreed way forward triggering the discussion on MPR/AMPR. It is better to look at </w:t>
            </w:r>
            <w:proofErr w:type="gramStart"/>
            <w:r w:rsidRPr="00270FAB">
              <w:rPr>
                <w:rFonts w:ascii="Calibri" w:hAnsi="Calibri" w:cs="Calibri"/>
                <w:color w:val="1F497D"/>
                <w:sz w:val="21"/>
                <w:szCs w:val="21"/>
              </w:rPr>
              <w:t>those requirement</w:t>
            </w:r>
            <w:proofErr w:type="gramEnd"/>
            <w:r w:rsidRPr="00270FAB">
              <w:rPr>
                <w:rFonts w:ascii="Calibri" w:hAnsi="Calibri" w:cs="Calibri"/>
                <w:color w:val="1F497D"/>
                <w:sz w:val="21"/>
                <w:szCs w:val="21"/>
              </w:rPr>
              <w:t xml:space="preserve"> carefully. In our </w:t>
            </w:r>
            <w:proofErr w:type="gramStart"/>
            <w:r w:rsidRPr="00270FAB">
              <w:rPr>
                <w:rFonts w:ascii="Calibri" w:hAnsi="Calibri" w:cs="Calibri"/>
                <w:color w:val="1F497D"/>
                <w:sz w:val="21"/>
                <w:szCs w:val="21"/>
              </w:rPr>
              <w:t>understanding,  the</w:t>
            </w:r>
            <w:proofErr w:type="gramEnd"/>
            <w:r w:rsidRPr="00270FAB">
              <w:rPr>
                <w:rFonts w:ascii="Calibri" w:hAnsi="Calibri" w:cs="Calibri"/>
                <w:color w:val="1F497D"/>
                <w:sz w:val="21"/>
                <w:szCs w:val="21"/>
              </w:rPr>
              <w:t xml:space="preserve"> common work for adding UL-MIMO for SUL band is completed, and more request from operators on the additional SUL is observed. The benefit comes from the utilization of uplink MIMO. We try to include all the interested bands for UL-MIMO in checking list last RAN plenary as you said to check if there are any objections to discuss in in the WI or directly, but there is clear objection. The compromise is to have example band first and then have the rest in the basket WIDs. I do not see much value to check them again. As you can see, most companies suggested basket WI for this work last time.</w:t>
            </w:r>
          </w:p>
        </w:tc>
      </w:tr>
      <w:tr w:rsidR="008B6FA9" w:rsidRPr="00270FAB" w14:paraId="72598EB1"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468CB2"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Summary of initial round</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06679" w14:textId="77777777" w:rsidR="008B6FA9" w:rsidRDefault="008B6FA9" w:rsidP="00E4726A">
            <w:pPr>
              <w:rPr>
                <w:rFonts w:ascii="Calibri" w:hAnsi="Calibri" w:cs="Calibri"/>
                <w:color w:val="1F497D"/>
                <w:sz w:val="21"/>
                <w:szCs w:val="21"/>
              </w:rPr>
            </w:pPr>
            <w:r>
              <w:rPr>
                <w:rFonts w:ascii="Calibri" w:hAnsi="Calibri" w:cs="Calibri"/>
                <w:color w:val="1F497D"/>
                <w:sz w:val="21"/>
                <w:szCs w:val="21"/>
              </w:rPr>
              <w:t>There seems to be different opinions on the necessity of the WI.  Some companies see the need for discussions on band specific MPR/A-MPR while others don’t.</w:t>
            </w:r>
          </w:p>
          <w:p w14:paraId="10B819AF" w14:textId="77777777" w:rsidR="008B6FA9" w:rsidRDefault="008B6FA9" w:rsidP="00E4726A">
            <w:pPr>
              <w:rPr>
                <w:rFonts w:ascii="Calibri" w:hAnsi="Calibri" w:cs="Calibri"/>
                <w:color w:val="1F497D"/>
                <w:sz w:val="21"/>
                <w:szCs w:val="21"/>
              </w:rPr>
            </w:pPr>
          </w:p>
          <w:p w14:paraId="01BE0D71" w14:textId="77777777" w:rsidR="008B6FA9" w:rsidRDefault="008B6FA9" w:rsidP="00E4726A">
            <w:pPr>
              <w:rPr>
                <w:rFonts w:ascii="Calibri" w:hAnsi="Calibri" w:cs="Calibri"/>
                <w:color w:val="1F497D"/>
                <w:sz w:val="21"/>
                <w:szCs w:val="21"/>
              </w:rPr>
            </w:pPr>
            <w:r w:rsidRPr="00BF5278">
              <w:rPr>
                <w:rFonts w:ascii="Calibri" w:hAnsi="Calibri" w:cs="Calibri"/>
                <w:color w:val="1F497D"/>
                <w:sz w:val="21"/>
                <w:szCs w:val="21"/>
              </w:rPr>
              <w:t>It seems agreeable that for this WI, block approval should not be used.</w:t>
            </w:r>
          </w:p>
          <w:p w14:paraId="73166ABC" w14:textId="77777777" w:rsidR="008B6FA9" w:rsidRDefault="008B6FA9" w:rsidP="00E4726A">
            <w:pPr>
              <w:rPr>
                <w:rFonts w:ascii="Calibri" w:hAnsi="Calibri" w:cs="Calibri"/>
                <w:color w:val="1F497D"/>
                <w:sz w:val="21"/>
                <w:szCs w:val="21"/>
              </w:rPr>
            </w:pPr>
          </w:p>
          <w:p w14:paraId="3E09A177" w14:textId="77777777" w:rsidR="008B6FA9" w:rsidRDefault="008B6FA9" w:rsidP="00E4726A">
            <w:pPr>
              <w:rPr>
                <w:rFonts w:ascii="Calibri" w:hAnsi="Calibri" w:cs="Calibri"/>
                <w:color w:val="1F497D"/>
                <w:sz w:val="21"/>
                <w:szCs w:val="21"/>
              </w:rPr>
            </w:pPr>
            <w:r w:rsidRPr="00BF5278">
              <w:rPr>
                <w:rFonts w:ascii="Calibri" w:hAnsi="Calibri" w:cs="Calibri"/>
                <w:color w:val="1F497D"/>
                <w:sz w:val="21"/>
                <w:szCs w:val="21"/>
                <w:highlight w:val="yellow"/>
              </w:rPr>
              <w:t>For intermediate discussion:</w:t>
            </w:r>
            <w:r>
              <w:rPr>
                <w:rFonts w:ascii="Calibri" w:hAnsi="Calibri" w:cs="Calibri"/>
                <w:color w:val="1F497D"/>
                <w:sz w:val="21"/>
                <w:szCs w:val="21"/>
              </w:rPr>
              <w:t xml:space="preserve"> </w:t>
            </w:r>
          </w:p>
          <w:p w14:paraId="128423AE" w14:textId="77777777" w:rsidR="008B6FA9" w:rsidRPr="000B4381" w:rsidRDefault="008B6FA9" w:rsidP="00E4726A">
            <w:pPr>
              <w:rPr>
                <w:rFonts w:asciiTheme="minorHAnsi" w:eastAsiaTheme="minorEastAsia" w:hAnsiTheme="minorHAnsi" w:cstheme="minorBidi"/>
                <w:sz w:val="24"/>
                <w:szCs w:val="24"/>
              </w:rPr>
            </w:pPr>
            <w:r>
              <w:rPr>
                <w:rFonts w:ascii="Calibri" w:hAnsi="Calibri" w:cs="Calibri"/>
                <w:color w:val="1F497D"/>
                <w:sz w:val="21"/>
                <w:szCs w:val="21"/>
              </w:rPr>
              <w:t xml:space="preserve">Is additional work on </w:t>
            </w:r>
            <w:r w:rsidRPr="00270FAB">
              <w:rPr>
                <w:rFonts w:ascii="Calibri" w:hAnsi="Calibri" w:cs="Calibri"/>
                <w:color w:val="1F497D"/>
                <w:sz w:val="21"/>
                <w:szCs w:val="21"/>
              </w:rPr>
              <w:t xml:space="preserve">PC3 MPR/A-MPR </w:t>
            </w:r>
            <w:r>
              <w:rPr>
                <w:rFonts w:ascii="Calibri" w:hAnsi="Calibri" w:cs="Calibri"/>
                <w:color w:val="1F497D"/>
                <w:sz w:val="21"/>
                <w:szCs w:val="21"/>
              </w:rPr>
              <w:t xml:space="preserve">needed when introducing MIMO support for NR bands? </w:t>
            </w:r>
            <w:r w:rsidRPr="003830CF">
              <w:rPr>
                <w:rFonts w:ascii="Calibri" w:hAnsi="Calibri" w:cs="Calibri"/>
                <w:color w:val="1F497D"/>
                <w:sz w:val="21"/>
                <w:szCs w:val="21"/>
              </w:rPr>
              <w:t>More details would be encouraged.</w:t>
            </w:r>
          </w:p>
        </w:tc>
      </w:tr>
      <w:tr w:rsidR="008B6FA9" w:rsidRPr="00270FAB" w14:paraId="59DDFDE8"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41D40"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Apple</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A31151" w14:textId="77777777" w:rsidR="008B6FA9" w:rsidRPr="00772761" w:rsidRDefault="008B6FA9" w:rsidP="00E4726A">
            <w:pPr>
              <w:rPr>
                <w:rFonts w:ascii="Calibri" w:hAnsi="Calibri" w:cs="Calibri"/>
                <w:color w:val="1F497D"/>
                <w:sz w:val="21"/>
                <w:szCs w:val="21"/>
              </w:rPr>
            </w:pPr>
            <w:r w:rsidRPr="00772761">
              <w:rPr>
                <w:rFonts w:ascii="Calibri" w:hAnsi="Calibri" w:cs="Calibri" w:hint="eastAsia"/>
                <w:color w:val="1F497D"/>
                <w:sz w:val="21"/>
                <w:szCs w:val="21"/>
              </w:rPr>
              <w:t>Thanks for Huawei</w:t>
            </w:r>
            <w:r w:rsidRPr="00772761">
              <w:rPr>
                <w:rFonts w:ascii="Calibri" w:hAnsi="Calibri" w:cs="Calibri" w:hint="eastAsia"/>
                <w:color w:val="1F497D"/>
                <w:sz w:val="21"/>
                <w:szCs w:val="21"/>
              </w:rPr>
              <w:t>’</w:t>
            </w:r>
            <w:r w:rsidRPr="00772761">
              <w:rPr>
                <w:rFonts w:ascii="Calibri" w:hAnsi="Calibri" w:cs="Calibri" w:hint="eastAsia"/>
                <w:color w:val="1F497D"/>
                <w:sz w:val="21"/>
                <w:szCs w:val="21"/>
              </w:rPr>
              <w:t>s comments. We indeed suggested to have   a basket WID followed by the completion of an example band in last meeting. My comments in initial round are based on the expectation   that there might not be new requirements for the newly requested SUL bands   according to the outcome of the example band and the requirements for the PC3   UL MIMO bands in current specifications. However, we are also open for   further MPR/A-MPR analysis if companies think necessary. With that being   said, we are fine to have a WID to capture the band request and the   associated technical analysis.</w:t>
            </w:r>
          </w:p>
          <w:p w14:paraId="40DC2E03" w14:textId="77777777" w:rsidR="008B6FA9" w:rsidRPr="00270FAB" w:rsidRDefault="008B6FA9" w:rsidP="00E4726A">
            <w:pPr>
              <w:rPr>
                <w:rFonts w:ascii="Calibri" w:hAnsi="Calibri" w:cs="Calibri"/>
                <w:color w:val="1F497D"/>
                <w:sz w:val="21"/>
                <w:szCs w:val="21"/>
              </w:rPr>
            </w:pPr>
          </w:p>
        </w:tc>
      </w:tr>
      <w:tr w:rsidR="008B6FA9" w:rsidRPr="00270FAB" w14:paraId="3EFE3CAA"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29ECC"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CMCC</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2D911" w14:textId="77777777" w:rsidR="008B6FA9" w:rsidRPr="00270FAB" w:rsidRDefault="008B6FA9" w:rsidP="00E4726A">
            <w:pPr>
              <w:rPr>
                <w:rFonts w:ascii="Calibri" w:hAnsi="Calibri" w:cs="Calibri"/>
                <w:color w:val="1F497D"/>
                <w:sz w:val="21"/>
                <w:szCs w:val="21"/>
              </w:rPr>
            </w:pPr>
            <w:r w:rsidRPr="00772761">
              <w:rPr>
                <w:rFonts w:ascii="Calibri" w:hAnsi="Calibri" w:cs="Calibri"/>
                <w:color w:val="1F497D"/>
                <w:sz w:val="21"/>
                <w:szCs w:val="21"/>
              </w:rPr>
              <w:t xml:space="preserve"> We support this </w:t>
            </w:r>
            <w:proofErr w:type="spellStart"/>
            <w:r w:rsidRPr="00772761">
              <w:rPr>
                <w:rFonts w:ascii="Calibri" w:hAnsi="Calibri" w:cs="Calibri"/>
                <w:color w:val="1F497D"/>
                <w:sz w:val="21"/>
                <w:szCs w:val="21"/>
              </w:rPr>
              <w:t>baseket</w:t>
            </w:r>
            <w:proofErr w:type="spellEnd"/>
            <w:r w:rsidRPr="00772761">
              <w:rPr>
                <w:rFonts w:ascii="Calibri" w:hAnsi="Calibri" w:cs="Calibri"/>
                <w:color w:val="1F497D"/>
                <w:sz w:val="21"/>
                <w:szCs w:val="21"/>
              </w:rPr>
              <w:t xml:space="preserve"> WID to specify bands supporting UL-MIMO. In last </w:t>
            </w:r>
            <w:proofErr w:type="spellStart"/>
            <w:r w:rsidRPr="00772761">
              <w:rPr>
                <w:rFonts w:ascii="Calibri" w:hAnsi="Calibri" w:cs="Calibri"/>
                <w:color w:val="1F497D"/>
                <w:sz w:val="21"/>
                <w:szCs w:val="21"/>
              </w:rPr>
              <w:t>pleanry</w:t>
            </w:r>
            <w:proofErr w:type="spellEnd"/>
            <w:r w:rsidRPr="00772761">
              <w:rPr>
                <w:rFonts w:ascii="Calibri" w:hAnsi="Calibri" w:cs="Calibri"/>
                <w:color w:val="1F497D"/>
                <w:sz w:val="21"/>
                <w:szCs w:val="21"/>
              </w:rPr>
              <w:t xml:space="preserve"> meeting, we already submitted CRs on SUL bands to support UL-MIMO (</w:t>
            </w:r>
            <w:r w:rsidRPr="00772761">
              <w:rPr>
                <w:rFonts w:ascii="Calibri" w:hAnsi="Calibri" w:cs="Calibri" w:hint="eastAsia"/>
                <w:b/>
                <w:bCs/>
                <w:color w:val="1F497D"/>
                <w:sz w:val="21"/>
                <w:szCs w:val="21"/>
              </w:rPr>
              <w:t>RP-201750</w:t>
            </w:r>
            <w:r w:rsidRPr="00772761">
              <w:rPr>
                <w:rFonts w:ascii="Calibri" w:hAnsi="Calibri" w:cs="Calibri"/>
                <w:color w:val="1F497D"/>
                <w:sz w:val="21"/>
                <w:szCs w:val="21"/>
              </w:rPr>
              <w:t>). However, companies prefer to discuss this in Rel-17. In last RAN4 meeting, the CR on introducing UL-MIMO for the example band n80 was already approved. For the other SUL bands requested in this basket WID, the benefit to enable UL-MIMO transmission is clear, and deployment scenario is also clear (same as Rel-16 dynamic switching). Since Rel-17 FR1 RF enhancement WI only consider one example band, we need a clear guidance how to handle the other band request to meet operators' deployment requirements. We think create a basket WI is a good way to handle the following work.</w:t>
            </w:r>
          </w:p>
        </w:tc>
      </w:tr>
      <w:tr w:rsidR="008B6FA9" w:rsidRPr="00270FAB" w14:paraId="4C1A6724"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6A1748"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OPPO</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0BF09D" w14:textId="77777777" w:rsidR="008B6FA9" w:rsidRPr="00270FAB" w:rsidRDefault="008B6FA9" w:rsidP="00E4726A">
            <w:pPr>
              <w:rPr>
                <w:rFonts w:ascii="Calibri" w:hAnsi="Calibri" w:cs="Calibri"/>
                <w:color w:val="1F497D"/>
                <w:sz w:val="21"/>
                <w:szCs w:val="21"/>
              </w:rPr>
            </w:pPr>
            <w:r w:rsidRPr="00772761">
              <w:rPr>
                <w:rFonts w:ascii="Calibri" w:hAnsi="Calibri" w:cs="Calibri" w:hint="eastAsia"/>
                <w:color w:val="1F497D"/>
                <w:sz w:val="21"/>
                <w:szCs w:val="21"/>
              </w:rPr>
              <w:t>Ok with basket approach.</w:t>
            </w:r>
          </w:p>
        </w:tc>
      </w:tr>
      <w:tr w:rsidR="008B6FA9" w:rsidRPr="00270FAB" w14:paraId="125A1D0C"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F39B15"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lastRenderedPageBreak/>
              <w:t>Huawei</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9147A6" w14:textId="77777777" w:rsidR="008B6FA9" w:rsidRPr="00772761" w:rsidRDefault="008B6FA9" w:rsidP="00E4726A">
            <w:pPr>
              <w:spacing w:after="0"/>
              <w:rPr>
                <w:rFonts w:ascii="Calibri" w:hAnsi="Calibri" w:cs="Calibri"/>
                <w:color w:val="1F497D"/>
                <w:sz w:val="21"/>
                <w:szCs w:val="21"/>
              </w:rPr>
            </w:pPr>
            <w:r w:rsidRPr="00772761">
              <w:rPr>
                <w:rFonts w:ascii="Calibri" w:hAnsi="Calibri" w:cs="Calibri"/>
                <w:color w:val="1F497D"/>
                <w:sz w:val="21"/>
                <w:szCs w:val="21"/>
              </w:rPr>
              <w:t>There is agreed way forward in R4-2005654: study whether there is any MPR/A-MPR impacts to the newly proposed UL-MIMO operating bands, which is related to emission requirement discussion on UL-MIMO. Besides, UL MIMO maximum power requirement for band is also band specific.</w:t>
            </w:r>
          </w:p>
          <w:p w14:paraId="4F768F09" w14:textId="77777777" w:rsidR="008B6FA9" w:rsidRPr="00270FAB" w:rsidRDefault="008B6FA9" w:rsidP="00E4726A">
            <w:pPr>
              <w:rPr>
                <w:rFonts w:ascii="Calibri" w:hAnsi="Calibri" w:cs="Calibri"/>
                <w:color w:val="1F497D"/>
                <w:sz w:val="21"/>
                <w:szCs w:val="21"/>
              </w:rPr>
            </w:pPr>
            <w:r w:rsidRPr="00772761">
              <w:rPr>
                <w:rFonts w:ascii="Calibri" w:hAnsi="Calibri" w:cs="Calibri"/>
                <w:color w:val="1F497D"/>
                <w:sz w:val="21"/>
                <w:szCs w:val="21"/>
              </w:rPr>
              <w:t>Our point is that last RAN companies suggested basket WI for those bands, while in this meeting companies expressed other view. It is better for us to have a basket WI approved to meet operator request like what we did in other spectrum related topics.</w:t>
            </w:r>
          </w:p>
        </w:tc>
      </w:tr>
      <w:tr w:rsidR="008B6FA9" w:rsidRPr="00270FAB" w14:paraId="49B7F19D"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9017E"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Samsung</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5B1817" w14:textId="77777777" w:rsidR="008B6FA9" w:rsidRPr="00270FAB" w:rsidRDefault="008B6FA9" w:rsidP="00E4726A">
            <w:pPr>
              <w:rPr>
                <w:rFonts w:ascii="Calibri" w:hAnsi="Calibri" w:cs="Calibri"/>
                <w:color w:val="1F497D"/>
                <w:sz w:val="21"/>
                <w:szCs w:val="21"/>
              </w:rPr>
            </w:pPr>
            <w:r w:rsidRPr="00772761">
              <w:rPr>
                <w:rFonts w:ascii="Calibri" w:hAnsi="Calibri" w:cs="Calibri" w:hint="eastAsia"/>
                <w:color w:val="1F497D"/>
                <w:sz w:val="21"/>
                <w:szCs w:val="21"/>
              </w:rPr>
              <w:t>We think we may need to separate the discussions on supporting UL-MIMO features on SUL bands and others. It is argued that basket WI is appropriated for SUL bands give the UL-MIMO feature has been already supported in the corresponding FDD bands, i.e., with same uplink frequency range as SUL bands.</w:t>
            </w:r>
          </w:p>
        </w:tc>
      </w:tr>
      <w:tr w:rsidR="008B6FA9" w:rsidRPr="00270FAB" w14:paraId="2554AE4B"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BCE3E9"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Skyworks</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802D3F" w14:textId="77777777" w:rsidR="008B6FA9" w:rsidRPr="00270FAB" w:rsidRDefault="008B6FA9" w:rsidP="00E4726A">
            <w:pPr>
              <w:rPr>
                <w:rFonts w:ascii="Calibri" w:hAnsi="Calibri" w:cs="Calibri"/>
                <w:color w:val="1F497D"/>
                <w:sz w:val="21"/>
                <w:szCs w:val="21"/>
              </w:rPr>
            </w:pPr>
            <w:r w:rsidRPr="00772761">
              <w:rPr>
                <w:rFonts w:ascii="Calibri" w:hAnsi="Calibri" w:cs="Calibri"/>
                <w:color w:val="1F497D"/>
                <w:sz w:val="21"/>
                <w:szCs w:val="21"/>
              </w:rPr>
              <w:t xml:space="preserve">Since we also have a RAN4 agreement that UL MIMO and </w:t>
            </w:r>
            <w:proofErr w:type="spellStart"/>
            <w:r w:rsidRPr="00772761">
              <w:rPr>
                <w:rFonts w:ascii="Calibri" w:hAnsi="Calibri" w:cs="Calibri"/>
                <w:color w:val="1F497D"/>
                <w:sz w:val="21"/>
                <w:szCs w:val="21"/>
              </w:rPr>
              <w:t>TxDiv</w:t>
            </w:r>
            <w:proofErr w:type="spellEnd"/>
            <w:r w:rsidRPr="00772761">
              <w:rPr>
                <w:rFonts w:ascii="Calibri" w:hAnsi="Calibri" w:cs="Calibri"/>
                <w:color w:val="1F497D"/>
                <w:sz w:val="21"/>
                <w:szCs w:val="21"/>
              </w:rPr>
              <w:t xml:space="preserve"> should have the same MPR, once the </w:t>
            </w:r>
            <w:proofErr w:type="spellStart"/>
            <w:r w:rsidRPr="00772761">
              <w:rPr>
                <w:rFonts w:ascii="Calibri" w:hAnsi="Calibri" w:cs="Calibri"/>
                <w:color w:val="1F497D"/>
                <w:sz w:val="21"/>
                <w:szCs w:val="21"/>
              </w:rPr>
              <w:t>TxDiv</w:t>
            </w:r>
            <w:proofErr w:type="spellEnd"/>
            <w:r w:rsidRPr="00772761">
              <w:rPr>
                <w:rFonts w:ascii="Calibri" w:hAnsi="Calibri" w:cs="Calibri"/>
                <w:color w:val="1F497D"/>
                <w:sz w:val="21"/>
                <w:szCs w:val="21"/>
              </w:rPr>
              <w:t xml:space="preserve"> baseline is agreed in RAN4, should the results of this WI be also valid for </w:t>
            </w:r>
            <w:proofErr w:type="spellStart"/>
            <w:r w:rsidRPr="00772761">
              <w:rPr>
                <w:rFonts w:ascii="Calibri" w:hAnsi="Calibri" w:cs="Calibri"/>
                <w:color w:val="1F497D"/>
                <w:sz w:val="21"/>
                <w:szCs w:val="21"/>
              </w:rPr>
              <w:t>TxDiv</w:t>
            </w:r>
            <w:proofErr w:type="spellEnd"/>
            <w:r w:rsidRPr="00772761">
              <w:rPr>
                <w:rFonts w:ascii="Calibri" w:hAnsi="Calibri" w:cs="Calibri"/>
                <w:color w:val="1F497D"/>
                <w:sz w:val="21"/>
                <w:szCs w:val="21"/>
              </w:rPr>
              <w:t xml:space="preserve"> and captured at a later stage as part of the basket. </w:t>
            </w:r>
            <w:proofErr w:type="spellStart"/>
            <w:r w:rsidRPr="00772761">
              <w:rPr>
                <w:rFonts w:ascii="Calibri" w:hAnsi="Calibri" w:cs="Calibri"/>
                <w:color w:val="1F497D"/>
                <w:sz w:val="21"/>
                <w:szCs w:val="21"/>
              </w:rPr>
              <w:t>Altough</w:t>
            </w:r>
            <w:proofErr w:type="spellEnd"/>
            <w:r w:rsidRPr="00772761">
              <w:rPr>
                <w:rFonts w:ascii="Calibri" w:hAnsi="Calibri" w:cs="Calibri"/>
                <w:color w:val="1F497D"/>
                <w:sz w:val="21"/>
                <w:szCs w:val="21"/>
              </w:rPr>
              <w:t xml:space="preserve"> we talk about basket here we are not assuming that it goes via block approval if MPR/AMPR is identified as an issue</w:t>
            </w:r>
          </w:p>
        </w:tc>
      </w:tr>
      <w:tr w:rsidR="008B6FA9" w:rsidRPr="00270FAB" w14:paraId="13246E95"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AF3602" w14:textId="77777777" w:rsidR="008B6FA9" w:rsidRPr="00270FAB" w:rsidRDefault="008B6FA9" w:rsidP="00E4726A">
            <w:pPr>
              <w:rPr>
                <w:rFonts w:ascii="Calibri" w:hAnsi="Calibri" w:cs="Calibri"/>
                <w:color w:val="1F497D"/>
                <w:sz w:val="21"/>
                <w:szCs w:val="21"/>
              </w:rPr>
            </w:pPr>
            <w:r w:rsidRPr="00772761">
              <w:rPr>
                <w:rFonts w:ascii="Calibri" w:hAnsi="Calibri" w:cs="Calibri"/>
                <w:color w:val="1F497D"/>
                <w:sz w:val="21"/>
                <w:szCs w:val="21"/>
              </w:rPr>
              <w:t>Huawei (response)</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B7BE80" w14:textId="77777777" w:rsidR="008B6FA9" w:rsidRPr="00772761" w:rsidRDefault="008B6FA9" w:rsidP="00E4726A">
            <w:pPr>
              <w:spacing w:after="0"/>
              <w:rPr>
                <w:rFonts w:ascii="Calibri" w:hAnsi="Calibri" w:cs="Calibri"/>
                <w:color w:val="1F497D"/>
                <w:sz w:val="21"/>
                <w:szCs w:val="21"/>
              </w:rPr>
            </w:pPr>
            <w:r w:rsidRPr="00772761">
              <w:rPr>
                <w:rFonts w:ascii="Calibri" w:hAnsi="Calibri" w:cs="Calibri" w:hint="eastAsia"/>
                <w:color w:val="1F497D"/>
                <w:sz w:val="21"/>
                <w:szCs w:val="21"/>
              </w:rPr>
              <w:t>We would like to remove FDD band since this one lacks supporting company. Hope it can address company concern.</w:t>
            </w:r>
          </w:p>
          <w:p w14:paraId="2C13EAD3" w14:textId="77777777" w:rsidR="008B6FA9" w:rsidRPr="00270FAB" w:rsidRDefault="008B6FA9" w:rsidP="00E4726A">
            <w:pPr>
              <w:rPr>
                <w:rFonts w:ascii="Calibri" w:hAnsi="Calibri" w:cs="Calibri"/>
                <w:color w:val="1F497D"/>
                <w:sz w:val="21"/>
                <w:szCs w:val="21"/>
              </w:rPr>
            </w:pPr>
            <w:r w:rsidRPr="00772761">
              <w:rPr>
                <w:rFonts w:ascii="Calibri" w:hAnsi="Calibri" w:cs="Calibri"/>
                <w:color w:val="1F497D"/>
                <w:sz w:val="21"/>
                <w:szCs w:val="21"/>
              </w:rPr>
              <w:t xml:space="preserve">To Skyworks, Thanks for comments. From our side, we are fine to capture </w:t>
            </w:r>
            <w:proofErr w:type="spellStart"/>
            <w:r w:rsidRPr="00772761">
              <w:rPr>
                <w:rFonts w:ascii="Calibri" w:hAnsi="Calibri" w:cs="Calibri"/>
                <w:color w:val="1F497D"/>
                <w:sz w:val="21"/>
                <w:szCs w:val="21"/>
              </w:rPr>
              <w:t>TxDiv</w:t>
            </w:r>
            <w:proofErr w:type="spellEnd"/>
            <w:r w:rsidRPr="00772761">
              <w:rPr>
                <w:rFonts w:ascii="Calibri" w:hAnsi="Calibri" w:cs="Calibri"/>
                <w:color w:val="1F497D"/>
                <w:sz w:val="21"/>
                <w:szCs w:val="21"/>
              </w:rPr>
              <w:t xml:space="preserve"> for bands and we can update it in the future once the common requirement is completed. And we agree that this basket WI should not be subject to “block approval”.</w:t>
            </w:r>
          </w:p>
        </w:tc>
      </w:tr>
      <w:tr w:rsidR="008B6FA9" w:rsidRPr="00270FAB" w14:paraId="063DE9A1"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B2FA01"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Summary of intermediate round</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2DFB31" w14:textId="77777777" w:rsidR="008B6FA9" w:rsidRPr="00A41CB9" w:rsidRDefault="008B6FA9" w:rsidP="00E4726A">
            <w:pPr>
              <w:rPr>
                <w:rFonts w:ascii="Calibri" w:hAnsi="Calibri" w:cs="Calibri"/>
                <w:color w:val="1F497D"/>
                <w:sz w:val="21"/>
                <w:szCs w:val="21"/>
                <w:highlight w:val="green"/>
              </w:rPr>
            </w:pPr>
            <w:r w:rsidRPr="00A41CB9">
              <w:rPr>
                <w:rFonts w:ascii="Calibri" w:hAnsi="Calibri" w:cs="Calibri"/>
                <w:color w:val="1F497D"/>
                <w:sz w:val="21"/>
                <w:szCs w:val="21"/>
                <w:highlight w:val="green"/>
              </w:rPr>
              <w:t>There seems to be the following tentative agreements for final round comments:</w:t>
            </w:r>
          </w:p>
          <w:p w14:paraId="070A3FFA" w14:textId="77777777" w:rsidR="008B6FA9" w:rsidRPr="00A41CB9" w:rsidRDefault="008B6FA9" w:rsidP="00B639AC">
            <w:pPr>
              <w:pStyle w:val="ListParagraph"/>
              <w:numPr>
                <w:ilvl w:val="0"/>
                <w:numId w:val="4"/>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Pr>
                <w:rFonts w:ascii="Calibri" w:eastAsia="SimSun" w:hAnsi="Calibri" w:cs="Calibri"/>
                <w:color w:val="1F497D"/>
                <w:sz w:val="21"/>
                <w:szCs w:val="21"/>
                <w:highlight w:val="green"/>
              </w:rPr>
              <w:t>It is agreeable</w:t>
            </w:r>
            <w:r w:rsidRPr="00A41CB9">
              <w:rPr>
                <w:rFonts w:ascii="Calibri" w:eastAsia="SimSun" w:hAnsi="Calibri" w:cs="Calibri"/>
                <w:color w:val="1F497D"/>
                <w:sz w:val="21"/>
                <w:szCs w:val="21"/>
                <w:highlight w:val="green"/>
              </w:rPr>
              <w:t xml:space="preserve"> to have this basket WI with the following scope:</w:t>
            </w:r>
          </w:p>
          <w:p w14:paraId="2F44FDA3" w14:textId="77777777" w:rsidR="008B6FA9" w:rsidRPr="00A41CB9" w:rsidRDefault="008B6FA9" w:rsidP="00B639AC">
            <w:pPr>
              <w:pStyle w:val="ListParagraph"/>
              <w:numPr>
                <w:ilvl w:val="1"/>
                <w:numId w:val="4"/>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sidRPr="00270FAB">
              <w:rPr>
                <w:rFonts w:ascii="Calibri" w:hAnsi="Calibri" w:cs="Calibri"/>
                <w:color w:val="1F497D"/>
                <w:sz w:val="21"/>
                <w:szCs w:val="21"/>
                <w:highlight w:val="green"/>
              </w:rPr>
              <w:t xml:space="preserve">PC3 MPR/A-MPR </w:t>
            </w:r>
            <w:r w:rsidRPr="00A41CB9">
              <w:rPr>
                <w:rFonts w:ascii="Calibri" w:eastAsia="SimSun" w:hAnsi="Calibri" w:cs="Calibri"/>
                <w:color w:val="1F497D"/>
                <w:sz w:val="21"/>
                <w:szCs w:val="21"/>
                <w:highlight w:val="green"/>
              </w:rPr>
              <w:t xml:space="preserve">work if </w:t>
            </w:r>
            <w:r w:rsidRPr="00A41CB9">
              <w:rPr>
                <w:rFonts w:ascii="Calibri" w:hAnsi="Calibri" w:cs="Calibri"/>
                <w:color w:val="1F497D"/>
                <w:sz w:val="21"/>
                <w:szCs w:val="21"/>
                <w:highlight w:val="green"/>
              </w:rPr>
              <w:t>needed when introducing MIMO support for NR</w:t>
            </w:r>
            <w:r w:rsidRPr="00A41CB9">
              <w:rPr>
                <w:rFonts w:ascii="Calibri" w:eastAsia="SimSun" w:hAnsi="Calibri" w:cs="Calibri"/>
                <w:color w:val="1F497D"/>
                <w:sz w:val="21"/>
                <w:szCs w:val="21"/>
                <w:highlight w:val="green"/>
              </w:rPr>
              <w:t xml:space="preserve"> SUL</w:t>
            </w:r>
            <w:r w:rsidRPr="00A41CB9">
              <w:rPr>
                <w:rFonts w:ascii="Calibri" w:hAnsi="Calibri" w:cs="Calibri"/>
                <w:color w:val="1F497D"/>
                <w:sz w:val="21"/>
                <w:szCs w:val="21"/>
                <w:highlight w:val="green"/>
              </w:rPr>
              <w:t xml:space="preserve"> bands</w:t>
            </w:r>
          </w:p>
          <w:p w14:paraId="04C32950" w14:textId="77777777" w:rsidR="008B6FA9" w:rsidRPr="00A41CB9" w:rsidRDefault="008B6FA9" w:rsidP="00B639AC">
            <w:pPr>
              <w:pStyle w:val="ListParagraph"/>
              <w:numPr>
                <w:ilvl w:val="1"/>
                <w:numId w:val="4"/>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sidRPr="00A41CB9">
              <w:rPr>
                <w:rFonts w:ascii="Calibri" w:eastAsia="SimSun" w:hAnsi="Calibri" w:cs="Calibri"/>
                <w:color w:val="1F497D"/>
                <w:sz w:val="21"/>
                <w:szCs w:val="21"/>
                <w:highlight w:val="green"/>
              </w:rPr>
              <w:t xml:space="preserve">Scope can be updated later to capture requirements for </w:t>
            </w:r>
            <w:proofErr w:type="spellStart"/>
            <w:r w:rsidRPr="00A41CB9">
              <w:rPr>
                <w:rFonts w:ascii="Calibri" w:eastAsia="SimSun" w:hAnsi="Calibri" w:cs="Calibri"/>
                <w:color w:val="1F497D"/>
                <w:sz w:val="21"/>
                <w:szCs w:val="21"/>
                <w:highlight w:val="green"/>
              </w:rPr>
              <w:t>TxDiv</w:t>
            </w:r>
            <w:proofErr w:type="spellEnd"/>
          </w:p>
          <w:p w14:paraId="4E14A666" w14:textId="77777777" w:rsidR="008B6FA9" w:rsidRPr="00A41CB9" w:rsidRDefault="008B6FA9" w:rsidP="00B639AC">
            <w:pPr>
              <w:pStyle w:val="ListParagraph"/>
              <w:numPr>
                <w:ilvl w:val="0"/>
                <w:numId w:val="4"/>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sidRPr="00A41CB9">
              <w:rPr>
                <w:rFonts w:ascii="Calibri" w:eastAsia="SimSun" w:hAnsi="Calibri" w:cs="Calibri"/>
                <w:color w:val="1F497D"/>
                <w:sz w:val="21"/>
                <w:szCs w:val="21"/>
                <w:highlight w:val="green"/>
              </w:rPr>
              <w:t>While this is a basket WI, the usual RAN4 block approval will not apply.</w:t>
            </w:r>
          </w:p>
          <w:p w14:paraId="094063B6" w14:textId="77777777" w:rsidR="008B6FA9" w:rsidRPr="00A41CB9" w:rsidRDefault="008B6FA9" w:rsidP="00E4726A">
            <w:pPr>
              <w:rPr>
                <w:rFonts w:ascii="Calibri" w:hAnsi="Calibri" w:cs="Calibri"/>
                <w:color w:val="1F497D"/>
                <w:sz w:val="21"/>
                <w:szCs w:val="21"/>
              </w:rPr>
            </w:pPr>
            <w:proofErr w:type="gramStart"/>
            <w:r>
              <w:rPr>
                <w:rFonts w:ascii="Calibri" w:hAnsi="Calibri" w:cs="Calibri"/>
                <w:color w:val="1F497D"/>
                <w:sz w:val="21"/>
                <w:szCs w:val="21"/>
              </w:rPr>
              <w:t>Rapporteur</w:t>
            </w:r>
            <w:proofErr w:type="gramEnd"/>
            <w:r>
              <w:rPr>
                <w:rFonts w:ascii="Calibri" w:hAnsi="Calibri" w:cs="Calibri"/>
                <w:color w:val="1F497D"/>
                <w:sz w:val="21"/>
                <w:szCs w:val="21"/>
              </w:rPr>
              <w:t xml:space="preserve"> please share the updated WID to stabilize the scope.</w:t>
            </w:r>
          </w:p>
        </w:tc>
      </w:tr>
      <w:tr w:rsidR="008B6FA9" w:rsidRPr="00270FAB" w14:paraId="13E88BB7"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874EC" w14:textId="77777777" w:rsidR="008B6FA9" w:rsidRPr="00270FAB" w:rsidRDefault="008B6FA9" w:rsidP="00E4726A">
            <w:pPr>
              <w:rPr>
                <w:rFonts w:ascii="Calibri" w:hAnsi="Calibri" w:cs="Calibri"/>
                <w:color w:val="1F497D"/>
                <w:sz w:val="21"/>
                <w:szCs w:val="21"/>
              </w:rPr>
            </w:pP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EA3462" w14:textId="77777777" w:rsidR="008B6FA9" w:rsidRPr="00270FAB" w:rsidRDefault="008B6FA9" w:rsidP="00E4726A">
            <w:pPr>
              <w:rPr>
                <w:rFonts w:ascii="Calibri" w:hAnsi="Calibri" w:cs="Calibri"/>
                <w:color w:val="1F497D"/>
                <w:sz w:val="21"/>
                <w:szCs w:val="21"/>
              </w:rPr>
            </w:pPr>
          </w:p>
        </w:tc>
      </w:tr>
    </w:tbl>
    <w:p w14:paraId="5B44A579" w14:textId="77777777" w:rsidR="008B6FA9" w:rsidRPr="00270FAB" w:rsidRDefault="008B6FA9" w:rsidP="008B6FA9">
      <w:pPr>
        <w:rPr>
          <w:rFonts w:ascii="SimSun" w:hAnsi="SimSun"/>
          <w:color w:val="000000"/>
        </w:rPr>
      </w:pPr>
      <w:r w:rsidRPr="00270FAB">
        <w:rPr>
          <w:rFonts w:ascii="Calibri" w:hAnsi="Calibri" w:cs="Calibri"/>
          <w:color w:val="1F497D"/>
          <w:sz w:val="21"/>
          <w:szCs w:val="21"/>
        </w:rPr>
        <w:t> </w:t>
      </w:r>
    </w:p>
    <w:p w14:paraId="738D036C" w14:textId="77777777" w:rsidR="008B6FA9" w:rsidRPr="00270FAB" w:rsidRDefault="008B6FA9" w:rsidP="008B6FA9">
      <w:pPr>
        <w:rPr>
          <w:rFonts w:ascii="SimSun" w:hAnsi="SimSun"/>
          <w:color w:val="000000"/>
        </w:rPr>
      </w:pPr>
      <w:r w:rsidRPr="00270FAB">
        <w:rPr>
          <w:rFonts w:ascii="Calibri" w:hAnsi="Calibri" w:cs="Calibri"/>
          <w:color w:val="1F497D"/>
          <w:sz w:val="21"/>
          <w:szCs w:val="21"/>
        </w:rPr>
        <w:t> </w:t>
      </w:r>
    </w:p>
    <w:tbl>
      <w:tblPr>
        <w:tblW w:w="0" w:type="auto"/>
        <w:tblCellMar>
          <w:left w:w="0" w:type="dxa"/>
          <w:right w:w="0" w:type="dxa"/>
        </w:tblCellMar>
        <w:tblLook w:val="04A0" w:firstRow="1" w:lastRow="0" w:firstColumn="1" w:lastColumn="0" w:noHBand="0" w:noVBand="1"/>
      </w:tblPr>
      <w:tblGrid>
        <w:gridCol w:w="2096"/>
        <w:gridCol w:w="7525"/>
      </w:tblGrid>
      <w:tr w:rsidR="008B6FA9" w:rsidRPr="00270FAB" w14:paraId="5117D8D2"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C938BB" w14:textId="77777777" w:rsidR="008B6FA9" w:rsidRPr="00270FAB" w:rsidRDefault="008B6FA9" w:rsidP="00E4726A">
            <w:pPr>
              <w:rPr>
                <w:rFonts w:ascii="SimSun" w:hAnsi="SimSun"/>
              </w:rPr>
            </w:pPr>
            <w:r w:rsidRPr="00270FAB">
              <w:rPr>
                <w:rFonts w:ascii="Calibri" w:hAnsi="Calibri" w:cs="Calibri"/>
                <w:color w:val="1F497D"/>
                <w:sz w:val="21"/>
                <w:szCs w:val="21"/>
              </w:rPr>
              <w:t>Company</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20006" w14:textId="77777777" w:rsidR="008B6FA9" w:rsidRPr="00270FAB" w:rsidRDefault="008B6FA9" w:rsidP="00E4726A">
            <w:pPr>
              <w:rPr>
                <w:rFonts w:ascii="SimSun" w:hAnsi="SimSun"/>
              </w:rPr>
            </w:pPr>
            <w:r w:rsidRPr="00270FAB">
              <w:rPr>
                <w:rFonts w:ascii="Calibri" w:hAnsi="Calibri" w:cs="Calibri"/>
                <w:color w:val="1F497D"/>
                <w:sz w:val="21"/>
                <w:szCs w:val="21"/>
              </w:rPr>
              <w:t>Topic #2: High power UE for NR TDD intra-band carrier aggregation</w:t>
            </w:r>
          </w:p>
        </w:tc>
      </w:tr>
      <w:tr w:rsidR="008B6FA9" w:rsidRPr="00270FAB" w14:paraId="33DCB5E7"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5C6AF" w14:textId="77777777" w:rsidR="008B6FA9" w:rsidRPr="00270FAB" w:rsidRDefault="008B6FA9" w:rsidP="00E4726A">
            <w:pPr>
              <w:rPr>
                <w:rFonts w:ascii="SimSun" w:hAnsi="SimSun"/>
              </w:rPr>
            </w:pPr>
            <w:r w:rsidRPr="00270FAB">
              <w:rPr>
                <w:rFonts w:ascii="Calibri" w:hAnsi="Calibri" w:cs="Calibri"/>
                <w:color w:val="1F497D"/>
                <w:sz w:val="21"/>
                <w:szCs w:val="21"/>
              </w:rPr>
              <w:t>Skyworks</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7C03EB9B" w14:textId="77777777" w:rsidR="008B6FA9" w:rsidRPr="00270FAB" w:rsidRDefault="008B6FA9" w:rsidP="00E4726A">
            <w:pPr>
              <w:rPr>
                <w:rFonts w:ascii="SimSun" w:hAnsi="SimSun"/>
              </w:rPr>
            </w:pPr>
            <w:r w:rsidRPr="00270FAB">
              <w:rPr>
                <w:rFonts w:ascii="Calibri" w:hAnsi="Calibri" w:cs="Calibri"/>
                <w:color w:val="1F497D"/>
                <w:sz w:val="21"/>
                <w:szCs w:val="21"/>
              </w:rPr>
              <w:t>Skyworks: Questions for clarification:</w:t>
            </w:r>
          </w:p>
          <w:p w14:paraId="3D7296D0" w14:textId="77777777" w:rsidR="008B6FA9" w:rsidRPr="00270FAB" w:rsidRDefault="008B6FA9" w:rsidP="00E4726A">
            <w:pPr>
              <w:ind w:left="60" w:hanging="420"/>
              <w:rPr>
                <w:rFonts w:eastAsia="Times New Roman"/>
              </w:rPr>
            </w:pPr>
            <w:r w:rsidRPr="00270FAB">
              <w:rPr>
                <w:rFonts w:ascii="Symbol" w:eastAsia="Times New Roman" w:hAnsi="Symbol"/>
                <w:sz w:val="21"/>
                <w:szCs w:val="21"/>
              </w:rPr>
              <w:t>·</w:t>
            </w:r>
            <w:r w:rsidRPr="00270FAB">
              <w:rPr>
                <w:rFonts w:eastAsia="Times New Roman"/>
                <w:sz w:val="14"/>
                <w:szCs w:val="14"/>
              </w:rPr>
              <w:t>           </w:t>
            </w:r>
            <w:r w:rsidRPr="00270FAB">
              <w:rPr>
                <w:rFonts w:ascii="Microsoft YaHei UI" w:eastAsia="Microsoft YaHei UI" w:hAnsi="Microsoft YaHei UI" w:hint="eastAsia"/>
                <w:color w:val="1F497D"/>
                <w:sz w:val="21"/>
                <w:szCs w:val="21"/>
              </w:rPr>
              <w:t>・</w:t>
            </w:r>
            <w:r w:rsidRPr="00270FAB">
              <w:rPr>
                <w:rFonts w:ascii="Calibri" w:eastAsia="Times New Roman" w:hAnsi="Calibri" w:cs="Calibri"/>
                <w:color w:val="1F497D"/>
                <w:sz w:val="21"/>
                <w:szCs w:val="21"/>
              </w:rPr>
              <w:t xml:space="preserve">     It is unclear if this basket WI may overlap with FR1 Enhancement WI where PC2 UL CA is already covered. </w:t>
            </w:r>
            <w:proofErr w:type="gramStart"/>
            <w:r w:rsidRPr="00270FAB">
              <w:rPr>
                <w:rFonts w:ascii="Calibri" w:eastAsia="Times New Roman" w:hAnsi="Calibri" w:cs="Calibri"/>
                <w:color w:val="1F497D"/>
                <w:sz w:val="21"/>
                <w:szCs w:val="21"/>
              </w:rPr>
              <w:t>Also</w:t>
            </w:r>
            <w:proofErr w:type="gramEnd"/>
            <w:r w:rsidRPr="00270FAB">
              <w:rPr>
                <w:rFonts w:ascii="Calibri" w:eastAsia="Times New Roman" w:hAnsi="Calibri" w:cs="Calibri"/>
                <w:color w:val="1F497D"/>
                <w:sz w:val="21"/>
                <w:szCs w:val="21"/>
              </w:rPr>
              <w:t xml:space="preserve"> since the baseline MPR for PC2 non-contiguous UL CA is not in place yet is the related work intended within the basket or in the Release 17 FR1 enhancement WI?</w:t>
            </w:r>
          </w:p>
          <w:p w14:paraId="70108CFD" w14:textId="77777777" w:rsidR="008B6FA9" w:rsidRPr="00270FAB" w:rsidRDefault="008B6FA9" w:rsidP="00E4726A">
            <w:pPr>
              <w:ind w:left="60" w:hanging="420"/>
              <w:rPr>
                <w:rFonts w:eastAsia="Times New Roman"/>
              </w:rPr>
            </w:pPr>
            <w:r w:rsidRPr="00270FAB">
              <w:rPr>
                <w:rFonts w:ascii="Symbol" w:eastAsia="Times New Roman" w:hAnsi="Symbol"/>
                <w:sz w:val="21"/>
                <w:szCs w:val="21"/>
              </w:rPr>
              <w:t>·</w:t>
            </w:r>
            <w:r w:rsidRPr="00270FAB">
              <w:rPr>
                <w:rFonts w:eastAsia="Times New Roman"/>
                <w:sz w:val="14"/>
                <w:szCs w:val="14"/>
              </w:rPr>
              <w:t>           </w:t>
            </w:r>
            <w:r w:rsidRPr="00270FAB">
              <w:rPr>
                <w:rFonts w:ascii="Microsoft YaHei UI" w:eastAsia="Microsoft YaHei UI" w:hAnsi="Microsoft YaHei UI" w:hint="eastAsia"/>
                <w:color w:val="1F497D"/>
                <w:sz w:val="21"/>
                <w:szCs w:val="21"/>
              </w:rPr>
              <w:t>・</w:t>
            </w:r>
            <w:r w:rsidRPr="00270FAB">
              <w:rPr>
                <w:rFonts w:ascii="Calibri" w:eastAsia="Times New Roman" w:hAnsi="Calibri" w:cs="Calibri"/>
                <w:color w:val="1F497D"/>
                <w:sz w:val="21"/>
                <w:szCs w:val="21"/>
              </w:rPr>
              <w:t>     Applicability of the basket: Since the work described is applicable to any UL CA (contiguous/non-contiguous) and power class should the basket target all intra-band UL CA cases whether contiguous or non-contiguous and whether PC3 or PC2?</w:t>
            </w:r>
          </w:p>
          <w:p w14:paraId="45FDC789" w14:textId="77777777" w:rsidR="008B6FA9" w:rsidRPr="00270FAB" w:rsidRDefault="008B6FA9" w:rsidP="00E4726A">
            <w:pPr>
              <w:ind w:left="60" w:hanging="420"/>
              <w:rPr>
                <w:rFonts w:eastAsia="Times New Roman"/>
              </w:rPr>
            </w:pPr>
            <w:r w:rsidRPr="00270FAB">
              <w:rPr>
                <w:rFonts w:ascii="Symbol" w:eastAsia="Times New Roman" w:hAnsi="Symbol"/>
                <w:sz w:val="21"/>
                <w:szCs w:val="21"/>
              </w:rPr>
              <w:lastRenderedPageBreak/>
              <w:t>·</w:t>
            </w:r>
            <w:r w:rsidRPr="00270FAB">
              <w:rPr>
                <w:rFonts w:eastAsia="Times New Roman"/>
                <w:sz w:val="14"/>
                <w:szCs w:val="14"/>
              </w:rPr>
              <w:t>           </w:t>
            </w:r>
            <w:r w:rsidRPr="00270FAB">
              <w:rPr>
                <w:rFonts w:ascii="Microsoft YaHei UI" w:eastAsia="Microsoft YaHei UI" w:hAnsi="Microsoft YaHei UI" w:hint="eastAsia"/>
                <w:color w:val="1F497D"/>
                <w:sz w:val="21"/>
                <w:szCs w:val="21"/>
              </w:rPr>
              <w:t>・</w:t>
            </w:r>
            <w:r w:rsidRPr="00270FAB">
              <w:rPr>
                <w:rFonts w:ascii="Calibri" w:eastAsia="Times New Roman" w:hAnsi="Calibri" w:cs="Calibri"/>
                <w:color w:val="1F497D"/>
                <w:sz w:val="21"/>
                <w:szCs w:val="21"/>
              </w:rPr>
              <w:t>     Request table: The request should try to clarify intended architecture: for n41(2A) PC2 UL CA can be realized using two PC2 PAs (like current Release 16 PC3 n41(2A) uses two PC3 PAs). Alternatively since it is feasible to address 200MHz with 1PA and band n41 &lt;200MHz a single PA architecture is an option but may require specific in gap requirements. Using on PA or two PA also has implications on whether UL MIMO may be supported or not in UL CA mode, may-be the basket request should provide some input on UL MIMO support or not. Please note that since we are discussing a basket approach and most band are &lt;200MHz these question would be relevant in most cases.</w:t>
            </w:r>
          </w:p>
        </w:tc>
      </w:tr>
      <w:tr w:rsidR="008B6FA9" w:rsidRPr="00270FAB" w14:paraId="6EFAB9E6"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B1E4F" w14:textId="77777777" w:rsidR="008B6FA9" w:rsidRPr="00270FAB" w:rsidRDefault="008B6FA9" w:rsidP="00E4726A">
            <w:pPr>
              <w:rPr>
                <w:rFonts w:ascii="SimSun" w:hAnsi="SimSun"/>
              </w:rPr>
            </w:pPr>
            <w:r w:rsidRPr="00270FAB">
              <w:rPr>
                <w:rFonts w:ascii="Calibri" w:hAnsi="Calibri" w:cs="Calibri"/>
                <w:color w:val="1F497D"/>
                <w:sz w:val="21"/>
                <w:szCs w:val="21"/>
              </w:rPr>
              <w:lastRenderedPageBreak/>
              <w:t>Huawei</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380689CD" w14:textId="77777777" w:rsidR="008B6FA9" w:rsidRPr="00270FAB" w:rsidRDefault="008B6FA9" w:rsidP="00E4726A">
            <w:pPr>
              <w:ind w:left="420" w:hanging="360"/>
              <w:rPr>
                <w:rFonts w:eastAsia="Times New Roman"/>
              </w:rPr>
            </w:pPr>
            <w:r w:rsidRPr="00270FAB">
              <w:rPr>
                <w:rFonts w:ascii="Calibri" w:eastAsia="Times New Roman" w:hAnsi="Calibri" w:cs="Calibri"/>
                <w:color w:val="1F497D"/>
                <w:sz w:val="21"/>
                <w:szCs w:val="21"/>
              </w:rPr>
              <w:t>1)</w:t>
            </w:r>
            <w:r w:rsidRPr="00270FAB">
              <w:rPr>
                <w:rFonts w:eastAsia="Times New Roman"/>
                <w:color w:val="1F497D"/>
                <w:sz w:val="14"/>
                <w:szCs w:val="14"/>
              </w:rPr>
              <w:t>       </w:t>
            </w:r>
            <w:r w:rsidRPr="00270FAB">
              <w:rPr>
                <w:rFonts w:ascii="Calibri" w:eastAsia="Times New Roman" w:hAnsi="Calibri" w:cs="Calibri"/>
                <w:color w:val="1F497D"/>
                <w:sz w:val="21"/>
                <w:szCs w:val="21"/>
              </w:rPr>
              <w:t>According to our understanding, the common requirements as well as one or two example band combination(s) need be done in FR1 enhancement WI. And the band specific requirements for more band combination with high power should be covered by a new basket WI. There would be no overlapping. The MRP requirement for PC2 non-contiguous CA as a common requirement should be discussed in the non-spectrum related WI, i.e., Rel-17 FR1 enhancement WI.</w:t>
            </w:r>
          </w:p>
          <w:p w14:paraId="6DE153CA" w14:textId="77777777" w:rsidR="008B6FA9" w:rsidRPr="00270FAB" w:rsidRDefault="008B6FA9" w:rsidP="00E4726A">
            <w:pPr>
              <w:ind w:left="420" w:hanging="360"/>
              <w:rPr>
                <w:rFonts w:eastAsia="Times New Roman"/>
              </w:rPr>
            </w:pPr>
            <w:r w:rsidRPr="00270FAB">
              <w:rPr>
                <w:rFonts w:ascii="Calibri" w:eastAsia="Times New Roman" w:hAnsi="Calibri" w:cs="Calibri"/>
                <w:color w:val="1F497D"/>
                <w:sz w:val="21"/>
                <w:szCs w:val="21"/>
              </w:rPr>
              <w:t>2)</w:t>
            </w:r>
            <w:r w:rsidRPr="00270FAB">
              <w:rPr>
                <w:rFonts w:eastAsia="Times New Roman"/>
                <w:color w:val="1F497D"/>
                <w:sz w:val="14"/>
                <w:szCs w:val="14"/>
              </w:rPr>
              <w:t>       </w:t>
            </w:r>
            <w:r w:rsidRPr="00270FAB">
              <w:rPr>
                <w:rFonts w:ascii="Calibri" w:eastAsia="Times New Roman" w:hAnsi="Calibri" w:cs="Calibri"/>
                <w:color w:val="1F497D"/>
                <w:sz w:val="21"/>
                <w:szCs w:val="21"/>
              </w:rPr>
              <w:t>The proposed high power basket WI applies for PC2 and PC1.5 for intra-band UL contiguous and non-contiguous CA.</w:t>
            </w:r>
          </w:p>
          <w:p w14:paraId="78584FCF" w14:textId="77777777" w:rsidR="008B6FA9" w:rsidRPr="00270FAB" w:rsidRDefault="008B6FA9" w:rsidP="00E4726A">
            <w:pPr>
              <w:ind w:left="420" w:hanging="360"/>
              <w:rPr>
                <w:rFonts w:eastAsia="Times New Roman"/>
              </w:rPr>
            </w:pPr>
            <w:r w:rsidRPr="00270FAB">
              <w:rPr>
                <w:rFonts w:ascii="Calibri" w:eastAsia="Times New Roman" w:hAnsi="Calibri" w:cs="Calibri"/>
                <w:color w:val="1F497D"/>
                <w:sz w:val="21"/>
                <w:szCs w:val="21"/>
              </w:rPr>
              <w:t>3)</w:t>
            </w:r>
            <w:r w:rsidRPr="00270FAB">
              <w:rPr>
                <w:rFonts w:eastAsia="Times New Roman"/>
                <w:color w:val="1F497D"/>
                <w:sz w:val="14"/>
                <w:szCs w:val="14"/>
              </w:rPr>
              <w:t>       </w:t>
            </w:r>
            <w:r w:rsidRPr="00270FAB">
              <w:rPr>
                <w:rFonts w:ascii="Calibri" w:eastAsia="Times New Roman" w:hAnsi="Calibri" w:cs="Calibri"/>
                <w:color w:val="1F497D"/>
                <w:sz w:val="21"/>
                <w:szCs w:val="21"/>
              </w:rPr>
              <w:t>We are open to discussion on the UE architecture, which should be discussed under the FR1 enhancement as common requirements. The current request table reflects the request from operators and does not preclude any optional implementation. But we have no strong view at the current stage and would like to hear the input from other companies.</w:t>
            </w:r>
          </w:p>
        </w:tc>
      </w:tr>
      <w:tr w:rsidR="008B6FA9" w:rsidRPr="00270FAB" w14:paraId="6247DB6D"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A9695" w14:textId="77777777" w:rsidR="008B6FA9" w:rsidRPr="00270FAB" w:rsidRDefault="008B6FA9" w:rsidP="00E4726A">
            <w:pPr>
              <w:rPr>
                <w:rFonts w:ascii="SimSun" w:hAnsi="SimSun"/>
              </w:rPr>
            </w:pPr>
            <w:r w:rsidRPr="00270FAB">
              <w:rPr>
                <w:rFonts w:ascii="Calibri" w:hAnsi="Calibri" w:cs="Calibri"/>
                <w:color w:val="1F497D"/>
                <w:sz w:val="21"/>
                <w:szCs w:val="21"/>
              </w:rPr>
              <w:t>ZTE</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482F8681" w14:textId="77777777" w:rsidR="008B6FA9" w:rsidRPr="00270FAB" w:rsidRDefault="008B6FA9" w:rsidP="00E4726A">
            <w:pPr>
              <w:rPr>
                <w:rFonts w:ascii="SimSun" w:hAnsi="SimSun"/>
              </w:rPr>
            </w:pPr>
            <w:r w:rsidRPr="00270FAB">
              <w:rPr>
                <w:rFonts w:ascii="Calibri" w:hAnsi="Calibri" w:cs="Calibri"/>
                <w:color w:val="1F497D"/>
                <w:sz w:val="21"/>
                <w:szCs w:val="21"/>
              </w:rPr>
              <w:t>Another possible way could be to use the existing RF enhancement WID as a placeholder to specify new requests for HPUE for TDD intra-band CA.</w:t>
            </w:r>
          </w:p>
        </w:tc>
      </w:tr>
      <w:tr w:rsidR="008B6FA9" w:rsidRPr="00270FAB" w14:paraId="0785063D"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9D942" w14:textId="77777777" w:rsidR="008B6FA9" w:rsidRPr="00270FAB" w:rsidRDefault="008B6FA9" w:rsidP="00E4726A">
            <w:pPr>
              <w:rPr>
                <w:rFonts w:ascii="SimSun" w:hAnsi="SimSun"/>
              </w:rPr>
            </w:pPr>
            <w:r w:rsidRPr="00270FAB">
              <w:rPr>
                <w:rFonts w:ascii="Calibri" w:hAnsi="Calibri" w:cs="Calibri"/>
                <w:color w:val="1F497D"/>
                <w:sz w:val="21"/>
                <w:szCs w:val="21"/>
              </w:rPr>
              <w:t>CMCC</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69D0B20F" w14:textId="77777777" w:rsidR="008B6FA9" w:rsidRPr="00270FAB" w:rsidRDefault="008B6FA9" w:rsidP="00E4726A">
            <w:pPr>
              <w:rPr>
                <w:rFonts w:ascii="SimSun" w:hAnsi="SimSun"/>
              </w:rPr>
            </w:pPr>
            <w:r w:rsidRPr="00270FAB">
              <w:rPr>
                <w:rFonts w:ascii="Calibri" w:hAnsi="Calibri" w:cs="Calibri"/>
                <w:color w:val="1F497D"/>
                <w:sz w:val="21"/>
                <w:szCs w:val="21"/>
              </w:rPr>
              <w:t>We support this basket WI. Usually we take one band combination as example in regular WI and create a basket WI to meet operators' different request. Using existing WI as a placeholder seems not following MCC guidance.</w:t>
            </w:r>
          </w:p>
          <w:p w14:paraId="064BD7AC"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269D9C61" w14:textId="77777777" w:rsidR="008B6FA9" w:rsidRPr="00270FAB" w:rsidRDefault="008B6FA9" w:rsidP="00E4726A">
            <w:pPr>
              <w:rPr>
                <w:rFonts w:ascii="SimSun" w:hAnsi="SimSun"/>
              </w:rPr>
            </w:pPr>
            <w:r w:rsidRPr="00270FAB">
              <w:rPr>
                <w:rFonts w:ascii="Calibri" w:hAnsi="Calibri" w:cs="Calibri"/>
                <w:color w:val="1F497D"/>
                <w:sz w:val="21"/>
                <w:szCs w:val="21"/>
              </w:rPr>
              <w:t>Regarding the UE architecture, we also agree that this is common and should be discussed under FR1 enhancement as common requirements.</w:t>
            </w:r>
          </w:p>
        </w:tc>
      </w:tr>
      <w:tr w:rsidR="008B6FA9" w:rsidRPr="00270FAB" w14:paraId="47DD2F10"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D1333" w14:textId="77777777" w:rsidR="008B6FA9" w:rsidRPr="00270FAB" w:rsidRDefault="008B6FA9" w:rsidP="00E4726A">
            <w:pPr>
              <w:rPr>
                <w:rFonts w:ascii="SimSun" w:hAnsi="SimSun"/>
              </w:rPr>
            </w:pPr>
            <w:r w:rsidRPr="00270FAB">
              <w:rPr>
                <w:rFonts w:ascii="Calibri" w:hAnsi="Calibri" w:cs="Calibri"/>
                <w:color w:val="1F497D"/>
                <w:sz w:val="21"/>
                <w:szCs w:val="21"/>
              </w:rPr>
              <w:t>China Telecom</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48E6587A" w14:textId="77777777" w:rsidR="008B6FA9" w:rsidRPr="00270FAB" w:rsidRDefault="008B6FA9" w:rsidP="00E4726A">
            <w:pPr>
              <w:rPr>
                <w:rFonts w:ascii="SimSun" w:hAnsi="SimSun"/>
              </w:rPr>
            </w:pPr>
            <w:r w:rsidRPr="00270FAB">
              <w:rPr>
                <w:rFonts w:ascii="Calibri" w:hAnsi="Calibri" w:cs="Calibri"/>
                <w:color w:val="1F497D"/>
                <w:sz w:val="21"/>
                <w:szCs w:val="21"/>
              </w:rPr>
              <w:t>Based on our understanding of MCC guidance, only one or two example band(s) can be captured in the generic WI, and basket WI is needed for the new bands. Similar story when we split the inter-band CA and SUL PC2 WI into a generic SAR WI and a basket WI in the Sep RAN plenary meeting.</w:t>
            </w:r>
          </w:p>
        </w:tc>
      </w:tr>
      <w:tr w:rsidR="008B6FA9" w:rsidRPr="00270FAB" w14:paraId="0DE52EFA"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3647D" w14:textId="77777777" w:rsidR="008B6FA9" w:rsidRPr="00270FAB" w:rsidRDefault="008B6FA9" w:rsidP="00E4726A">
            <w:pPr>
              <w:rPr>
                <w:rFonts w:ascii="SimSun" w:hAnsi="SimSun"/>
              </w:rPr>
            </w:pPr>
            <w:r w:rsidRPr="00270FAB">
              <w:rPr>
                <w:rFonts w:ascii="Calibri" w:hAnsi="Calibri" w:cs="Calibri"/>
                <w:color w:val="1F497D"/>
                <w:sz w:val="21"/>
                <w:szCs w:val="21"/>
              </w:rPr>
              <w:t>Qualcomm</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7F12C38F" w14:textId="77777777" w:rsidR="008B6FA9" w:rsidRPr="00270FAB" w:rsidRDefault="008B6FA9" w:rsidP="00E4726A">
            <w:pPr>
              <w:rPr>
                <w:rFonts w:ascii="SimSun" w:hAnsi="SimSun"/>
              </w:rPr>
            </w:pPr>
            <w:r w:rsidRPr="00270FAB">
              <w:rPr>
                <w:rFonts w:ascii="Calibri" w:hAnsi="Calibri" w:cs="Calibri"/>
                <w:color w:val="1F497D"/>
                <w:sz w:val="21"/>
                <w:szCs w:val="21"/>
              </w:rPr>
              <w:t>Clarifications on that common requirements should be treated in rel-17 FR1 enhancement WI are needed. The basket should only focus on the band specific requirements. Similar concerns as above, we don’t think “block approval” approach is appropriate for this basket.</w:t>
            </w:r>
          </w:p>
        </w:tc>
      </w:tr>
      <w:tr w:rsidR="008B6FA9" w:rsidRPr="00270FAB" w14:paraId="2ADCBB3C"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7E132" w14:textId="77777777" w:rsidR="008B6FA9" w:rsidRPr="00270FAB" w:rsidRDefault="008B6FA9" w:rsidP="00E4726A">
            <w:pPr>
              <w:rPr>
                <w:rFonts w:ascii="SimSun" w:hAnsi="SimSun"/>
              </w:rPr>
            </w:pPr>
            <w:r w:rsidRPr="00270FAB">
              <w:rPr>
                <w:rFonts w:ascii="Calibri" w:hAnsi="Calibri" w:cs="Calibri"/>
                <w:color w:val="1F497D"/>
                <w:sz w:val="21"/>
                <w:szCs w:val="21"/>
              </w:rPr>
              <w:t>Oppo</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5C9713BA" w14:textId="77777777" w:rsidR="008B6FA9" w:rsidRPr="00270FAB" w:rsidRDefault="008B6FA9" w:rsidP="00E4726A">
            <w:pPr>
              <w:rPr>
                <w:rFonts w:ascii="SimSun" w:hAnsi="SimSun"/>
              </w:rPr>
            </w:pPr>
            <w:r w:rsidRPr="00270FAB">
              <w:rPr>
                <w:rFonts w:ascii="Calibri" w:hAnsi="Calibri" w:cs="Calibri"/>
                <w:color w:val="1F497D"/>
                <w:sz w:val="21"/>
                <w:szCs w:val="21"/>
              </w:rPr>
              <w:t>Generally ok with this basket, some comments on the contents: In Rel-17 FR1 enhancement, there is only intra-band contiguous UL CA HPUE as below, but this basket WI includes also the non-contiguous UL CA HPUE. In our view, this non-contiguous first be included in Rel-17 FR1 WI first and discuss the generic issues as mentioned by Skyworks. Besides, if the PC1.5 is also targeted then it should also be specified in Rel-17 FR1 enhancement WI first and explicitly included in this basket WI.</w:t>
            </w:r>
          </w:p>
        </w:tc>
      </w:tr>
      <w:tr w:rsidR="008B6FA9" w:rsidRPr="00270FAB" w14:paraId="49118E51"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7BF84" w14:textId="77777777" w:rsidR="008B6FA9" w:rsidRPr="00270FAB" w:rsidRDefault="008B6FA9" w:rsidP="00E4726A">
            <w:pPr>
              <w:rPr>
                <w:rFonts w:ascii="SimSun" w:hAnsi="SimSun"/>
              </w:rPr>
            </w:pPr>
            <w:r w:rsidRPr="00270FAB">
              <w:rPr>
                <w:rFonts w:ascii="Calibri" w:hAnsi="Calibri" w:cs="Calibri"/>
                <w:color w:val="1F497D"/>
                <w:sz w:val="21"/>
                <w:szCs w:val="21"/>
              </w:rPr>
              <w:t>Xiaomi</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514B192C" w14:textId="77777777" w:rsidR="008B6FA9" w:rsidRPr="00270FAB" w:rsidRDefault="008B6FA9" w:rsidP="00E4726A">
            <w:pPr>
              <w:rPr>
                <w:rFonts w:ascii="SimSun" w:hAnsi="SimSun"/>
              </w:rPr>
            </w:pPr>
            <w:r w:rsidRPr="00270FAB">
              <w:rPr>
                <w:rFonts w:ascii="Calibri" w:hAnsi="Calibri" w:cs="Calibri"/>
                <w:color w:val="1F497D"/>
                <w:sz w:val="21"/>
                <w:szCs w:val="21"/>
              </w:rPr>
              <w:t xml:space="preserve">From our understanding, only HPUE for intra-band contiguous CA (no non-contiguous CA case) is included in the current WID on FR1 RF enhancement. Therefore we suggest that this basket WI shall be only for contiguous CA case at this stage. We </w:t>
            </w:r>
            <w:r w:rsidRPr="00270FAB">
              <w:rPr>
                <w:rFonts w:ascii="Calibri" w:hAnsi="Calibri" w:cs="Calibri"/>
                <w:color w:val="1F497D"/>
                <w:sz w:val="21"/>
                <w:szCs w:val="21"/>
              </w:rPr>
              <w:lastRenderedPageBreak/>
              <w:t>understand the demand from operators, if later the general requirements for PC2 intra-band non-contiguous CA will be addressed in somewhere, this basket WID can be revised if needed.</w:t>
            </w:r>
          </w:p>
        </w:tc>
      </w:tr>
      <w:tr w:rsidR="008B6FA9" w:rsidRPr="00270FAB" w14:paraId="429209FF"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D9164" w14:textId="77777777" w:rsidR="008B6FA9" w:rsidRPr="00270FAB" w:rsidRDefault="008B6FA9" w:rsidP="00E4726A">
            <w:pPr>
              <w:rPr>
                <w:rFonts w:ascii="SimSun" w:hAnsi="SimSun"/>
              </w:rPr>
            </w:pPr>
            <w:r w:rsidRPr="00270FAB">
              <w:rPr>
                <w:rFonts w:ascii="Calibri" w:hAnsi="Calibri" w:cs="Calibri"/>
                <w:color w:val="1F497D"/>
                <w:sz w:val="21"/>
                <w:szCs w:val="21"/>
              </w:rPr>
              <w:lastRenderedPageBreak/>
              <w:t>Apple</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6F0F8C9B" w14:textId="77777777" w:rsidR="008B6FA9" w:rsidRPr="00270FAB" w:rsidRDefault="008B6FA9" w:rsidP="00E4726A">
            <w:pPr>
              <w:rPr>
                <w:rFonts w:ascii="SimSun" w:hAnsi="SimSun"/>
              </w:rPr>
            </w:pPr>
            <w:r w:rsidRPr="00270FAB">
              <w:rPr>
                <w:rFonts w:ascii="Calibri" w:hAnsi="Calibri" w:cs="Calibri"/>
                <w:color w:val="1F497D"/>
                <w:sz w:val="21"/>
                <w:szCs w:val="21"/>
              </w:rPr>
              <w:t xml:space="preserve">We have similar question with Skyworks, if this WID is only intended for PC2 or PC1.5 intra-band UL CA, how should the PC3 intra-band UL CA combinations be requested? We do not expect the intra-band UL CA request would go through the existing NR intra-band CA basket WID. On the other hand, the WID for PC2 intra-band UL CA has just been started and substantial requirements development works are expected for PC2 alone. Therefore, we suggest to prioritizing PC2 intra-band UL CA in Rel-17 before considering PC1.5. By the way, there is also a request from LG </w:t>
            </w:r>
            <w:proofErr w:type="spellStart"/>
            <w:r w:rsidRPr="00270FAB">
              <w:rPr>
                <w:rFonts w:ascii="Calibri" w:hAnsi="Calibri" w:cs="Calibri"/>
                <w:color w:val="1F497D"/>
                <w:sz w:val="21"/>
                <w:szCs w:val="21"/>
              </w:rPr>
              <w:t>Uplus</w:t>
            </w:r>
            <w:proofErr w:type="spellEnd"/>
            <w:r w:rsidRPr="00270FAB">
              <w:rPr>
                <w:rFonts w:ascii="Calibri" w:hAnsi="Calibri" w:cs="Calibri"/>
                <w:color w:val="1F497D"/>
                <w:sz w:val="21"/>
                <w:szCs w:val="21"/>
              </w:rPr>
              <w:t xml:space="preserve"> for PC2 UL CA_n77(2A) (RP-202635) and they propose to include this combination in the Rel-17 FR1 enhancement WID. Since the current Rel-17 FR1 enhancement WID only has intra-band contiguous UL CA as example bands, we think it is better to also have one example band for intra-band non-contiguous UL CA before introducing the basket WID.</w:t>
            </w:r>
          </w:p>
        </w:tc>
      </w:tr>
      <w:tr w:rsidR="008B6FA9" w:rsidRPr="00270FAB" w14:paraId="4FCEB272"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666DB" w14:textId="77777777" w:rsidR="008B6FA9" w:rsidRPr="00270FAB" w:rsidRDefault="008B6FA9" w:rsidP="00E4726A">
            <w:pPr>
              <w:rPr>
                <w:rFonts w:ascii="SimSun" w:hAnsi="SimSun"/>
              </w:rPr>
            </w:pPr>
            <w:r w:rsidRPr="00270FAB">
              <w:rPr>
                <w:rFonts w:ascii="Calibri" w:hAnsi="Calibri" w:cs="Calibri"/>
                <w:color w:val="1F497D"/>
                <w:sz w:val="21"/>
                <w:szCs w:val="21"/>
              </w:rPr>
              <w:t>Samsung</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5FF4DCFD" w14:textId="77777777" w:rsidR="008B6FA9" w:rsidRPr="00270FAB" w:rsidRDefault="008B6FA9" w:rsidP="00E4726A">
            <w:pPr>
              <w:rPr>
                <w:rFonts w:ascii="SimSun" w:hAnsi="SimSun"/>
              </w:rPr>
            </w:pPr>
            <w:r w:rsidRPr="00270FAB">
              <w:rPr>
                <w:rFonts w:ascii="Calibri" w:hAnsi="Calibri" w:cs="Calibri"/>
                <w:color w:val="1F497D"/>
                <w:sz w:val="21"/>
                <w:szCs w:val="21"/>
              </w:rPr>
              <w:t>In our understanding, the setup of basket WI shall be based on the clear framework. For intra-band CA HPUE, it is better to have example band combinations (including existing continue case and newly proposed non-continue case) discussion first before RAN4 decide to have basket WI for intra-band CA HPUE</w:t>
            </w:r>
          </w:p>
        </w:tc>
      </w:tr>
      <w:tr w:rsidR="008B6FA9" w:rsidRPr="00270FAB" w14:paraId="6BA71262"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A5C4"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Skyworks (further comments)</w:t>
            </w:r>
          </w:p>
        </w:tc>
        <w:tc>
          <w:tcPr>
            <w:tcW w:w="7900" w:type="dxa"/>
            <w:tcBorders>
              <w:top w:val="nil"/>
              <w:left w:val="nil"/>
              <w:bottom w:val="single" w:sz="8" w:space="0" w:color="auto"/>
              <w:right w:val="single" w:sz="8" w:space="0" w:color="auto"/>
            </w:tcBorders>
            <w:tcMar>
              <w:top w:w="0" w:type="dxa"/>
              <w:left w:w="108" w:type="dxa"/>
              <w:bottom w:w="0" w:type="dxa"/>
              <w:right w:w="108" w:type="dxa"/>
            </w:tcMar>
          </w:tcPr>
          <w:p w14:paraId="79042EAF" w14:textId="77777777" w:rsidR="008B6FA9" w:rsidRPr="002402A7" w:rsidRDefault="008B6FA9" w:rsidP="00E4726A">
            <w:pPr>
              <w:rPr>
                <w:rFonts w:ascii="Calibri" w:hAnsi="Calibri" w:cs="Calibri"/>
                <w:color w:val="1F497D"/>
                <w:sz w:val="21"/>
                <w:szCs w:val="21"/>
              </w:rPr>
            </w:pPr>
            <w:r w:rsidRPr="002402A7">
              <w:rPr>
                <w:rFonts w:ascii="Calibri" w:hAnsi="Calibri" w:cs="Calibri" w:hint="eastAsia"/>
                <w:color w:val="1F497D"/>
                <w:sz w:val="21"/>
                <w:szCs w:val="21"/>
              </w:rPr>
              <w:t>Regarding which power classes are supported, we would think that both PC3 and PC2 should be covered.</w:t>
            </w:r>
          </w:p>
          <w:p w14:paraId="307FF1A7" w14:textId="77777777" w:rsidR="008B6FA9" w:rsidRPr="002402A7" w:rsidRDefault="008B6FA9" w:rsidP="00E4726A">
            <w:pPr>
              <w:rPr>
                <w:rFonts w:ascii="Calibri" w:hAnsi="Calibri" w:cs="Calibri"/>
                <w:color w:val="1F497D"/>
                <w:sz w:val="21"/>
                <w:szCs w:val="21"/>
              </w:rPr>
            </w:pPr>
            <w:r w:rsidRPr="002402A7">
              <w:rPr>
                <w:rFonts w:ascii="Calibri" w:hAnsi="Calibri" w:cs="Calibri" w:hint="eastAsia"/>
                <w:color w:val="1F497D"/>
                <w:sz w:val="21"/>
                <w:szCs w:val="21"/>
              </w:rPr>
              <w:t>Regarding PC1.5, as of today it is only applicable to single CC in NR. For UL CA since the assumption is equal back-off and equal PSD, 29dBm can only be reached when both CC have the same allocation BW especially for cases where each PA covers a separate CC. This needs further study on how MPR applies within the R17 FR1_enh WI before it can be a basket approach.</w:t>
            </w:r>
          </w:p>
          <w:p w14:paraId="376653BC" w14:textId="77777777" w:rsidR="008B6FA9" w:rsidRPr="00270FAB" w:rsidRDefault="008B6FA9" w:rsidP="00E4726A">
            <w:pPr>
              <w:rPr>
                <w:rFonts w:ascii="Calibri" w:hAnsi="Calibri" w:cs="Calibri"/>
                <w:color w:val="1F497D"/>
                <w:sz w:val="21"/>
                <w:szCs w:val="21"/>
              </w:rPr>
            </w:pPr>
          </w:p>
        </w:tc>
      </w:tr>
      <w:tr w:rsidR="008B6FA9" w:rsidRPr="00270FAB" w14:paraId="0C2E6E70"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9378F" w14:textId="77777777" w:rsidR="008B6FA9" w:rsidRPr="00270FAB" w:rsidRDefault="008B6FA9" w:rsidP="00E4726A">
            <w:pPr>
              <w:rPr>
                <w:rFonts w:ascii="SimSun" w:hAnsi="SimSun"/>
              </w:rPr>
            </w:pPr>
            <w:r w:rsidRPr="00270FAB">
              <w:rPr>
                <w:rFonts w:ascii="Calibri" w:hAnsi="Calibri" w:cs="Calibri"/>
                <w:color w:val="1F497D"/>
                <w:sz w:val="21"/>
                <w:szCs w:val="21"/>
              </w:rPr>
              <w:t>Huawei</w:t>
            </w:r>
            <w:r>
              <w:rPr>
                <w:rFonts w:ascii="Calibri" w:hAnsi="Calibri" w:cs="Calibri"/>
                <w:color w:val="1F497D"/>
                <w:sz w:val="21"/>
                <w:szCs w:val="21"/>
              </w:rPr>
              <w:t xml:space="preserve"> (further comments)</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5C552976" w14:textId="77777777" w:rsidR="008B6FA9" w:rsidRPr="00270FAB" w:rsidRDefault="008B6FA9" w:rsidP="00E4726A">
            <w:pPr>
              <w:rPr>
                <w:rFonts w:ascii="SimSun" w:hAnsi="SimSun"/>
              </w:rPr>
            </w:pPr>
            <w:r w:rsidRPr="00270FAB">
              <w:rPr>
                <w:rFonts w:ascii="Calibri" w:hAnsi="Calibri" w:cs="Calibri"/>
                <w:color w:val="1F497D"/>
                <w:sz w:val="21"/>
                <w:szCs w:val="21"/>
              </w:rPr>
              <w:t>To  ZTE, I think that we would follow the general procedure for the spectrum work, i.e., first we define the common requirement and then have the basket WI to finalize the band specific requirements. This is nothing new. Your comment is general, which should be applied to all the other similar proposals.</w:t>
            </w:r>
          </w:p>
          <w:p w14:paraId="4A247CC4"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74D3506E" w14:textId="77777777" w:rsidR="008B6FA9" w:rsidRPr="00270FAB" w:rsidRDefault="008B6FA9" w:rsidP="00E4726A">
            <w:pPr>
              <w:rPr>
                <w:rFonts w:ascii="SimSun" w:hAnsi="SimSun"/>
              </w:rPr>
            </w:pPr>
            <w:r w:rsidRPr="00270FAB">
              <w:rPr>
                <w:rFonts w:ascii="Calibri" w:hAnsi="Calibri" w:cs="Calibri"/>
                <w:color w:val="1F497D"/>
                <w:sz w:val="21"/>
                <w:szCs w:val="21"/>
              </w:rPr>
              <w:t>To Qualcomm, we are OK to not follow the “block approval” approach as you said these are not band combination.</w:t>
            </w:r>
          </w:p>
          <w:p w14:paraId="69C17502"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3DB2C10B" w14:textId="77777777" w:rsidR="008B6FA9" w:rsidRPr="00270FAB" w:rsidRDefault="008B6FA9" w:rsidP="00E4726A">
            <w:pPr>
              <w:rPr>
                <w:rFonts w:ascii="SimSun" w:hAnsi="SimSun"/>
              </w:rPr>
            </w:pPr>
            <w:r w:rsidRPr="00270FAB">
              <w:rPr>
                <w:rFonts w:ascii="Calibri" w:hAnsi="Calibri" w:cs="Calibri"/>
                <w:color w:val="1F497D"/>
                <w:sz w:val="21"/>
                <w:szCs w:val="21"/>
              </w:rPr>
              <w:t>To Xiaomi and Oppo, actually operators proposed to introduce the common  requirements for intra-band non-contiguous CA HPUE and PC1.5 in Rel-17 FR1 RF enhancement WI. Correspondingly, we add the intra-band non-contiguous band combination in basket WI.</w:t>
            </w:r>
          </w:p>
          <w:p w14:paraId="0DA48B61"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7C83CD8B" w14:textId="77777777" w:rsidR="008B6FA9" w:rsidRPr="00270FAB" w:rsidRDefault="008B6FA9" w:rsidP="00E4726A">
            <w:pPr>
              <w:rPr>
                <w:rFonts w:ascii="SimSun" w:hAnsi="SimSun"/>
              </w:rPr>
            </w:pPr>
            <w:r w:rsidRPr="00270FAB">
              <w:rPr>
                <w:rFonts w:ascii="Calibri" w:hAnsi="Calibri" w:cs="Calibri"/>
                <w:color w:val="1F497D"/>
                <w:sz w:val="21"/>
                <w:szCs w:val="21"/>
              </w:rPr>
              <w:t>To Apple, yes, the plan is to add an example for intra-band non-contiguous CA HPUE in FR1 RF requirement and the rest of proposed band combination should be captured in the basket work item.</w:t>
            </w:r>
          </w:p>
          <w:p w14:paraId="67714E5F" w14:textId="77777777" w:rsidR="008B6FA9" w:rsidRPr="00270FAB" w:rsidRDefault="008B6FA9" w:rsidP="00E4726A">
            <w:pPr>
              <w:rPr>
                <w:rFonts w:ascii="SimSun" w:hAnsi="SimSun"/>
              </w:rPr>
            </w:pPr>
            <w:r w:rsidRPr="00270FAB">
              <w:rPr>
                <w:rFonts w:ascii="Calibri" w:hAnsi="Calibri" w:cs="Calibri"/>
                <w:color w:val="1F497D"/>
                <w:sz w:val="21"/>
                <w:szCs w:val="21"/>
              </w:rPr>
              <w:t> </w:t>
            </w:r>
          </w:p>
          <w:p w14:paraId="00D87C8A" w14:textId="77777777" w:rsidR="008B6FA9" w:rsidRPr="00270FAB" w:rsidRDefault="008B6FA9" w:rsidP="00E4726A">
            <w:pPr>
              <w:rPr>
                <w:rFonts w:ascii="SimSun" w:hAnsi="SimSun"/>
              </w:rPr>
            </w:pPr>
            <w:r w:rsidRPr="00270FAB">
              <w:rPr>
                <w:rFonts w:ascii="Calibri" w:hAnsi="Calibri" w:cs="Calibri"/>
                <w:color w:val="1F497D"/>
                <w:sz w:val="21"/>
                <w:szCs w:val="21"/>
              </w:rPr>
              <w:lastRenderedPageBreak/>
              <w:t>To Samsung, the example band combination for intra-band contiguous CA is added into Rel-17 FR1 RF requirement, and will be discussed. At the same time the new request comes from operators. In our understanding, it would be better to capture those requests somewhere.</w:t>
            </w:r>
          </w:p>
        </w:tc>
      </w:tr>
      <w:tr w:rsidR="008B6FA9" w:rsidRPr="00270FAB" w14:paraId="264BEE11"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F69EC" w14:textId="77777777" w:rsidR="008B6FA9" w:rsidRPr="00270FAB" w:rsidRDefault="008B6FA9" w:rsidP="00E4726A">
            <w:pPr>
              <w:rPr>
                <w:rFonts w:ascii="SimSun" w:hAnsi="SimSun"/>
              </w:rPr>
            </w:pPr>
            <w:r w:rsidRPr="00270FAB">
              <w:rPr>
                <w:rFonts w:ascii="Calibri" w:hAnsi="Calibri" w:cs="Calibri"/>
                <w:color w:val="1F497D"/>
                <w:sz w:val="21"/>
                <w:szCs w:val="21"/>
              </w:rPr>
              <w:lastRenderedPageBreak/>
              <w:t>Nokia:</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3D9F60A8" w14:textId="77777777" w:rsidR="008B6FA9" w:rsidRPr="00270FAB" w:rsidRDefault="008B6FA9" w:rsidP="00E4726A">
            <w:pPr>
              <w:rPr>
                <w:rFonts w:ascii="SimSun" w:hAnsi="SimSun"/>
              </w:rPr>
            </w:pPr>
            <w:r w:rsidRPr="00270FAB">
              <w:rPr>
                <w:rFonts w:ascii="Calibri" w:hAnsi="Calibri" w:cs="Calibri"/>
                <w:color w:val="1F497D"/>
                <w:sz w:val="21"/>
                <w:szCs w:val="21"/>
              </w:rPr>
              <w:t>We can discuss the necessity of the basket WI after completing Rel17 NR_RF_FR1_enh. Our understanding is that basket WI is the place to discuss band specific requirements after the generic requirements are completed normally with an example band. For this PC2 intra band non-contiguous CA, this objective is going to be included as one of the objectives in Rel17 NR_RF_FR1_enh with an example band config of CA_n77(2A). We may have a basket WI for this if necessary after completing the Rel17 NR_RF_FR1_enh. And it would be the shortest path to focus on the generic work at this moment, since as far as we cannot finish it, the listed band config of CA_n41(2A) also cannot be completed anyway.</w:t>
            </w:r>
          </w:p>
        </w:tc>
      </w:tr>
      <w:tr w:rsidR="008B6FA9" w:rsidRPr="00270FAB" w14:paraId="5C72096B"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8BE45" w14:textId="77777777" w:rsidR="008B6FA9" w:rsidRPr="00270FAB" w:rsidRDefault="008B6FA9" w:rsidP="00E4726A">
            <w:pPr>
              <w:rPr>
                <w:rFonts w:ascii="SimSun" w:hAnsi="SimSun"/>
              </w:rPr>
            </w:pPr>
            <w:r w:rsidRPr="00270FAB">
              <w:rPr>
                <w:rFonts w:ascii="Calibri" w:hAnsi="Calibri" w:cs="Calibri"/>
                <w:color w:val="1F497D"/>
                <w:sz w:val="21"/>
                <w:szCs w:val="21"/>
              </w:rPr>
              <w:t xml:space="preserve">Huawei </w:t>
            </w:r>
            <w:r>
              <w:rPr>
                <w:rFonts w:ascii="Calibri" w:hAnsi="Calibri" w:cs="Calibri"/>
                <w:color w:val="1F497D"/>
                <w:sz w:val="21"/>
                <w:szCs w:val="21"/>
              </w:rPr>
              <w:t>(further comments)</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66A82A77" w14:textId="77777777" w:rsidR="008B6FA9" w:rsidRPr="00270FAB" w:rsidRDefault="008B6FA9" w:rsidP="00E4726A">
            <w:pPr>
              <w:rPr>
                <w:rFonts w:ascii="SimSun" w:hAnsi="SimSun"/>
              </w:rPr>
            </w:pPr>
            <w:r w:rsidRPr="00270FAB">
              <w:rPr>
                <w:rFonts w:ascii="Calibri" w:hAnsi="Calibri" w:cs="Calibri"/>
                <w:color w:val="1F497D"/>
                <w:sz w:val="21"/>
                <w:szCs w:val="21"/>
              </w:rPr>
              <w:t>We agree that we should follow the general procedure, i.e., treat the general requirement in a non-spectrum related WI and then treat the band specific requirement in basket WI.</w:t>
            </w:r>
          </w:p>
        </w:tc>
      </w:tr>
      <w:tr w:rsidR="008B6FA9" w:rsidRPr="00270FAB" w14:paraId="36C9C751" w14:textId="77777777" w:rsidTr="00E4726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0472F" w14:textId="77777777" w:rsidR="008B6FA9" w:rsidRPr="00270FAB" w:rsidRDefault="008B6FA9" w:rsidP="00E4726A">
            <w:pPr>
              <w:rPr>
                <w:rFonts w:ascii="SimSun" w:hAnsi="SimSun"/>
              </w:rPr>
            </w:pPr>
            <w:r w:rsidRPr="00270FAB">
              <w:rPr>
                <w:rFonts w:ascii="Calibri" w:hAnsi="Calibri" w:cs="Calibri"/>
                <w:color w:val="1F497D"/>
                <w:sz w:val="21"/>
                <w:szCs w:val="21"/>
              </w:rPr>
              <w:t>Ericsson</w:t>
            </w:r>
          </w:p>
        </w:tc>
        <w:tc>
          <w:tcPr>
            <w:tcW w:w="7900" w:type="dxa"/>
            <w:tcBorders>
              <w:top w:val="nil"/>
              <w:left w:val="nil"/>
              <w:bottom w:val="single" w:sz="8" w:space="0" w:color="auto"/>
              <w:right w:val="single" w:sz="8" w:space="0" w:color="auto"/>
            </w:tcBorders>
            <w:tcMar>
              <w:top w:w="0" w:type="dxa"/>
              <w:left w:w="108" w:type="dxa"/>
              <w:bottom w:w="0" w:type="dxa"/>
              <w:right w:w="108" w:type="dxa"/>
            </w:tcMar>
            <w:hideMark/>
          </w:tcPr>
          <w:p w14:paraId="40178C79" w14:textId="77777777" w:rsidR="008B6FA9" w:rsidRPr="00270FAB" w:rsidRDefault="008B6FA9" w:rsidP="00E4726A">
            <w:pPr>
              <w:rPr>
                <w:rFonts w:ascii="SimSun" w:hAnsi="SimSun"/>
              </w:rPr>
            </w:pPr>
            <w:r w:rsidRPr="00270FAB">
              <w:rPr>
                <w:rFonts w:ascii="Calibri" w:hAnsi="Calibri" w:cs="Calibri"/>
                <w:color w:val="1F497D"/>
                <w:sz w:val="21"/>
                <w:szCs w:val="21"/>
              </w:rPr>
              <w:t>A basket is needed for adding further combinations. The basket should reflect the scenarios for which generic requirements are defined in the RF enhancements WI. We are OK to add non-contiguous CA, but firstly an update to the generic WI is needed.</w:t>
            </w:r>
          </w:p>
          <w:p w14:paraId="6274D2D9" w14:textId="77777777" w:rsidR="008B6FA9" w:rsidRPr="00270FAB" w:rsidRDefault="008B6FA9" w:rsidP="00E4726A">
            <w:pPr>
              <w:rPr>
                <w:rFonts w:ascii="SimSun" w:hAnsi="SimSun"/>
              </w:rPr>
            </w:pPr>
            <w:r w:rsidRPr="00270FAB">
              <w:rPr>
                <w:rFonts w:ascii="Calibri" w:hAnsi="Calibri" w:cs="Calibri"/>
                <w:color w:val="1F497D"/>
                <w:sz w:val="21"/>
                <w:szCs w:val="21"/>
              </w:rPr>
              <w:t>It is not urgent to start the basket right now as generic requirements are needed firstly.</w:t>
            </w:r>
          </w:p>
        </w:tc>
      </w:tr>
      <w:tr w:rsidR="008B6FA9" w:rsidRPr="00270FAB" w14:paraId="7E32A1B8"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F04B42"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Summary of initial round</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42534" w14:textId="77777777" w:rsidR="008B6FA9" w:rsidRDefault="008B6FA9" w:rsidP="00E4726A">
            <w:pPr>
              <w:rPr>
                <w:rFonts w:ascii="Calibri" w:hAnsi="Calibri" w:cs="Calibri"/>
                <w:color w:val="1F497D"/>
                <w:sz w:val="21"/>
                <w:szCs w:val="21"/>
              </w:rPr>
            </w:pPr>
            <w:r>
              <w:rPr>
                <w:rFonts w:ascii="Calibri" w:hAnsi="Calibri" w:cs="Calibri"/>
                <w:color w:val="1F497D"/>
                <w:sz w:val="21"/>
                <w:szCs w:val="21"/>
              </w:rPr>
              <w:t xml:space="preserve">While it seems agreeable that RAN4 needs such a basket WI, there seems to different understanding on when to start it.  Also, the exact scope of this WI needs to be further clarified, e.g. the inclusion of </w:t>
            </w:r>
            <w:r w:rsidRPr="00270FAB">
              <w:rPr>
                <w:rFonts w:ascii="Calibri" w:hAnsi="Calibri" w:cs="Calibri"/>
                <w:color w:val="1F497D"/>
                <w:sz w:val="21"/>
                <w:szCs w:val="21"/>
              </w:rPr>
              <w:t>intra-band non-contiguous CA HPUE and PC1.5 in Rel-17 FR1 RF enhancement WI</w:t>
            </w:r>
            <w:r>
              <w:rPr>
                <w:rFonts w:ascii="Calibri" w:hAnsi="Calibri" w:cs="Calibri"/>
                <w:color w:val="1F497D"/>
                <w:sz w:val="21"/>
                <w:szCs w:val="21"/>
              </w:rPr>
              <w:t>.</w:t>
            </w:r>
          </w:p>
          <w:p w14:paraId="4E940A0A" w14:textId="77777777" w:rsidR="008B6FA9" w:rsidRDefault="008B6FA9" w:rsidP="00E4726A">
            <w:pPr>
              <w:rPr>
                <w:rFonts w:ascii="Calibri" w:hAnsi="Calibri" w:cs="Calibri"/>
                <w:color w:val="1F497D"/>
                <w:sz w:val="21"/>
                <w:szCs w:val="21"/>
              </w:rPr>
            </w:pPr>
          </w:p>
          <w:p w14:paraId="20520CC8" w14:textId="77777777" w:rsidR="008B6FA9" w:rsidRDefault="008B6FA9" w:rsidP="00E4726A">
            <w:pPr>
              <w:rPr>
                <w:rFonts w:ascii="Calibri" w:hAnsi="Calibri" w:cs="Calibri"/>
                <w:color w:val="1F497D"/>
                <w:sz w:val="21"/>
                <w:szCs w:val="21"/>
              </w:rPr>
            </w:pPr>
            <w:r w:rsidRPr="00BF5278">
              <w:rPr>
                <w:rFonts w:ascii="Calibri" w:hAnsi="Calibri" w:cs="Calibri"/>
                <w:color w:val="1F497D"/>
                <w:sz w:val="21"/>
                <w:szCs w:val="21"/>
              </w:rPr>
              <w:t>It seems agreeable that for this WI, block approval should not be used.</w:t>
            </w:r>
          </w:p>
          <w:p w14:paraId="06C124C2" w14:textId="77777777" w:rsidR="008B6FA9" w:rsidRDefault="008B6FA9" w:rsidP="00E4726A">
            <w:pPr>
              <w:rPr>
                <w:rFonts w:ascii="Calibri" w:hAnsi="Calibri" w:cs="Calibri"/>
                <w:color w:val="1F497D"/>
                <w:sz w:val="21"/>
                <w:szCs w:val="21"/>
              </w:rPr>
            </w:pPr>
          </w:p>
          <w:p w14:paraId="3AABE09F" w14:textId="77777777" w:rsidR="008B6FA9" w:rsidRDefault="008B6FA9" w:rsidP="00E4726A">
            <w:pPr>
              <w:rPr>
                <w:rFonts w:ascii="Calibri" w:hAnsi="Calibri" w:cs="Calibri"/>
                <w:color w:val="1F497D"/>
                <w:sz w:val="21"/>
                <w:szCs w:val="21"/>
              </w:rPr>
            </w:pPr>
            <w:r w:rsidRPr="00BF5278">
              <w:rPr>
                <w:rFonts w:ascii="Calibri" w:hAnsi="Calibri" w:cs="Calibri"/>
                <w:color w:val="1F497D"/>
                <w:sz w:val="21"/>
                <w:szCs w:val="21"/>
                <w:highlight w:val="yellow"/>
              </w:rPr>
              <w:t>For intermediate discussion:</w:t>
            </w:r>
          </w:p>
          <w:p w14:paraId="6ED50BCD" w14:textId="77777777" w:rsidR="008B6FA9" w:rsidRPr="00BF5278" w:rsidRDefault="008B6FA9" w:rsidP="00E4726A">
            <w:pPr>
              <w:rPr>
                <w:rFonts w:ascii="Calibri" w:hAnsi="Calibri" w:cs="Calibri"/>
                <w:color w:val="1F497D"/>
                <w:sz w:val="21"/>
                <w:szCs w:val="21"/>
              </w:rPr>
            </w:pPr>
            <w:r>
              <w:rPr>
                <w:rFonts w:ascii="Calibri" w:hAnsi="Calibri" w:cs="Calibri"/>
                <w:color w:val="1F497D"/>
                <w:sz w:val="21"/>
                <w:szCs w:val="21"/>
              </w:rPr>
              <w:t xml:space="preserve">Further clarify the scope of the WI, in relation to the updated </w:t>
            </w:r>
            <w:r w:rsidRPr="00270FAB">
              <w:rPr>
                <w:rFonts w:ascii="Calibri" w:hAnsi="Calibri" w:cs="Calibri"/>
                <w:color w:val="1F497D"/>
                <w:sz w:val="21"/>
                <w:szCs w:val="21"/>
              </w:rPr>
              <w:t>Rel17</w:t>
            </w:r>
            <w:r>
              <w:rPr>
                <w:rFonts w:ascii="Calibri" w:hAnsi="Calibri" w:cs="Calibri"/>
                <w:color w:val="1F497D"/>
                <w:sz w:val="21"/>
                <w:szCs w:val="21"/>
              </w:rPr>
              <w:t xml:space="preserve"> WI</w:t>
            </w:r>
            <w:r w:rsidRPr="00270FAB">
              <w:rPr>
                <w:rFonts w:ascii="Calibri" w:hAnsi="Calibri" w:cs="Calibri"/>
                <w:color w:val="1F497D"/>
                <w:sz w:val="21"/>
                <w:szCs w:val="21"/>
              </w:rPr>
              <w:t xml:space="preserve"> NR_RF_FR1_enh</w:t>
            </w:r>
          </w:p>
        </w:tc>
      </w:tr>
      <w:tr w:rsidR="008B6FA9" w:rsidRPr="00270FAB" w14:paraId="728E48FC"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72FF8F" w14:textId="77777777" w:rsidR="008B6FA9" w:rsidRPr="00D03F2D" w:rsidRDefault="008B6FA9" w:rsidP="00E4726A">
            <w:pPr>
              <w:rPr>
                <w:rFonts w:ascii="Calibri" w:hAnsi="Calibri" w:cs="Calibri"/>
                <w:color w:val="1F497D"/>
                <w:sz w:val="21"/>
                <w:szCs w:val="21"/>
              </w:rPr>
            </w:pPr>
            <w:r w:rsidRPr="00D03F2D">
              <w:rPr>
                <w:rFonts w:ascii="Calibri" w:hAnsi="Calibri" w:cs="Calibri"/>
                <w:color w:val="1F497D"/>
                <w:sz w:val="21"/>
                <w:szCs w:val="21"/>
              </w:rPr>
              <w:t>China Telecom</w:t>
            </w:r>
          </w:p>
          <w:p w14:paraId="11C30A90" w14:textId="77777777" w:rsidR="008B6FA9" w:rsidRPr="00270FAB" w:rsidRDefault="008B6FA9" w:rsidP="00E4726A">
            <w:pPr>
              <w:rPr>
                <w:rFonts w:ascii="Calibri" w:hAnsi="Calibri" w:cs="Calibri"/>
                <w:color w:val="1F497D"/>
                <w:sz w:val="21"/>
                <w:szCs w:val="21"/>
              </w:rPr>
            </w:pP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78E24D" w14:textId="77777777" w:rsidR="008B6FA9" w:rsidRPr="00270FAB" w:rsidRDefault="008B6FA9" w:rsidP="00E4726A">
            <w:pPr>
              <w:rPr>
                <w:rFonts w:ascii="Calibri" w:hAnsi="Calibri" w:cs="Calibri"/>
                <w:color w:val="1F497D"/>
                <w:sz w:val="21"/>
                <w:szCs w:val="21"/>
              </w:rPr>
            </w:pPr>
            <w:r w:rsidRPr="00D03F2D">
              <w:rPr>
                <w:rFonts w:ascii="Calibri" w:hAnsi="Calibri" w:cs="Calibri"/>
                <w:color w:val="1F497D"/>
                <w:sz w:val="21"/>
                <w:szCs w:val="21"/>
              </w:rPr>
              <w:t>The basket WI scope should be aligned with Rel-17 FR1 WI, and can be updated if new objectives like PC1.5 and non-contiguous CA are agreed to be added Rel-17 FR1.</w:t>
            </w:r>
          </w:p>
        </w:tc>
      </w:tr>
      <w:tr w:rsidR="008B6FA9" w:rsidRPr="00270FAB" w14:paraId="45F9CA02"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92E169"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Apple</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DE5F46" w14:textId="77777777" w:rsidR="008B6FA9" w:rsidRPr="00270FAB" w:rsidRDefault="008B6FA9" w:rsidP="00E4726A">
            <w:pPr>
              <w:rPr>
                <w:rFonts w:ascii="Calibri" w:hAnsi="Calibri" w:cs="Calibri"/>
                <w:color w:val="1F497D"/>
                <w:sz w:val="21"/>
                <w:szCs w:val="21"/>
              </w:rPr>
            </w:pPr>
            <w:r w:rsidRPr="00D03F2D">
              <w:rPr>
                <w:rFonts w:ascii="Calibri" w:hAnsi="Calibri" w:cs="Calibri" w:hint="eastAsia"/>
                <w:color w:val="1F497D"/>
                <w:sz w:val="21"/>
                <w:szCs w:val="21"/>
              </w:rPr>
              <w:t>We propose to include only PC3 and PC2 intra-band UL CA in   the WI and remove the scope of PC1.5 intra-band UL CA as it may require single   PA rating &gt; 26 dBm for unbalanced CC bandwidth as commented by Skyworks.   We also suggest to complete one PC2 intra-band NCCA example band in Rel-17   FR1 enhancement WI before the start of the basket WI.</w:t>
            </w:r>
          </w:p>
        </w:tc>
      </w:tr>
      <w:tr w:rsidR="008B6FA9" w:rsidRPr="00270FAB" w14:paraId="0CEAB509"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796CE"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CMCC</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F11BC6" w14:textId="77777777" w:rsidR="008B6FA9" w:rsidRPr="00D03F2D" w:rsidRDefault="008B6FA9" w:rsidP="00E4726A">
            <w:pPr>
              <w:rPr>
                <w:rFonts w:ascii="Calibri" w:hAnsi="Calibri" w:cs="Calibri"/>
                <w:color w:val="1F497D"/>
                <w:sz w:val="21"/>
                <w:szCs w:val="21"/>
              </w:rPr>
            </w:pPr>
            <w:r w:rsidRPr="00D03F2D">
              <w:rPr>
                <w:rFonts w:ascii="Calibri" w:hAnsi="Calibri" w:cs="Calibri"/>
                <w:color w:val="1F497D"/>
                <w:sz w:val="21"/>
                <w:szCs w:val="21"/>
              </w:rPr>
              <w:t xml:space="preserve">We agree the basket WI is needed. The scope should be aligned with Rel-17 FR1 RF enhancement WI. Since the common requirements still need time to be specified, whether to include intra-band non-contiguous CA HPUE and PC1.5 can be further discussed or updated when the corresponding core requirements are </w:t>
            </w:r>
            <w:proofErr w:type="spellStart"/>
            <w:r w:rsidRPr="00D03F2D">
              <w:rPr>
                <w:rFonts w:ascii="Calibri" w:hAnsi="Calibri" w:cs="Calibri"/>
                <w:color w:val="1F497D"/>
                <w:sz w:val="21"/>
                <w:szCs w:val="21"/>
              </w:rPr>
              <w:t>finliazed</w:t>
            </w:r>
            <w:proofErr w:type="spellEnd"/>
            <w:r w:rsidRPr="00D03F2D">
              <w:rPr>
                <w:rFonts w:ascii="Calibri" w:hAnsi="Calibri" w:cs="Calibri"/>
                <w:color w:val="1F497D"/>
                <w:sz w:val="21"/>
                <w:szCs w:val="21"/>
              </w:rPr>
              <w:t>.</w:t>
            </w:r>
          </w:p>
          <w:p w14:paraId="3DC36AF3" w14:textId="77777777" w:rsidR="008B6FA9" w:rsidRPr="00270FAB" w:rsidRDefault="008B6FA9" w:rsidP="00E4726A">
            <w:pPr>
              <w:rPr>
                <w:rFonts w:ascii="Calibri" w:hAnsi="Calibri" w:cs="Calibri"/>
                <w:color w:val="1F497D"/>
                <w:sz w:val="21"/>
                <w:szCs w:val="21"/>
              </w:rPr>
            </w:pPr>
            <w:r w:rsidRPr="00D03F2D">
              <w:rPr>
                <w:rFonts w:ascii="Calibri" w:hAnsi="Calibri" w:cs="Calibri"/>
                <w:color w:val="1F497D"/>
                <w:sz w:val="21"/>
                <w:szCs w:val="21"/>
              </w:rPr>
              <w:lastRenderedPageBreak/>
              <w:t>Maybe we can add some note like “the scope should be aligned with Rel-16 FR1 RF enhancement WI”.</w:t>
            </w:r>
          </w:p>
        </w:tc>
      </w:tr>
      <w:tr w:rsidR="008B6FA9" w:rsidRPr="00270FAB" w14:paraId="444D1BF5"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2FDC0F"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lastRenderedPageBreak/>
              <w:t>OPPO</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19F15B" w14:textId="77777777" w:rsidR="008B6FA9" w:rsidRPr="00270FAB" w:rsidRDefault="008B6FA9" w:rsidP="00E4726A">
            <w:pPr>
              <w:rPr>
                <w:rFonts w:ascii="Calibri" w:hAnsi="Calibri" w:cs="Calibri"/>
                <w:color w:val="1F497D"/>
                <w:sz w:val="21"/>
                <w:szCs w:val="21"/>
              </w:rPr>
            </w:pPr>
            <w:r w:rsidRPr="00D03F2D">
              <w:rPr>
                <w:rFonts w:ascii="Calibri" w:hAnsi="Calibri" w:cs="Calibri"/>
                <w:color w:val="1F497D"/>
                <w:sz w:val="21"/>
                <w:szCs w:val="21"/>
              </w:rPr>
              <w:t>Same view as Apple. Another point is that intra-band non-contiguous was planned to be added in Rel-17 FR1 enhancement, however, it seems the extending of R17 FR1 enhancement is not allowed in this meeting, then that means the general requirements for non-contiguous UL CA will not be included in Rel-17 FR1 enhancement.</w:t>
            </w:r>
          </w:p>
        </w:tc>
      </w:tr>
      <w:tr w:rsidR="008B6FA9" w:rsidRPr="00270FAB" w14:paraId="66D39DF5"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64F0F"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Qualcomm</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83D01D" w14:textId="77777777" w:rsidR="008B6FA9" w:rsidRPr="00270FAB" w:rsidRDefault="008B6FA9" w:rsidP="00E4726A">
            <w:pPr>
              <w:rPr>
                <w:rFonts w:ascii="Calibri" w:hAnsi="Calibri" w:cs="Calibri"/>
                <w:color w:val="1F497D"/>
                <w:sz w:val="21"/>
                <w:szCs w:val="21"/>
              </w:rPr>
            </w:pPr>
            <w:r w:rsidRPr="00AB7879">
              <w:rPr>
                <w:rFonts w:ascii="Calibri" w:hAnsi="Calibri" w:cs="Calibri"/>
                <w:color w:val="1F497D"/>
                <w:sz w:val="21"/>
                <w:szCs w:val="21"/>
              </w:rPr>
              <w:t>Share the similar view as companies. The objectives of non-contiguous CA HPUE and PC1.5 should not be included before they are agreed to introduce in Rel-17 NR FR1 WI and the common requirements are completed.</w:t>
            </w:r>
          </w:p>
        </w:tc>
      </w:tr>
      <w:tr w:rsidR="008B6FA9" w:rsidRPr="00270FAB" w14:paraId="457E6FCB"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5FAD66"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Huawei</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8C0362"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Thank China Telecom and CMCC for supporting.</w:t>
            </w:r>
          </w:p>
          <w:p w14:paraId="3A6AC4EE"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We can add a note “the scope should be aligned with Rel-17 FR1 RF enhancement WI”</w:t>
            </w:r>
          </w:p>
          <w:p w14:paraId="2D11C1E4"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 </w:t>
            </w:r>
          </w:p>
          <w:p w14:paraId="1D482318"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Thanks Apple suggestion.</w:t>
            </w:r>
          </w:p>
          <w:p w14:paraId="73770C55"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In our view, PC3 intra-band UL CA is included in normal basket work item. So we do not need include them here. We are OK to only include PC2 for the time being (not including PC1.5 and NC CA). If the intra-band NC CA common requirement is completed, then we can update other band combination in the basket WI.</w:t>
            </w:r>
          </w:p>
          <w:p w14:paraId="3921170F" w14:textId="77777777" w:rsidR="008B6FA9" w:rsidRPr="00270FAB" w:rsidRDefault="008B6FA9" w:rsidP="00E4726A">
            <w:pPr>
              <w:rPr>
                <w:rFonts w:ascii="Calibri" w:hAnsi="Calibri" w:cs="Calibri"/>
                <w:color w:val="1F497D"/>
                <w:sz w:val="21"/>
                <w:szCs w:val="21"/>
              </w:rPr>
            </w:pPr>
          </w:p>
        </w:tc>
      </w:tr>
      <w:tr w:rsidR="008B6FA9" w:rsidRPr="00270FAB" w14:paraId="6D284720"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939451"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Samsung</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ADAB8A"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We have to clarify the intension of having a basket WI without block approval/handling approach. One of important motivation of setting up the basket WI in RAN4 is to avoid too much repeating works including CRs/TPs/ works. It is better to discuss the handling approach before we decide to extent basket WI concept to other features without knowing the handling approaching.</w:t>
            </w:r>
          </w:p>
          <w:p w14:paraId="079A84E2"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Also, we still think including intra-band non-continuous case in FR1 UE RF shall be discussed before setup of basket WI. Whether RAN will decide to have new proposals as well add additional objectives is still ongoing discussing in this RAN in different e-mail thread</w:t>
            </w:r>
          </w:p>
          <w:p w14:paraId="4DE88AF9" w14:textId="77777777" w:rsidR="008B6FA9" w:rsidRPr="00270FAB" w:rsidRDefault="008B6FA9" w:rsidP="00E4726A">
            <w:pPr>
              <w:rPr>
                <w:rFonts w:ascii="Calibri" w:hAnsi="Calibri" w:cs="Calibri"/>
                <w:color w:val="1F497D"/>
                <w:sz w:val="21"/>
                <w:szCs w:val="21"/>
              </w:rPr>
            </w:pPr>
          </w:p>
        </w:tc>
      </w:tr>
      <w:tr w:rsidR="008B6FA9" w:rsidRPr="00270FAB" w14:paraId="69598A2C"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7A35"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Ericsson</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860629"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We agree the basket is needed and the scope should be scenarios for which generic requirements are defined. The note about “aligned with the Rel-17 RF enhancement WI” should be added. Also, aspects that are not currently in the scope of the RF enhancement WI (e.g. non-contiguous) should not be included in the basket in advance; the basket can be updated when they are agreed.</w:t>
            </w:r>
          </w:p>
          <w:p w14:paraId="02A75AF8" w14:textId="77777777" w:rsidR="008B6FA9" w:rsidRPr="00270FAB" w:rsidRDefault="008B6FA9" w:rsidP="00E4726A">
            <w:pPr>
              <w:rPr>
                <w:rFonts w:ascii="Calibri" w:hAnsi="Calibri" w:cs="Calibri"/>
                <w:color w:val="1F497D"/>
                <w:sz w:val="21"/>
                <w:szCs w:val="21"/>
              </w:rPr>
            </w:pPr>
          </w:p>
        </w:tc>
      </w:tr>
      <w:tr w:rsidR="008B6FA9" w:rsidRPr="00270FAB" w14:paraId="77AAACC2"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6AF07"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Skyworks</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455F62"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 xml:space="preserve">We do not agree that PC3 UL CA is done in band combination basket WI, this has not been the case so far. AMPR has always been done separately in a band specific WI. We do not see why there is reluctance to have a basket that cover the same type of work for all valid power class once the general requirement is available (so far only for PC3 as PC2 is only starting in FR1 WI and does not cover </w:t>
            </w:r>
            <w:proofErr w:type="spellStart"/>
            <w:r w:rsidRPr="00AB7879">
              <w:rPr>
                <w:rFonts w:ascii="Calibri" w:hAnsi="Calibri" w:cs="Calibri"/>
                <w:color w:val="1F497D"/>
                <w:sz w:val="21"/>
                <w:szCs w:val="21"/>
              </w:rPr>
              <w:t>non contiguous</w:t>
            </w:r>
            <w:proofErr w:type="spellEnd"/>
            <w:r w:rsidRPr="00AB7879">
              <w:rPr>
                <w:rFonts w:ascii="Calibri" w:hAnsi="Calibri" w:cs="Calibri"/>
                <w:color w:val="1F497D"/>
                <w:sz w:val="21"/>
                <w:szCs w:val="21"/>
              </w:rPr>
              <w:t xml:space="preserve"> nor PC1.5). in the end this is always the same companies that do the work so it is useful to keep the synergies in the same WI.</w:t>
            </w:r>
          </w:p>
          <w:p w14:paraId="20690327" w14:textId="77777777" w:rsidR="008B6FA9" w:rsidRPr="00270FAB" w:rsidRDefault="008B6FA9" w:rsidP="00E4726A">
            <w:pPr>
              <w:rPr>
                <w:rFonts w:ascii="Calibri" w:hAnsi="Calibri" w:cs="Calibri"/>
                <w:color w:val="1F497D"/>
                <w:sz w:val="21"/>
                <w:szCs w:val="21"/>
              </w:rPr>
            </w:pPr>
          </w:p>
        </w:tc>
      </w:tr>
      <w:tr w:rsidR="008B6FA9" w:rsidRPr="00270FAB" w14:paraId="08B339E0"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B27427" w14:textId="77777777" w:rsidR="008B6FA9" w:rsidRPr="00AB7879" w:rsidRDefault="008B6FA9" w:rsidP="00E4726A">
            <w:pPr>
              <w:rPr>
                <w:rFonts w:ascii="Calibri" w:hAnsi="Calibri" w:cs="Calibri"/>
                <w:color w:val="1F497D"/>
                <w:sz w:val="21"/>
                <w:szCs w:val="21"/>
              </w:rPr>
            </w:pPr>
            <w:r w:rsidRPr="00AB7879">
              <w:rPr>
                <w:rFonts w:ascii="Calibri" w:hAnsi="Calibri" w:cs="Calibri" w:hint="eastAsia"/>
                <w:color w:val="1F497D"/>
                <w:sz w:val="21"/>
                <w:szCs w:val="21"/>
              </w:rPr>
              <w:lastRenderedPageBreak/>
              <w:t>Huawei (response)</w:t>
            </w:r>
          </w:p>
          <w:p w14:paraId="7E1EE8BC" w14:textId="77777777" w:rsidR="008B6FA9" w:rsidRPr="00270FAB" w:rsidRDefault="008B6FA9" w:rsidP="00E4726A">
            <w:pPr>
              <w:rPr>
                <w:rFonts w:ascii="Calibri" w:hAnsi="Calibri" w:cs="Calibri"/>
                <w:color w:val="1F497D"/>
                <w:sz w:val="21"/>
                <w:szCs w:val="21"/>
              </w:rPr>
            </w:pP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D37C12"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Thanks for comments.</w:t>
            </w:r>
          </w:p>
          <w:p w14:paraId="064B771D"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1.       We agree that no block approval procedure for this WI</w:t>
            </w:r>
          </w:p>
          <w:p w14:paraId="18254C56"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2.       We do not include intra-band non-contiguous CA PC2 and PC1.5 in this WI at this stage, since the common requirement is not in place.</w:t>
            </w:r>
          </w:p>
          <w:p w14:paraId="69EE3D92"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3.       We will add the note” aligned with the Rel-17 RF enhancement WI” in the WI</w:t>
            </w:r>
          </w:p>
          <w:p w14:paraId="73BCFFC9" w14:textId="77777777" w:rsidR="008B6FA9" w:rsidRPr="00AB7879" w:rsidRDefault="008B6FA9" w:rsidP="00E4726A">
            <w:pPr>
              <w:rPr>
                <w:rFonts w:ascii="Calibri" w:hAnsi="Calibri" w:cs="Calibri"/>
                <w:color w:val="1F497D"/>
                <w:sz w:val="21"/>
                <w:szCs w:val="21"/>
              </w:rPr>
            </w:pPr>
            <w:r w:rsidRPr="00AB7879">
              <w:rPr>
                <w:rFonts w:ascii="Calibri" w:hAnsi="Calibri" w:cs="Calibri"/>
                <w:color w:val="1F497D"/>
                <w:sz w:val="21"/>
                <w:szCs w:val="21"/>
              </w:rPr>
              <w:t>4.       Thanks for Skyworks, Apple, Oppo comments, we think we misunderstood the comments. For PC3, A-MPR requirements for a certain band combination should also be captured in somewhere. So far there is no place to specify those requirements. Since it is related to AMPR and people do not expect for block approval, we would like capture PC3 AMPR requirement for intra-band CA in this basket WID.</w:t>
            </w:r>
          </w:p>
          <w:p w14:paraId="34ADC033" w14:textId="77777777" w:rsidR="008B6FA9" w:rsidRPr="00270FAB" w:rsidRDefault="008B6FA9" w:rsidP="00E4726A">
            <w:pPr>
              <w:rPr>
                <w:rFonts w:ascii="Calibri" w:hAnsi="Calibri" w:cs="Calibri"/>
                <w:color w:val="1F497D"/>
                <w:sz w:val="21"/>
                <w:szCs w:val="21"/>
              </w:rPr>
            </w:pPr>
          </w:p>
        </w:tc>
      </w:tr>
      <w:tr w:rsidR="008B6FA9" w:rsidRPr="00270FAB" w14:paraId="1C223D2D"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FF594"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Summary of intermediate round</w:t>
            </w: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D193E" w14:textId="77777777" w:rsidR="008B6FA9" w:rsidRPr="00A41CB9" w:rsidRDefault="008B6FA9" w:rsidP="00E4726A">
            <w:pPr>
              <w:rPr>
                <w:rFonts w:ascii="Calibri" w:hAnsi="Calibri" w:cs="Calibri"/>
                <w:color w:val="1F497D"/>
                <w:sz w:val="21"/>
                <w:szCs w:val="21"/>
                <w:highlight w:val="green"/>
              </w:rPr>
            </w:pPr>
            <w:r w:rsidRPr="00A41CB9">
              <w:rPr>
                <w:rFonts w:ascii="Calibri" w:hAnsi="Calibri" w:cs="Calibri"/>
                <w:color w:val="1F497D"/>
                <w:sz w:val="21"/>
                <w:szCs w:val="21"/>
                <w:highlight w:val="green"/>
              </w:rPr>
              <w:t>There seems to be the following tentative agreements for final round comments:</w:t>
            </w:r>
          </w:p>
          <w:p w14:paraId="13FE1746" w14:textId="77777777" w:rsidR="008B6FA9" w:rsidRPr="00A41CB9" w:rsidRDefault="008B6FA9" w:rsidP="00B639AC">
            <w:pPr>
              <w:pStyle w:val="ListParagraph"/>
              <w:numPr>
                <w:ilvl w:val="0"/>
                <w:numId w:val="5"/>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Pr>
                <w:rFonts w:ascii="Calibri" w:eastAsia="SimSun" w:hAnsi="Calibri" w:cs="Calibri"/>
                <w:color w:val="1F497D"/>
                <w:sz w:val="21"/>
                <w:szCs w:val="21"/>
                <w:highlight w:val="green"/>
              </w:rPr>
              <w:t>It is agreeable</w:t>
            </w:r>
            <w:r w:rsidRPr="00A41CB9">
              <w:rPr>
                <w:rFonts w:ascii="Calibri" w:eastAsia="SimSun" w:hAnsi="Calibri" w:cs="Calibri"/>
                <w:color w:val="1F497D"/>
                <w:sz w:val="21"/>
                <w:szCs w:val="21"/>
                <w:highlight w:val="green"/>
              </w:rPr>
              <w:t xml:space="preserve"> to have this basket WI with the following scope:</w:t>
            </w:r>
          </w:p>
          <w:p w14:paraId="15CF914E" w14:textId="77777777" w:rsidR="008B6FA9" w:rsidRDefault="008B6FA9" w:rsidP="00B639AC">
            <w:pPr>
              <w:pStyle w:val="ListParagraph"/>
              <w:numPr>
                <w:ilvl w:val="1"/>
                <w:numId w:val="5"/>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Pr>
                <w:rFonts w:ascii="Calibri" w:eastAsia="SimSun" w:hAnsi="Calibri" w:cs="Calibri"/>
                <w:color w:val="1F497D"/>
                <w:sz w:val="21"/>
                <w:szCs w:val="21"/>
                <w:highlight w:val="green"/>
              </w:rPr>
              <w:t>Band specific requirements for UL contiguous CA PC2</w:t>
            </w:r>
          </w:p>
          <w:p w14:paraId="57060BA4" w14:textId="77777777" w:rsidR="008B6FA9" w:rsidRPr="00A41CB9" w:rsidRDefault="008B6FA9" w:rsidP="00B639AC">
            <w:pPr>
              <w:pStyle w:val="ListParagraph"/>
              <w:numPr>
                <w:ilvl w:val="1"/>
                <w:numId w:val="5"/>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Pr>
                <w:rFonts w:ascii="Calibri" w:eastAsia="SimSun" w:hAnsi="Calibri" w:cs="Calibri"/>
                <w:color w:val="1F497D"/>
                <w:sz w:val="21"/>
                <w:szCs w:val="21"/>
                <w:highlight w:val="green"/>
              </w:rPr>
              <w:t xml:space="preserve">Band specific </w:t>
            </w:r>
            <w:r w:rsidRPr="00270FAB">
              <w:rPr>
                <w:rFonts w:ascii="Calibri" w:hAnsi="Calibri" w:cs="Calibri"/>
                <w:color w:val="1F497D"/>
                <w:sz w:val="21"/>
                <w:szCs w:val="21"/>
                <w:highlight w:val="green"/>
              </w:rPr>
              <w:t xml:space="preserve">A-MPR </w:t>
            </w:r>
            <w:r>
              <w:rPr>
                <w:rFonts w:ascii="Calibri" w:eastAsia="SimSun" w:hAnsi="Calibri" w:cs="Calibri"/>
                <w:color w:val="1F497D"/>
                <w:sz w:val="21"/>
                <w:szCs w:val="21"/>
                <w:highlight w:val="green"/>
              </w:rPr>
              <w:t>requirements for PC3 if needed</w:t>
            </w:r>
          </w:p>
          <w:p w14:paraId="1DF97629" w14:textId="77777777" w:rsidR="008B6FA9" w:rsidRDefault="008B6FA9" w:rsidP="00B639AC">
            <w:pPr>
              <w:pStyle w:val="ListParagraph"/>
              <w:numPr>
                <w:ilvl w:val="1"/>
                <w:numId w:val="5"/>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Pr>
                <w:rFonts w:ascii="Calibri" w:eastAsia="SimSun" w:hAnsi="Calibri" w:cs="Calibri"/>
                <w:color w:val="1F497D"/>
                <w:sz w:val="21"/>
                <w:szCs w:val="21"/>
                <w:highlight w:val="green"/>
              </w:rPr>
              <w:t>D</w:t>
            </w:r>
            <w:r w:rsidRPr="00AB7879">
              <w:rPr>
                <w:rFonts w:ascii="Calibri" w:hAnsi="Calibri" w:cs="Calibri"/>
                <w:color w:val="1F497D"/>
                <w:sz w:val="21"/>
                <w:szCs w:val="21"/>
                <w:highlight w:val="green"/>
              </w:rPr>
              <w:t>o not include intra-band non-contiguous CA PC2 and PC1.5 in this WI at this stage</w:t>
            </w:r>
          </w:p>
          <w:p w14:paraId="0636C5BC" w14:textId="77777777" w:rsidR="008B6FA9" w:rsidRPr="00AB7879" w:rsidRDefault="008B6FA9" w:rsidP="00B639AC">
            <w:pPr>
              <w:pStyle w:val="ListParagraph"/>
              <w:numPr>
                <w:ilvl w:val="1"/>
                <w:numId w:val="5"/>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Pr>
                <w:rFonts w:ascii="Calibri" w:eastAsia="SimSun" w:hAnsi="Calibri" w:cs="Calibri"/>
                <w:color w:val="1F497D"/>
                <w:sz w:val="21"/>
                <w:szCs w:val="21"/>
                <w:highlight w:val="green"/>
              </w:rPr>
              <w:t xml:space="preserve">Add a </w:t>
            </w:r>
            <w:r w:rsidRPr="00AB7879">
              <w:rPr>
                <w:rFonts w:ascii="Calibri" w:hAnsi="Calibri" w:cs="Calibri"/>
                <w:color w:val="1F497D"/>
                <w:sz w:val="21"/>
                <w:szCs w:val="21"/>
                <w:highlight w:val="green"/>
              </w:rPr>
              <w:t>note” aligned with the Rel-17 RF enhancement WI” in the WI</w:t>
            </w:r>
          </w:p>
          <w:p w14:paraId="7E4C71AB" w14:textId="77777777" w:rsidR="008B6FA9" w:rsidRPr="00A41CB9" w:rsidRDefault="008B6FA9" w:rsidP="00B639AC">
            <w:pPr>
              <w:pStyle w:val="ListParagraph"/>
              <w:numPr>
                <w:ilvl w:val="0"/>
                <w:numId w:val="5"/>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sidRPr="00A41CB9">
              <w:rPr>
                <w:rFonts w:ascii="Calibri" w:eastAsia="SimSun" w:hAnsi="Calibri" w:cs="Calibri"/>
                <w:color w:val="1F497D"/>
                <w:sz w:val="21"/>
                <w:szCs w:val="21"/>
                <w:highlight w:val="green"/>
              </w:rPr>
              <w:t>While this is a basket WI, the usual RAN4 block approval will not apply.</w:t>
            </w:r>
          </w:p>
          <w:p w14:paraId="55B1AC0C" w14:textId="77777777" w:rsidR="008B6FA9" w:rsidRPr="00270FAB" w:rsidRDefault="008B6FA9" w:rsidP="00E4726A">
            <w:pPr>
              <w:rPr>
                <w:rFonts w:ascii="Calibri" w:hAnsi="Calibri" w:cs="Calibri"/>
                <w:color w:val="1F497D"/>
                <w:sz w:val="21"/>
                <w:szCs w:val="21"/>
              </w:rPr>
            </w:pPr>
            <w:r>
              <w:rPr>
                <w:rFonts w:ascii="Calibri" w:hAnsi="Calibri" w:cs="Calibri"/>
                <w:color w:val="1F497D"/>
                <w:sz w:val="21"/>
                <w:szCs w:val="21"/>
              </w:rPr>
              <w:t>Rapporteur please share the updated WID to stabilize the scope.</w:t>
            </w:r>
          </w:p>
        </w:tc>
      </w:tr>
      <w:tr w:rsidR="008B6FA9" w:rsidRPr="00270FAB" w14:paraId="44E98798" w14:textId="77777777" w:rsidTr="00E4726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1A1A4" w14:textId="77777777" w:rsidR="008B6FA9" w:rsidRPr="00270FAB" w:rsidRDefault="008B6FA9" w:rsidP="00E4726A">
            <w:pPr>
              <w:rPr>
                <w:rFonts w:ascii="Calibri" w:hAnsi="Calibri" w:cs="Calibri"/>
                <w:color w:val="1F497D"/>
                <w:sz w:val="21"/>
                <w:szCs w:val="21"/>
              </w:rPr>
            </w:pPr>
          </w:p>
        </w:tc>
        <w:tc>
          <w:tcPr>
            <w:tcW w:w="7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F2F68E" w14:textId="77777777" w:rsidR="008B6FA9" w:rsidRPr="00270FAB" w:rsidRDefault="008B6FA9" w:rsidP="00E4726A">
            <w:pPr>
              <w:rPr>
                <w:rFonts w:ascii="Calibri" w:hAnsi="Calibri" w:cs="Calibri"/>
                <w:color w:val="1F497D"/>
                <w:sz w:val="21"/>
                <w:szCs w:val="21"/>
              </w:rPr>
            </w:pPr>
          </w:p>
        </w:tc>
      </w:tr>
    </w:tbl>
    <w:p w14:paraId="4E039C2C" w14:textId="77777777" w:rsidR="008B6FA9" w:rsidRPr="00270FAB" w:rsidRDefault="008B6FA9" w:rsidP="008B6FA9">
      <w:pPr>
        <w:rPr>
          <w:rFonts w:ascii="SimSun" w:hAnsi="SimSun"/>
          <w:color w:val="000000"/>
        </w:rPr>
      </w:pPr>
      <w:r w:rsidRPr="00270FAB">
        <w:rPr>
          <w:rFonts w:ascii="Calibri" w:hAnsi="Calibri" w:cs="Calibri"/>
          <w:color w:val="1F497D"/>
          <w:sz w:val="21"/>
          <w:szCs w:val="21"/>
        </w:rPr>
        <w:t> </w:t>
      </w:r>
    </w:p>
    <w:p w14:paraId="7B8B2889" w14:textId="77777777" w:rsidR="008B6FA9" w:rsidRDefault="008B6FA9" w:rsidP="008B6FA9">
      <w:pPr>
        <w:rPr>
          <w:rFonts w:ascii="SimSun" w:hAnsi="SimSun"/>
          <w:color w:val="000000"/>
        </w:rPr>
      </w:pPr>
    </w:p>
    <w:p w14:paraId="249F06D5" w14:textId="77777777" w:rsidR="008B6FA9" w:rsidRDefault="008B6FA9" w:rsidP="008B6FA9">
      <w:pPr>
        <w:rPr>
          <w:rFonts w:ascii="SimSun" w:hAnsi="SimSun"/>
          <w:color w:val="000000"/>
        </w:rPr>
      </w:pPr>
      <w:r>
        <w:rPr>
          <w:rFonts w:ascii="Calibri" w:hAnsi="Calibri" w:cs="Calibri"/>
          <w:color w:val="1F497D"/>
          <w:sz w:val="21"/>
          <w:szCs w:val="21"/>
        </w:rPr>
        <w:t> </w:t>
      </w:r>
    </w:p>
    <w:tbl>
      <w:tblPr>
        <w:tblW w:w="10050" w:type="dxa"/>
        <w:tblCellMar>
          <w:left w:w="0" w:type="dxa"/>
          <w:right w:w="0" w:type="dxa"/>
        </w:tblCellMar>
        <w:tblLook w:val="04A0" w:firstRow="1" w:lastRow="0" w:firstColumn="1" w:lastColumn="0" w:noHBand="0" w:noVBand="1"/>
      </w:tblPr>
      <w:tblGrid>
        <w:gridCol w:w="1329"/>
        <w:gridCol w:w="8721"/>
      </w:tblGrid>
      <w:tr w:rsidR="008B6FA9" w14:paraId="0406AB5F" w14:textId="77777777" w:rsidTr="00E4726A">
        <w:tc>
          <w:tcPr>
            <w:tcW w:w="11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D5E4FC" w14:textId="77777777" w:rsidR="008B6FA9" w:rsidRDefault="008B6FA9" w:rsidP="00E4726A">
            <w:pPr>
              <w:rPr>
                <w:rFonts w:ascii="SimSun" w:hAnsi="SimSun"/>
              </w:rPr>
            </w:pPr>
            <w:r>
              <w:rPr>
                <w:rFonts w:ascii="Calibri" w:hAnsi="Calibri" w:cs="Calibri"/>
                <w:color w:val="1F497D"/>
                <w:sz w:val="21"/>
                <w:szCs w:val="21"/>
              </w:rPr>
              <w:t>Company</w:t>
            </w:r>
          </w:p>
        </w:tc>
        <w:tc>
          <w:tcPr>
            <w:tcW w:w="8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E5596" w14:textId="77777777" w:rsidR="008B6FA9" w:rsidRDefault="008B6FA9" w:rsidP="00E4726A">
            <w:pPr>
              <w:rPr>
                <w:rFonts w:ascii="SimSun" w:hAnsi="SimSun"/>
              </w:rPr>
            </w:pPr>
            <w:r>
              <w:rPr>
                <w:rFonts w:ascii="Calibri" w:hAnsi="Calibri" w:cs="Calibri"/>
                <w:color w:val="1F497D"/>
                <w:sz w:val="21"/>
                <w:szCs w:val="21"/>
              </w:rPr>
              <w:t>Topic #3: 2369: Handling new combos with no DL interruption for Tx switching</w:t>
            </w:r>
          </w:p>
          <w:p w14:paraId="03E6449F" w14:textId="77777777" w:rsidR="008B6FA9" w:rsidRDefault="008B6FA9" w:rsidP="00E4726A">
            <w:pPr>
              <w:rPr>
                <w:rFonts w:ascii="SimSun" w:hAnsi="SimSun"/>
              </w:rPr>
            </w:pPr>
            <w:r>
              <w:rPr>
                <w:rFonts w:ascii="Calibri" w:hAnsi="Calibri" w:cs="Calibri"/>
                <w:color w:val="1F497D"/>
                <w:sz w:val="21"/>
                <w:szCs w:val="21"/>
              </w:rPr>
              <w:t> </w:t>
            </w:r>
          </w:p>
          <w:p w14:paraId="33E3352B" w14:textId="77777777" w:rsidR="008B6FA9" w:rsidRDefault="008B6FA9" w:rsidP="00E4726A">
            <w:pPr>
              <w:rPr>
                <w:rFonts w:ascii="SimSun" w:hAnsi="SimSun"/>
              </w:rPr>
            </w:pPr>
            <w:r>
              <w:rPr>
                <w:rFonts w:ascii="Calibri" w:hAnsi="Calibri" w:cs="Calibri"/>
                <w:color w:val="1F497D"/>
                <w:sz w:val="21"/>
                <w:szCs w:val="21"/>
              </w:rPr>
              <w:t>There are two alternatives proposed.</w:t>
            </w:r>
          </w:p>
          <w:p w14:paraId="2E7B8F4F" w14:textId="77777777" w:rsidR="008B6FA9" w:rsidRDefault="008B6FA9" w:rsidP="00E4726A">
            <w:pPr>
              <w:ind w:hanging="420"/>
              <w:rPr>
                <w:rFonts w:ascii="SimSun" w:hAnsi="SimSun"/>
              </w:rPr>
            </w:pPr>
            <w:r>
              <w:rPr>
                <w:rFonts w:ascii="Wingdings" w:hAnsi="Wingdings"/>
                <w:color w:val="1F497D"/>
                <w:sz w:val="21"/>
                <w:szCs w:val="21"/>
              </w:rPr>
              <w:t>n</w:t>
            </w:r>
            <w:r>
              <w:rPr>
                <w:color w:val="1F497D"/>
                <w:sz w:val="14"/>
                <w:szCs w:val="14"/>
              </w:rPr>
              <w:t>  </w:t>
            </w:r>
            <w:r>
              <w:rPr>
                <w:rFonts w:ascii="Calibri" w:hAnsi="Calibri" w:cs="Calibri"/>
                <w:color w:val="1F497D"/>
                <w:sz w:val="21"/>
                <w:szCs w:val="21"/>
              </w:rPr>
              <w:t>Alt. 1: Submit CRs to RAN4 Rel-16 FR1 RF WI maintenance or TEI16;</w:t>
            </w:r>
          </w:p>
          <w:p w14:paraId="553597A0" w14:textId="77777777" w:rsidR="008B6FA9" w:rsidRDefault="008B6FA9" w:rsidP="00E4726A">
            <w:pPr>
              <w:ind w:hanging="420"/>
              <w:rPr>
                <w:rFonts w:ascii="SimSun" w:hAnsi="SimSun"/>
              </w:rPr>
            </w:pPr>
            <w:r>
              <w:rPr>
                <w:rFonts w:ascii="Wingdings" w:hAnsi="Wingdings"/>
                <w:color w:val="1F497D"/>
                <w:sz w:val="21"/>
                <w:szCs w:val="21"/>
              </w:rPr>
              <w:t>n</w:t>
            </w:r>
            <w:r>
              <w:rPr>
                <w:color w:val="1F497D"/>
                <w:sz w:val="14"/>
                <w:szCs w:val="14"/>
              </w:rPr>
              <w:t>  </w:t>
            </w:r>
            <w:r>
              <w:rPr>
                <w:rFonts w:ascii="Calibri" w:hAnsi="Calibri" w:cs="Calibri"/>
                <w:color w:val="1F497D"/>
                <w:sz w:val="21"/>
                <w:szCs w:val="21"/>
              </w:rPr>
              <w:t xml:space="preserve">Alt. 2: Open a new basket WI, i.e. 2368: Down link interruption for band combinations to conduct dynamic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switching</w:t>
            </w:r>
          </w:p>
        </w:tc>
      </w:tr>
      <w:tr w:rsidR="008B6FA9" w14:paraId="4E4594B1"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9119D" w14:textId="77777777" w:rsidR="008B6FA9" w:rsidRDefault="008B6FA9" w:rsidP="00E4726A">
            <w:pPr>
              <w:rPr>
                <w:rFonts w:ascii="SimSun" w:hAnsi="SimSun"/>
              </w:rPr>
            </w:pPr>
            <w:r>
              <w:rPr>
                <w:rFonts w:ascii="Calibri" w:hAnsi="Calibri" w:cs="Calibri"/>
                <w:color w:val="1F497D"/>
                <w:sz w:val="21"/>
                <w:szCs w:val="21"/>
              </w:rPr>
              <w:t>CMCC</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1E556D0F" w14:textId="77777777" w:rsidR="008B6FA9" w:rsidRDefault="008B6FA9" w:rsidP="00E4726A">
            <w:pPr>
              <w:rPr>
                <w:rFonts w:ascii="SimSun" w:hAnsi="SimSun"/>
              </w:rPr>
            </w:pPr>
            <w:r>
              <w:rPr>
                <w:rFonts w:ascii="Calibri" w:hAnsi="Calibri" w:cs="Calibri"/>
                <w:color w:val="1F497D"/>
                <w:sz w:val="21"/>
                <w:szCs w:val="21"/>
              </w:rPr>
              <w:t xml:space="preserve">We support option1. For this DL interruption for Tx switching, there is no RF requirements related to this, only put "Yes" or "No" or "N/A" in the table. And whether to allow DL interruption for many band combinations have already been discussed and agreed in Rel-16 FR1 WI. This is different from traditional basket WI </w:t>
            </w:r>
            <w:proofErr w:type="spellStart"/>
            <w:r>
              <w:rPr>
                <w:rFonts w:ascii="Calibri" w:hAnsi="Calibri" w:cs="Calibri"/>
                <w:color w:val="1F497D"/>
                <w:sz w:val="21"/>
                <w:szCs w:val="21"/>
              </w:rPr>
              <w:t>apporach</w:t>
            </w:r>
            <w:proofErr w:type="spellEnd"/>
            <w:r>
              <w:rPr>
                <w:rFonts w:ascii="Calibri" w:hAnsi="Calibri" w:cs="Calibri"/>
                <w:color w:val="1F497D"/>
                <w:sz w:val="21"/>
                <w:szCs w:val="21"/>
              </w:rPr>
              <w:t xml:space="preserve">. RAN4 already have so many basket </w:t>
            </w:r>
            <w:proofErr w:type="spellStart"/>
            <w:r>
              <w:rPr>
                <w:rFonts w:ascii="Calibri" w:hAnsi="Calibri" w:cs="Calibri"/>
                <w:color w:val="1F497D"/>
                <w:sz w:val="21"/>
                <w:szCs w:val="21"/>
              </w:rPr>
              <w:t>WIs.</w:t>
            </w:r>
            <w:proofErr w:type="spellEnd"/>
            <w:r>
              <w:rPr>
                <w:rFonts w:ascii="Calibri" w:hAnsi="Calibri" w:cs="Calibri"/>
                <w:color w:val="1F497D"/>
                <w:sz w:val="21"/>
                <w:szCs w:val="21"/>
              </w:rPr>
              <w:t xml:space="preserve"> In order to save the workload and efforts to maintain a basket WI, we prefer to simply submit CRs under maintenance or TEI16 to address this issue.</w:t>
            </w:r>
          </w:p>
        </w:tc>
      </w:tr>
      <w:tr w:rsidR="008B6FA9" w14:paraId="360A545C"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625A3" w14:textId="77777777" w:rsidR="008B6FA9" w:rsidRDefault="008B6FA9" w:rsidP="00E4726A">
            <w:pPr>
              <w:rPr>
                <w:rFonts w:ascii="SimSun" w:hAnsi="SimSun"/>
              </w:rPr>
            </w:pPr>
            <w:r>
              <w:rPr>
                <w:rFonts w:ascii="Calibri" w:hAnsi="Calibri" w:cs="Calibri"/>
                <w:color w:val="1F497D"/>
                <w:sz w:val="21"/>
                <w:szCs w:val="21"/>
              </w:rPr>
              <w:lastRenderedPageBreak/>
              <w:t>China Telecom</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0FBEC82B" w14:textId="77777777" w:rsidR="008B6FA9" w:rsidRDefault="008B6FA9" w:rsidP="00E4726A">
            <w:pPr>
              <w:rPr>
                <w:rFonts w:ascii="SimSun" w:hAnsi="SimSun"/>
              </w:rPr>
            </w:pPr>
            <w:r>
              <w:rPr>
                <w:rFonts w:ascii="Calibri" w:hAnsi="Calibri" w:cs="Calibri"/>
                <w:color w:val="1F497D"/>
                <w:sz w:val="21"/>
                <w:szCs w:val="21"/>
              </w:rPr>
              <w:t>Based on the offline comment, for Alt. 1, Rel-17 CR instead of Rel-16 CR should be proposed considering that the Rel-16 is closed and the interruption for new combos has not been discussed before.</w:t>
            </w:r>
          </w:p>
          <w:p w14:paraId="2511C6F4" w14:textId="77777777" w:rsidR="008B6FA9" w:rsidRDefault="008B6FA9" w:rsidP="00E4726A">
            <w:pPr>
              <w:rPr>
                <w:rFonts w:ascii="SimSun" w:hAnsi="SimSun"/>
              </w:rPr>
            </w:pPr>
            <w:r>
              <w:rPr>
                <w:rFonts w:ascii="Calibri" w:hAnsi="Calibri" w:cs="Calibri"/>
                <w:color w:val="1F497D"/>
                <w:sz w:val="21"/>
                <w:szCs w:val="21"/>
              </w:rPr>
              <w:t>In this case, Alt. 2 is preferred by us in order to better organize the technical discussion, capture the release independent aspect, as well as discuss the way of indicating no DL interruption for higher order CA/DC combinations in RAN4 spec.</w:t>
            </w:r>
          </w:p>
        </w:tc>
      </w:tr>
      <w:tr w:rsidR="008B6FA9" w14:paraId="757CD2D9"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31F78" w14:textId="77777777" w:rsidR="008B6FA9" w:rsidRDefault="008B6FA9" w:rsidP="00E4726A">
            <w:pPr>
              <w:rPr>
                <w:rFonts w:ascii="SimSun" w:hAnsi="SimSun"/>
              </w:rPr>
            </w:pPr>
            <w:r>
              <w:rPr>
                <w:rFonts w:ascii="Calibri" w:hAnsi="Calibri" w:cs="Calibri"/>
                <w:color w:val="1F497D"/>
                <w:sz w:val="21"/>
                <w:szCs w:val="21"/>
              </w:rPr>
              <w:t>Qualcomm</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20EB1477" w14:textId="77777777" w:rsidR="008B6FA9" w:rsidRDefault="008B6FA9" w:rsidP="00E4726A">
            <w:pPr>
              <w:rPr>
                <w:rFonts w:ascii="SimSun" w:hAnsi="SimSun"/>
              </w:rPr>
            </w:pPr>
            <w:r>
              <w:rPr>
                <w:rFonts w:ascii="Calibri" w:hAnsi="Calibri" w:cs="Calibri"/>
                <w:color w:val="1F497D"/>
                <w:sz w:val="21"/>
                <w:szCs w:val="21"/>
              </w:rPr>
              <w:t>We prefer Alt. 2. Having a new WI is good for discussion. Similar concerns that we don’t think “block approval” approach is appropriate for this basket. We should treat it as normal WI.</w:t>
            </w:r>
          </w:p>
        </w:tc>
      </w:tr>
      <w:tr w:rsidR="008B6FA9" w14:paraId="652B53C3"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1C2D2" w14:textId="77777777" w:rsidR="008B6FA9" w:rsidRDefault="008B6FA9" w:rsidP="00E4726A">
            <w:pPr>
              <w:rPr>
                <w:rFonts w:ascii="SimSun" w:hAnsi="SimSun"/>
              </w:rPr>
            </w:pPr>
            <w:r>
              <w:rPr>
                <w:rFonts w:ascii="Calibri" w:hAnsi="Calibri" w:cs="Calibri"/>
                <w:color w:val="1F497D"/>
                <w:sz w:val="21"/>
                <w:szCs w:val="21"/>
              </w:rPr>
              <w:t>Oppo</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4E8BD305" w14:textId="77777777" w:rsidR="008B6FA9" w:rsidRDefault="008B6FA9" w:rsidP="00E4726A">
            <w:pPr>
              <w:rPr>
                <w:rFonts w:ascii="SimSun" w:hAnsi="SimSun"/>
              </w:rPr>
            </w:pPr>
            <w:r>
              <w:rPr>
                <w:rFonts w:ascii="Calibri" w:hAnsi="Calibri" w:cs="Calibri"/>
                <w:color w:val="1F497D"/>
                <w:sz w:val="21"/>
                <w:szCs w:val="21"/>
              </w:rPr>
              <w:t>For clarification, if changes to Rel-16 is not allowed then for the band combinations that do not have the explicit indication “DL interruption allowed” in 101 spec what should UE do? Does that mean for Rel-16, UEs are allowed to do interruption under these band combinations?</w:t>
            </w:r>
          </w:p>
        </w:tc>
      </w:tr>
      <w:tr w:rsidR="008B6FA9" w14:paraId="0E04A297"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93DBA" w14:textId="77777777" w:rsidR="008B6FA9" w:rsidRDefault="008B6FA9" w:rsidP="00E4726A">
            <w:pPr>
              <w:rPr>
                <w:rFonts w:ascii="SimSun" w:hAnsi="SimSun"/>
              </w:rPr>
            </w:pPr>
            <w:r>
              <w:rPr>
                <w:rFonts w:ascii="Calibri" w:hAnsi="Calibri" w:cs="Calibri"/>
                <w:color w:val="1F497D"/>
                <w:sz w:val="21"/>
                <w:szCs w:val="21"/>
              </w:rPr>
              <w:t>Apple</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1101D2E7" w14:textId="77777777" w:rsidR="008B6FA9" w:rsidRDefault="008B6FA9" w:rsidP="00E4726A">
            <w:pPr>
              <w:rPr>
                <w:rFonts w:ascii="SimSun" w:hAnsi="SimSun"/>
              </w:rPr>
            </w:pPr>
            <w:r>
              <w:rPr>
                <w:rFonts w:ascii="Calibri" w:hAnsi="Calibri" w:cs="Calibri"/>
                <w:color w:val="1F497D"/>
                <w:sz w:val="21"/>
                <w:szCs w:val="21"/>
              </w:rPr>
              <w:t>Is the basket WID intended for proponent companies to provide technical justifications as why the DL interruption is not needed during Tx switching? Or what else information are to be captured in the basket WID? By the way, which part of the specifications captures the band combinations which support dynamic Tx switching?</w:t>
            </w:r>
          </w:p>
        </w:tc>
      </w:tr>
      <w:tr w:rsidR="008B6FA9" w14:paraId="16644390"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E36F2" w14:textId="77777777" w:rsidR="008B6FA9" w:rsidRDefault="008B6FA9" w:rsidP="00E4726A">
            <w:pPr>
              <w:rPr>
                <w:rFonts w:ascii="SimSun" w:hAnsi="SimSun"/>
              </w:rPr>
            </w:pPr>
            <w:r>
              <w:rPr>
                <w:rFonts w:ascii="Calibri" w:hAnsi="Calibri" w:cs="Calibri"/>
                <w:color w:val="1F497D"/>
                <w:sz w:val="21"/>
                <w:szCs w:val="21"/>
              </w:rPr>
              <w:t>China Telecom2:</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01EED5AF" w14:textId="77777777" w:rsidR="008B6FA9" w:rsidRDefault="008B6FA9" w:rsidP="00E4726A">
            <w:pPr>
              <w:rPr>
                <w:rFonts w:ascii="SimSun" w:hAnsi="SimSun"/>
              </w:rPr>
            </w:pPr>
            <w:r>
              <w:rPr>
                <w:rFonts w:ascii="Calibri" w:hAnsi="Calibri" w:cs="Calibri"/>
                <w:color w:val="1F497D"/>
                <w:sz w:val="21"/>
                <w:szCs w:val="21"/>
              </w:rPr>
              <w:t>Response to OPPO:</w:t>
            </w:r>
          </w:p>
          <w:p w14:paraId="4288400A" w14:textId="77777777" w:rsidR="008B6FA9" w:rsidRDefault="008B6FA9" w:rsidP="00E4726A">
            <w:pPr>
              <w:rPr>
                <w:rFonts w:ascii="SimSun" w:hAnsi="SimSun"/>
              </w:rPr>
            </w:pPr>
            <w:r>
              <w:rPr>
                <w:rFonts w:ascii="Calibri" w:hAnsi="Calibri" w:cs="Calibri"/>
                <w:color w:val="1F497D"/>
                <w:sz w:val="21"/>
                <w:szCs w:val="21"/>
              </w:rPr>
              <w:t xml:space="preserve">This is an important aspect to be clarified. In our understanding, if no DL interruption is not explicitly mandated, based on the Rel-16 </w:t>
            </w:r>
            <w:proofErr w:type="spellStart"/>
            <w:r>
              <w:rPr>
                <w:rFonts w:ascii="Calibri" w:hAnsi="Calibri" w:cs="Calibri"/>
                <w:color w:val="1F497D"/>
                <w:sz w:val="21"/>
                <w:szCs w:val="21"/>
              </w:rPr>
              <w:t>signaling</w:t>
            </w:r>
            <w:proofErr w:type="spellEnd"/>
            <w:r>
              <w:rPr>
                <w:rFonts w:ascii="Calibri" w:hAnsi="Calibri" w:cs="Calibri"/>
                <w:color w:val="1F497D"/>
                <w:sz w:val="21"/>
                <w:szCs w:val="21"/>
              </w:rPr>
              <w:t xml:space="preserve"> design, UE has the freedom to report having DL interruption. Considering this, one bullet on release independence for the Rel-16 1Tx-2Tx 2CC switching scenario has been added in the WID.</w:t>
            </w:r>
          </w:p>
          <w:p w14:paraId="000D9296" w14:textId="77777777" w:rsidR="008B6FA9" w:rsidRDefault="008B6FA9" w:rsidP="00E4726A">
            <w:pPr>
              <w:rPr>
                <w:rFonts w:ascii="SimSun" w:hAnsi="SimSun"/>
              </w:rPr>
            </w:pPr>
            <w:r>
              <w:rPr>
                <w:rFonts w:ascii="Calibri" w:hAnsi="Calibri" w:cs="Calibri"/>
                <w:color w:val="1F497D"/>
                <w:sz w:val="21"/>
                <w:szCs w:val="21"/>
              </w:rPr>
              <w:t> </w:t>
            </w:r>
          </w:p>
          <w:p w14:paraId="23BD2B88" w14:textId="77777777" w:rsidR="008B6FA9" w:rsidRDefault="008B6FA9" w:rsidP="00E4726A">
            <w:pPr>
              <w:rPr>
                <w:rFonts w:ascii="SimSun" w:hAnsi="SimSun"/>
              </w:rPr>
            </w:pPr>
            <w:r>
              <w:rPr>
                <w:rFonts w:ascii="Calibri" w:hAnsi="Calibri" w:cs="Calibri"/>
                <w:color w:val="1F497D"/>
                <w:sz w:val="21"/>
                <w:szCs w:val="21"/>
              </w:rPr>
              <w:t>Response to Apple:</w:t>
            </w:r>
          </w:p>
          <w:p w14:paraId="2B3BCC3D" w14:textId="77777777" w:rsidR="008B6FA9" w:rsidRDefault="008B6FA9" w:rsidP="00E4726A">
            <w:pPr>
              <w:rPr>
                <w:rFonts w:ascii="SimSun" w:hAnsi="SimSun"/>
              </w:rPr>
            </w:pPr>
            <w:r>
              <w:rPr>
                <w:rFonts w:ascii="Calibri" w:hAnsi="Calibri" w:cs="Calibri"/>
                <w:color w:val="1F497D"/>
                <w:sz w:val="21"/>
                <w:szCs w:val="21"/>
              </w:rPr>
              <w:t>Yes, the basket WI is intended to discuss whether no DL interruption can be mandated for the new combos and how to capture them in RAN4 spec.</w:t>
            </w:r>
          </w:p>
          <w:p w14:paraId="3016FA61" w14:textId="77777777" w:rsidR="008B6FA9" w:rsidRDefault="008B6FA9" w:rsidP="00E4726A">
            <w:pPr>
              <w:rPr>
                <w:rFonts w:ascii="SimSun" w:hAnsi="SimSun"/>
              </w:rPr>
            </w:pPr>
            <w:r>
              <w:rPr>
                <w:rFonts w:ascii="Calibri" w:hAnsi="Calibri" w:cs="Calibri"/>
                <w:color w:val="1F497D"/>
                <w:sz w:val="21"/>
                <w:szCs w:val="21"/>
              </w:rPr>
              <w:t> </w:t>
            </w:r>
          </w:p>
          <w:p w14:paraId="7C903A3E" w14:textId="77777777" w:rsidR="008B6FA9" w:rsidRDefault="008B6FA9" w:rsidP="00E4726A">
            <w:pPr>
              <w:rPr>
                <w:rFonts w:ascii="SimSun" w:hAnsi="SimSun"/>
              </w:rPr>
            </w:pPr>
            <w:r>
              <w:rPr>
                <w:rFonts w:ascii="Calibri" w:hAnsi="Calibri" w:cs="Calibri"/>
                <w:color w:val="1F497D"/>
                <w:sz w:val="21"/>
                <w:szCs w:val="21"/>
              </w:rPr>
              <w:t>For UE support of dynamic Tx switching, it is indicated by UE capability per UL band pair per band combination for inter-band UL CA, SUL and EN-DC, as seen in RAN4 UE feature group 7-1.</w:t>
            </w:r>
          </w:p>
          <w:p w14:paraId="44176904" w14:textId="77777777" w:rsidR="008B6FA9" w:rsidRDefault="008B6FA9" w:rsidP="00E4726A">
            <w:pPr>
              <w:rPr>
                <w:rFonts w:ascii="SimSun" w:hAnsi="SimSun"/>
              </w:rPr>
            </w:pPr>
            <w:r>
              <w:rPr>
                <w:rFonts w:ascii="Calibri" w:hAnsi="Calibri" w:cs="Calibri"/>
                <w:color w:val="1F497D"/>
                <w:sz w:val="21"/>
                <w:szCs w:val="21"/>
              </w:rPr>
              <w:t> </w:t>
            </w:r>
            <w:r>
              <w:rPr>
                <w:rFonts w:ascii="Calibri" w:hAnsi="Calibri" w:cs="Calibri"/>
                <w:color w:val="7030A0"/>
                <w:sz w:val="22"/>
                <w:szCs w:val="22"/>
              </w:rPr>
              <w:t>.</w:t>
            </w:r>
          </w:p>
          <w:tbl>
            <w:tblPr>
              <w:tblW w:w="6540" w:type="dxa"/>
              <w:tblCellMar>
                <w:left w:w="0" w:type="dxa"/>
                <w:right w:w="0" w:type="dxa"/>
              </w:tblCellMar>
              <w:tblLook w:val="04A0" w:firstRow="1" w:lastRow="0" w:firstColumn="1" w:lastColumn="0" w:noHBand="0" w:noVBand="1"/>
            </w:tblPr>
            <w:tblGrid>
              <w:gridCol w:w="724"/>
              <w:gridCol w:w="1277"/>
              <w:gridCol w:w="4539"/>
            </w:tblGrid>
            <w:tr w:rsidR="008B6FA9" w14:paraId="444C2145" w14:textId="77777777" w:rsidTr="00E4726A">
              <w:trPr>
                <w:trHeight w:val="20"/>
              </w:trPr>
              <w:tc>
                <w:tcPr>
                  <w:tcW w:w="7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4881B" w14:textId="77777777" w:rsidR="008B6FA9" w:rsidRDefault="008B6FA9" w:rsidP="00E4726A">
                  <w:pPr>
                    <w:jc w:val="center"/>
                    <w:rPr>
                      <w:rFonts w:ascii="SimSun" w:hAnsi="SimSun"/>
                    </w:rPr>
                  </w:pPr>
                  <w:r>
                    <w:rPr>
                      <w:rStyle w:val="Strong"/>
                      <w:rFonts w:ascii="Arial" w:hAnsi="Arial" w:cs="Arial"/>
                      <w:sz w:val="18"/>
                      <w:szCs w:val="18"/>
                    </w:rPr>
                    <w:t>Index</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662DB" w14:textId="77777777" w:rsidR="008B6FA9" w:rsidRDefault="008B6FA9" w:rsidP="00E4726A">
                  <w:pPr>
                    <w:jc w:val="center"/>
                    <w:rPr>
                      <w:rFonts w:ascii="SimSun" w:hAnsi="SimSun"/>
                    </w:rPr>
                  </w:pPr>
                  <w:r>
                    <w:rPr>
                      <w:rStyle w:val="Strong"/>
                      <w:rFonts w:ascii="Arial" w:hAnsi="Arial" w:cs="Arial"/>
                      <w:sz w:val="18"/>
                      <w:szCs w:val="18"/>
                    </w:rPr>
                    <w:t>Feature group</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B2661" w14:textId="77777777" w:rsidR="008B6FA9" w:rsidRDefault="008B6FA9" w:rsidP="00E4726A">
                  <w:pPr>
                    <w:jc w:val="center"/>
                    <w:rPr>
                      <w:rFonts w:ascii="SimSun" w:hAnsi="SimSun"/>
                    </w:rPr>
                  </w:pPr>
                  <w:r>
                    <w:rPr>
                      <w:rStyle w:val="Strong"/>
                      <w:rFonts w:ascii="Arial" w:hAnsi="Arial" w:cs="Arial"/>
                      <w:sz w:val="18"/>
                      <w:szCs w:val="18"/>
                    </w:rPr>
                    <w:t>Components</w:t>
                  </w:r>
                </w:p>
              </w:tc>
            </w:tr>
            <w:tr w:rsidR="008B6FA9" w14:paraId="488E326F" w14:textId="77777777" w:rsidTr="00E4726A">
              <w:trPr>
                <w:trHeight w:val="20"/>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524BA" w14:textId="77777777" w:rsidR="008B6FA9" w:rsidRDefault="008B6FA9" w:rsidP="00E4726A">
                  <w:pPr>
                    <w:rPr>
                      <w:rFonts w:ascii="SimSun" w:hAnsi="SimSun"/>
                    </w:rPr>
                  </w:pPr>
                  <w:r>
                    <w:rPr>
                      <w:rFonts w:ascii="Arial" w:hAnsi="Arial" w:cs="Arial"/>
                      <w:sz w:val="18"/>
                      <w:szCs w:val="18"/>
                    </w:rPr>
                    <w:t>7-1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57ECED5" w14:textId="77777777" w:rsidR="008B6FA9" w:rsidRDefault="008B6FA9" w:rsidP="00E4726A">
                  <w:pPr>
                    <w:rPr>
                      <w:rFonts w:ascii="SimSun" w:hAnsi="SimSun"/>
                    </w:rPr>
                  </w:pPr>
                  <w:r>
                    <w:rPr>
                      <w:rFonts w:ascii="Arial" w:hAnsi="Arial" w:cs="Arial"/>
                      <w:sz w:val="18"/>
                      <w:szCs w:val="18"/>
                    </w:rPr>
                    <w:t>Dynamic Tx switching between two uplink carriers</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CD1A45B" w14:textId="77777777" w:rsidR="008B6FA9" w:rsidRDefault="008B6FA9" w:rsidP="00E4726A">
                  <w:pPr>
                    <w:ind w:hanging="360"/>
                    <w:rPr>
                      <w:rFonts w:ascii="SimSun" w:hAnsi="SimSun"/>
                    </w:rPr>
                  </w:pPr>
                  <w:r>
                    <w:rPr>
                      <w:rFonts w:ascii="Arial" w:hAnsi="Arial" w:cs="Arial"/>
                      <w:sz w:val="18"/>
                      <w:szCs w:val="18"/>
                    </w:rPr>
                    <w:t>1.</w:t>
                  </w:r>
                  <w:r>
                    <w:rPr>
                      <w:sz w:val="14"/>
                      <w:szCs w:val="14"/>
                    </w:rPr>
                    <w:t>     </w:t>
                  </w:r>
                  <w:r>
                    <w:rPr>
                      <w:rFonts w:ascii="Arial" w:hAnsi="Arial" w:cs="Arial"/>
                      <w:sz w:val="18"/>
                      <w:szCs w:val="18"/>
                    </w:rPr>
                    <w:t>Indicate support of dynamic UL Tx switching between two uplink carriers for inter-band UL CA, SUL or inter-band EN-DC</w:t>
                  </w:r>
                </w:p>
                <w:p w14:paraId="119B353E" w14:textId="77777777" w:rsidR="008B6FA9" w:rsidRDefault="008B6FA9" w:rsidP="00E4726A">
                  <w:pPr>
                    <w:rPr>
                      <w:rFonts w:ascii="SimSun" w:hAnsi="SimSun"/>
                    </w:rPr>
                  </w:pPr>
                  <w:r>
                    <w:rPr>
                      <w:rFonts w:ascii="Arial" w:hAnsi="Arial" w:cs="Arial"/>
                      <w:sz w:val="18"/>
                      <w:szCs w:val="18"/>
                    </w:rPr>
                    <w:t> </w:t>
                  </w:r>
                </w:p>
                <w:p w14:paraId="0A563A82" w14:textId="77777777" w:rsidR="008B6FA9" w:rsidRDefault="008B6FA9" w:rsidP="00E4726A">
                  <w:pPr>
                    <w:ind w:hanging="360"/>
                    <w:rPr>
                      <w:rFonts w:ascii="SimSun" w:hAnsi="SimSun"/>
                    </w:rPr>
                  </w:pPr>
                  <w:r>
                    <w:rPr>
                      <w:rFonts w:ascii="Arial" w:hAnsi="Arial" w:cs="Arial"/>
                      <w:sz w:val="18"/>
                      <w:szCs w:val="18"/>
                    </w:rPr>
                    <w:t>2.</w:t>
                  </w:r>
                  <w:r>
                    <w:rPr>
                      <w:sz w:val="14"/>
                      <w:szCs w:val="14"/>
                    </w:rPr>
                    <w:t>     </w:t>
                  </w:r>
                  <w:r>
                    <w:rPr>
                      <w:rFonts w:ascii="Arial" w:hAnsi="Arial" w:cs="Arial"/>
                      <w:sz w:val="18"/>
                      <w:szCs w:val="18"/>
                    </w:rPr>
                    <w:t>Indicate the supported switching period for Tx switching between two uplink carriers in inter-band EN-DC, inter-band UL CA or SUL band combinations</w:t>
                  </w:r>
                </w:p>
                <w:p w14:paraId="290F3C6F" w14:textId="77777777" w:rsidR="008B6FA9" w:rsidRDefault="008B6FA9" w:rsidP="00E4726A">
                  <w:pPr>
                    <w:spacing w:after="120"/>
                    <w:jc w:val="both"/>
                    <w:rPr>
                      <w:rFonts w:ascii="SimSun" w:hAnsi="SimSun"/>
                    </w:rPr>
                  </w:pPr>
                  <w:r>
                    <w:rPr>
                      <w:rFonts w:ascii="Arial" w:hAnsi="Arial" w:cs="Arial"/>
                      <w:sz w:val="18"/>
                      <w:szCs w:val="18"/>
                    </w:rPr>
                    <w:t> </w:t>
                  </w:r>
                </w:p>
              </w:tc>
            </w:tr>
          </w:tbl>
          <w:p w14:paraId="1231AA70" w14:textId="77777777" w:rsidR="008B6FA9" w:rsidRDefault="008B6FA9" w:rsidP="00E4726A">
            <w:pPr>
              <w:rPr>
                <w:rFonts w:ascii="ArialMT" w:eastAsia="Times New Roman" w:hAnsi="ArialMT"/>
              </w:rPr>
            </w:pPr>
          </w:p>
        </w:tc>
      </w:tr>
      <w:tr w:rsidR="008B6FA9" w14:paraId="38C7D105"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0999F" w14:textId="77777777" w:rsidR="008B6FA9" w:rsidRDefault="008B6FA9" w:rsidP="00E4726A">
            <w:pPr>
              <w:rPr>
                <w:rFonts w:ascii="SimSun" w:hAnsi="SimSun"/>
                <w:sz w:val="24"/>
                <w:szCs w:val="24"/>
              </w:rPr>
            </w:pPr>
            <w:r>
              <w:rPr>
                <w:rFonts w:ascii="Calibri" w:hAnsi="Calibri" w:cs="Calibri"/>
                <w:color w:val="1F497D"/>
                <w:sz w:val="21"/>
                <w:szCs w:val="21"/>
              </w:rPr>
              <w:t>CATT</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239225FB" w14:textId="77777777" w:rsidR="008B6FA9" w:rsidRDefault="008B6FA9" w:rsidP="00E4726A">
            <w:pPr>
              <w:rPr>
                <w:rFonts w:ascii="SimSun" w:hAnsi="SimSun"/>
              </w:rPr>
            </w:pPr>
            <w:r>
              <w:rPr>
                <w:rFonts w:ascii="Calibri" w:hAnsi="Calibri" w:cs="Calibri"/>
                <w:color w:val="1F497D"/>
                <w:sz w:val="21"/>
                <w:szCs w:val="21"/>
              </w:rPr>
              <w:t xml:space="preserve">Prefer Alt.2. If the higher order combinations are considered, the number of </w:t>
            </w:r>
            <w:proofErr w:type="gramStart"/>
            <w:r>
              <w:rPr>
                <w:rFonts w:ascii="Calibri" w:hAnsi="Calibri" w:cs="Calibri"/>
                <w:color w:val="1F497D"/>
                <w:sz w:val="21"/>
                <w:szCs w:val="21"/>
              </w:rPr>
              <w:t>request</w:t>
            </w:r>
            <w:proofErr w:type="gramEnd"/>
            <w:r>
              <w:rPr>
                <w:rFonts w:ascii="Calibri" w:hAnsi="Calibri" w:cs="Calibri"/>
                <w:color w:val="1F497D"/>
                <w:sz w:val="21"/>
                <w:szCs w:val="21"/>
              </w:rPr>
              <w:t xml:space="preserve"> might be large and we are not sure it’s easy to be handled by TEI.</w:t>
            </w:r>
          </w:p>
        </w:tc>
      </w:tr>
      <w:tr w:rsidR="008B6FA9" w14:paraId="4B5F8B4E"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A878D" w14:textId="77777777" w:rsidR="008B6FA9" w:rsidRDefault="008B6FA9" w:rsidP="00E4726A">
            <w:pPr>
              <w:rPr>
                <w:rFonts w:ascii="SimSun" w:hAnsi="SimSun"/>
              </w:rPr>
            </w:pPr>
            <w:r>
              <w:rPr>
                <w:rFonts w:ascii="Calibri" w:hAnsi="Calibri" w:cs="Calibri"/>
                <w:color w:val="1F497D"/>
                <w:sz w:val="21"/>
                <w:szCs w:val="21"/>
              </w:rPr>
              <w:t>Summary of initial round</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7D1F2B26" w14:textId="77777777" w:rsidR="008B6FA9" w:rsidRDefault="008B6FA9" w:rsidP="00E4726A">
            <w:pPr>
              <w:rPr>
                <w:rFonts w:ascii="SimSun" w:hAnsi="SimSun"/>
              </w:rPr>
            </w:pPr>
            <w:r>
              <w:rPr>
                <w:rFonts w:ascii="Calibri" w:hAnsi="Calibri" w:cs="Calibri"/>
                <w:color w:val="1F497D"/>
                <w:sz w:val="21"/>
                <w:szCs w:val="21"/>
              </w:rPr>
              <w:t>There seems to be more preference to Alt. 2, while further clarification on the need and scope of the WI, if Alt. is chosen, is needed.</w:t>
            </w:r>
          </w:p>
          <w:p w14:paraId="2FC74578" w14:textId="77777777" w:rsidR="008B6FA9" w:rsidRDefault="008B6FA9" w:rsidP="00E4726A">
            <w:pPr>
              <w:rPr>
                <w:rFonts w:ascii="SimSun" w:hAnsi="SimSun"/>
              </w:rPr>
            </w:pPr>
            <w:r>
              <w:rPr>
                <w:rFonts w:ascii="Calibri" w:hAnsi="Calibri" w:cs="Calibri"/>
                <w:color w:val="1F497D"/>
                <w:sz w:val="21"/>
                <w:szCs w:val="21"/>
              </w:rPr>
              <w:lastRenderedPageBreak/>
              <w:t>It was also commented that for this WI, block approval should not be used.</w:t>
            </w:r>
          </w:p>
          <w:p w14:paraId="0AC0DF65" w14:textId="77777777" w:rsidR="008B6FA9" w:rsidRDefault="008B6FA9" w:rsidP="00E4726A">
            <w:pPr>
              <w:rPr>
                <w:rFonts w:ascii="SimSun" w:hAnsi="SimSun"/>
              </w:rPr>
            </w:pPr>
            <w:r>
              <w:rPr>
                <w:rFonts w:ascii="Calibri" w:hAnsi="Calibri" w:cs="Calibri"/>
                <w:color w:val="1F497D"/>
                <w:sz w:val="21"/>
                <w:szCs w:val="21"/>
                <w:shd w:val="clear" w:color="auto" w:fill="FFFF00"/>
              </w:rPr>
              <w:t>For intermediate discussion:</w:t>
            </w:r>
          </w:p>
          <w:p w14:paraId="2446CE28" w14:textId="77777777" w:rsidR="008B6FA9" w:rsidRDefault="008B6FA9" w:rsidP="00E4726A">
            <w:pPr>
              <w:rPr>
                <w:rFonts w:ascii="SimSun" w:hAnsi="SimSun"/>
              </w:rPr>
            </w:pPr>
            <w:r>
              <w:rPr>
                <w:rFonts w:ascii="Calibri" w:hAnsi="Calibri" w:cs="Calibri"/>
                <w:color w:val="1F497D"/>
                <w:sz w:val="21"/>
                <w:szCs w:val="21"/>
              </w:rPr>
              <w:t>Further clarify the need and scope of the WI.</w:t>
            </w:r>
          </w:p>
        </w:tc>
      </w:tr>
      <w:tr w:rsidR="008B6FA9" w:rsidRPr="006E435C" w14:paraId="6A71F8C0"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00B6"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lastRenderedPageBreak/>
              <w:t>China Telecom</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02D803A3"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For the need of the WI:</w:t>
            </w:r>
          </w:p>
          <w:p w14:paraId="34103C90"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We agree Alt. 1 has its pros, and that’s why we brought both alternatives for discussion.</w:t>
            </w:r>
            <w:r w:rsidRPr="006E435C">
              <w:rPr>
                <w:color w:val="1F497D"/>
              </w:rPr>
              <w:t> </w:t>
            </w:r>
          </w:p>
          <w:p w14:paraId="6DF02A91"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But as explained in the initial round, for Alt. 1, if only Rel-17 CR instead of Rel-16 CR can be proposed for the new combos, we would prefer Alt. 2, considering there are 3 aspects to be discussed (not easy to be handled by TEI):</w:t>
            </w:r>
          </w:p>
          <w:p w14:paraId="319DEDBE"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1. Technical feasibility on not allowing DL interruption for the new combos</w:t>
            </w:r>
          </w:p>
          <w:p w14:paraId="12B66F9D"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2. Release independence</w:t>
            </w:r>
            <w:r w:rsidRPr="006E435C">
              <w:rPr>
                <w:color w:val="1F497D"/>
              </w:rPr>
              <w:t> </w:t>
            </w:r>
          </w:p>
          <w:p w14:paraId="7BE4887D"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3. Way of indicating no DL interruption for higher order CA/DC combinations, e.g., 3DL bands with 2UL bands</w:t>
            </w:r>
          </w:p>
          <w:p w14:paraId="095514EE"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In Rel-16, it has been agreed to not allow interruption for some combos. Actually, it took several meeting cycles from operators proposed these combos to the final agreement on the CRs.</w:t>
            </w:r>
          </w:p>
          <w:p w14:paraId="2010A922"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 </w:t>
            </w:r>
          </w:p>
          <w:p w14:paraId="3A353972"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For the scope of the WI:</w:t>
            </w:r>
          </w:p>
          <w:p w14:paraId="26E997D1"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The WI targets on the DL interruption aspect. For the combos supporting Tx switching as well as the exact switching time, as we replied in the initial round, it is up to UE capability reporting.</w:t>
            </w:r>
          </w:p>
        </w:tc>
      </w:tr>
      <w:tr w:rsidR="008B6FA9" w:rsidRPr="006E435C" w14:paraId="2B275ECA"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0D70F"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 CMCC</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6B273735"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 xml:space="preserve">Thanks for CTC's </w:t>
            </w:r>
            <w:proofErr w:type="spellStart"/>
            <w:r w:rsidRPr="006E435C">
              <w:rPr>
                <w:rFonts w:ascii="Calibri" w:hAnsi="Calibri" w:cs="Calibri"/>
                <w:color w:val="1F497D"/>
                <w:sz w:val="21"/>
                <w:szCs w:val="21"/>
              </w:rPr>
              <w:t>clairifaciton</w:t>
            </w:r>
            <w:proofErr w:type="spellEnd"/>
            <w:r w:rsidRPr="006E435C">
              <w:rPr>
                <w:rFonts w:ascii="Calibri" w:hAnsi="Calibri" w:cs="Calibri"/>
                <w:color w:val="1F497D"/>
                <w:sz w:val="21"/>
                <w:szCs w:val="21"/>
              </w:rPr>
              <w:t xml:space="preserve">. During the initial round, we prefer alt. 1, the main reason is to reduce the workload to manage the basket WIs, since there </w:t>
            </w:r>
            <w:proofErr w:type="gramStart"/>
            <w:r w:rsidRPr="006E435C">
              <w:rPr>
                <w:rFonts w:ascii="Calibri" w:hAnsi="Calibri" w:cs="Calibri"/>
                <w:color w:val="1F497D"/>
                <w:sz w:val="21"/>
                <w:szCs w:val="21"/>
              </w:rPr>
              <w:t>is</w:t>
            </w:r>
            <w:proofErr w:type="gramEnd"/>
            <w:r w:rsidRPr="006E435C">
              <w:rPr>
                <w:rFonts w:ascii="Calibri" w:hAnsi="Calibri" w:cs="Calibri"/>
                <w:color w:val="1F497D"/>
                <w:sz w:val="21"/>
                <w:szCs w:val="21"/>
              </w:rPr>
              <w:t xml:space="preserve"> no specific RF requirements and the spec changes are very simple. Even in Rel-16, there was not much technical discussion on how and why the proposed band combinations can allow interruption or not. And in our view, alt. 1 to allow Rel-16 CR and alt. 2 to allow release independent from Rel-16 is the same thing.</w:t>
            </w:r>
            <w:r w:rsidRPr="006E435C">
              <w:rPr>
                <w:color w:val="1F497D"/>
              </w:rPr>
              <w:t> </w:t>
            </w:r>
          </w:p>
          <w:p w14:paraId="5A7DE782"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 xml:space="preserve">However, </w:t>
            </w:r>
            <w:proofErr w:type="gramStart"/>
            <w:r w:rsidRPr="006E435C">
              <w:rPr>
                <w:rFonts w:ascii="Calibri" w:hAnsi="Calibri" w:cs="Calibri"/>
                <w:color w:val="1F497D"/>
                <w:sz w:val="21"/>
                <w:szCs w:val="21"/>
              </w:rPr>
              <w:t>If</w:t>
            </w:r>
            <w:proofErr w:type="gramEnd"/>
            <w:r w:rsidRPr="006E435C">
              <w:rPr>
                <w:rFonts w:ascii="Calibri" w:hAnsi="Calibri" w:cs="Calibri"/>
                <w:color w:val="1F497D"/>
                <w:sz w:val="21"/>
                <w:szCs w:val="21"/>
              </w:rPr>
              <w:t xml:space="preserve"> companies all prefer to start a basket WI on this, we are also fine.</w:t>
            </w:r>
          </w:p>
        </w:tc>
      </w:tr>
      <w:tr w:rsidR="008B6FA9" w:rsidRPr="006E435C" w14:paraId="3A3A3711"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8D4" w14:textId="77777777" w:rsidR="008B6FA9" w:rsidRPr="006E435C" w:rsidRDefault="008B6FA9" w:rsidP="00E4726A">
            <w:pPr>
              <w:rPr>
                <w:rFonts w:ascii="Calibri" w:hAnsi="Calibri" w:cs="Calibri"/>
                <w:color w:val="1F497D"/>
                <w:sz w:val="21"/>
                <w:szCs w:val="21"/>
              </w:rPr>
            </w:pPr>
            <w:r>
              <w:rPr>
                <w:rFonts w:ascii="Calibri" w:hAnsi="Calibri" w:cs="Calibri"/>
                <w:color w:val="1F497D"/>
                <w:sz w:val="21"/>
                <w:szCs w:val="21"/>
              </w:rPr>
              <w:t> </w:t>
            </w:r>
            <w:r w:rsidRPr="006E435C">
              <w:rPr>
                <w:rFonts w:ascii="Calibri" w:hAnsi="Calibri" w:cs="Calibri"/>
                <w:color w:val="1F497D"/>
                <w:sz w:val="21"/>
                <w:szCs w:val="21"/>
              </w:rPr>
              <w:t>OPPO</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7066FE64"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 xml:space="preserve">Ok with Alt-2, </w:t>
            </w:r>
            <w:proofErr w:type="gramStart"/>
            <w:r w:rsidRPr="006E435C">
              <w:rPr>
                <w:rFonts w:ascii="Calibri" w:hAnsi="Calibri" w:cs="Calibri"/>
                <w:color w:val="1F497D"/>
                <w:sz w:val="21"/>
                <w:szCs w:val="21"/>
              </w:rPr>
              <w:t>i.e.</w:t>
            </w:r>
            <w:proofErr w:type="gramEnd"/>
            <w:r w:rsidRPr="006E435C">
              <w:rPr>
                <w:rFonts w:ascii="Calibri" w:hAnsi="Calibri" w:cs="Calibri"/>
                <w:color w:val="1F497D"/>
                <w:sz w:val="21"/>
                <w:szCs w:val="21"/>
              </w:rPr>
              <w:t xml:space="preserve"> basket WI.</w:t>
            </w:r>
          </w:p>
        </w:tc>
      </w:tr>
      <w:tr w:rsidR="008B6FA9" w:rsidRPr="006E435C" w14:paraId="1753AD04"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F6103"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Qualcomm</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7419A81F"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We are OK with Alt. 2.</w:t>
            </w:r>
          </w:p>
        </w:tc>
      </w:tr>
      <w:tr w:rsidR="008B6FA9" w:rsidRPr="006E435C" w14:paraId="11E61F9A" w14:textId="77777777" w:rsidTr="00E4726A">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140C2"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Ericsson</w:t>
            </w:r>
          </w:p>
        </w:tc>
        <w:tc>
          <w:tcPr>
            <w:tcW w:w="8898" w:type="dxa"/>
            <w:tcBorders>
              <w:top w:val="nil"/>
              <w:left w:val="nil"/>
              <w:bottom w:val="single" w:sz="8" w:space="0" w:color="auto"/>
              <w:right w:val="single" w:sz="8" w:space="0" w:color="auto"/>
            </w:tcBorders>
            <w:tcMar>
              <w:top w:w="0" w:type="dxa"/>
              <w:left w:w="108" w:type="dxa"/>
              <w:bottom w:w="0" w:type="dxa"/>
              <w:right w:w="108" w:type="dxa"/>
            </w:tcMar>
            <w:hideMark/>
          </w:tcPr>
          <w:p w14:paraId="16BDFED6" w14:textId="77777777" w:rsidR="008B6FA9" w:rsidRPr="006E435C" w:rsidRDefault="008B6FA9" w:rsidP="00E4726A">
            <w:pPr>
              <w:rPr>
                <w:rFonts w:ascii="Calibri" w:hAnsi="Calibri" w:cs="Calibri"/>
                <w:color w:val="1F497D"/>
                <w:sz w:val="21"/>
                <w:szCs w:val="21"/>
              </w:rPr>
            </w:pPr>
            <w:r w:rsidRPr="006E435C">
              <w:rPr>
                <w:rFonts w:ascii="Calibri" w:hAnsi="Calibri" w:cs="Calibri"/>
                <w:color w:val="1F497D"/>
                <w:sz w:val="21"/>
                <w:szCs w:val="21"/>
              </w:rPr>
              <w:t>Either option is possible, but the argument for option 2 seems more compelling and we are OK for that.</w:t>
            </w:r>
          </w:p>
        </w:tc>
      </w:tr>
      <w:tr w:rsidR="008B6FA9" w:rsidRPr="006E435C" w14:paraId="05AD09FF" w14:textId="77777777" w:rsidTr="00E4726A">
        <w:tc>
          <w:tcPr>
            <w:tcW w:w="11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572035" w14:textId="77777777" w:rsidR="008B6FA9" w:rsidRPr="006E435C" w:rsidRDefault="008B6FA9" w:rsidP="00E4726A">
            <w:pPr>
              <w:rPr>
                <w:rFonts w:ascii="Calibri" w:hAnsi="Calibri" w:cs="Calibri"/>
                <w:color w:val="1F497D"/>
                <w:sz w:val="21"/>
                <w:szCs w:val="21"/>
              </w:rPr>
            </w:pPr>
            <w:r>
              <w:rPr>
                <w:rFonts w:ascii="Calibri" w:hAnsi="Calibri" w:cs="Calibri"/>
                <w:color w:val="1F497D"/>
                <w:sz w:val="21"/>
                <w:szCs w:val="21"/>
              </w:rPr>
              <w:t>Summary of intermediate round</w:t>
            </w:r>
          </w:p>
        </w:tc>
        <w:tc>
          <w:tcPr>
            <w:tcW w:w="88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7B654E" w14:textId="77777777" w:rsidR="008B6FA9" w:rsidRPr="00A41CB9" w:rsidRDefault="008B6FA9" w:rsidP="00E4726A">
            <w:pPr>
              <w:rPr>
                <w:rFonts w:ascii="Calibri" w:hAnsi="Calibri" w:cs="Calibri"/>
                <w:color w:val="1F497D"/>
                <w:sz w:val="21"/>
                <w:szCs w:val="21"/>
                <w:highlight w:val="green"/>
              </w:rPr>
            </w:pPr>
            <w:r w:rsidRPr="00A41CB9">
              <w:rPr>
                <w:rFonts w:ascii="Calibri" w:hAnsi="Calibri" w:cs="Calibri"/>
                <w:color w:val="1F497D"/>
                <w:sz w:val="21"/>
                <w:szCs w:val="21"/>
                <w:highlight w:val="green"/>
              </w:rPr>
              <w:t>There seems to be the following tentative agreements for final round comments:</w:t>
            </w:r>
          </w:p>
          <w:p w14:paraId="61EA3B66" w14:textId="77777777" w:rsidR="008B6FA9" w:rsidRPr="00A41CB9" w:rsidRDefault="008B6FA9" w:rsidP="00B639AC">
            <w:pPr>
              <w:pStyle w:val="ListParagraph"/>
              <w:numPr>
                <w:ilvl w:val="0"/>
                <w:numId w:val="6"/>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Pr>
                <w:rFonts w:ascii="Calibri" w:eastAsia="SimSun" w:hAnsi="Calibri" w:cs="Calibri"/>
                <w:color w:val="1F497D"/>
                <w:sz w:val="21"/>
                <w:szCs w:val="21"/>
                <w:highlight w:val="green"/>
              </w:rPr>
              <w:t xml:space="preserve">Alt. 2. is agreeable, </w:t>
            </w:r>
            <w:proofErr w:type="gramStart"/>
            <w:r>
              <w:rPr>
                <w:rFonts w:ascii="Calibri" w:eastAsia="SimSun" w:hAnsi="Calibri" w:cs="Calibri"/>
                <w:color w:val="1F497D"/>
                <w:sz w:val="21"/>
                <w:szCs w:val="21"/>
                <w:highlight w:val="green"/>
              </w:rPr>
              <w:t>i.e.</w:t>
            </w:r>
            <w:proofErr w:type="gramEnd"/>
            <w:r>
              <w:rPr>
                <w:rFonts w:ascii="Calibri" w:eastAsia="SimSun" w:hAnsi="Calibri" w:cs="Calibri"/>
                <w:color w:val="1F497D"/>
                <w:sz w:val="21"/>
                <w:szCs w:val="21"/>
                <w:highlight w:val="green"/>
              </w:rPr>
              <w:t xml:space="preserve"> it is agreeable</w:t>
            </w:r>
            <w:r w:rsidRPr="00A41CB9">
              <w:rPr>
                <w:rFonts w:ascii="Calibri" w:eastAsia="SimSun" w:hAnsi="Calibri" w:cs="Calibri"/>
                <w:color w:val="1F497D"/>
                <w:sz w:val="21"/>
                <w:szCs w:val="21"/>
                <w:highlight w:val="green"/>
              </w:rPr>
              <w:t xml:space="preserve"> to have this basket WI with the following scope:</w:t>
            </w:r>
          </w:p>
          <w:p w14:paraId="71F59EA1" w14:textId="2ECA64CB" w:rsidR="008B6FA9" w:rsidRPr="006E435C" w:rsidRDefault="008B6FA9" w:rsidP="00B639AC">
            <w:pPr>
              <w:pStyle w:val="ListParagraph"/>
              <w:numPr>
                <w:ilvl w:val="1"/>
                <w:numId w:val="6"/>
              </w:numPr>
              <w:overflowPunct/>
              <w:autoSpaceDE/>
              <w:autoSpaceDN/>
              <w:adjustRightInd/>
              <w:spacing w:before="100" w:beforeAutospacing="1" w:after="100" w:afterAutospacing="1"/>
              <w:ind w:firstLineChars="0"/>
              <w:textAlignment w:val="auto"/>
              <w:rPr>
                <w:rFonts w:ascii="Calibri" w:hAnsi="Calibri" w:cs="Calibri"/>
                <w:color w:val="1F497D"/>
                <w:sz w:val="21"/>
                <w:szCs w:val="21"/>
                <w:highlight w:val="green"/>
              </w:rPr>
            </w:pPr>
            <w:r w:rsidRPr="006E435C">
              <w:rPr>
                <w:rFonts w:ascii="Calibri" w:hAnsi="Calibri" w:cs="Calibri"/>
                <w:color w:val="1F497D"/>
                <w:sz w:val="21"/>
                <w:szCs w:val="21"/>
                <w:highlight w:val="green"/>
              </w:rPr>
              <w:t>Technical feasibility on not allowing DL interruption for the new combos</w:t>
            </w:r>
          </w:p>
          <w:p w14:paraId="76D379E0" w14:textId="0235B57D" w:rsidR="008B6FA9" w:rsidRPr="006E435C" w:rsidRDefault="008B6FA9" w:rsidP="00B639AC">
            <w:pPr>
              <w:pStyle w:val="ListParagraph"/>
              <w:numPr>
                <w:ilvl w:val="1"/>
                <w:numId w:val="6"/>
              </w:numPr>
              <w:overflowPunct/>
              <w:autoSpaceDE/>
              <w:autoSpaceDN/>
              <w:adjustRightInd/>
              <w:spacing w:before="100" w:beforeAutospacing="1" w:after="100" w:afterAutospacing="1"/>
              <w:ind w:firstLineChars="0"/>
              <w:textAlignment w:val="auto"/>
              <w:rPr>
                <w:rFonts w:ascii="Calibri" w:hAnsi="Calibri" w:cs="Calibri"/>
                <w:color w:val="1F497D"/>
                <w:sz w:val="21"/>
                <w:szCs w:val="21"/>
                <w:highlight w:val="green"/>
              </w:rPr>
            </w:pPr>
            <w:r w:rsidRPr="006E435C">
              <w:rPr>
                <w:rFonts w:ascii="Calibri" w:hAnsi="Calibri" w:cs="Calibri"/>
                <w:color w:val="1F497D"/>
                <w:sz w:val="21"/>
                <w:szCs w:val="21"/>
                <w:highlight w:val="green"/>
              </w:rPr>
              <w:t>Release independence </w:t>
            </w:r>
          </w:p>
          <w:p w14:paraId="29F77C17" w14:textId="7D686A44" w:rsidR="008B6FA9" w:rsidRPr="006E435C" w:rsidRDefault="008B6FA9" w:rsidP="00B639AC">
            <w:pPr>
              <w:pStyle w:val="ListParagraph"/>
              <w:numPr>
                <w:ilvl w:val="1"/>
                <w:numId w:val="6"/>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sidRPr="006E435C">
              <w:rPr>
                <w:rFonts w:ascii="Calibri" w:hAnsi="Calibri" w:cs="Calibri"/>
                <w:color w:val="1F497D"/>
                <w:sz w:val="21"/>
                <w:szCs w:val="21"/>
                <w:highlight w:val="green"/>
              </w:rPr>
              <w:t>Way of indicating no DL interruption for higher order CA/DC combinations, e.g., 3DL bands with 2UL bands</w:t>
            </w:r>
          </w:p>
          <w:p w14:paraId="16603F9F" w14:textId="77777777" w:rsidR="008B6FA9" w:rsidRPr="00A41CB9" w:rsidRDefault="008B6FA9" w:rsidP="00B639AC">
            <w:pPr>
              <w:pStyle w:val="ListParagraph"/>
              <w:numPr>
                <w:ilvl w:val="0"/>
                <w:numId w:val="6"/>
              </w:numPr>
              <w:overflowPunct/>
              <w:autoSpaceDE/>
              <w:autoSpaceDN/>
              <w:adjustRightInd/>
              <w:spacing w:before="100" w:beforeAutospacing="1" w:after="100" w:afterAutospacing="1"/>
              <w:ind w:firstLineChars="0"/>
              <w:textAlignment w:val="auto"/>
              <w:rPr>
                <w:rFonts w:ascii="Calibri" w:eastAsia="SimSun" w:hAnsi="Calibri" w:cs="Calibri"/>
                <w:color w:val="1F497D"/>
                <w:sz w:val="21"/>
                <w:szCs w:val="21"/>
                <w:highlight w:val="green"/>
              </w:rPr>
            </w:pPr>
            <w:r w:rsidRPr="00A41CB9">
              <w:rPr>
                <w:rFonts w:ascii="Calibri" w:eastAsia="SimSun" w:hAnsi="Calibri" w:cs="Calibri"/>
                <w:color w:val="1F497D"/>
                <w:sz w:val="21"/>
                <w:szCs w:val="21"/>
                <w:highlight w:val="green"/>
              </w:rPr>
              <w:t>While this is a basket WI, the usual RAN4 block approval will not apply.</w:t>
            </w:r>
          </w:p>
          <w:p w14:paraId="05757242" w14:textId="77777777" w:rsidR="008B6FA9" w:rsidRPr="006E435C" w:rsidRDefault="008B6FA9" w:rsidP="00E4726A">
            <w:pPr>
              <w:rPr>
                <w:rFonts w:ascii="Calibri" w:hAnsi="Calibri" w:cs="Calibri"/>
                <w:color w:val="1F497D"/>
                <w:sz w:val="21"/>
                <w:szCs w:val="21"/>
              </w:rPr>
            </w:pPr>
            <w:proofErr w:type="gramStart"/>
            <w:r>
              <w:rPr>
                <w:rFonts w:ascii="Calibri" w:hAnsi="Calibri" w:cs="Calibri"/>
                <w:color w:val="1F497D"/>
                <w:sz w:val="21"/>
                <w:szCs w:val="21"/>
              </w:rPr>
              <w:t>Rapporteur</w:t>
            </w:r>
            <w:proofErr w:type="gramEnd"/>
            <w:r>
              <w:rPr>
                <w:rFonts w:ascii="Calibri" w:hAnsi="Calibri" w:cs="Calibri"/>
                <w:color w:val="1F497D"/>
                <w:sz w:val="21"/>
                <w:szCs w:val="21"/>
              </w:rPr>
              <w:t xml:space="preserve"> please share the updated WID to stabilize the scope.</w:t>
            </w:r>
          </w:p>
        </w:tc>
      </w:tr>
      <w:tr w:rsidR="008B6FA9" w:rsidRPr="006E435C" w14:paraId="364899FB" w14:textId="77777777" w:rsidTr="00E4726A">
        <w:tc>
          <w:tcPr>
            <w:tcW w:w="11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54211" w14:textId="77777777" w:rsidR="008B6FA9" w:rsidRPr="006E435C" w:rsidRDefault="008B6FA9" w:rsidP="00E4726A">
            <w:pPr>
              <w:rPr>
                <w:rFonts w:ascii="Calibri" w:hAnsi="Calibri" w:cs="Calibri"/>
                <w:color w:val="1F497D"/>
                <w:sz w:val="21"/>
                <w:szCs w:val="21"/>
              </w:rPr>
            </w:pPr>
          </w:p>
        </w:tc>
        <w:tc>
          <w:tcPr>
            <w:tcW w:w="88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47C7C" w14:textId="77777777" w:rsidR="008B6FA9" w:rsidRPr="006E435C" w:rsidRDefault="008B6FA9" w:rsidP="00E4726A">
            <w:pPr>
              <w:rPr>
                <w:rFonts w:ascii="Calibri" w:hAnsi="Calibri" w:cs="Calibri"/>
                <w:color w:val="1F497D"/>
                <w:sz w:val="21"/>
                <w:szCs w:val="21"/>
              </w:rPr>
            </w:pPr>
          </w:p>
        </w:tc>
      </w:tr>
    </w:tbl>
    <w:p w14:paraId="1A48129E" w14:textId="77777777" w:rsidR="008B6FA9" w:rsidRPr="006E435C" w:rsidRDefault="008B6FA9" w:rsidP="008B6FA9">
      <w:pPr>
        <w:rPr>
          <w:rFonts w:ascii="Calibri" w:hAnsi="Calibri" w:cs="Calibri"/>
          <w:color w:val="1F497D"/>
          <w:sz w:val="21"/>
          <w:szCs w:val="21"/>
        </w:rPr>
      </w:pPr>
    </w:p>
    <w:p w14:paraId="3361B8C0" w14:textId="7941BE25" w:rsidR="00855107" w:rsidRPr="008B6FA9" w:rsidRDefault="00855107" w:rsidP="005B4802">
      <w:pPr>
        <w:rPr>
          <w:iCs/>
          <w:color w:val="0070C0"/>
          <w:lang w:eastAsia="zh-CN"/>
        </w:rPr>
      </w:pPr>
    </w:p>
    <w:p w14:paraId="6A287A44" w14:textId="3CEFD44E" w:rsidR="00F369EA" w:rsidRPr="008B6FA9" w:rsidRDefault="008B6FA9" w:rsidP="008B6FA9">
      <w:pPr>
        <w:pStyle w:val="Heading1"/>
        <w:rPr>
          <w:lang w:val="en-US" w:eastAsia="ja-JP"/>
        </w:rPr>
      </w:pPr>
      <w:r w:rsidRPr="008B6FA9">
        <w:rPr>
          <w:lang w:val="en-US" w:eastAsia="ja-JP"/>
        </w:rPr>
        <w:t>Final proposals</w:t>
      </w:r>
    </w:p>
    <w:sectPr w:rsidR="00F369EA" w:rsidRPr="008B6FA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660E5" w14:textId="77777777" w:rsidR="006D29EC" w:rsidRDefault="006D29EC">
      <w:r>
        <w:separator/>
      </w:r>
    </w:p>
  </w:endnote>
  <w:endnote w:type="continuationSeparator" w:id="0">
    <w:p w14:paraId="05E53DDE" w14:textId="77777777" w:rsidR="006D29EC" w:rsidRDefault="006D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Microsoft YaHei U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DEA9" w14:textId="77777777" w:rsidR="006D29EC" w:rsidRDefault="006D29EC">
      <w:r>
        <w:separator/>
      </w:r>
    </w:p>
  </w:footnote>
  <w:footnote w:type="continuationSeparator" w:id="0">
    <w:p w14:paraId="40D684D7" w14:textId="77777777" w:rsidR="006D29EC" w:rsidRDefault="006D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1283A"/>
    <w:multiLevelType w:val="hybridMultilevel"/>
    <w:tmpl w:val="C13E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491CCC"/>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44216"/>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549E5"/>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1D446C"/>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5"/>
  </w:num>
  <w:num w:numId="3">
    <w:abstractNumId w:val="0"/>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7A"/>
    <w:rsid w:val="00003607"/>
    <w:rsid w:val="00004165"/>
    <w:rsid w:val="000146C0"/>
    <w:rsid w:val="00020C56"/>
    <w:rsid w:val="00022428"/>
    <w:rsid w:val="00026ACC"/>
    <w:rsid w:val="0003171D"/>
    <w:rsid w:val="00031C1D"/>
    <w:rsid w:val="00035C50"/>
    <w:rsid w:val="000457A1"/>
    <w:rsid w:val="00050001"/>
    <w:rsid w:val="00052041"/>
    <w:rsid w:val="0005326A"/>
    <w:rsid w:val="0005418F"/>
    <w:rsid w:val="00060246"/>
    <w:rsid w:val="0006266D"/>
    <w:rsid w:val="00063A95"/>
    <w:rsid w:val="00065506"/>
    <w:rsid w:val="0007382E"/>
    <w:rsid w:val="00074737"/>
    <w:rsid w:val="000766E1"/>
    <w:rsid w:val="00077FF6"/>
    <w:rsid w:val="00080D82"/>
    <w:rsid w:val="00081692"/>
    <w:rsid w:val="00082C46"/>
    <w:rsid w:val="00085A0E"/>
    <w:rsid w:val="00087548"/>
    <w:rsid w:val="00091E9E"/>
    <w:rsid w:val="00092F71"/>
    <w:rsid w:val="00093E7E"/>
    <w:rsid w:val="00097F9C"/>
    <w:rsid w:val="000A1830"/>
    <w:rsid w:val="000A4121"/>
    <w:rsid w:val="000A4AA3"/>
    <w:rsid w:val="000A550E"/>
    <w:rsid w:val="000A6615"/>
    <w:rsid w:val="000A6E07"/>
    <w:rsid w:val="000B1A55"/>
    <w:rsid w:val="000B20BB"/>
    <w:rsid w:val="000B2EF6"/>
    <w:rsid w:val="000B2FA6"/>
    <w:rsid w:val="000B4AA0"/>
    <w:rsid w:val="000B7937"/>
    <w:rsid w:val="000C1E40"/>
    <w:rsid w:val="000C2553"/>
    <w:rsid w:val="000C38C3"/>
    <w:rsid w:val="000C4604"/>
    <w:rsid w:val="000D09FD"/>
    <w:rsid w:val="000D0E4C"/>
    <w:rsid w:val="000D44FB"/>
    <w:rsid w:val="000D574B"/>
    <w:rsid w:val="000D6CFC"/>
    <w:rsid w:val="000D763F"/>
    <w:rsid w:val="000E537B"/>
    <w:rsid w:val="000E57D0"/>
    <w:rsid w:val="000E6261"/>
    <w:rsid w:val="000E7858"/>
    <w:rsid w:val="000F2D26"/>
    <w:rsid w:val="000F39CA"/>
    <w:rsid w:val="000F769C"/>
    <w:rsid w:val="0010636C"/>
    <w:rsid w:val="00107927"/>
    <w:rsid w:val="00110E26"/>
    <w:rsid w:val="00111321"/>
    <w:rsid w:val="00112BDB"/>
    <w:rsid w:val="00117BD6"/>
    <w:rsid w:val="001206C2"/>
    <w:rsid w:val="00121978"/>
    <w:rsid w:val="00123422"/>
    <w:rsid w:val="00124B6A"/>
    <w:rsid w:val="00127CFD"/>
    <w:rsid w:val="001348FE"/>
    <w:rsid w:val="00134A3B"/>
    <w:rsid w:val="00136D4C"/>
    <w:rsid w:val="00142BB9"/>
    <w:rsid w:val="00144F96"/>
    <w:rsid w:val="0015195A"/>
    <w:rsid w:val="00151EAC"/>
    <w:rsid w:val="00153528"/>
    <w:rsid w:val="0015380A"/>
    <w:rsid w:val="00153AB3"/>
    <w:rsid w:val="00154E68"/>
    <w:rsid w:val="00155CA4"/>
    <w:rsid w:val="00162548"/>
    <w:rsid w:val="001673E1"/>
    <w:rsid w:val="00172183"/>
    <w:rsid w:val="001751AB"/>
    <w:rsid w:val="00175A3F"/>
    <w:rsid w:val="00177C20"/>
    <w:rsid w:val="00180E09"/>
    <w:rsid w:val="00183D4C"/>
    <w:rsid w:val="00183F6D"/>
    <w:rsid w:val="0018670E"/>
    <w:rsid w:val="00187E45"/>
    <w:rsid w:val="0019138B"/>
    <w:rsid w:val="0019219A"/>
    <w:rsid w:val="00195077"/>
    <w:rsid w:val="001960A1"/>
    <w:rsid w:val="001A033F"/>
    <w:rsid w:val="001A08AA"/>
    <w:rsid w:val="001A59CB"/>
    <w:rsid w:val="001C1409"/>
    <w:rsid w:val="001C2AE6"/>
    <w:rsid w:val="001C4A89"/>
    <w:rsid w:val="001C50C0"/>
    <w:rsid w:val="001C6177"/>
    <w:rsid w:val="001D0363"/>
    <w:rsid w:val="001D4A8F"/>
    <w:rsid w:val="001D75A1"/>
    <w:rsid w:val="001D7D94"/>
    <w:rsid w:val="001E0A28"/>
    <w:rsid w:val="001E4218"/>
    <w:rsid w:val="001F0B20"/>
    <w:rsid w:val="001F5126"/>
    <w:rsid w:val="00200A62"/>
    <w:rsid w:val="00200FBF"/>
    <w:rsid w:val="00203740"/>
    <w:rsid w:val="002138EA"/>
    <w:rsid w:val="00213B64"/>
    <w:rsid w:val="00213F84"/>
    <w:rsid w:val="00214FBD"/>
    <w:rsid w:val="00220004"/>
    <w:rsid w:val="00222897"/>
    <w:rsid w:val="00222B0C"/>
    <w:rsid w:val="00234F70"/>
    <w:rsid w:val="00235394"/>
    <w:rsid w:val="00235577"/>
    <w:rsid w:val="00240CC9"/>
    <w:rsid w:val="002435CA"/>
    <w:rsid w:val="0024469F"/>
    <w:rsid w:val="00252DB8"/>
    <w:rsid w:val="0025325B"/>
    <w:rsid w:val="002537BC"/>
    <w:rsid w:val="002554AB"/>
    <w:rsid w:val="00255C58"/>
    <w:rsid w:val="002571DC"/>
    <w:rsid w:val="00260EC7"/>
    <w:rsid w:val="00261539"/>
    <w:rsid w:val="0026179F"/>
    <w:rsid w:val="00262680"/>
    <w:rsid w:val="002666AE"/>
    <w:rsid w:val="00272EB6"/>
    <w:rsid w:val="00274E1A"/>
    <w:rsid w:val="002775B1"/>
    <w:rsid w:val="002775B9"/>
    <w:rsid w:val="002811C4"/>
    <w:rsid w:val="00282213"/>
    <w:rsid w:val="00284016"/>
    <w:rsid w:val="002858BF"/>
    <w:rsid w:val="002939AF"/>
    <w:rsid w:val="00294491"/>
    <w:rsid w:val="00294BDE"/>
    <w:rsid w:val="002951B0"/>
    <w:rsid w:val="002A0CED"/>
    <w:rsid w:val="002A1698"/>
    <w:rsid w:val="002A4A17"/>
    <w:rsid w:val="002A4CD0"/>
    <w:rsid w:val="002A5D26"/>
    <w:rsid w:val="002A7DA6"/>
    <w:rsid w:val="002B516C"/>
    <w:rsid w:val="002B5E1D"/>
    <w:rsid w:val="002B60C1"/>
    <w:rsid w:val="002C4B52"/>
    <w:rsid w:val="002D03E5"/>
    <w:rsid w:val="002D04D9"/>
    <w:rsid w:val="002D36EB"/>
    <w:rsid w:val="002D6BDF"/>
    <w:rsid w:val="002E0148"/>
    <w:rsid w:val="002E0B48"/>
    <w:rsid w:val="002E2CE9"/>
    <w:rsid w:val="002E3BF7"/>
    <w:rsid w:val="002E403E"/>
    <w:rsid w:val="002E6F96"/>
    <w:rsid w:val="002F158C"/>
    <w:rsid w:val="002F1A12"/>
    <w:rsid w:val="002F23F3"/>
    <w:rsid w:val="002F3C4A"/>
    <w:rsid w:val="002F4093"/>
    <w:rsid w:val="002F5636"/>
    <w:rsid w:val="002F64C5"/>
    <w:rsid w:val="003022A5"/>
    <w:rsid w:val="00303583"/>
    <w:rsid w:val="00307E51"/>
    <w:rsid w:val="00311363"/>
    <w:rsid w:val="003136F7"/>
    <w:rsid w:val="00315867"/>
    <w:rsid w:val="00321150"/>
    <w:rsid w:val="0032527D"/>
    <w:rsid w:val="003260D7"/>
    <w:rsid w:val="00336697"/>
    <w:rsid w:val="00341748"/>
    <w:rsid w:val="003418CB"/>
    <w:rsid w:val="003449C3"/>
    <w:rsid w:val="00350F6B"/>
    <w:rsid w:val="00355873"/>
    <w:rsid w:val="0035660F"/>
    <w:rsid w:val="00357FDF"/>
    <w:rsid w:val="003628B9"/>
    <w:rsid w:val="00362D8F"/>
    <w:rsid w:val="00367724"/>
    <w:rsid w:val="00376345"/>
    <w:rsid w:val="003770F6"/>
    <w:rsid w:val="0037761A"/>
    <w:rsid w:val="00383778"/>
    <w:rsid w:val="00383E37"/>
    <w:rsid w:val="0038463C"/>
    <w:rsid w:val="00384A73"/>
    <w:rsid w:val="00385400"/>
    <w:rsid w:val="0038540B"/>
    <w:rsid w:val="00390E38"/>
    <w:rsid w:val="00390E8B"/>
    <w:rsid w:val="00393042"/>
    <w:rsid w:val="00394AD5"/>
    <w:rsid w:val="0039539E"/>
    <w:rsid w:val="00395B5F"/>
    <w:rsid w:val="0039642D"/>
    <w:rsid w:val="003A2E40"/>
    <w:rsid w:val="003A6487"/>
    <w:rsid w:val="003A6A71"/>
    <w:rsid w:val="003B0158"/>
    <w:rsid w:val="003B40B6"/>
    <w:rsid w:val="003B56DB"/>
    <w:rsid w:val="003B755E"/>
    <w:rsid w:val="003C228E"/>
    <w:rsid w:val="003C51E7"/>
    <w:rsid w:val="003C6893"/>
    <w:rsid w:val="003C6DE2"/>
    <w:rsid w:val="003C7684"/>
    <w:rsid w:val="003D1EFD"/>
    <w:rsid w:val="003D28BF"/>
    <w:rsid w:val="003D31E0"/>
    <w:rsid w:val="003D4215"/>
    <w:rsid w:val="003D4C47"/>
    <w:rsid w:val="003D6B6D"/>
    <w:rsid w:val="003D7719"/>
    <w:rsid w:val="003D79BB"/>
    <w:rsid w:val="003E3675"/>
    <w:rsid w:val="003E40EE"/>
    <w:rsid w:val="003F1C1B"/>
    <w:rsid w:val="004008C7"/>
    <w:rsid w:val="00401144"/>
    <w:rsid w:val="00402EC2"/>
    <w:rsid w:val="00404831"/>
    <w:rsid w:val="00407661"/>
    <w:rsid w:val="00410314"/>
    <w:rsid w:val="004107C4"/>
    <w:rsid w:val="00412063"/>
    <w:rsid w:val="00412EB1"/>
    <w:rsid w:val="00413DDE"/>
    <w:rsid w:val="00414118"/>
    <w:rsid w:val="004150B9"/>
    <w:rsid w:val="00416084"/>
    <w:rsid w:val="00422C3B"/>
    <w:rsid w:val="00424F8C"/>
    <w:rsid w:val="0042521D"/>
    <w:rsid w:val="004271BA"/>
    <w:rsid w:val="00430497"/>
    <w:rsid w:val="00434DC1"/>
    <w:rsid w:val="004350F4"/>
    <w:rsid w:val="004412A0"/>
    <w:rsid w:val="0044133F"/>
    <w:rsid w:val="00445FEC"/>
    <w:rsid w:val="00446408"/>
    <w:rsid w:val="00446694"/>
    <w:rsid w:val="00450F27"/>
    <w:rsid w:val="004510E5"/>
    <w:rsid w:val="00456A75"/>
    <w:rsid w:val="004575CF"/>
    <w:rsid w:val="004602E2"/>
    <w:rsid w:val="00461133"/>
    <w:rsid w:val="00461E39"/>
    <w:rsid w:val="00462D3A"/>
    <w:rsid w:val="00463521"/>
    <w:rsid w:val="00463867"/>
    <w:rsid w:val="00464366"/>
    <w:rsid w:val="00471125"/>
    <w:rsid w:val="0047437A"/>
    <w:rsid w:val="00480E42"/>
    <w:rsid w:val="0048173C"/>
    <w:rsid w:val="00484C5D"/>
    <w:rsid w:val="0048543E"/>
    <w:rsid w:val="004868C1"/>
    <w:rsid w:val="0048750F"/>
    <w:rsid w:val="00490C8B"/>
    <w:rsid w:val="00492414"/>
    <w:rsid w:val="004A308B"/>
    <w:rsid w:val="004A46E9"/>
    <w:rsid w:val="004A495F"/>
    <w:rsid w:val="004A53EC"/>
    <w:rsid w:val="004A6A80"/>
    <w:rsid w:val="004A7544"/>
    <w:rsid w:val="004B5D16"/>
    <w:rsid w:val="004B6B0F"/>
    <w:rsid w:val="004C38F4"/>
    <w:rsid w:val="004C7DC8"/>
    <w:rsid w:val="004C7E60"/>
    <w:rsid w:val="004D48FB"/>
    <w:rsid w:val="004D737D"/>
    <w:rsid w:val="004E14D7"/>
    <w:rsid w:val="004E2659"/>
    <w:rsid w:val="004E39EE"/>
    <w:rsid w:val="004E475C"/>
    <w:rsid w:val="004E56E0"/>
    <w:rsid w:val="004E7329"/>
    <w:rsid w:val="004F2CB0"/>
    <w:rsid w:val="004F4A53"/>
    <w:rsid w:val="004F5149"/>
    <w:rsid w:val="004F7B67"/>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08D0"/>
    <w:rsid w:val="00552744"/>
    <w:rsid w:val="00556D06"/>
    <w:rsid w:val="005632DE"/>
    <w:rsid w:val="00571777"/>
    <w:rsid w:val="00572984"/>
    <w:rsid w:val="00576C93"/>
    <w:rsid w:val="00580FF5"/>
    <w:rsid w:val="0058519C"/>
    <w:rsid w:val="005878AF"/>
    <w:rsid w:val="0059149A"/>
    <w:rsid w:val="0059470B"/>
    <w:rsid w:val="00594B25"/>
    <w:rsid w:val="005956EE"/>
    <w:rsid w:val="005A083E"/>
    <w:rsid w:val="005B117B"/>
    <w:rsid w:val="005B4802"/>
    <w:rsid w:val="005B5365"/>
    <w:rsid w:val="005C1EA6"/>
    <w:rsid w:val="005C34AA"/>
    <w:rsid w:val="005D0B99"/>
    <w:rsid w:val="005D308E"/>
    <w:rsid w:val="005D3A48"/>
    <w:rsid w:val="005D5EB9"/>
    <w:rsid w:val="005D7AF8"/>
    <w:rsid w:val="005E366A"/>
    <w:rsid w:val="005E4B42"/>
    <w:rsid w:val="005E7C5F"/>
    <w:rsid w:val="005F1718"/>
    <w:rsid w:val="005F2145"/>
    <w:rsid w:val="005F31FA"/>
    <w:rsid w:val="00600809"/>
    <w:rsid w:val="006016E1"/>
    <w:rsid w:val="00602D27"/>
    <w:rsid w:val="006039C3"/>
    <w:rsid w:val="0060524B"/>
    <w:rsid w:val="006136A9"/>
    <w:rsid w:val="006144A1"/>
    <w:rsid w:val="00615EBB"/>
    <w:rsid w:val="00616096"/>
    <w:rsid w:val="006160A2"/>
    <w:rsid w:val="00617C06"/>
    <w:rsid w:val="00622550"/>
    <w:rsid w:val="006302AA"/>
    <w:rsid w:val="00631088"/>
    <w:rsid w:val="006363BD"/>
    <w:rsid w:val="006412DC"/>
    <w:rsid w:val="00642BC6"/>
    <w:rsid w:val="00643FDC"/>
    <w:rsid w:val="00644790"/>
    <w:rsid w:val="006500DE"/>
    <w:rsid w:val="006501AF"/>
    <w:rsid w:val="00650DDE"/>
    <w:rsid w:val="0065309A"/>
    <w:rsid w:val="0065505B"/>
    <w:rsid w:val="00662E4E"/>
    <w:rsid w:val="006657A3"/>
    <w:rsid w:val="006670AC"/>
    <w:rsid w:val="00672307"/>
    <w:rsid w:val="006808C6"/>
    <w:rsid w:val="00682668"/>
    <w:rsid w:val="0068288E"/>
    <w:rsid w:val="00692A68"/>
    <w:rsid w:val="00694973"/>
    <w:rsid w:val="00695B1B"/>
    <w:rsid w:val="00695D85"/>
    <w:rsid w:val="006963FD"/>
    <w:rsid w:val="006A30A2"/>
    <w:rsid w:val="006A514F"/>
    <w:rsid w:val="006A6D23"/>
    <w:rsid w:val="006B25DE"/>
    <w:rsid w:val="006C1C3B"/>
    <w:rsid w:val="006C4E43"/>
    <w:rsid w:val="006C643E"/>
    <w:rsid w:val="006D2932"/>
    <w:rsid w:val="006D29EC"/>
    <w:rsid w:val="006D3671"/>
    <w:rsid w:val="006E0A73"/>
    <w:rsid w:val="006E0FEE"/>
    <w:rsid w:val="006E6C11"/>
    <w:rsid w:val="006F7C0C"/>
    <w:rsid w:val="00700755"/>
    <w:rsid w:val="0070109D"/>
    <w:rsid w:val="00703C1A"/>
    <w:rsid w:val="0070646B"/>
    <w:rsid w:val="00711376"/>
    <w:rsid w:val="00712487"/>
    <w:rsid w:val="007130A2"/>
    <w:rsid w:val="00713AFF"/>
    <w:rsid w:val="00713E5D"/>
    <w:rsid w:val="00715463"/>
    <w:rsid w:val="00720BA7"/>
    <w:rsid w:val="00730655"/>
    <w:rsid w:val="00731D77"/>
    <w:rsid w:val="00732360"/>
    <w:rsid w:val="00732D54"/>
    <w:rsid w:val="00733761"/>
    <w:rsid w:val="0073390A"/>
    <w:rsid w:val="00734E64"/>
    <w:rsid w:val="00736B37"/>
    <w:rsid w:val="00740A35"/>
    <w:rsid w:val="0074312B"/>
    <w:rsid w:val="00747E09"/>
    <w:rsid w:val="007520B4"/>
    <w:rsid w:val="0076395E"/>
    <w:rsid w:val="007655D5"/>
    <w:rsid w:val="00770B5C"/>
    <w:rsid w:val="007763C1"/>
    <w:rsid w:val="00777E82"/>
    <w:rsid w:val="00780AF0"/>
    <w:rsid w:val="00781359"/>
    <w:rsid w:val="007862A7"/>
    <w:rsid w:val="00786921"/>
    <w:rsid w:val="007A1EAA"/>
    <w:rsid w:val="007A2D9F"/>
    <w:rsid w:val="007A2DDA"/>
    <w:rsid w:val="007A5F9C"/>
    <w:rsid w:val="007A79FD"/>
    <w:rsid w:val="007B0B9D"/>
    <w:rsid w:val="007B5A43"/>
    <w:rsid w:val="007B709B"/>
    <w:rsid w:val="007C0850"/>
    <w:rsid w:val="007C1343"/>
    <w:rsid w:val="007C467E"/>
    <w:rsid w:val="007C5EF1"/>
    <w:rsid w:val="007C7BF5"/>
    <w:rsid w:val="007D19B7"/>
    <w:rsid w:val="007D75E5"/>
    <w:rsid w:val="007D773E"/>
    <w:rsid w:val="007E066E"/>
    <w:rsid w:val="007E1356"/>
    <w:rsid w:val="007E20FC"/>
    <w:rsid w:val="007E2E18"/>
    <w:rsid w:val="007E5818"/>
    <w:rsid w:val="007E6858"/>
    <w:rsid w:val="007E7062"/>
    <w:rsid w:val="007F0E1E"/>
    <w:rsid w:val="007F29A7"/>
    <w:rsid w:val="007F48B7"/>
    <w:rsid w:val="00805BE8"/>
    <w:rsid w:val="00816078"/>
    <w:rsid w:val="00816AD8"/>
    <w:rsid w:val="008177E3"/>
    <w:rsid w:val="00817B9D"/>
    <w:rsid w:val="00823AA9"/>
    <w:rsid w:val="00823BC2"/>
    <w:rsid w:val="008255B9"/>
    <w:rsid w:val="00825CD8"/>
    <w:rsid w:val="00827324"/>
    <w:rsid w:val="00837458"/>
    <w:rsid w:val="00837AAE"/>
    <w:rsid w:val="008429AD"/>
    <w:rsid w:val="008429DB"/>
    <w:rsid w:val="00850C75"/>
    <w:rsid w:val="00850E39"/>
    <w:rsid w:val="0085477A"/>
    <w:rsid w:val="00855107"/>
    <w:rsid w:val="00855173"/>
    <w:rsid w:val="00855361"/>
    <w:rsid w:val="008557D9"/>
    <w:rsid w:val="00855BF7"/>
    <w:rsid w:val="00856214"/>
    <w:rsid w:val="0085719D"/>
    <w:rsid w:val="00861CEA"/>
    <w:rsid w:val="00862089"/>
    <w:rsid w:val="00866D5B"/>
    <w:rsid w:val="00866FF5"/>
    <w:rsid w:val="00871F90"/>
    <w:rsid w:val="00873E1F"/>
    <w:rsid w:val="00874C16"/>
    <w:rsid w:val="0087507B"/>
    <w:rsid w:val="00880140"/>
    <w:rsid w:val="0088272C"/>
    <w:rsid w:val="008842FD"/>
    <w:rsid w:val="00886D1F"/>
    <w:rsid w:val="00891EE1"/>
    <w:rsid w:val="00893987"/>
    <w:rsid w:val="0089507D"/>
    <w:rsid w:val="008963EF"/>
    <w:rsid w:val="008966EA"/>
    <w:rsid w:val="0089688E"/>
    <w:rsid w:val="008A1FBE"/>
    <w:rsid w:val="008A55CD"/>
    <w:rsid w:val="008A712A"/>
    <w:rsid w:val="008B3194"/>
    <w:rsid w:val="008B5AE7"/>
    <w:rsid w:val="008B6F93"/>
    <w:rsid w:val="008B6FA9"/>
    <w:rsid w:val="008C60E9"/>
    <w:rsid w:val="008C6BA0"/>
    <w:rsid w:val="008D1310"/>
    <w:rsid w:val="008D1B7C"/>
    <w:rsid w:val="008D6657"/>
    <w:rsid w:val="008D6A63"/>
    <w:rsid w:val="008E1F60"/>
    <w:rsid w:val="008E307E"/>
    <w:rsid w:val="008E334A"/>
    <w:rsid w:val="008F4DD1"/>
    <w:rsid w:val="008F6056"/>
    <w:rsid w:val="00902222"/>
    <w:rsid w:val="00902C07"/>
    <w:rsid w:val="00905804"/>
    <w:rsid w:val="009101E2"/>
    <w:rsid w:val="00910525"/>
    <w:rsid w:val="00915D73"/>
    <w:rsid w:val="00916077"/>
    <w:rsid w:val="009170A2"/>
    <w:rsid w:val="009208A6"/>
    <w:rsid w:val="009237AA"/>
    <w:rsid w:val="00924514"/>
    <w:rsid w:val="00927316"/>
    <w:rsid w:val="0093276D"/>
    <w:rsid w:val="00933D12"/>
    <w:rsid w:val="00937065"/>
    <w:rsid w:val="009371D9"/>
    <w:rsid w:val="00940285"/>
    <w:rsid w:val="009415B0"/>
    <w:rsid w:val="0094587C"/>
    <w:rsid w:val="00947E7E"/>
    <w:rsid w:val="0095139A"/>
    <w:rsid w:val="00953E16"/>
    <w:rsid w:val="009542AC"/>
    <w:rsid w:val="00954B5D"/>
    <w:rsid w:val="00961323"/>
    <w:rsid w:val="00961BB2"/>
    <w:rsid w:val="00962108"/>
    <w:rsid w:val="009638D6"/>
    <w:rsid w:val="009673AB"/>
    <w:rsid w:val="00972386"/>
    <w:rsid w:val="0097408E"/>
    <w:rsid w:val="00974BB2"/>
    <w:rsid w:val="00974FA7"/>
    <w:rsid w:val="009756E5"/>
    <w:rsid w:val="00977A8C"/>
    <w:rsid w:val="00983910"/>
    <w:rsid w:val="00986A73"/>
    <w:rsid w:val="00991323"/>
    <w:rsid w:val="00992B3D"/>
    <w:rsid w:val="009932AC"/>
    <w:rsid w:val="00994351"/>
    <w:rsid w:val="00996A8F"/>
    <w:rsid w:val="009A0289"/>
    <w:rsid w:val="009A1DBF"/>
    <w:rsid w:val="009A68E6"/>
    <w:rsid w:val="009A7598"/>
    <w:rsid w:val="009B1C87"/>
    <w:rsid w:val="009B1DF8"/>
    <w:rsid w:val="009B2852"/>
    <w:rsid w:val="009B3D20"/>
    <w:rsid w:val="009B5418"/>
    <w:rsid w:val="009C0727"/>
    <w:rsid w:val="009C2D7C"/>
    <w:rsid w:val="009C492F"/>
    <w:rsid w:val="009C70F3"/>
    <w:rsid w:val="009D2FF2"/>
    <w:rsid w:val="009D3226"/>
    <w:rsid w:val="009D3385"/>
    <w:rsid w:val="009D4EF7"/>
    <w:rsid w:val="009D793C"/>
    <w:rsid w:val="009E16A9"/>
    <w:rsid w:val="009E375F"/>
    <w:rsid w:val="009E39D4"/>
    <w:rsid w:val="009E5401"/>
    <w:rsid w:val="009E57A2"/>
    <w:rsid w:val="009E5868"/>
    <w:rsid w:val="009F635F"/>
    <w:rsid w:val="00A055CA"/>
    <w:rsid w:val="00A0758F"/>
    <w:rsid w:val="00A13CFD"/>
    <w:rsid w:val="00A1570A"/>
    <w:rsid w:val="00A16466"/>
    <w:rsid w:val="00A211B4"/>
    <w:rsid w:val="00A236AA"/>
    <w:rsid w:val="00A27C46"/>
    <w:rsid w:val="00A3163A"/>
    <w:rsid w:val="00A33DDF"/>
    <w:rsid w:val="00A34547"/>
    <w:rsid w:val="00A37541"/>
    <w:rsid w:val="00A376B7"/>
    <w:rsid w:val="00A41BF5"/>
    <w:rsid w:val="00A4315B"/>
    <w:rsid w:val="00A44778"/>
    <w:rsid w:val="00A469E7"/>
    <w:rsid w:val="00A531BE"/>
    <w:rsid w:val="00A604A4"/>
    <w:rsid w:val="00A61B7D"/>
    <w:rsid w:val="00A6605B"/>
    <w:rsid w:val="00A66ADC"/>
    <w:rsid w:val="00A66DEF"/>
    <w:rsid w:val="00A7147D"/>
    <w:rsid w:val="00A75B00"/>
    <w:rsid w:val="00A81B15"/>
    <w:rsid w:val="00A837FF"/>
    <w:rsid w:val="00A83DAC"/>
    <w:rsid w:val="00A83FA2"/>
    <w:rsid w:val="00A84DC8"/>
    <w:rsid w:val="00A85DBC"/>
    <w:rsid w:val="00A87FEB"/>
    <w:rsid w:val="00A93F9F"/>
    <w:rsid w:val="00A9420E"/>
    <w:rsid w:val="00A97648"/>
    <w:rsid w:val="00AA1CFD"/>
    <w:rsid w:val="00AA2239"/>
    <w:rsid w:val="00AA33D2"/>
    <w:rsid w:val="00AB0C57"/>
    <w:rsid w:val="00AB1195"/>
    <w:rsid w:val="00AB20ED"/>
    <w:rsid w:val="00AB2BB0"/>
    <w:rsid w:val="00AB3E4B"/>
    <w:rsid w:val="00AB4182"/>
    <w:rsid w:val="00AB74A4"/>
    <w:rsid w:val="00AC27DB"/>
    <w:rsid w:val="00AC6D6B"/>
    <w:rsid w:val="00AD7736"/>
    <w:rsid w:val="00AE10CE"/>
    <w:rsid w:val="00AE2224"/>
    <w:rsid w:val="00AE6F5E"/>
    <w:rsid w:val="00AE70D4"/>
    <w:rsid w:val="00AE7868"/>
    <w:rsid w:val="00AE7C84"/>
    <w:rsid w:val="00AF0407"/>
    <w:rsid w:val="00AF33C3"/>
    <w:rsid w:val="00AF3F87"/>
    <w:rsid w:val="00AF4938"/>
    <w:rsid w:val="00AF4D8B"/>
    <w:rsid w:val="00AF681A"/>
    <w:rsid w:val="00AF70AA"/>
    <w:rsid w:val="00B039DB"/>
    <w:rsid w:val="00B067CA"/>
    <w:rsid w:val="00B116B0"/>
    <w:rsid w:val="00B12B26"/>
    <w:rsid w:val="00B14236"/>
    <w:rsid w:val="00B163F8"/>
    <w:rsid w:val="00B2472D"/>
    <w:rsid w:val="00B24CA0"/>
    <w:rsid w:val="00B2549F"/>
    <w:rsid w:val="00B27158"/>
    <w:rsid w:val="00B301FF"/>
    <w:rsid w:val="00B31880"/>
    <w:rsid w:val="00B362CB"/>
    <w:rsid w:val="00B4108D"/>
    <w:rsid w:val="00B5567D"/>
    <w:rsid w:val="00B57265"/>
    <w:rsid w:val="00B6254D"/>
    <w:rsid w:val="00B633AE"/>
    <w:rsid w:val="00B639AC"/>
    <w:rsid w:val="00B665D2"/>
    <w:rsid w:val="00B6737C"/>
    <w:rsid w:val="00B7214D"/>
    <w:rsid w:val="00B74372"/>
    <w:rsid w:val="00B74BC3"/>
    <w:rsid w:val="00B74D50"/>
    <w:rsid w:val="00B7506B"/>
    <w:rsid w:val="00B75525"/>
    <w:rsid w:val="00B76524"/>
    <w:rsid w:val="00B77C83"/>
    <w:rsid w:val="00B80283"/>
    <w:rsid w:val="00B8095F"/>
    <w:rsid w:val="00B80B0C"/>
    <w:rsid w:val="00B80B11"/>
    <w:rsid w:val="00B8163F"/>
    <w:rsid w:val="00B831AE"/>
    <w:rsid w:val="00B8446C"/>
    <w:rsid w:val="00B87071"/>
    <w:rsid w:val="00B87725"/>
    <w:rsid w:val="00B9532A"/>
    <w:rsid w:val="00BA0A3B"/>
    <w:rsid w:val="00BA166F"/>
    <w:rsid w:val="00BA259A"/>
    <w:rsid w:val="00BA259C"/>
    <w:rsid w:val="00BA29D3"/>
    <w:rsid w:val="00BA307F"/>
    <w:rsid w:val="00BA3425"/>
    <w:rsid w:val="00BA48C9"/>
    <w:rsid w:val="00BA5280"/>
    <w:rsid w:val="00BA6BEF"/>
    <w:rsid w:val="00BB14F1"/>
    <w:rsid w:val="00BB2444"/>
    <w:rsid w:val="00BB40EA"/>
    <w:rsid w:val="00BB572E"/>
    <w:rsid w:val="00BB74FD"/>
    <w:rsid w:val="00BC3588"/>
    <w:rsid w:val="00BC5982"/>
    <w:rsid w:val="00BC60BF"/>
    <w:rsid w:val="00BC7D05"/>
    <w:rsid w:val="00BD1F78"/>
    <w:rsid w:val="00BD28BF"/>
    <w:rsid w:val="00BD6404"/>
    <w:rsid w:val="00BD6E5E"/>
    <w:rsid w:val="00BE24D6"/>
    <w:rsid w:val="00BE33AE"/>
    <w:rsid w:val="00BE5599"/>
    <w:rsid w:val="00BF046F"/>
    <w:rsid w:val="00BF62F6"/>
    <w:rsid w:val="00C01D50"/>
    <w:rsid w:val="00C056DC"/>
    <w:rsid w:val="00C101E1"/>
    <w:rsid w:val="00C1329B"/>
    <w:rsid w:val="00C132B8"/>
    <w:rsid w:val="00C16A1E"/>
    <w:rsid w:val="00C23127"/>
    <w:rsid w:val="00C248A7"/>
    <w:rsid w:val="00C24C05"/>
    <w:rsid w:val="00C24D2F"/>
    <w:rsid w:val="00C25AD4"/>
    <w:rsid w:val="00C26222"/>
    <w:rsid w:val="00C27C1F"/>
    <w:rsid w:val="00C31283"/>
    <w:rsid w:val="00C33C48"/>
    <w:rsid w:val="00C340E5"/>
    <w:rsid w:val="00C34E89"/>
    <w:rsid w:val="00C35AA7"/>
    <w:rsid w:val="00C43BA1"/>
    <w:rsid w:val="00C43DAB"/>
    <w:rsid w:val="00C4543E"/>
    <w:rsid w:val="00C47F08"/>
    <w:rsid w:val="00C5086D"/>
    <w:rsid w:val="00C514A6"/>
    <w:rsid w:val="00C5739F"/>
    <w:rsid w:val="00C57CF0"/>
    <w:rsid w:val="00C63E11"/>
    <w:rsid w:val="00C649BD"/>
    <w:rsid w:val="00C65891"/>
    <w:rsid w:val="00C66AC9"/>
    <w:rsid w:val="00C70EBC"/>
    <w:rsid w:val="00C724D3"/>
    <w:rsid w:val="00C77DD9"/>
    <w:rsid w:val="00C83BE6"/>
    <w:rsid w:val="00C85354"/>
    <w:rsid w:val="00C86ABA"/>
    <w:rsid w:val="00C9401E"/>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298"/>
    <w:rsid w:val="00CD307E"/>
    <w:rsid w:val="00CD6A1B"/>
    <w:rsid w:val="00CE0A7F"/>
    <w:rsid w:val="00CE1718"/>
    <w:rsid w:val="00CE1861"/>
    <w:rsid w:val="00CE58BB"/>
    <w:rsid w:val="00CE610E"/>
    <w:rsid w:val="00CE7DD8"/>
    <w:rsid w:val="00CF4156"/>
    <w:rsid w:val="00CF645A"/>
    <w:rsid w:val="00D03D00"/>
    <w:rsid w:val="00D05319"/>
    <w:rsid w:val="00D05C30"/>
    <w:rsid w:val="00D11359"/>
    <w:rsid w:val="00D13407"/>
    <w:rsid w:val="00D14628"/>
    <w:rsid w:val="00D158E1"/>
    <w:rsid w:val="00D177AC"/>
    <w:rsid w:val="00D3188C"/>
    <w:rsid w:val="00D3433B"/>
    <w:rsid w:val="00D35F9B"/>
    <w:rsid w:val="00D36B69"/>
    <w:rsid w:val="00D408DD"/>
    <w:rsid w:val="00D42FB8"/>
    <w:rsid w:val="00D45D72"/>
    <w:rsid w:val="00D520E4"/>
    <w:rsid w:val="00D538B3"/>
    <w:rsid w:val="00D53A38"/>
    <w:rsid w:val="00D575DD"/>
    <w:rsid w:val="00D57DFA"/>
    <w:rsid w:val="00D57E02"/>
    <w:rsid w:val="00D61E6D"/>
    <w:rsid w:val="00D6393F"/>
    <w:rsid w:val="00D674BE"/>
    <w:rsid w:val="00D67FCF"/>
    <w:rsid w:val="00D709CE"/>
    <w:rsid w:val="00D71F73"/>
    <w:rsid w:val="00D80786"/>
    <w:rsid w:val="00D81CAB"/>
    <w:rsid w:val="00D85075"/>
    <w:rsid w:val="00D8576F"/>
    <w:rsid w:val="00D8677F"/>
    <w:rsid w:val="00D9699F"/>
    <w:rsid w:val="00D97F0C"/>
    <w:rsid w:val="00DA3A86"/>
    <w:rsid w:val="00DC2500"/>
    <w:rsid w:val="00DC4C21"/>
    <w:rsid w:val="00DC77DC"/>
    <w:rsid w:val="00DD0453"/>
    <w:rsid w:val="00DD0C2C"/>
    <w:rsid w:val="00DD19DE"/>
    <w:rsid w:val="00DD28BC"/>
    <w:rsid w:val="00DE0035"/>
    <w:rsid w:val="00DE00E8"/>
    <w:rsid w:val="00DE31F0"/>
    <w:rsid w:val="00DE3D1C"/>
    <w:rsid w:val="00DF7902"/>
    <w:rsid w:val="00E0227D"/>
    <w:rsid w:val="00E024B9"/>
    <w:rsid w:val="00E04B84"/>
    <w:rsid w:val="00E06466"/>
    <w:rsid w:val="00E06FDA"/>
    <w:rsid w:val="00E160A5"/>
    <w:rsid w:val="00E1713D"/>
    <w:rsid w:val="00E20A43"/>
    <w:rsid w:val="00E23898"/>
    <w:rsid w:val="00E2553F"/>
    <w:rsid w:val="00E259A3"/>
    <w:rsid w:val="00E25A2A"/>
    <w:rsid w:val="00E26DCE"/>
    <w:rsid w:val="00E306C2"/>
    <w:rsid w:val="00E319F1"/>
    <w:rsid w:val="00E33CD2"/>
    <w:rsid w:val="00E40E90"/>
    <w:rsid w:val="00E45C7E"/>
    <w:rsid w:val="00E46740"/>
    <w:rsid w:val="00E531EB"/>
    <w:rsid w:val="00E54874"/>
    <w:rsid w:val="00E54B6F"/>
    <w:rsid w:val="00E55ACA"/>
    <w:rsid w:val="00E57B74"/>
    <w:rsid w:val="00E60C28"/>
    <w:rsid w:val="00E62D1E"/>
    <w:rsid w:val="00E65BC6"/>
    <w:rsid w:val="00E661FF"/>
    <w:rsid w:val="00E66B06"/>
    <w:rsid w:val="00E71BA4"/>
    <w:rsid w:val="00E726EB"/>
    <w:rsid w:val="00E755CB"/>
    <w:rsid w:val="00E80B52"/>
    <w:rsid w:val="00E824C3"/>
    <w:rsid w:val="00E832C7"/>
    <w:rsid w:val="00E840B3"/>
    <w:rsid w:val="00E84D10"/>
    <w:rsid w:val="00E8629F"/>
    <w:rsid w:val="00E91008"/>
    <w:rsid w:val="00E9281E"/>
    <w:rsid w:val="00E9374E"/>
    <w:rsid w:val="00E94F54"/>
    <w:rsid w:val="00E96E60"/>
    <w:rsid w:val="00E97AD5"/>
    <w:rsid w:val="00EA1111"/>
    <w:rsid w:val="00EA3B4F"/>
    <w:rsid w:val="00EA3C24"/>
    <w:rsid w:val="00EA73DF"/>
    <w:rsid w:val="00EB61AE"/>
    <w:rsid w:val="00EC05B7"/>
    <w:rsid w:val="00EC322D"/>
    <w:rsid w:val="00EC6F50"/>
    <w:rsid w:val="00EC7ACB"/>
    <w:rsid w:val="00ED383A"/>
    <w:rsid w:val="00EE2B40"/>
    <w:rsid w:val="00EE3F92"/>
    <w:rsid w:val="00EE50FD"/>
    <w:rsid w:val="00EF1EC5"/>
    <w:rsid w:val="00EF2B45"/>
    <w:rsid w:val="00EF4C88"/>
    <w:rsid w:val="00EF55EB"/>
    <w:rsid w:val="00F00DCC"/>
    <w:rsid w:val="00F0156F"/>
    <w:rsid w:val="00F05AC8"/>
    <w:rsid w:val="00F07167"/>
    <w:rsid w:val="00F072D8"/>
    <w:rsid w:val="00F07CE0"/>
    <w:rsid w:val="00F13D05"/>
    <w:rsid w:val="00F145E6"/>
    <w:rsid w:val="00F1679D"/>
    <w:rsid w:val="00F1682C"/>
    <w:rsid w:val="00F20B91"/>
    <w:rsid w:val="00F21C35"/>
    <w:rsid w:val="00F22AB1"/>
    <w:rsid w:val="00F24B8B"/>
    <w:rsid w:val="00F251BC"/>
    <w:rsid w:val="00F30D2E"/>
    <w:rsid w:val="00F33A13"/>
    <w:rsid w:val="00F35516"/>
    <w:rsid w:val="00F35790"/>
    <w:rsid w:val="00F369EA"/>
    <w:rsid w:val="00F4136D"/>
    <w:rsid w:val="00F4212E"/>
    <w:rsid w:val="00F42C20"/>
    <w:rsid w:val="00F43E34"/>
    <w:rsid w:val="00F53053"/>
    <w:rsid w:val="00F5390C"/>
    <w:rsid w:val="00F53FE2"/>
    <w:rsid w:val="00F575FF"/>
    <w:rsid w:val="00F618EF"/>
    <w:rsid w:val="00F65582"/>
    <w:rsid w:val="00F66393"/>
    <w:rsid w:val="00F66E75"/>
    <w:rsid w:val="00F77EB0"/>
    <w:rsid w:val="00F804E9"/>
    <w:rsid w:val="00F87CDD"/>
    <w:rsid w:val="00F91643"/>
    <w:rsid w:val="00F933F0"/>
    <w:rsid w:val="00F937A3"/>
    <w:rsid w:val="00F94715"/>
    <w:rsid w:val="00F96A3D"/>
    <w:rsid w:val="00FA4718"/>
    <w:rsid w:val="00FA5848"/>
    <w:rsid w:val="00FA66A6"/>
    <w:rsid w:val="00FA7F3D"/>
    <w:rsid w:val="00FB16D3"/>
    <w:rsid w:val="00FB1AE6"/>
    <w:rsid w:val="00FB38D8"/>
    <w:rsid w:val="00FB4D9D"/>
    <w:rsid w:val="00FC051F"/>
    <w:rsid w:val="00FC06FF"/>
    <w:rsid w:val="00FC3BB9"/>
    <w:rsid w:val="00FC69B4"/>
    <w:rsid w:val="00FD0694"/>
    <w:rsid w:val="00FD25BE"/>
    <w:rsid w:val="00FD2E70"/>
    <w:rsid w:val="00FD5CE0"/>
    <w:rsid w:val="00FD7AA7"/>
    <w:rsid w:val="00FE42BF"/>
    <w:rsid w:val="00FE4A4E"/>
    <w:rsid w:val="00FF1FCB"/>
    <w:rsid w:val="00FF52D4"/>
    <w:rsid w:val="00FF5340"/>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82838235-ECEC-43AF-912E-38A2ECDC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E1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styleId="ListNumber3">
    <w:name w:val="List Number 3"/>
    <w:basedOn w:val="Normal"/>
    <w:rsid w:val="001348FE"/>
    <w:pPr>
      <w:numPr>
        <w:numId w:val="1"/>
      </w:numPr>
      <w:tabs>
        <w:tab w:val="num" w:pos="926"/>
      </w:tabs>
      <w:overflowPunct w:val="0"/>
      <w:autoSpaceDE w:val="0"/>
      <w:autoSpaceDN w:val="0"/>
      <w:adjustRightInd w:val="0"/>
      <w:ind w:left="926"/>
      <w:textAlignment w:val="baseline"/>
    </w:pPr>
    <w:rPr>
      <w:rFonts w:eastAsia="MS Mincho"/>
      <w:lang w:eastAsia="en-GB"/>
    </w:rPr>
  </w:style>
  <w:style w:type="character" w:customStyle="1" w:styleId="UnresolvedMention2">
    <w:name w:val="Unresolved Mention2"/>
    <w:basedOn w:val="DefaultParagraphFont"/>
    <w:uiPriority w:val="99"/>
    <w:semiHidden/>
    <w:unhideWhenUsed/>
    <w:rsid w:val="00063A95"/>
    <w:rPr>
      <w:color w:val="605E5C"/>
      <w:shd w:val="clear" w:color="auto" w:fill="E1DFDD"/>
    </w:rPr>
  </w:style>
  <w:style w:type="character" w:styleId="Strong">
    <w:name w:val="Strong"/>
    <w:basedOn w:val="DefaultParagraphFont"/>
    <w:uiPriority w:val="22"/>
    <w:qFormat/>
    <w:rsid w:val="008B6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3296">
      <w:bodyDiv w:val="1"/>
      <w:marLeft w:val="0"/>
      <w:marRight w:val="0"/>
      <w:marTop w:val="0"/>
      <w:marBottom w:val="0"/>
      <w:divBdr>
        <w:top w:val="none" w:sz="0" w:space="0" w:color="auto"/>
        <w:left w:val="none" w:sz="0" w:space="0" w:color="auto"/>
        <w:bottom w:val="none" w:sz="0" w:space="0" w:color="auto"/>
        <w:right w:val="none" w:sz="0" w:space="0" w:color="auto"/>
      </w:divBdr>
      <w:divsChild>
        <w:div w:id="535697236">
          <w:marLeft w:val="1526"/>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7187324">
      <w:bodyDiv w:val="1"/>
      <w:marLeft w:val="0"/>
      <w:marRight w:val="0"/>
      <w:marTop w:val="0"/>
      <w:marBottom w:val="0"/>
      <w:divBdr>
        <w:top w:val="none" w:sz="0" w:space="0" w:color="auto"/>
        <w:left w:val="none" w:sz="0" w:space="0" w:color="auto"/>
        <w:bottom w:val="none" w:sz="0" w:space="0" w:color="auto"/>
        <w:right w:val="none" w:sz="0" w:space="0" w:color="auto"/>
      </w:divBdr>
    </w:div>
    <w:div w:id="393823202">
      <w:bodyDiv w:val="1"/>
      <w:marLeft w:val="0"/>
      <w:marRight w:val="0"/>
      <w:marTop w:val="0"/>
      <w:marBottom w:val="0"/>
      <w:divBdr>
        <w:top w:val="none" w:sz="0" w:space="0" w:color="auto"/>
        <w:left w:val="none" w:sz="0" w:space="0" w:color="auto"/>
        <w:bottom w:val="none" w:sz="0" w:space="0" w:color="auto"/>
        <w:right w:val="none" w:sz="0" w:space="0" w:color="auto"/>
      </w:divBdr>
    </w:div>
    <w:div w:id="4620437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764370">
      <w:bodyDiv w:val="1"/>
      <w:marLeft w:val="0"/>
      <w:marRight w:val="0"/>
      <w:marTop w:val="0"/>
      <w:marBottom w:val="0"/>
      <w:divBdr>
        <w:top w:val="none" w:sz="0" w:space="0" w:color="auto"/>
        <w:left w:val="none" w:sz="0" w:space="0" w:color="auto"/>
        <w:bottom w:val="none" w:sz="0" w:space="0" w:color="auto"/>
        <w:right w:val="none" w:sz="0" w:space="0" w:color="auto"/>
      </w:divBdr>
      <w:divsChild>
        <w:div w:id="1060133854">
          <w:marLeft w:val="1526"/>
          <w:marRight w:val="0"/>
          <w:marTop w:val="0"/>
          <w:marBottom w:val="0"/>
          <w:divBdr>
            <w:top w:val="none" w:sz="0" w:space="0" w:color="auto"/>
            <w:left w:val="none" w:sz="0" w:space="0" w:color="auto"/>
            <w:bottom w:val="none" w:sz="0" w:space="0" w:color="auto"/>
            <w:right w:val="none" w:sz="0" w:space="0" w:color="auto"/>
          </w:divBdr>
        </w:div>
        <w:div w:id="1584531824">
          <w:marLeft w:val="1526"/>
          <w:marRight w:val="0"/>
          <w:marTop w:val="0"/>
          <w:marBottom w:val="0"/>
          <w:divBdr>
            <w:top w:val="none" w:sz="0" w:space="0" w:color="auto"/>
            <w:left w:val="none" w:sz="0" w:space="0" w:color="auto"/>
            <w:bottom w:val="none" w:sz="0" w:space="0" w:color="auto"/>
            <w:right w:val="none" w:sz="0" w:space="0" w:color="auto"/>
          </w:divBdr>
        </w:div>
      </w:divsChild>
    </w:div>
    <w:div w:id="608045473">
      <w:bodyDiv w:val="1"/>
      <w:marLeft w:val="0"/>
      <w:marRight w:val="0"/>
      <w:marTop w:val="0"/>
      <w:marBottom w:val="0"/>
      <w:divBdr>
        <w:top w:val="none" w:sz="0" w:space="0" w:color="auto"/>
        <w:left w:val="none" w:sz="0" w:space="0" w:color="auto"/>
        <w:bottom w:val="none" w:sz="0" w:space="0" w:color="auto"/>
        <w:right w:val="none" w:sz="0" w:space="0" w:color="auto"/>
      </w:divBdr>
      <w:divsChild>
        <w:div w:id="567808789">
          <w:marLeft w:val="0"/>
          <w:marRight w:val="0"/>
          <w:marTop w:val="0"/>
          <w:marBottom w:val="0"/>
          <w:divBdr>
            <w:top w:val="none" w:sz="0" w:space="0" w:color="auto"/>
            <w:left w:val="none" w:sz="0" w:space="0" w:color="auto"/>
            <w:bottom w:val="none" w:sz="0" w:space="0" w:color="auto"/>
            <w:right w:val="none" w:sz="0" w:space="0" w:color="auto"/>
          </w:divBdr>
        </w:div>
        <w:div w:id="388189416">
          <w:marLeft w:val="0"/>
          <w:marRight w:val="0"/>
          <w:marTop w:val="0"/>
          <w:marBottom w:val="0"/>
          <w:divBdr>
            <w:top w:val="none" w:sz="0" w:space="0" w:color="auto"/>
            <w:left w:val="none" w:sz="0" w:space="0" w:color="auto"/>
            <w:bottom w:val="none" w:sz="0" w:space="0" w:color="auto"/>
            <w:right w:val="none" w:sz="0" w:space="0" w:color="auto"/>
          </w:divBdr>
        </w:div>
        <w:div w:id="238251287">
          <w:marLeft w:val="0"/>
          <w:marRight w:val="0"/>
          <w:marTop w:val="0"/>
          <w:marBottom w:val="0"/>
          <w:divBdr>
            <w:top w:val="none" w:sz="0" w:space="0" w:color="auto"/>
            <w:left w:val="none" w:sz="0" w:space="0" w:color="auto"/>
            <w:bottom w:val="none" w:sz="0" w:space="0" w:color="auto"/>
            <w:right w:val="none" w:sz="0" w:space="0" w:color="auto"/>
          </w:divBdr>
        </w:div>
        <w:div w:id="723258928">
          <w:marLeft w:val="0"/>
          <w:marRight w:val="0"/>
          <w:marTop w:val="0"/>
          <w:marBottom w:val="0"/>
          <w:divBdr>
            <w:top w:val="none" w:sz="0" w:space="0" w:color="auto"/>
            <w:left w:val="none" w:sz="0" w:space="0" w:color="auto"/>
            <w:bottom w:val="none" w:sz="0" w:space="0" w:color="auto"/>
            <w:right w:val="none" w:sz="0" w:space="0" w:color="auto"/>
          </w:divBdr>
        </w:div>
        <w:div w:id="539056145">
          <w:marLeft w:val="0"/>
          <w:marRight w:val="0"/>
          <w:marTop w:val="0"/>
          <w:marBottom w:val="0"/>
          <w:divBdr>
            <w:top w:val="none" w:sz="0" w:space="0" w:color="auto"/>
            <w:left w:val="none" w:sz="0" w:space="0" w:color="auto"/>
            <w:bottom w:val="none" w:sz="0" w:space="0" w:color="auto"/>
            <w:right w:val="none" w:sz="0" w:space="0" w:color="auto"/>
          </w:divBdr>
          <w:divsChild>
            <w:div w:id="1563101291">
              <w:marLeft w:val="0"/>
              <w:marRight w:val="0"/>
              <w:marTop w:val="0"/>
              <w:marBottom w:val="0"/>
              <w:divBdr>
                <w:top w:val="none" w:sz="0" w:space="0" w:color="auto"/>
                <w:left w:val="none" w:sz="0" w:space="0" w:color="auto"/>
                <w:bottom w:val="none" w:sz="0" w:space="0" w:color="auto"/>
                <w:right w:val="none" w:sz="0" w:space="0" w:color="auto"/>
              </w:divBdr>
            </w:div>
            <w:div w:id="45836601">
              <w:marLeft w:val="0"/>
              <w:marRight w:val="0"/>
              <w:marTop w:val="0"/>
              <w:marBottom w:val="0"/>
              <w:divBdr>
                <w:top w:val="none" w:sz="0" w:space="0" w:color="auto"/>
                <w:left w:val="none" w:sz="0" w:space="0" w:color="auto"/>
                <w:bottom w:val="none" w:sz="0" w:space="0" w:color="auto"/>
                <w:right w:val="none" w:sz="0" w:space="0" w:color="auto"/>
              </w:divBdr>
            </w:div>
            <w:div w:id="1649506090">
              <w:marLeft w:val="0"/>
              <w:marRight w:val="0"/>
              <w:marTop w:val="0"/>
              <w:marBottom w:val="0"/>
              <w:divBdr>
                <w:top w:val="none" w:sz="0" w:space="0" w:color="auto"/>
                <w:left w:val="none" w:sz="0" w:space="0" w:color="auto"/>
                <w:bottom w:val="none" w:sz="0" w:space="0" w:color="auto"/>
                <w:right w:val="none" w:sz="0" w:space="0" w:color="auto"/>
              </w:divBdr>
            </w:div>
          </w:divsChild>
        </w:div>
        <w:div w:id="477496633">
          <w:marLeft w:val="0"/>
          <w:marRight w:val="0"/>
          <w:marTop w:val="0"/>
          <w:marBottom w:val="0"/>
          <w:divBdr>
            <w:top w:val="none" w:sz="0" w:space="0" w:color="auto"/>
            <w:left w:val="none" w:sz="0" w:space="0" w:color="auto"/>
            <w:bottom w:val="none" w:sz="0" w:space="0" w:color="auto"/>
            <w:right w:val="none" w:sz="0" w:space="0" w:color="auto"/>
          </w:divBdr>
        </w:div>
        <w:div w:id="1383598276">
          <w:marLeft w:val="0"/>
          <w:marRight w:val="0"/>
          <w:marTop w:val="0"/>
          <w:marBottom w:val="0"/>
          <w:divBdr>
            <w:top w:val="none" w:sz="0" w:space="0" w:color="auto"/>
            <w:left w:val="none" w:sz="0" w:space="0" w:color="auto"/>
            <w:bottom w:val="none" w:sz="0" w:space="0" w:color="auto"/>
            <w:right w:val="none" w:sz="0" w:space="0" w:color="auto"/>
          </w:divBdr>
        </w:div>
        <w:div w:id="1120226736">
          <w:marLeft w:val="0"/>
          <w:marRight w:val="0"/>
          <w:marTop w:val="0"/>
          <w:marBottom w:val="0"/>
          <w:divBdr>
            <w:top w:val="none" w:sz="0" w:space="0" w:color="auto"/>
            <w:left w:val="none" w:sz="0" w:space="0" w:color="auto"/>
            <w:bottom w:val="none" w:sz="0" w:space="0" w:color="auto"/>
            <w:right w:val="none" w:sz="0" w:space="0" w:color="auto"/>
          </w:divBdr>
        </w:div>
        <w:div w:id="96028637">
          <w:marLeft w:val="0"/>
          <w:marRight w:val="0"/>
          <w:marTop w:val="0"/>
          <w:marBottom w:val="0"/>
          <w:divBdr>
            <w:top w:val="none" w:sz="0" w:space="0" w:color="auto"/>
            <w:left w:val="none" w:sz="0" w:space="0" w:color="auto"/>
            <w:bottom w:val="none" w:sz="0" w:space="0" w:color="auto"/>
            <w:right w:val="none" w:sz="0" w:space="0" w:color="auto"/>
          </w:divBdr>
        </w:div>
        <w:div w:id="337971592">
          <w:marLeft w:val="0"/>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7404288">
      <w:bodyDiv w:val="1"/>
      <w:marLeft w:val="0"/>
      <w:marRight w:val="0"/>
      <w:marTop w:val="0"/>
      <w:marBottom w:val="0"/>
      <w:divBdr>
        <w:top w:val="none" w:sz="0" w:space="0" w:color="auto"/>
        <w:left w:val="none" w:sz="0" w:space="0" w:color="auto"/>
        <w:bottom w:val="none" w:sz="0" w:space="0" w:color="auto"/>
        <w:right w:val="none" w:sz="0" w:space="0" w:color="auto"/>
      </w:divBdr>
      <w:divsChild>
        <w:div w:id="1821847096">
          <w:marLeft w:val="144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2618855">
      <w:bodyDiv w:val="1"/>
      <w:marLeft w:val="0"/>
      <w:marRight w:val="0"/>
      <w:marTop w:val="0"/>
      <w:marBottom w:val="0"/>
      <w:divBdr>
        <w:top w:val="none" w:sz="0" w:space="0" w:color="auto"/>
        <w:left w:val="none" w:sz="0" w:space="0" w:color="auto"/>
        <w:bottom w:val="none" w:sz="0" w:space="0" w:color="auto"/>
        <w:right w:val="none" w:sz="0" w:space="0" w:color="auto"/>
      </w:divBdr>
      <w:divsChild>
        <w:div w:id="1249273588">
          <w:marLeft w:val="0"/>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511682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7886668">
      <w:bodyDiv w:val="1"/>
      <w:marLeft w:val="0"/>
      <w:marRight w:val="0"/>
      <w:marTop w:val="0"/>
      <w:marBottom w:val="0"/>
      <w:divBdr>
        <w:top w:val="none" w:sz="0" w:space="0" w:color="auto"/>
        <w:left w:val="none" w:sz="0" w:space="0" w:color="auto"/>
        <w:bottom w:val="none" w:sz="0" w:space="0" w:color="auto"/>
        <w:right w:val="none" w:sz="0" w:space="0" w:color="auto"/>
      </w:divBdr>
      <w:divsChild>
        <w:div w:id="22634096">
          <w:marLeft w:val="2246"/>
          <w:marRight w:val="0"/>
          <w:marTop w:val="100"/>
          <w:marBottom w:val="0"/>
          <w:divBdr>
            <w:top w:val="none" w:sz="0" w:space="0" w:color="auto"/>
            <w:left w:val="none" w:sz="0" w:space="0" w:color="auto"/>
            <w:bottom w:val="none" w:sz="0" w:space="0" w:color="auto"/>
            <w:right w:val="none" w:sz="0" w:space="0" w:color="auto"/>
          </w:divBdr>
        </w:div>
        <w:div w:id="1469205768">
          <w:marLeft w:val="2966"/>
          <w:marRight w:val="0"/>
          <w:marTop w:val="100"/>
          <w:marBottom w:val="0"/>
          <w:divBdr>
            <w:top w:val="none" w:sz="0" w:space="0" w:color="auto"/>
            <w:left w:val="none" w:sz="0" w:space="0" w:color="auto"/>
            <w:bottom w:val="none" w:sz="0" w:space="0" w:color="auto"/>
            <w:right w:val="none" w:sz="0" w:space="0" w:color="auto"/>
          </w:divBdr>
        </w:div>
        <w:div w:id="1237205022">
          <w:marLeft w:val="2966"/>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6489258">
      <w:bodyDiv w:val="1"/>
      <w:marLeft w:val="0"/>
      <w:marRight w:val="0"/>
      <w:marTop w:val="0"/>
      <w:marBottom w:val="0"/>
      <w:divBdr>
        <w:top w:val="none" w:sz="0" w:space="0" w:color="auto"/>
        <w:left w:val="none" w:sz="0" w:space="0" w:color="auto"/>
        <w:bottom w:val="none" w:sz="0" w:space="0" w:color="auto"/>
        <w:right w:val="none" w:sz="0" w:space="0" w:color="auto"/>
      </w:divBdr>
    </w:div>
    <w:div w:id="1583444632">
      <w:bodyDiv w:val="1"/>
      <w:marLeft w:val="0"/>
      <w:marRight w:val="0"/>
      <w:marTop w:val="0"/>
      <w:marBottom w:val="0"/>
      <w:divBdr>
        <w:top w:val="none" w:sz="0" w:space="0" w:color="auto"/>
        <w:left w:val="none" w:sz="0" w:space="0" w:color="auto"/>
        <w:bottom w:val="none" w:sz="0" w:space="0" w:color="auto"/>
        <w:right w:val="none" w:sz="0" w:space="0" w:color="auto"/>
      </w:divBdr>
    </w:div>
    <w:div w:id="1674448660">
      <w:bodyDiv w:val="1"/>
      <w:marLeft w:val="0"/>
      <w:marRight w:val="0"/>
      <w:marTop w:val="0"/>
      <w:marBottom w:val="0"/>
      <w:divBdr>
        <w:top w:val="none" w:sz="0" w:space="0" w:color="auto"/>
        <w:left w:val="none" w:sz="0" w:space="0" w:color="auto"/>
        <w:bottom w:val="none" w:sz="0" w:space="0" w:color="auto"/>
        <w:right w:val="none" w:sz="0" w:space="0" w:color="auto"/>
      </w:divBdr>
      <w:divsChild>
        <w:div w:id="517081656">
          <w:marLeft w:val="1440"/>
          <w:marRight w:val="0"/>
          <w:marTop w:val="100"/>
          <w:marBottom w:val="0"/>
          <w:divBdr>
            <w:top w:val="none" w:sz="0" w:space="0" w:color="auto"/>
            <w:left w:val="none" w:sz="0" w:space="0" w:color="auto"/>
            <w:bottom w:val="none" w:sz="0" w:space="0" w:color="auto"/>
            <w:right w:val="none" w:sz="0" w:space="0" w:color="auto"/>
          </w:divBdr>
        </w:div>
        <w:div w:id="1339190053">
          <w:marLeft w:val="1440"/>
          <w:marRight w:val="0"/>
          <w:marTop w:val="100"/>
          <w:marBottom w:val="0"/>
          <w:divBdr>
            <w:top w:val="none" w:sz="0" w:space="0" w:color="auto"/>
            <w:left w:val="none" w:sz="0" w:space="0" w:color="auto"/>
            <w:bottom w:val="none" w:sz="0" w:space="0" w:color="auto"/>
            <w:right w:val="none" w:sz="0" w:space="0" w:color="auto"/>
          </w:divBdr>
        </w:div>
        <w:div w:id="545608650">
          <w:marLeft w:val="2246"/>
          <w:marRight w:val="0"/>
          <w:marTop w:val="100"/>
          <w:marBottom w:val="0"/>
          <w:divBdr>
            <w:top w:val="none" w:sz="0" w:space="0" w:color="auto"/>
            <w:left w:val="none" w:sz="0" w:space="0" w:color="auto"/>
            <w:bottom w:val="none" w:sz="0" w:space="0" w:color="auto"/>
            <w:right w:val="none" w:sz="0" w:space="0" w:color="auto"/>
          </w:divBdr>
        </w:div>
        <w:div w:id="1089037737">
          <w:marLeft w:val="2966"/>
          <w:marRight w:val="0"/>
          <w:marTop w:val="100"/>
          <w:marBottom w:val="0"/>
          <w:divBdr>
            <w:top w:val="none" w:sz="0" w:space="0" w:color="auto"/>
            <w:left w:val="none" w:sz="0" w:space="0" w:color="auto"/>
            <w:bottom w:val="none" w:sz="0" w:space="0" w:color="auto"/>
            <w:right w:val="none" w:sz="0" w:space="0" w:color="auto"/>
          </w:divBdr>
        </w:div>
        <w:div w:id="1598637422">
          <w:marLeft w:val="2966"/>
          <w:marRight w:val="0"/>
          <w:marTop w:val="100"/>
          <w:marBottom w:val="0"/>
          <w:divBdr>
            <w:top w:val="none" w:sz="0" w:space="0" w:color="auto"/>
            <w:left w:val="none" w:sz="0" w:space="0" w:color="auto"/>
            <w:bottom w:val="none" w:sz="0" w:space="0" w:color="auto"/>
            <w:right w:val="none" w:sz="0" w:space="0" w:color="auto"/>
          </w:divBdr>
        </w:div>
        <w:div w:id="610943477">
          <w:marLeft w:val="1526"/>
          <w:marRight w:val="0"/>
          <w:marTop w:val="100"/>
          <w:marBottom w:val="0"/>
          <w:divBdr>
            <w:top w:val="none" w:sz="0" w:space="0" w:color="auto"/>
            <w:left w:val="none" w:sz="0" w:space="0" w:color="auto"/>
            <w:bottom w:val="none" w:sz="0" w:space="0" w:color="auto"/>
            <w:right w:val="none" w:sz="0" w:space="0" w:color="auto"/>
          </w:divBdr>
        </w:div>
      </w:divsChild>
    </w:div>
    <w:div w:id="1675718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3666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5180064">
      <w:bodyDiv w:val="1"/>
      <w:marLeft w:val="0"/>
      <w:marRight w:val="0"/>
      <w:marTop w:val="0"/>
      <w:marBottom w:val="0"/>
      <w:divBdr>
        <w:top w:val="none" w:sz="0" w:space="0" w:color="auto"/>
        <w:left w:val="none" w:sz="0" w:space="0" w:color="auto"/>
        <w:bottom w:val="none" w:sz="0" w:space="0" w:color="auto"/>
        <w:right w:val="none" w:sz="0" w:space="0" w:color="auto"/>
      </w:divBdr>
    </w:div>
    <w:div w:id="200149432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7069194">
      <w:bodyDiv w:val="1"/>
      <w:marLeft w:val="0"/>
      <w:marRight w:val="0"/>
      <w:marTop w:val="0"/>
      <w:marBottom w:val="0"/>
      <w:divBdr>
        <w:top w:val="none" w:sz="0" w:space="0" w:color="auto"/>
        <w:left w:val="none" w:sz="0" w:space="0" w:color="auto"/>
        <w:bottom w:val="none" w:sz="0" w:space="0" w:color="auto"/>
        <w:right w:val="none" w:sz="0" w:space="0" w:color="auto"/>
      </w:divBdr>
    </w:div>
    <w:div w:id="21085012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1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2" ma:contentTypeDescription="Create a new document." ma:contentTypeScope="" ma:versionID="096eb543ae0e2d6b6370df273991b1d3">
  <xsd:schema xmlns:xsd="http://www.w3.org/2001/XMLSchema" xmlns:xs="http://www.w3.org/2001/XMLSchema" xmlns:p="http://schemas.microsoft.com/office/2006/metadata/properties" xmlns:ns1="http://schemas.microsoft.com/sharepoint/v3" xmlns:ns3="6f846979-0e6f-42ff-8b87-e1893efeda99" targetNamespace="http://schemas.microsoft.com/office/2006/metadata/properties" ma:root="true" ma:fieldsID="0209ba7c80bb9cc1ca21c1eca4a6cd08" ns1:_="" ns3:_="">
    <xsd:import namespace="http://schemas.microsoft.com/sharepoint/v3"/>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42799-263C-45E3-A1C5-369781FD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42E84-8397-294A-857B-63E5F846C4C4}">
  <ds:schemaRefs>
    <ds:schemaRef ds:uri="http://schemas.openxmlformats.org/officeDocument/2006/bibliography"/>
  </ds:schemaRefs>
</ds:datastoreItem>
</file>

<file path=customXml/itemProps3.xml><?xml version="1.0" encoding="utf-8"?>
<ds:datastoreItem xmlns:ds="http://schemas.openxmlformats.org/officeDocument/2006/customXml" ds:itemID="{33D464A7-029E-42F5-B73C-DB6EC00860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FC67B9F-B941-4DB4-AEEE-A90FBA4C0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12</TotalTime>
  <Pages>12</Pages>
  <Words>4470</Words>
  <Characters>25483</Characters>
  <Application>Microsoft Office Word</Application>
  <DocSecurity>0</DocSecurity>
  <Lines>212</Lines>
  <Paragraphs>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29894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Steven Chen</cp:lastModifiedBy>
  <cp:revision>8</cp:revision>
  <cp:lastPrinted>2019-04-25T01:09:00Z</cp:lastPrinted>
  <dcterms:created xsi:type="dcterms:W3CDTF">2020-12-09T07:54:00Z</dcterms:created>
  <dcterms:modified xsi:type="dcterms:W3CDTF">2020-12-09T22:21:00Z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0x0101003AA7AC0C743A294CADF60F661720E3E6</vt:lpwstr>
  </property>
  <property fmtid="{D5CDD505-2E9C-101B-9397-08002B2CF9AE}" pid="14" name="_2015_ms_pID_725343">
    <vt:lpwstr>(2)i+BWhfWizz6DfguOp8obZ4yrrKkQ6EE7O88JuNiXSbCwhkh7zbUiJDKQ2TPSJxR9kEB2uZDb
BCD494/NaghRKIF6Fg8WoPOxRixOWyBsDaD5CSA44KX+jHXywxSFN+yt62tGs/sp33bFGpTH
05OuRikeZBeouq7chgam7sp3D+oJqeFRsxu5MZBwssuxhMVm3PTOU8X9ZvMM/mahvUB30fSx
AII8g6qvkC8pGT1p7A</vt:lpwstr>
  </property>
  <property fmtid="{D5CDD505-2E9C-101B-9397-08002B2CF9AE}" pid="15" name="_2015_ms_pID_7253431">
    <vt:lpwstr>TPHMut+ATbeZGd520MMEDZfMaYpaWLAOXbEX/xYpMDbflG0ByZ9Gvj
se3/p3JVvkjesKC2faaxrcoZbhwxIG5EIvlqJm96SSlrtV65KLiEHMw+YdhXu98s00uzDyW2
ROiaQeUkiY3V6qBwyNEvYAeugLCDKcqJ+IIw2hZqgSHWoIVNu7G1a0EhBAqXDsTqmVM=</vt:lpwstr>
  </property>
</Properties>
</file>