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sidR="00A24CCD">
        <w:rPr>
          <w:rFonts w:ascii="Times New Roman" w:hAnsi="Times New Roman" w:cs="Times New Roman"/>
          <w:sz w:val="20"/>
          <w:szCs w:val="20"/>
        </w:rPr>
        <w:t>, Mediatek</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A24CCD">
        <w:rPr>
          <w:rFonts w:ascii="Times New Roman" w:hAnsi="Times New Roman" w:cs="Times New Roman"/>
          <w:sz w:val="20"/>
          <w:szCs w:val="20"/>
        </w:rPr>
        <w:t>, Mediatek</w:t>
      </w:r>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fine tuning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mTRP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requesting RAN4 for guidance (with an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fine tuning</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228DF11B" w14:textId="0B9CF4ED" w:rsidR="00CA302B" w:rsidRPr="007B2B18" w:rsidRDefault="00CA302B"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5518C9">
              <w:rPr>
                <w:rFonts w:ascii="Times New Roman" w:hAnsi="Times New Roman" w:cs="Times New Roman"/>
                <w:color w:val="3333FF"/>
                <w:sz w:val="20"/>
                <w:szCs w:val="20"/>
              </w:rPr>
              <w:t xml:space="preserve">For multi-TRP-related work in Rel.17 NR_FeMIMO WID, </w:t>
            </w:r>
            <w:r w:rsidR="009C11A6" w:rsidRPr="005518C9">
              <w:rPr>
                <w:rFonts w:ascii="Times New Roman" w:hAnsi="Times New Roman" w:cs="Times New Roman"/>
                <w:color w:val="3333FF"/>
                <w:sz w:val="20"/>
                <w:szCs w:val="20"/>
              </w:rPr>
              <w:t>RAN4 is requested to provide some guidance</w:t>
            </w:r>
            <w:r w:rsidRPr="005518C9">
              <w:rPr>
                <w:rFonts w:ascii="Times New Roman" w:hAnsi="Times New Roman" w:cs="Times New Roman"/>
                <w:color w:val="3333FF"/>
                <w:sz w:val="20"/>
                <w:szCs w:val="20"/>
              </w:rPr>
              <w:t xml:space="preserve"> </w:t>
            </w:r>
            <w:r w:rsidR="009C11A6" w:rsidRPr="005518C9">
              <w:rPr>
                <w:rFonts w:ascii="Times New Roman" w:hAnsi="Times New Roman" w:cs="Times New Roman"/>
                <w:color w:val="3333FF"/>
                <w:sz w:val="20"/>
                <w:szCs w:val="20"/>
              </w:rPr>
              <w:t>to RAN1</w:t>
            </w:r>
            <w:r w:rsidR="00A80D98">
              <w:rPr>
                <w:rFonts w:ascii="Times New Roman" w:hAnsi="Times New Roman" w:cs="Times New Roman"/>
                <w:color w:val="3333FF"/>
                <w:sz w:val="20"/>
                <w:szCs w:val="20"/>
              </w:rPr>
              <w:t>#[xxx]</w:t>
            </w:r>
            <w:r w:rsidR="009C11A6" w:rsidRPr="005518C9">
              <w:rPr>
                <w:rFonts w:ascii="Times New Roman" w:hAnsi="Times New Roman" w:cs="Times New Roman"/>
                <w:color w:val="3333FF"/>
                <w:sz w:val="20"/>
                <w:szCs w:val="20"/>
              </w:rPr>
              <w:t xml:space="preserve"> </w:t>
            </w:r>
            <w:r w:rsidRPr="005518C9">
              <w:rPr>
                <w:rFonts w:ascii="Times New Roman" w:hAnsi="Times New Roman" w:cs="Times New Roman"/>
                <w:color w:val="3333FF"/>
                <w:sz w:val="20"/>
                <w:szCs w:val="20"/>
              </w:rPr>
              <w:t>whether the Rel.16 inter-TRP timing difference restriction could imply the need for extra work in RAN4 on a new tighter NW sync requirement for inter-cell multi-TRP</w:t>
            </w:r>
          </w:p>
        </w:tc>
      </w:tr>
    </w:tbl>
    <w:p w14:paraId="45352F09" w14:textId="77777777" w:rsidR="00CA302B" w:rsidRDefault="00CA302B"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lastRenderedPageBreak/>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lastRenderedPageBreak/>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w:t>
            </w:r>
            <w:r>
              <w:rPr>
                <w:rFonts w:ascii="Times New Roman" w:hAnsi="Times New Roman" w:cs="Times New Roman"/>
                <w:sz w:val="20"/>
                <w:szCs w:val="20"/>
              </w:rPr>
              <w:lastRenderedPageBreak/>
              <w:t xml:space="preserve">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5"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5"/>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w:t>
            </w:r>
            <w:r>
              <w:rPr>
                <w:rFonts w:ascii="Times New Roman" w:hAnsi="Times New Roman" w:cs="Times New Roman"/>
                <w:color w:val="000000" w:themeColor="text1"/>
                <w:sz w:val="20"/>
                <w:szCs w:val="20"/>
              </w:rPr>
              <w:lastRenderedPageBreak/>
              <w:t xml:space="preserve">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6"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6"/>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mTRP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instance, if the constraint on the inter-TRP timing difference ends up being too restrictive, it is quite obvious that the resulting cell size would be prohibitively small unless some strict timing difference </w:t>
            </w:r>
            <w:r>
              <w:rPr>
                <w:rFonts w:ascii="Times New Roman" w:hAnsi="Times New Roman" w:cs="Times New Roman"/>
                <w:color w:val="000000" w:themeColor="text1"/>
                <w:sz w:val="20"/>
                <w:szCs w:val="20"/>
              </w:rPr>
              <w:lastRenderedPageBreak/>
              <w:t xml:space="preserve">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It may imply lead to a revised design guideline especially for inter-cell mTRP or, alternatively, a general understanding that Rel.17 inter-cell mTRP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581" w:type="dxa"/>
          </w:tcPr>
          <w:p w14:paraId="22DEC859" w14:textId="77777777" w:rsidR="004C6E33" w:rsidRPr="004C6E33" w:rsidRDefault="004C6E33" w:rsidP="004C6E33">
            <w:pPr>
              <w:snapToGrid w:val="0"/>
              <w:rPr>
                <w:rFonts w:ascii="Times New Roman" w:eastAsia="宋体"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mTRP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等线" w:hAnsi="Times New Roman" w:cs="Times New Roman" w:hint="eastAsia"/>
                <w:color w:val="000000"/>
                <w:sz w:val="20"/>
                <w:szCs w:val="20"/>
                <w:lang w:eastAsia="zh-CN"/>
              </w:rPr>
            </w:pPr>
            <w:r>
              <w:rPr>
                <w:rFonts w:ascii="Times New Roman" w:eastAsia="等线" w:hAnsi="Times New Roman" w:cs="Times New Roman" w:hint="eastAsia"/>
                <w:color w:val="000000"/>
                <w:sz w:val="20"/>
                <w:szCs w:val="20"/>
                <w:lang w:eastAsia="zh-CN"/>
              </w:rPr>
              <w:t>W</w:t>
            </w:r>
            <w:r>
              <w:rPr>
                <w:rFonts w:ascii="Times New Roman" w:eastAsia="等线" w:hAnsi="Times New Roman" w:cs="Times New Roman"/>
                <w:color w:val="000000"/>
                <w:sz w:val="20"/>
                <w:szCs w:val="20"/>
                <w:lang w:eastAsia="zh-CN"/>
              </w:rPr>
              <w:t>e share similar view as Huawei. We think it may not be a good idea now to trigger extra RAN4 work now given its workload. If there is something to be done in RAN4, it should be part of the RAN4 normative work for FeMIMO as we said in previous email.</w:t>
            </w:r>
            <w:r w:rsidR="00F730C7">
              <w:rPr>
                <w:rFonts w:ascii="Times New Roman" w:eastAsia="等线" w:hAnsi="Times New Roman" w:cs="Times New Roman"/>
                <w:color w:val="000000"/>
                <w:sz w:val="20"/>
                <w:szCs w:val="20"/>
                <w:lang w:eastAsia="zh-CN"/>
              </w:rPr>
              <w:t xml:space="preserve"> </w:t>
            </w:r>
            <w:r w:rsidR="00AF736D">
              <w:rPr>
                <w:rFonts w:ascii="Times New Roman" w:eastAsia="等线" w:hAnsi="Times New Roman" w:cs="Times New Roman"/>
                <w:color w:val="000000"/>
                <w:sz w:val="20"/>
                <w:szCs w:val="20"/>
                <w:lang w:eastAsia="zh-CN"/>
              </w:rPr>
              <w:t>Given the fact of no consensus is achieved in this thread, w</w:t>
            </w:r>
            <w:r w:rsidR="00F730C7">
              <w:rPr>
                <w:rFonts w:ascii="Times New Roman" w:eastAsia="等线" w:hAnsi="Times New Roman" w:cs="Times New Roman"/>
                <w:color w:val="000000"/>
                <w:sz w:val="20"/>
                <w:szCs w:val="20"/>
                <w:lang w:eastAsia="zh-CN"/>
              </w:rPr>
              <w:t xml:space="preserve">e can live with no agreement or conclusion made in this </w:t>
            </w:r>
            <w:r w:rsidR="00EB4FDF">
              <w:rPr>
                <w:rFonts w:ascii="Times New Roman" w:eastAsia="等线" w:hAnsi="Times New Roman" w:cs="Times New Roman"/>
                <w:color w:val="000000"/>
                <w:sz w:val="20"/>
                <w:szCs w:val="20"/>
                <w:lang w:eastAsia="zh-CN"/>
              </w:rPr>
              <w:t xml:space="preserve">RAN </w:t>
            </w:r>
            <w:bookmarkStart w:id="7" w:name="_GoBack"/>
            <w:bookmarkEnd w:id="7"/>
            <w:r w:rsidR="00F730C7">
              <w:rPr>
                <w:rFonts w:ascii="Times New Roman" w:eastAsia="等线" w:hAnsi="Times New Roman" w:cs="Times New Roman"/>
                <w:color w:val="000000"/>
                <w:sz w:val="20"/>
                <w:szCs w:val="20"/>
                <w:lang w:eastAsia="zh-CN"/>
              </w:rPr>
              <w:t>plenary.</w:t>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1E293" w14:textId="77777777" w:rsidR="00050AB6" w:rsidRDefault="00050AB6" w:rsidP="00FE429F">
      <w:r>
        <w:separator/>
      </w:r>
    </w:p>
  </w:endnote>
  <w:endnote w:type="continuationSeparator" w:id="0">
    <w:p w14:paraId="7828CAAE" w14:textId="77777777" w:rsidR="00050AB6" w:rsidRDefault="00050AB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1B881" w14:textId="77777777" w:rsidR="00050AB6" w:rsidRDefault="00050AB6" w:rsidP="00FE429F">
      <w:r>
        <w:separator/>
      </w:r>
    </w:p>
  </w:footnote>
  <w:footnote w:type="continuationSeparator" w:id="0">
    <w:p w14:paraId="09BF0887" w14:textId="77777777" w:rsidR="00050AB6" w:rsidRDefault="00050AB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5"/>
  </w:num>
  <w:num w:numId="5">
    <w:abstractNumId w:val="1"/>
  </w:num>
  <w:num w:numId="6">
    <w:abstractNumId w:val="15"/>
  </w:num>
  <w:num w:numId="7">
    <w:abstractNumId w:val="2"/>
  </w:num>
  <w:num w:numId="8">
    <w:abstractNumId w:val="18"/>
  </w:num>
  <w:num w:numId="9">
    <w:abstractNumId w:val="7"/>
  </w:num>
  <w:num w:numId="10">
    <w:abstractNumId w:val="10"/>
  </w:num>
  <w:num w:numId="11">
    <w:abstractNumId w:val="14"/>
  </w:num>
  <w:num w:numId="12">
    <w:abstractNumId w:val="11"/>
  </w:num>
  <w:num w:numId="13">
    <w:abstractNumId w:val="12"/>
  </w:num>
  <w:num w:numId="14">
    <w:abstractNumId w:val="9"/>
  </w:num>
  <w:num w:numId="15">
    <w:abstractNumId w:val="17"/>
  </w:num>
  <w:num w:numId="16">
    <w:abstractNumId w:val="3"/>
  </w:num>
  <w:num w:numId="17">
    <w:abstractNumId w:val="0"/>
  </w:num>
  <w:num w:numId="18">
    <w:abstractNumId w:val="16"/>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DF4"/>
    <w:rsid w:val="00A60664"/>
    <w:rsid w:val="00A6306A"/>
    <w:rsid w:val="00A64671"/>
    <w:rsid w:val="00A672F8"/>
    <w:rsid w:val="00A70C31"/>
    <w:rsid w:val="00A7164A"/>
    <w:rsid w:val="00A7166D"/>
    <w:rsid w:val="00A725A8"/>
    <w:rsid w:val="00A72A41"/>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4FDF"/>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E56B8C6-EFC1-40A1-B57B-6A2D4BCE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5483</Words>
  <Characters>31256</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cp:lastModifiedBy>
  <cp:revision>20</cp:revision>
  <dcterms:created xsi:type="dcterms:W3CDTF">2020-09-17T09:35:00Z</dcterms:created>
  <dcterms:modified xsi:type="dcterms:W3CDTF">2020-09-17T10:56:00Z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