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7E93D517"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EA6F70">
        <w:rPr>
          <w:rFonts w:ascii="Arial" w:hAnsi="Arial" w:cs="Arial"/>
          <w:b/>
          <w:bCs/>
        </w:rPr>
        <w:t>2073</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476EFAA"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20FA8E"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096D4C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8F0F8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C733194"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24CCD">
        <w:rPr>
          <w:rFonts w:ascii="Times New Roman" w:hAnsi="Times New Roman" w:cs="Times New Roman"/>
          <w:sz w:val="20"/>
          <w:szCs w:val="20"/>
        </w:rPr>
        <w:t>6</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r w:rsidR="00A24CCD">
        <w:rPr>
          <w:rFonts w:ascii="Times New Roman" w:hAnsi="Times New Roman" w:cs="Times New Roman"/>
          <w:sz w:val="20"/>
          <w:szCs w:val="20"/>
        </w:rPr>
        <w:t>, Mediatek</w:t>
      </w:r>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2897B421"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8F0F8D" w:rsidRPr="008F0F8D">
        <w:rPr>
          <w:rFonts w:ascii="Times New Roman" w:hAnsi="Times New Roman" w:cs="Times New Roman"/>
          <w:sz w:val="20"/>
          <w:szCs w:val="20"/>
        </w:rPr>
        <w:t xml:space="preserve">Table </w:t>
      </w:r>
      <w:r w:rsidR="008F0F8D" w:rsidRPr="008F0F8D">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p>
    <w:p w14:paraId="412581F5" w14:textId="75AD7914"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8F0F8D">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A420767"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A24CCD">
        <w:rPr>
          <w:rFonts w:ascii="Times New Roman" w:hAnsi="Times New Roman" w:cs="Times New Roman"/>
          <w:sz w:val="20"/>
          <w:szCs w:val="20"/>
        </w:rPr>
        <w:t>7</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r w:rsidR="00A24CCD">
        <w:rPr>
          <w:rFonts w:ascii="Times New Roman" w:hAnsi="Times New Roman" w:cs="Times New Roman"/>
          <w:sz w:val="20"/>
          <w:szCs w:val="20"/>
        </w:rPr>
        <w:t>, Mediatek</w:t>
      </w:r>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01B34E00" w:rsidR="00DE626A" w:rsidRDefault="00DE626A" w:rsidP="00786427">
      <w:pPr>
        <w:snapToGrid w:val="0"/>
        <w:spacing w:after="60" w:line="288" w:lineRule="auto"/>
        <w:jc w:val="both"/>
        <w:rPr>
          <w:rFonts w:ascii="Times New Roman" w:hAnsi="Times New Roman" w:cs="Times New Roman"/>
          <w:sz w:val="20"/>
          <w:szCs w:val="20"/>
        </w:rPr>
      </w:pPr>
    </w:p>
    <w:p w14:paraId="56C409A0" w14:textId="064FBABA" w:rsidR="008F0F8D" w:rsidRDefault="008F0F8D"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fine tuning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r>
        <w:rPr>
          <w:rFonts w:ascii="Times New Roman" w:hAnsi="Times New Roman" w:cs="Times New Roman"/>
          <w:sz w:val="20"/>
          <w:szCs w:val="20"/>
        </w:rPr>
        <w:t>:</w:t>
      </w:r>
    </w:p>
    <w:p w14:paraId="13420C4A" w14:textId="3EB23CA4"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56CD24BC" w14:textId="4BD31C2A"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 Companies requested to continue discussion on the matter described in this proposal.</w:t>
      </w:r>
    </w:p>
    <w:p w14:paraId="637041F1" w14:textId="77777777" w:rsidR="009C11A6"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Among interested companies, there is no objection on requesting some guidance on the issue at hand from RAN4. The difference in opinion seems to be in terms of timing, i.e. after RAN1 normative work on inter-cell mTRP is completed vs. “right away”. </w:t>
      </w:r>
    </w:p>
    <w:p w14:paraId="7CEC66AC" w14:textId="37BFF893" w:rsidR="00670DB9" w:rsidRPr="008F0F8D"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requesting RAN4 for guidance (with an LS from RAN4 to RAN1 as the only outcome) is not expected to consume much time in RAN4.</w:t>
      </w:r>
      <w:r w:rsidR="007B2B18">
        <w:rPr>
          <w:rFonts w:ascii="Times New Roman" w:hAnsi="Times New Roman" w:cs="Times New Roman"/>
          <w:sz w:val="20"/>
          <w:szCs w:val="20"/>
        </w:rPr>
        <w:t xml:space="preserve"> </w:t>
      </w:r>
    </w:p>
    <w:p w14:paraId="5F34B01D" w14:textId="5799E00D" w:rsidR="006E4730" w:rsidRDefault="006E4730"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CA302B" w14:paraId="3A676370" w14:textId="77777777" w:rsidTr="00854733">
        <w:tc>
          <w:tcPr>
            <w:tcW w:w="9926" w:type="dxa"/>
          </w:tcPr>
          <w:p w14:paraId="245A3DB8" w14:textId="092C2917" w:rsidR="00CA302B" w:rsidRPr="00DE626A" w:rsidRDefault="00CA302B"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r>
              <w:rPr>
                <w:rFonts w:ascii="Times New Roman" w:hAnsi="Times New Roman" w:cs="Times New Roman"/>
                <w:b/>
                <w:color w:val="000000" w:themeColor="text1"/>
                <w:sz w:val="20"/>
                <w:szCs w:val="20"/>
              </w:rPr>
              <w:t>fine tuning</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34FE8054" w14:textId="765E7DAC" w:rsidR="00CA302B" w:rsidRPr="00DE626A" w:rsidRDefault="009C11A6" w:rsidP="00CA302B">
            <w:pPr>
              <w:pStyle w:val="ListParagraph"/>
              <w:numPr>
                <w:ilvl w:val="0"/>
                <w:numId w:val="1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{Stable}</w:t>
            </w:r>
            <w:r w:rsidR="00CA302B">
              <w:rPr>
                <w:rFonts w:ascii="Times New Roman" w:hAnsi="Times New Roman" w:cs="Times New Roman"/>
                <w:color w:val="000000" w:themeColor="text1"/>
                <w:sz w:val="20"/>
                <w:szCs w:val="20"/>
              </w:rPr>
              <w:t xml:space="preserve"> </w:t>
            </w:r>
            <w:r w:rsidR="00CA302B"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228DF11B" w14:textId="3BFD63C2" w:rsidR="00CA302B" w:rsidRPr="007B2B18" w:rsidRDefault="00F555FE" w:rsidP="007B2B18">
            <w:pPr>
              <w:pStyle w:val="ListParagraph"/>
              <w:numPr>
                <w:ilvl w:val="0"/>
                <w:numId w:val="19"/>
              </w:numPr>
              <w:snapToGrid w:val="0"/>
              <w:spacing w:after="60" w:line="288" w:lineRule="auto"/>
              <w:contextualSpacing w:val="0"/>
              <w:jc w:val="both"/>
              <w:rPr>
                <w:rFonts w:ascii="Times New Roman" w:hAnsi="Times New Roman" w:cs="Times New Roman"/>
                <w:color w:val="000000" w:themeColor="text1"/>
                <w:sz w:val="20"/>
                <w:szCs w:val="20"/>
              </w:rPr>
            </w:pPr>
            <w:r w:rsidRPr="00F5538B">
              <w:rPr>
                <w:rFonts w:ascii="Times New Roman" w:hAnsi="Times New Roman" w:cs="Times New Roman"/>
                <w:color w:val="3333FF"/>
                <w:sz w:val="20"/>
                <w:szCs w:val="20"/>
              </w:rPr>
              <w:t xml:space="preserve">For Rel.17 NR_FeMIMO WID, RAN4 is requested to provide some guidance to RAN1#104-e on </w:t>
            </w:r>
            <w:r w:rsidR="00E041BE" w:rsidRPr="00F5538B">
              <w:rPr>
                <w:rFonts w:ascii="Times New Roman" w:hAnsi="Times New Roman" w:cs="Times New Roman"/>
                <w:color w:val="3333FF"/>
                <w:sz w:val="20"/>
                <w:szCs w:val="20"/>
              </w:rPr>
              <w:t xml:space="preserve">the </w:t>
            </w:r>
            <w:r w:rsidRPr="00F5538B">
              <w:rPr>
                <w:rFonts w:ascii="Times New Roman" w:hAnsi="Times New Roman" w:cs="Times New Roman"/>
                <w:color w:val="3333FF"/>
                <w:sz w:val="20"/>
                <w:szCs w:val="20"/>
              </w:rPr>
              <w:t xml:space="preserve">feasibility of ensuring Rel.16 receive timing difference </w:t>
            </w:r>
            <w:r w:rsidR="00027392" w:rsidRPr="00F5538B">
              <w:rPr>
                <w:rFonts w:ascii="Times New Roman" w:hAnsi="Times New Roman" w:cs="Times New Roman"/>
                <w:color w:val="3333FF"/>
                <w:sz w:val="20"/>
                <w:szCs w:val="20"/>
              </w:rPr>
              <w:t xml:space="preserve">assumption </w:t>
            </w:r>
            <w:r w:rsidRPr="00F5538B">
              <w:rPr>
                <w:rFonts w:ascii="Times New Roman" w:hAnsi="Times New Roman" w:cs="Times New Roman"/>
                <w:color w:val="3333FF"/>
                <w:sz w:val="20"/>
                <w:szCs w:val="20"/>
              </w:rPr>
              <w:t>at the UE (to be less the cyclic prefix duration) for Rel-17 inter-cell multi-TRP operation</w:t>
            </w:r>
            <w:r w:rsidR="00F5538B" w:rsidRPr="00F5538B">
              <w:rPr>
                <w:rFonts w:ascii="Times New Roman" w:hAnsi="Times New Roman" w:cs="Times New Roman"/>
                <w:color w:val="3333FF"/>
                <w:sz w:val="20"/>
                <w:szCs w:val="20"/>
              </w:rPr>
              <w:t>,</w:t>
            </w:r>
            <w:r w:rsidRPr="00F5538B">
              <w:rPr>
                <w:rFonts w:ascii="Times New Roman" w:hAnsi="Times New Roman" w:cs="Times New Roman"/>
                <w:color w:val="3333FF"/>
                <w:sz w:val="20"/>
                <w:szCs w:val="20"/>
              </w:rPr>
              <w:t xml:space="preserve"> taking into account the existing RAN4 requirements for phase synchronization for both FR1 and FR2</w:t>
            </w:r>
          </w:p>
        </w:tc>
      </w:tr>
    </w:tbl>
    <w:p w14:paraId="45352F09" w14:textId="77777777" w:rsidR="00CA302B" w:rsidRDefault="00CA302B" w:rsidP="00786427">
      <w:pPr>
        <w:snapToGrid w:val="0"/>
        <w:spacing w:after="60" w:line="288" w:lineRule="auto"/>
        <w:jc w:val="both"/>
        <w:rPr>
          <w:rFonts w:ascii="Times New Roman" w:hAnsi="Times New Roman" w:cs="Times New Roman"/>
          <w:sz w:val="20"/>
          <w:szCs w:val="20"/>
        </w:rPr>
      </w:pPr>
    </w:p>
    <w:p w14:paraId="01D52302" w14:textId="77777777" w:rsidR="00D77FCD" w:rsidRPr="0039763A" w:rsidRDefault="00D77FCD"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37329B4B" w:rsidR="00B9763B" w:rsidRPr="0039763A" w:rsidRDefault="00B9763B" w:rsidP="00B9763B">
      <w:pPr>
        <w:pStyle w:val="Caption"/>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2</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21C2871B"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lastRenderedPageBreak/>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lastRenderedPageBreak/>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4"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4"/>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w:t>
            </w:r>
            <w:r>
              <w:rPr>
                <w:rFonts w:ascii="Times New Roman" w:hAnsi="Times New Roman" w:cs="Times New Roman"/>
                <w:sz w:val="20"/>
                <w:szCs w:val="20"/>
              </w:rPr>
              <w:lastRenderedPageBreak/>
              <w:t xml:space="preserve">harder to handle and, furthermore, the discussion of the TA and other issues such as power control etc. may not even be avoidable. Having experienced the MTRP UE capability discussion in terms of OOO 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t>
            </w:r>
            <w:r>
              <w:rPr>
                <w:rFonts w:ascii="Times New Roman" w:eastAsia="DengXian" w:hAnsi="Times New Roman" w:cs="Times New Roman"/>
                <w:sz w:val="20"/>
                <w:szCs w:val="20"/>
                <w:lang w:eastAsia="zh-CN"/>
              </w:rPr>
              <w:lastRenderedPageBreak/>
              <w:t xml:space="preserve">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6B92DE9E" w:rsidR="00222EFC" w:rsidRPr="0039763A" w:rsidRDefault="00222EFC" w:rsidP="00222EFC">
      <w:pPr>
        <w:pStyle w:val="Caption"/>
        <w:jc w:val="center"/>
        <w:rPr>
          <w:rFonts w:ascii="Times New Roman" w:hAnsi="Times New Roman" w:cs="Times New Roman"/>
        </w:rPr>
      </w:pPr>
      <w:bookmarkStart w:id="5" w:name="_Ref51209972"/>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3</w:t>
      </w:r>
      <w:r w:rsidRPr="0039763A">
        <w:rPr>
          <w:rFonts w:ascii="Times New Roman" w:hAnsi="Times New Roman" w:cs="Times New Roman"/>
        </w:rPr>
        <w:fldChar w:fldCharType="end"/>
      </w:r>
      <w:bookmarkEnd w:id="5"/>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81" w:type="dxa"/>
          </w:tcPr>
          <w:p w14:paraId="47284B31" w14:textId="77777777" w:rsidR="00196377" w:rsidRPr="00196377" w:rsidRDefault="00196377" w:rsidP="00C11E6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C11E67">
            <w:pPr>
              <w:snapToGrid w:val="0"/>
              <w:rPr>
                <w:rFonts w:ascii="Times New Roman" w:hAnsi="Times New Roman" w:cs="Times New Roman"/>
                <w:color w:val="000000" w:themeColor="text1"/>
                <w:sz w:val="20"/>
                <w:szCs w:val="20"/>
              </w:rPr>
            </w:pPr>
          </w:p>
          <w:p w14:paraId="54762E21" w14:textId="01BDAC88" w:rsidR="00222EFC" w:rsidRPr="0013578B" w:rsidRDefault="00196377" w:rsidP="00C11E6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C11E67">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C11E67">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C11E67">
            <w:pPr>
              <w:snapToGrid w:val="0"/>
              <w:rPr>
                <w:rFonts w:ascii="Times New Roman" w:hAnsi="Times New Roman" w:cs="Times New Roman"/>
                <w:color w:val="000000" w:themeColor="text1"/>
                <w:sz w:val="20"/>
                <w:szCs w:val="20"/>
              </w:rPr>
            </w:pPr>
          </w:p>
          <w:p w14:paraId="02588927" w14:textId="77777777" w:rsidR="005758F2"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C11E67">
            <w:pPr>
              <w:snapToGrid w:val="0"/>
              <w:rPr>
                <w:rFonts w:ascii="Times New Roman" w:hAnsi="Times New Roman" w:cs="Times New Roman"/>
                <w:color w:val="000000" w:themeColor="text1"/>
                <w:sz w:val="20"/>
                <w:szCs w:val="20"/>
              </w:rPr>
            </w:pPr>
          </w:p>
          <w:p w14:paraId="4BB27F7C" w14:textId="7C3076B9" w:rsidR="00CF5119" w:rsidRPr="00D302E1" w:rsidRDefault="00CF5119"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w:t>
            </w:r>
            <w:r>
              <w:rPr>
                <w:rFonts w:ascii="Times New Roman" w:hAnsi="Times New Roman" w:cs="Times New Roman"/>
                <w:color w:val="000000" w:themeColor="text1"/>
                <w:sz w:val="20"/>
                <w:szCs w:val="20"/>
              </w:rPr>
              <w:lastRenderedPageBreak/>
              <w:t xml:space="preserve">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Henc</w:t>
            </w:r>
            <w:r w:rsidR="00765CE7">
              <w:rPr>
                <w:rFonts w:ascii="Times New Roman" w:eastAsia="DengXian" w:hAnsi="Times New Roman" w:cs="Times New Roman"/>
                <w:color w:val="000000" w:themeColor="text1"/>
                <w:sz w:val="20"/>
                <w:szCs w:val="20"/>
                <w:lang w:eastAsia="zh-CN"/>
              </w:rPr>
              <w:t>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C11E67">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C11E67">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8BB47B" w14:textId="08B59204" w:rsidR="001058C0" w:rsidRDefault="007A129D" w:rsidP="00C11E67">
            <w:pPr>
              <w:snapToGrid w:val="0"/>
              <w:rPr>
                <w:rFonts w:ascii="Times New Roman" w:eastAsia="DengXian" w:hAnsi="Times New Roman" w:cs="Times New Roman"/>
                <w:color w:val="000000" w:themeColor="text1"/>
                <w:sz w:val="20"/>
                <w:szCs w:val="20"/>
                <w:lang w:eastAsia="zh-CN"/>
              </w:rPr>
            </w:pPr>
            <w:bookmarkStart w:id="6"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6"/>
          </w:p>
        </w:tc>
      </w:tr>
      <w:tr w:rsidR="00DB112C" w:rsidRPr="004473BB" w14:paraId="51F04F81" w14:textId="77777777" w:rsidTr="007A129D">
        <w:trPr>
          <w:trHeight w:val="125"/>
        </w:trPr>
        <w:tc>
          <w:tcPr>
            <w:tcW w:w="1530" w:type="dxa"/>
          </w:tcPr>
          <w:p w14:paraId="1FC8F0B8" w14:textId="0AB326FF" w:rsidR="00DB112C" w:rsidRDefault="00DB112C"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8581" w:type="dxa"/>
          </w:tcPr>
          <w:p w14:paraId="7AC77C16" w14:textId="2A0C6D64" w:rsidR="00DB112C" w:rsidRDefault="00DB112C"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581" w:type="dxa"/>
          </w:tcPr>
          <w:p w14:paraId="3EC2A6AC" w14:textId="5AC1CDD2" w:rsidR="00387C0D" w:rsidRDefault="0081404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8581" w:type="dxa"/>
          </w:tcPr>
          <w:p w14:paraId="7DDD7193" w14:textId="4B1298C2" w:rsidR="006D2260" w:rsidRDefault="006D226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DengXian" w:hAnsi="Times New Roman" w:cs="Times New Roman"/>
                <w:color w:val="000000" w:themeColor="text1"/>
                <w:sz w:val="20"/>
                <w:szCs w:val="20"/>
                <w:lang w:eastAsia="zh-CN"/>
              </w:rPr>
              <w:t>on one way or other is required</w:t>
            </w:r>
            <w:r>
              <w:rPr>
                <w:rFonts w:ascii="Times New Roman" w:eastAsia="DengXian"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C11E67">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gNB-gNB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/eMBB</w:t>
            </w:r>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gNB-gNB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C11E67">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C11E67">
            <w:pPr>
              <w:snapToGrid w:val="0"/>
              <w:rPr>
                <w:rFonts w:ascii="Times New Roman" w:hAnsi="Times New Roman" w:cs="Times New Roman"/>
                <w:color w:val="000000" w:themeColor="text1"/>
                <w:sz w:val="20"/>
                <w:szCs w:val="20"/>
              </w:rPr>
            </w:pPr>
          </w:p>
          <w:p w14:paraId="4EB0ADF0" w14:textId="676C31FD"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we prefer clear decision/guidance on this issue from RAN plenary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C11E67">
            <w:pPr>
              <w:snapToGrid w:val="0"/>
              <w:rPr>
                <w:rFonts w:ascii="Times New Roman" w:hAnsi="Times New Roman" w:cs="Times New Roman"/>
                <w:color w:val="000000" w:themeColor="text1"/>
                <w:sz w:val="20"/>
                <w:szCs w:val="20"/>
              </w:rPr>
            </w:pPr>
          </w:p>
          <w:p w14:paraId="397E5E47" w14:textId="0831DE09"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C11E67">
            <w:pPr>
              <w:snapToGrid w:val="0"/>
              <w:rPr>
                <w:rFonts w:ascii="Times New Roman" w:hAnsi="Times New Roman" w:cs="Times New Roman"/>
                <w:color w:val="000000" w:themeColor="text1"/>
                <w:sz w:val="20"/>
                <w:szCs w:val="20"/>
              </w:rPr>
            </w:pPr>
          </w:p>
          <w:p w14:paraId="6F500A51" w14:textId="3C8D511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Similar to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C11E67">
            <w:pPr>
              <w:snapToGrid w:val="0"/>
              <w:rPr>
                <w:rFonts w:ascii="Times New Roman" w:hAnsi="Times New Roman" w:cs="Times New Roman"/>
                <w:color w:val="000000" w:themeColor="text1"/>
                <w:sz w:val="20"/>
                <w:szCs w:val="20"/>
              </w:rPr>
            </w:pPr>
          </w:p>
          <w:p w14:paraId="3E931B51" w14:textId="77538AC4"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C11E67">
            <w:pPr>
              <w:snapToGrid w:val="0"/>
              <w:rPr>
                <w:rFonts w:ascii="Times New Roman" w:hAnsi="Times New Roman" w:cs="Times New Roman"/>
                <w:color w:val="000000" w:themeColor="text1"/>
                <w:sz w:val="20"/>
                <w:szCs w:val="20"/>
              </w:rPr>
            </w:pPr>
          </w:p>
          <w:p w14:paraId="2C62E2B3" w14:textId="43ECC59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r>
              <w:rPr>
                <w:rFonts w:ascii="Times New Roman" w:hAnsi="Times New Roman" w:cs="Times New Roman"/>
                <w:color w:val="000000" w:themeColor="text1"/>
                <w:sz w:val="20"/>
                <w:szCs w:val="20"/>
              </w:rPr>
              <w:t xml:space="preserve">. </w:t>
            </w:r>
          </w:p>
        </w:tc>
      </w:tr>
      <w:tr w:rsidR="009F7CA7" w:rsidRPr="004473BB" w14:paraId="3E0B09C1" w14:textId="77777777" w:rsidTr="007A129D">
        <w:trPr>
          <w:trHeight w:val="125"/>
        </w:trPr>
        <w:tc>
          <w:tcPr>
            <w:tcW w:w="1530" w:type="dxa"/>
          </w:tcPr>
          <w:p w14:paraId="390F1EE1" w14:textId="409EA46C" w:rsidR="009F7CA7" w:rsidRDefault="009F7CA7" w:rsidP="00C11E67">
            <w:pPr>
              <w:snapToGrid w:val="0"/>
              <w:rPr>
                <w:rFonts w:ascii="Times New Roman" w:hAnsi="Times New Roman" w:cs="Times New Roman"/>
                <w:sz w:val="20"/>
                <w:szCs w:val="20"/>
              </w:rPr>
            </w:pPr>
            <w:r>
              <w:rPr>
                <w:rFonts w:ascii="Times New Roman" w:hAnsi="Times New Roman" w:cs="Times New Roman"/>
                <w:sz w:val="20"/>
                <w:szCs w:val="20"/>
              </w:rPr>
              <w:t>Samsung</w:t>
            </w:r>
          </w:p>
        </w:tc>
        <w:tc>
          <w:tcPr>
            <w:tcW w:w="8581" w:type="dxa"/>
          </w:tcPr>
          <w:p w14:paraId="7E848730" w14:textId="77777777"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sympathize with the concern about the work scope (especially given the current status on “scope tightening” possibly enforced for all the SIs/WIs). We also sympathize with the concern that the Rel.17 inter-cell mTRP is rendered impractical for FR2 (being advertised applicable to FR2 in the heading of item 2 bullet of the WID). </w:t>
            </w:r>
          </w:p>
          <w:p w14:paraId="6F8CCC70" w14:textId="6FA20E96"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For instance, if the constraint on the inter-TRP timing difference ends up being too restrictive, it is quite obvious that the resulting cell size would be prohibitively small unless some strict timing difference requirement is enforced. Some companies have argued as such in RAN1#102-e, but such observation may not yet be officially affirmed.  </w:t>
            </w:r>
          </w:p>
          <w:p w14:paraId="1420813F" w14:textId="273A0C7B" w:rsidR="009F7CA7"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Here we agree with companies that see some need for RAN4 guidance on the question posed by the moderator. At least from Samsung perspective, it is understood that such guidance does not imply that additional work in RAN4 is needed for inter-TRP synchronization. </w:t>
            </w:r>
            <w:r w:rsidR="00416B2E">
              <w:rPr>
                <w:rFonts w:ascii="Times New Roman" w:hAnsi="Times New Roman" w:cs="Times New Roman"/>
                <w:color w:val="000000" w:themeColor="text1"/>
                <w:sz w:val="20"/>
                <w:szCs w:val="20"/>
              </w:rPr>
              <w:t>It may imply lead to a revised design guideline especially for inter-cell mTRP or, alternatively, a general understanding that Rel.17 inter-cell mTRP may not be applicable/practical to FR2.</w:t>
            </w:r>
          </w:p>
        </w:tc>
      </w:tr>
      <w:tr w:rsidR="004C6E33" w:rsidRPr="004473BB" w14:paraId="450A687C" w14:textId="77777777" w:rsidTr="007A129D">
        <w:trPr>
          <w:trHeight w:val="125"/>
        </w:trPr>
        <w:tc>
          <w:tcPr>
            <w:tcW w:w="1530" w:type="dxa"/>
          </w:tcPr>
          <w:p w14:paraId="14BF8B02" w14:textId="4496187B" w:rsidR="004C6E33" w:rsidRDefault="004C6E33" w:rsidP="00C11E67">
            <w:pPr>
              <w:snapToGrid w:val="0"/>
              <w:rPr>
                <w:rFonts w:ascii="Times New Roman" w:hAnsi="Times New Roman" w:cs="Times New Roman"/>
                <w:sz w:val="20"/>
                <w:szCs w:val="20"/>
              </w:rPr>
            </w:pPr>
            <w:r>
              <w:rPr>
                <w:rFonts w:ascii="Times New Roman" w:hAnsi="Times New Roman" w:cs="Times New Roman"/>
                <w:sz w:val="20"/>
                <w:szCs w:val="20"/>
              </w:rPr>
              <w:lastRenderedPageBreak/>
              <w:t>Huawei</w:t>
            </w:r>
          </w:p>
        </w:tc>
        <w:tc>
          <w:tcPr>
            <w:tcW w:w="8581" w:type="dxa"/>
          </w:tcPr>
          <w:p w14:paraId="22DEC859" w14:textId="77777777" w:rsidR="004C6E33" w:rsidRPr="004C6E33" w:rsidRDefault="004C6E33" w:rsidP="004C6E33">
            <w:pPr>
              <w:snapToGrid w:val="0"/>
              <w:rPr>
                <w:rFonts w:ascii="Times New Roman" w:eastAsia="SimSun" w:hAnsi="Times New Roman" w:cs="Times New Roman"/>
                <w:color w:val="000000"/>
                <w:sz w:val="20"/>
                <w:szCs w:val="20"/>
                <w:lang w:eastAsia="zh-CN"/>
              </w:rPr>
            </w:pPr>
            <w:r w:rsidRPr="004C6E33">
              <w:rPr>
                <w:rFonts w:ascii="Times New Roman" w:hAnsi="Times New Roman" w:cs="Times New Roman"/>
                <w:color w:val="000000"/>
                <w:sz w:val="20"/>
                <w:szCs w:val="20"/>
              </w:rPr>
              <w:t xml:space="preserve">We do not support extra RAN4 work on tighter network synchronization requirements for mTRP in Rel-17. </w:t>
            </w:r>
          </w:p>
          <w:p w14:paraId="13447A09" w14:textId="57B8D446" w:rsidR="004C6E33" w:rsidRDefault="004C6E33" w:rsidP="004C6E33">
            <w:pPr>
              <w:snapToGrid w:val="0"/>
              <w:rPr>
                <w:rFonts w:ascii="Times New Roman" w:hAnsi="Times New Roman" w:cs="Times New Roman"/>
                <w:color w:val="000000" w:themeColor="text1"/>
                <w:sz w:val="20"/>
                <w:szCs w:val="20"/>
              </w:rPr>
            </w:pPr>
            <w:r w:rsidRPr="004C6E33">
              <w:rPr>
                <w:rFonts w:ascii="Times New Roman" w:hAnsi="Times New Roman" w:cs="Times New Roman"/>
                <w:color w:val="000000"/>
                <w:sz w:val="20"/>
                <w:szCs w:val="20"/>
              </w:rPr>
              <w:t>Given the current discussion status, our view is that no agreement or conclusion can be made during this RAN plenary on this issue.</w:t>
            </w:r>
          </w:p>
        </w:tc>
      </w:tr>
      <w:tr w:rsidR="00491562" w:rsidRPr="004473BB" w14:paraId="7A1B5509" w14:textId="77777777" w:rsidTr="007A129D">
        <w:trPr>
          <w:trHeight w:val="125"/>
        </w:trPr>
        <w:tc>
          <w:tcPr>
            <w:tcW w:w="1530" w:type="dxa"/>
          </w:tcPr>
          <w:p w14:paraId="2286BA0D" w14:textId="71A0F185" w:rsidR="00491562" w:rsidRPr="00491562" w:rsidRDefault="00491562"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TE2</w:t>
            </w:r>
          </w:p>
        </w:tc>
        <w:tc>
          <w:tcPr>
            <w:tcW w:w="8581" w:type="dxa"/>
          </w:tcPr>
          <w:p w14:paraId="259C5952" w14:textId="6DFF503F" w:rsidR="00491562" w:rsidRPr="00491562" w:rsidRDefault="00491562" w:rsidP="00AF736D">
            <w:pPr>
              <w:snapToGrid w:val="0"/>
              <w:rPr>
                <w:rFonts w:ascii="Times New Roman" w:eastAsia="DengXian" w:hAnsi="Times New Roman" w:cs="Times New Roman"/>
                <w:color w:val="000000"/>
                <w:sz w:val="20"/>
                <w:szCs w:val="20"/>
                <w:lang w:eastAsia="zh-CN"/>
              </w:rPr>
            </w:pPr>
            <w:r>
              <w:rPr>
                <w:rFonts w:ascii="Times New Roman" w:eastAsia="DengXian" w:hAnsi="Times New Roman" w:cs="Times New Roman" w:hint="eastAsia"/>
                <w:color w:val="000000"/>
                <w:sz w:val="20"/>
                <w:szCs w:val="20"/>
                <w:lang w:eastAsia="zh-CN"/>
              </w:rPr>
              <w:t>W</w:t>
            </w:r>
            <w:r>
              <w:rPr>
                <w:rFonts w:ascii="Times New Roman" w:eastAsia="DengXian" w:hAnsi="Times New Roman" w:cs="Times New Roman"/>
                <w:color w:val="000000"/>
                <w:sz w:val="20"/>
                <w:szCs w:val="20"/>
                <w:lang w:eastAsia="zh-CN"/>
              </w:rPr>
              <w:t>e share similar view as Huawei. We think it may not be a good idea now to trigger extra RAN4 work now given its workload. If there is something to be done in RAN4, it should be part of the RAN4 normative work for FeMIMO as we said in previous email.</w:t>
            </w:r>
            <w:r w:rsidR="00F730C7">
              <w:rPr>
                <w:rFonts w:ascii="Times New Roman" w:eastAsia="DengXian" w:hAnsi="Times New Roman" w:cs="Times New Roman"/>
                <w:color w:val="000000"/>
                <w:sz w:val="20"/>
                <w:szCs w:val="20"/>
                <w:lang w:eastAsia="zh-CN"/>
              </w:rPr>
              <w:t xml:space="preserve"> </w:t>
            </w:r>
            <w:r w:rsidR="00AF736D">
              <w:rPr>
                <w:rFonts w:ascii="Times New Roman" w:eastAsia="DengXian" w:hAnsi="Times New Roman" w:cs="Times New Roman"/>
                <w:color w:val="000000"/>
                <w:sz w:val="20"/>
                <w:szCs w:val="20"/>
                <w:lang w:eastAsia="zh-CN"/>
              </w:rPr>
              <w:t>Given the fact of no consensus is achieved in this thread, w</w:t>
            </w:r>
            <w:r w:rsidR="00F730C7">
              <w:rPr>
                <w:rFonts w:ascii="Times New Roman" w:eastAsia="DengXian" w:hAnsi="Times New Roman" w:cs="Times New Roman"/>
                <w:color w:val="000000"/>
                <w:sz w:val="20"/>
                <w:szCs w:val="20"/>
                <w:lang w:eastAsia="zh-CN"/>
              </w:rPr>
              <w:t xml:space="preserve">e can live with no agreement or conclusion made in this </w:t>
            </w:r>
            <w:r w:rsidR="00EB4FDF">
              <w:rPr>
                <w:rFonts w:ascii="Times New Roman" w:eastAsia="DengXian" w:hAnsi="Times New Roman" w:cs="Times New Roman"/>
                <w:color w:val="000000"/>
                <w:sz w:val="20"/>
                <w:szCs w:val="20"/>
                <w:lang w:eastAsia="zh-CN"/>
              </w:rPr>
              <w:t xml:space="preserve">RAN </w:t>
            </w:r>
            <w:r w:rsidR="00F730C7">
              <w:rPr>
                <w:rFonts w:ascii="Times New Roman" w:eastAsia="DengXian" w:hAnsi="Times New Roman" w:cs="Times New Roman"/>
                <w:color w:val="000000"/>
                <w:sz w:val="20"/>
                <w:szCs w:val="20"/>
                <w:lang w:eastAsia="zh-CN"/>
              </w:rPr>
              <w:t>plenary.</w:t>
            </w:r>
          </w:p>
        </w:tc>
      </w:tr>
      <w:tr w:rsidR="00F5538B" w:rsidRPr="004473BB" w14:paraId="589D6C31" w14:textId="77777777" w:rsidTr="007A129D">
        <w:trPr>
          <w:trHeight w:val="125"/>
        </w:trPr>
        <w:tc>
          <w:tcPr>
            <w:tcW w:w="1530" w:type="dxa"/>
          </w:tcPr>
          <w:p w14:paraId="7843BFF7" w14:textId="641AEA7F" w:rsidR="00F5538B" w:rsidRDefault="00F5538B"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w:t>
            </w:r>
          </w:p>
        </w:tc>
        <w:tc>
          <w:tcPr>
            <w:tcW w:w="8581" w:type="dxa"/>
          </w:tcPr>
          <w:p w14:paraId="530CC974" w14:textId="72B246FE" w:rsidR="0001594D" w:rsidRPr="0001594D" w:rsidRDefault="0001594D" w:rsidP="0001594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In our view the question to RAN4 is not only about whether or not there is extra work for them, but the question we need answered is if it is feasible to define tighter NW sync requirements for inter-cell multi-TRP that would make inter-cell mTRP in FR2 viable given the restriction of delay at the receiver being &lt;= 1 CP. If yes, then comes the question on whether this implies (too much) extra work in RAN4 or not. </w:t>
            </w:r>
          </w:p>
          <w:p w14:paraId="5A2856F9" w14:textId="56076A6F" w:rsidR="00F5538B" w:rsidRPr="0001594D" w:rsidRDefault="0001594D" w:rsidP="00AF736D">
            <w:pPr>
              <w:snapToGrid w:val="0"/>
              <w:rPr>
                <w:rFonts w:ascii="Times New Roman" w:hAnsi="Times New Roman" w:cs="Times New Roman"/>
                <w:sz w:val="20"/>
                <w:lang w:val="en-GB" w:eastAsia="en-US"/>
              </w:rPr>
            </w:pPr>
            <w:r w:rsidRPr="0001594D">
              <w:rPr>
                <w:rFonts w:ascii="Times New Roman" w:hAnsi="Times New Roman" w:cs="Times New Roman"/>
                <w:sz w:val="20"/>
                <w:lang w:val="en-GB" w:eastAsia="en-US"/>
              </w:rPr>
              <w:t xml:space="preserve">Even if we manage to get a response within RAN1#103-e, which may be wishful thinking but not impossible, companies writing their contributions to RAN1#103-e need to know what is in scope of the discussion or not. Given that there is no agreement to remove the FR2 inter-cell mTRP from the scope of the WID, the logical consequence is that we must assume delay at the receiver can be &gt; 1 CP in the time being, at least for FR2. After we are able to answer the questions above the topic can be discussed again in RAN Plenary where the potential adjustments to WID scope can be discussed. </w:t>
            </w:r>
          </w:p>
        </w:tc>
      </w:tr>
      <w:tr w:rsidR="00220F74" w:rsidRPr="004473BB" w14:paraId="554C99BC" w14:textId="77777777" w:rsidTr="007A129D">
        <w:trPr>
          <w:trHeight w:val="125"/>
        </w:trPr>
        <w:tc>
          <w:tcPr>
            <w:tcW w:w="1530" w:type="dxa"/>
          </w:tcPr>
          <w:p w14:paraId="3EC5E97B" w14:textId="5705FAD2" w:rsidR="00220F74" w:rsidRDefault="00220F74" w:rsidP="00220F74">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Intel2</w:t>
            </w:r>
          </w:p>
        </w:tc>
        <w:tc>
          <w:tcPr>
            <w:tcW w:w="8581" w:type="dxa"/>
          </w:tcPr>
          <w:p w14:paraId="1B743716" w14:textId="77777777" w:rsidR="00220F74" w:rsidRDefault="00220F74"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We should prefer different formulation of the question to RAN4.  From our perspective, we should ask RAN4 about feasibility of ensuring Rel-16 receive timing assumption at the UE in the context of Rel-17 inter-cell multi-TRP operation taking into account the existing RAN4 requirement for non-perfect phase synchronization. The proposed modification below.</w:t>
            </w:r>
          </w:p>
          <w:p w14:paraId="547216F1" w14:textId="77777777" w:rsidR="00220F74" w:rsidRDefault="00220F74" w:rsidP="00220F74">
            <w:pPr>
              <w:snapToGrid w:val="0"/>
              <w:rPr>
                <w:rFonts w:ascii="Times New Roman" w:hAnsi="Times New Roman" w:cs="Times New Roman"/>
                <w:color w:val="000000"/>
                <w:sz w:val="20"/>
                <w:szCs w:val="20"/>
              </w:rPr>
            </w:pPr>
          </w:p>
          <w:p w14:paraId="499ADE3D" w14:textId="7FBD075B" w:rsidR="00220F74" w:rsidRPr="001F6579" w:rsidRDefault="001F6579" w:rsidP="001F6579">
            <w:pPr>
              <w:rPr>
                <w:rFonts w:asciiTheme="minorHAnsi" w:eastAsiaTheme="minorHAnsi" w:hAnsiTheme="minorHAnsi" w:cstheme="minorBidi"/>
                <w:lang w:eastAsia="en-US"/>
              </w:rPr>
            </w:pPr>
            <w:r>
              <w:rPr>
                <w:rFonts w:ascii="Times New Roman" w:hAnsi="Times New Roman" w:cs="Times New Roman"/>
                <w:color w:val="3333FF"/>
                <w:sz w:val="20"/>
                <w:szCs w:val="20"/>
              </w:rPr>
              <w:t xml:space="preserve">“For Rel.17 NR_FeMIMO WID, RAN4 is requested to provide some guidance to RAN1#[xxx] </w:t>
            </w:r>
            <w:r>
              <w:rPr>
                <w:rFonts w:ascii="Times New Roman" w:hAnsi="Times New Roman" w:cs="Times New Roman"/>
                <w:color w:val="FF0000"/>
                <w:sz w:val="20"/>
                <w:szCs w:val="20"/>
              </w:rPr>
              <w:t xml:space="preserve">on feasibility of ensuring </w:t>
            </w:r>
            <w:r>
              <w:rPr>
                <w:rFonts w:ascii="Times New Roman" w:hAnsi="Times New Roman" w:cs="Times New Roman"/>
                <w:color w:val="3333FF"/>
                <w:sz w:val="20"/>
                <w:szCs w:val="20"/>
              </w:rPr>
              <w:t>Rel.16 receive timing difference</w:t>
            </w:r>
            <w:r>
              <w:rPr>
                <w:rFonts w:ascii="Times New Roman" w:hAnsi="Times New Roman" w:cs="Times New Roman"/>
                <w:color w:val="FF0000"/>
                <w:sz w:val="20"/>
                <w:szCs w:val="20"/>
              </w:rPr>
              <w:t xml:space="preserve"> at the UE (to be less the cyclic prefix duration) for Rel-17 inter-cell multi-TRP operation taking into account the existing RAN4 requirements for phase synchronization for both FR1 and FR2”</w:t>
            </w:r>
          </w:p>
        </w:tc>
      </w:tr>
      <w:tr w:rsidR="00596CA2" w:rsidRPr="004473BB" w14:paraId="45DCF55F" w14:textId="77777777" w:rsidTr="007A129D">
        <w:trPr>
          <w:trHeight w:val="125"/>
        </w:trPr>
        <w:tc>
          <w:tcPr>
            <w:tcW w:w="1530" w:type="dxa"/>
          </w:tcPr>
          <w:p w14:paraId="2A25B279" w14:textId="6DAE2FEA" w:rsidR="00596CA2" w:rsidRDefault="00596CA2" w:rsidP="00220F74">
            <w:pPr>
              <w:snapToGrid w:val="0"/>
              <w:rPr>
                <w:rFonts w:ascii="Times New Roman" w:hAnsi="Times New Roman" w:cs="Times New Roman"/>
                <w:sz w:val="20"/>
                <w:szCs w:val="20"/>
              </w:rPr>
            </w:pPr>
            <w:r>
              <w:rPr>
                <w:rFonts w:ascii="Times New Roman" w:hAnsi="Times New Roman" w:cs="Times New Roman"/>
                <w:sz w:val="20"/>
                <w:szCs w:val="20"/>
              </w:rPr>
              <w:t>OPPO2</w:t>
            </w:r>
          </w:p>
        </w:tc>
        <w:tc>
          <w:tcPr>
            <w:tcW w:w="8581" w:type="dxa"/>
          </w:tcPr>
          <w:p w14:paraId="440BD4AD" w14:textId="77777777"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We share the same view as Huawei and ZTE. Considering there is no consensus so far, it is nature that no agreement or conclusion is made in this RAN plenary on this issue. </w:t>
            </w:r>
          </w:p>
          <w:p w14:paraId="0F268B56" w14:textId="77777777" w:rsidR="00596CA2" w:rsidRDefault="00596CA2" w:rsidP="00220F74">
            <w:pPr>
              <w:snapToGrid w:val="0"/>
              <w:rPr>
                <w:rFonts w:ascii="Times New Roman" w:hAnsi="Times New Roman" w:cs="Times New Roman"/>
                <w:color w:val="000000"/>
                <w:sz w:val="20"/>
                <w:szCs w:val="20"/>
              </w:rPr>
            </w:pPr>
          </w:p>
          <w:p w14:paraId="033C92EB" w14:textId="70F79B7A" w:rsidR="00596CA2" w:rsidRDefault="00596CA2" w:rsidP="00220F74">
            <w:pPr>
              <w:snapToGrid w:val="0"/>
              <w:rPr>
                <w:rFonts w:ascii="Times New Roman" w:hAnsi="Times New Roman" w:cs="Times New Roman"/>
                <w:color w:val="000000"/>
                <w:sz w:val="20"/>
                <w:szCs w:val="20"/>
              </w:rPr>
            </w:pPr>
            <w:r>
              <w:rPr>
                <w:rFonts w:ascii="Times New Roman" w:hAnsi="Times New Roman" w:cs="Times New Roman"/>
                <w:color w:val="000000"/>
                <w:sz w:val="20"/>
                <w:szCs w:val="20"/>
              </w:rPr>
              <w:t>Response to Nokia/Intel’s comment on the feasibility of tight NW sync requirements: Considering the fact that the timing different &gt; 1 CP is removed due to the down-scope of WID, does it mean some companies doubt wheth</w:t>
            </w:r>
            <w:bookmarkStart w:id="7" w:name="_GoBack"/>
            <w:bookmarkEnd w:id="7"/>
            <w:r>
              <w:rPr>
                <w:rFonts w:ascii="Times New Roman" w:hAnsi="Times New Roman" w:cs="Times New Roman"/>
                <w:color w:val="000000"/>
                <w:sz w:val="20"/>
                <w:szCs w:val="20"/>
              </w:rPr>
              <w:t xml:space="preserve">er some objective in the current WID is feasible or not?  </w:t>
            </w:r>
            <w:r w:rsidR="00B26470">
              <w:rPr>
                <w:rFonts w:ascii="Times New Roman" w:hAnsi="Times New Roman" w:cs="Times New Roman"/>
                <w:color w:val="000000"/>
                <w:sz w:val="20"/>
                <w:szCs w:val="20"/>
              </w:rPr>
              <w:t xml:space="preserve">If so, it seems to belong to the </w:t>
            </w:r>
            <w:r w:rsidR="00B26470">
              <w:rPr>
                <w:rFonts w:ascii="Times New Roman" w:hAnsi="Times New Roman" w:cs="Times New Roman"/>
                <w:color w:val="000000" w:themeColor="text1"/>
                <w:sz w:val="20"/>
                <w:szCs w:val="20"/>
              </w:rPr>
              <w:t>“scope tightening” proposed by</w:t>
            </w:r>
            <w:r>
              <w:rPr>
                <w:rFonts w:ascii="Times New Roman" w:hAnsi="Times New Roman" w:cs="Times New Roman"/>
                <w:color w:val="000000"/>
                <w:sz w:val="20"/>
                <w:szCs w:val="20"/>
              </w:rPr>
              <w:t xml:space="preserve"> 3GPP</w:t>
            </w:r>
            <w:r w:rsidR="00B26470">
              <w:rPr>
                <w:rFonts w:ascii="Times New Roman" w:hAnsi="Times New Roman" w:cs="Times New Roman"/>
                <w:color w:val="000000"/>
                <w:sz w:val="20"/>
                <w:szCs w:val="20"/>
              </w:rPr>
              <w:t xml:space="preserve"> RAN</w:t>
            </w:r>
            <w:r>
              <w:rPr>
                <w:rFonts w:ascii="Times New Roman" w:hAnsi="Times New Roman" w:cs="Times New Roman"/>
                <w:color w:val="000000"/>
                <w:sz w:val="20"/>
                <w:szCs w:val="20"/>
              </w:rPr>
              <w:t xml:space="preserve"> leadership</w:t>
            </w:r>
            <w:r w:rsidR="00B26470">
              <w:rPr>
                <w:rFonts w:ascii="Times New Roman" w:hAnsi="Times New Roman" w:cs="Times New Roman"/>
                <w:color w:val="000000"/>
                <w:sz w:val="20"/>
                <w:szCs w:val="20"/>
              </w:rPr>
              <w:t xml:space="preserve">. From our side, we intend to keep the current scope of FeMIMO. Thus, we don’t think it is a good idea to discuss whether some objective of the current WID is feasible or not at current stage. </w:t>
            </w:r>
          </w:p>
        </w:tc>
      </w:tr>
      <w:tr w:rsidR="004320C4" w:rsidRPr="004473BB" w14:paraId="7D358FA2" w14:textId="77777777" w:rsidTr="007A129D">
        <w:trPr>
          <w:trHeight w:val="125"/>
        </w:trPr>
        <w:tc>
          <w:tcPr>
            <w:tcW w:w="1530" w:type="dxa"/>
          </w:tcPr>
          <w:p w14:paraId="1242859B" w14:textId="753C78B8" w:rsidR="004320C4" w:rsidRDefault="004320C4" w:rsidP="00220F74">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64A08A00" w14:textId="77777777" w:rsidR="004320C4" w:rsidRDefault="004320C4" w:rsidP="004320C4">
            <w:pPr>
              <w:rPr>
                <w:rFonts w:ascii="Helvetica" w:eastAsia="Times New Roman" w:hAnsi="Helvetica" w:cs="Times New Roman"/>
                <w:color w:val="000000"/>
                <w:sz w:val="18"/>
                <w:szCs w:val="18"/>
                <w:lang w:eastAsia="zh-CN"/>
              </w:rPr>
            </w:pPr>
            <w:r w:rsidRPr="004320C4">
              <w:rPr>
                <w:rFonts w:ascii="Helvetica" w:hAnsi="Helvetica"/>
                <w:color w:val="000000"/>
                <w:sz w:val="18"/>
                <w:szCs w:val="18"/>
                <w:u w:val="single"/>
              </w:rPr>
              <w:t>We do not think the RAN4 LS is needed</w:t>
            </w:r>
            <w:r>
              <w:rPr>
                <w:rFonts w:ascii="Helvetica" w:hAnsi="Helvetica"/>
                <w:color w:val="000000"/>
                <w:sz w:val="18"/>
                <w:szCs w:val="18"/>
              </w:rPr>
              <w:t>, definitely not in the form proposed by Intel.</w:t>
            </w:r>
          </w:p>
          <w:p w14:paraId="7DDB1ADB" w14:textId="77777777" w:rsidR="004320C4" w:rsidRDefault="004320C4" w:rsidP="004320C4">
            <w:pPr>
              <w:rPr>
                <w:rFonts w:ascii="Helvetica" w:hAnsi="Helvetica"/>
                <w:color w:val="000000"/>
                <w:sz w:val="18"/>
                <w:szCs w:val="18"/>
              </w:rPr>
            </w:pPr>
          </w:p>
          <w:p w14:paraId="59A2433C" w14:textId="77777777" w:rsidR="004320C4" w:rsidRDefault="004320C4" w:rsidP="004320C4">
            <w:pPr>
              <w:rPr>
                <w:rFonts w:ascii="Helvetica" w:hAnsi="Helvetica"/>
                <w:color w:val="000000"/>
                <w:sz w:val="18"/>
                <w:szCs w:val="18"/>
              </w:rPr>
            </w:pPr>
            <w:r>
              <w:rPr>
                <w:rFonts w:ascii="Helvetica" w:hAnsi="Helvetica"/>
                <w:color w:val="000000"/>
                <w:sz w:val="18"/>
                <w:szCs w:val="18"/>
              </w:rPr>
              <w:t>First of all, the whole argument is about the quoted paragraph in Clause 7.4. Note that RAN4 only defines the requirement lower bound, in the sense that RAN4 will never come all the way out to prohibit a better implementation either for the gNB or for the UE. That is why we have the highlighted quoted part. If an infra-vendor decides to have good synchronization between two TRP to ensure good MTRP performance and to work with device company to address our implementation concern, you cannot use this paragraph to prohibit them from doing that. As results, we do not see the point of keeping arguing about 3us. </w:t>
            </w:r>
          </w:p>
          <w:p w14:paraId="40FA426B" w14:textId="77777777" w:rsidR="004320C4" w:rsidRDefault="004320C4" w:rsidP="004320C4">
            <w:pPr>
              <w:rPr>
                <w:rFonts w:ascii="Helvetica" w:hAnsi="Helvetica"/>
                <w:color w:val="000000"/>
                <w:sz w:val="18"/>
                <w:szCs w:val="18"/>
              </w:rPr>
            </w:pPr>
          </w:p>
          <w:p w14:paraId="5BD2D2BE" w14:textId="77777777" w:rsidR="004320C4" w:rsidRDefault="004320C4" w:rsidP="004320C4">
            <w:pPr>
              <w:rPr>
                <w:rFonts w:ascii="Helvetica" w:hAnsi="Helvetica"/>
                <w:color w:val="000000"/>
                <w:sz w:val="18"/>
                <w:szCs w:val="18"/>
              </w:rPr>
            </w:pPr>
            <w:r>
              <w:rPr>
                <w:rFonts w:ascii="Helvetica" w:hAnsi="Helvetica"/>
                <w:color w:val="000000"/>
                <w:sz w:val="18"/>
                <w:szCs w:val="18"/>
              </w:rPr>
              <w:t>That is also the reason why we bring up the DAPS, since DAPS is the true agenda where UE may need to perform simultaneously DL (or UL) operation to different cells. There are two things we need to note for DAPS</w:t>
            </w:r>
          </w:p>
          <w:p w14:paraId="41EBB4FD" w14:textId="77777777" w:rsidR="004320C4" w:rsidRDefault="004320C4" w:rsidP="004320C4">
            <w:pPr>
              <w:numPr>
                <w:ilvl w:val="0"/>
                <w:numId w:val="20"/>
              </w:numPr>
              <w:spacing w:before="100" w:beforeAutospacing="1" w:after="100" w:afterAutospacing="1"/>
              <w:rPr>
                <w:rFonts w:ascii="Helvetica" w:hAnsi="Helvetica"/>
                <w:color w:val="000000"/>
                <w:sz w:val="18"/>
                <w:szCs w:val="18"/>
              </w:rPr>
            </w:pPr>
            <w:r>
              <w:rPr>
                <w:rFonts w:ascii="Helvetica" w:hAnsi="Helvetica"/>
                <w:color w:val="000000"/>
                <w:sz w:val="18"/>
                <w:szCs w:val="18"/>
              </w:rPr>
              <w:lastRenderedPageBreak/>
              <w:t>DAPS does not even support FR2 to FR2, simply because the complexity and maturity. That is why we explained in the past that FR2 is not the middle ground since FR2 has even higher power/thermal/implementation issue. This is also how it is handled in DAPS </w:t>
            </w:r>
          </w:p>
          <w:p w14:paraId="19161031" w14:textId="6CC9C6A6" w:rsidR="004320C4" w:rsidRPr="00664784" w:rsidRDefault="004320C4" w:rsidP="004320C4">
            <w:pPr>
              <w:numPr>
                <w:ilvl w:val="0"/>
                <w:numId w:val="20"/>
              </w:numPr>
              <w:spacing w:before="100" w:beforeAutospacing="1" w:after="100" w:afterAutospacing="1"/>
              <w:rPr>
                <w:rFonts w:ascii="Helvetica" w:hAnsi="Helvetica"/>
                <w:color w:val="000000"/>
                <w:sz w:val="18"/>
                <w:szCs w:val="18"/>
              </w:rPr>
            </w:pPr>
            <w:r>
              <w:rPr>
                <w:rFonts w:ascii="Helvetica" w:hAnsi="Helvetica"/>
                <w:color w:val="000000"/>
                <w:sz w:val="18"/>
                <w:szCs w:val="18"/>
              </w:rPr>
              <w:t>Even for FR1 when the MRTD is assumed to be 6us. There is no expectation that when gNB cannot achieve good synchronization within CP, any performance can be guaranteed. Please see the quoted the part below with the highlight. That is also the proposal from many companies that there is no WID scope change in RAN1. We do not need to do any specific design in RAN1 even if NW cannot handle tight synchronization, the performance just suffers and we can let RAN4 capture is in 38.133 just like DAPS.</w:t>
            </w:r>
          </w:p>
          <w:p w14:paraId="563B2EF0" w14:textId="67FD1690" w:rsidR="004320C4" w:rsidRDefault="004320C4" w:rsidP="004320C4">
            <w:pPr>
              <w:rPr>
                <w:rFonts w:ascii="Helvetica" w:hAnsi="Helvetica"/>
                <w:color w:val="000000"/>
                <w:sz w:val="18"/>
                <w:szCs w:val="18"/>
              </w:rPr>
            </w:pPr>
            <w:r>
              <w:rPr>
                <w:rFonts w:ascii="Helvetica" w:hAnsi="Helvetica"/>
                <w:color w:val="000000"/>
                <w:sz w:val="18"/>
                <w:szCs w:val="18"/>
              </w:rPr>
              <w:t>Now coming back to the necessity of the RAN4 LS which we fail to see. As we explained, all we need is to hear is the implementation concern from both the infra-vendor and UE vendor </w:t>
            </w:r>
          </w:p>
          <w:p w14:paraId="3784A18D" w14:textId="746FDF64" w:rsidR="004320C4" w:rsidRDefault="004320C4" w:rsidP="004320C4">
            <w:pPr>
              <w:numPr>
                <w:ilvl w:val="0"/>
                <w:numId w:val="21"/>
              </w:num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From infra-vendor side, all we care is whether their product team feels comfortable to ensure MRTD &lt; 1CP for inter-cell MTRP deployment. Whether the feedback is from RAN4 or RAN1 or RAN plenary, we feel it will be a consistent message. So far, we do hear concern from </w:t>
            </w:r>
            <w:r w:rsidR="00DF5924">
              <w:rPr>
                <w:rFonts w:ascii="Helvetica" w:hAnsi="Helvetica"/>
                <w:color w:val="000000"/>
                <w:sz w:val="18"/>
                <w:szCs w:val="18"/>
              </w:rPr>
              <w:t xml:space="preserve">at least from </w:t>
            </w:r>
            <w:r>
              <w:rPr>
                <w:rFonts w:ascii="Helvetica" w:hAnsi="Helvetica"/>
                <w:color w:val="000000"/>
                <w:sz w:val="18"/>
                <w:szCs w:val="18"/>
              </w:rPr>
              <w:t>Ericsson</w:t>
            </w:r>
            <w:r w:rsidR="00034CFD">
              <w:rPr>
                <w:rFonts w:ascii="Helvetica" w:hAnsi="Helvetica"/>
                <w:color w:val="000000"/>
                <w:sz w:val="18"/>
                <w:szCs w:val="18"/>
              </w:rPr>
              <w:t xml:space="preserve"> and</w:t>
            </w:r>
            <w:r>
              <w:rPr>
                <w:rFonts w:ascii="Helvetica" w:hAnsi="Helvetica"/>
                <w:color w:val="000000"/>
                <w:sz w:val="18"/>
                <w:szCs w:val="18"/>
              </w:rPr>
              <w:t xml:space="preserve"> Nokia, which we respect. Again, as I explained, RAN4 only defines the worst performance. So if the decision from the infra-vendor is to achieve the worst performance, then the story is over. We do not need to force infra-vendor to achieve good synchronization neither in RAN plenary, nor in RAN1, nor in RAN4. For the company who deploys NR, they have their choice of the solution.</w:t>
            </w:r>
          </w:p>
          <w:p w14:paraId="76367B6E" w14:textId="77777777" w:rsidR="004320C4" w:rsidRDefault="004320C4" w:rsidP="004320C4">
            <w:pPr>
              <w:numPr>
                <w:ilvl w:val="0"/>
                <w:numId w:val="21"/>
              </w:numPr>
              <w:spacing w:before="100" w:beforeAutospacing="1" w:after="100" w:afterAutospacing="1"/>
              <w:rPr>
                <w:rFonts w:ascii="Helvetica" w:hAnsi="Helvetica"/>
                <w:color w:val="000000"/>
                <w:sz w:val="18"/>
                <w:szCs w:val="18"/>
              </w:rPr>
            </w:pPr>
            <w:r>
              <w:rPr>
                <w:rFonts w:ascii="Helvetica" w:hAnsi="Helvetica"/>
                <w:color w:val="000000"/>
                <w:sz w:val="18"/>
                <w:szCs w:val="18"/>
              </w:rPr>
              <w:t>We also need to hear the feedback from UE vendor whether UE vendor wants to take over the complexity imposed by the fact that infra-vendor does not want to, or technically cannot, ensure good synchronization between two TRP. This is an added complexity beyond Rel-16. We are not discussing about the willingness to agree on some design to be captured in the specification. We are talking about the willingness to deploy this together with infra-vendor in the field in the near future. So far, we hear a lot of concern from multiple companies. We also have strong concern. As I explained, MTRP of FR2 is the biggest concern we have, even for synchronous MTRP. In the end, when people arguing about something to be impractical, a feature is only practical when bot the infra-vendor and device companies want to deploy it. When either party has concern, it is impractical. </w:t>
            </w:r>
          </w:p>
          <w:p w14:paraId="232A29AB" w14:textId="77777777" w:rsidR="004320C4" w:rsidRDefault="004320C4" w:rsidP="004320C4">
            <w:pPr>
              <w:rPr>
                <w:rFonts w:ascii="Helvetica" w:hAnsi="Helvetica"/>
                <w:color w:val="000000"/>
                <w:sz w:val="18"/>
                <w:szCs w:val="18"/>
              </w:rPr>
            </w:pPr>
          </w:p>
          <w:p w14:paraId="238D3E98" w14:textId="59587A06" w:rsidR="004320C4" w:rsidRDefault="004320C4" w:rsidP="004320C4">
            <w:pPr>
              <w:rPr>
                <w:rFonts w:ascii="Helvetica" w:hAnsi="Helvetica"/>
                <w:color w:val="000000"/>
                <w:sz w:val="18"/>
                <w:szCs w:val="18"/>
              </w:rPr>
            </w:pPr>
            <w:r>
              <w:rPr>
                <w:rFonts w:ascii="Helvetica" w:hAnsi="Helvetica"/>
                <w:color w:val="000000"/>
                <w:sz w:val="18"/>
                <w:szCs w:val="18"/>
              </w:rPr>
              <w:t xml:space="preserve">I believe the survey is already done. </w:t>
            </w:r>
            <w:r w:rsidR="00DF5924">
              <w:rPr>
                <w:rFonts w:ascii="Helvetica" w:hAnsi="Helvetica"/>
                <w:color w:val="000000"/>
                <w:sz w:val="18"/>
                <w:szCs w:val="18"/>
              </w:rPr>
              <w:t>Some</w:t>
            </w:r>
            <w:r>
              <w:rPr>
                <w:rFonts w:ascii="Helvetica" w:hAnsi="Helvetica"/>
                <w:color w:val="000000"/>
                <w:sz w:val="18"/>
                <w:szCs w:val="18"/>
              </w:rPr>
              <w:t xml:space="preserve"> Infra-vendors do not want to implement tight synchronization between TRP. Majority of UE vendors do not want to handle the complexity due to loose synchronization. There is a gap, and we need to solve the gap. What we hear in 3GPP is quite different from what we hear from the actual deployment plan. We are still puzzled that for a feature like asynchronous inter-cell MTRP for FR2, why we need to raise this issue to RAN plenary level to resolve it. Does this really have that level of deployment urgency or product concern. Would this actually set up a very bad example for companies escalating issues to plenary level. But, everyone has their freedom of choice. </w:t>
            </w:r>
          </w:p>
          <w:p w14:paraId="7CA70CE8" w14:textId="77777777" w:rsidR="004320C4" w:rsidRDefault="004320C4" w:rsidP="004320C4">
            <w:pPr>
              <w:rPr>
                <w:rFonts w:ascii="Helvetica" w:hAnsi="Helvetica"/>
                <w:color w:val="000000"/>
                <w:sz w:val="18"/>
                <w:szCs w:val="18"/>
              </w:rPr>
            </w:pPr>
          </w:p>
          <w:p w14:paraId="2FA70942" w14:textId="6C028313" w:rsidR="004320C4" w:rsidRDefault="004320C4" w:rsidP="004320C4">
            <w:pPr>
              <w:rPr>
                <w:rFonts w:ascii="Helvetica" w:hAnsi="Helvetica"/>
                <w:color w:val="000000"/>
                <w:sz w:val="18"/>
                <w:szCs w:val="18"/>
              </w:rPr>
            </w:pPr>
            <w:r>
              <w:rPr>
                <w:rFonts w:ascii="Helvetica" w:hAnsi="Helvetica"/>
                <w:color w:val="000000"/>
                <w:sz w:val="18"/>
                <w:szCs w:val="18"/>
              </w:rPr>
              <w:t>In the end, we feel the story is very clear. All we want to ensure is that there is no additional RAN1 work on handling the asynchronous inter-cell MTRP, neither in FR1 nor in FR2. But it is our position. We are not ready to agree on the RAN4 LS in this RAN plenary meeting. </w:t>
            </w:r>
          </w:p>
          <w:p w14:paraId="5D95161D" w14:textId="77777777" w:rsidR="00F5364B" w:rsidRDefault="00F5364B" w:rsidP="00F5364B">
            <w:pPr>
              <w:rPr>
                <w:rFonts w:ascii="Helvetica" w:eastAsia="Times New Roman" w:hAnsi="Helvetica" w:cs="Times New Roman"/>
                <w:color w:val="000000"/>
                <w:sz w:val="18"/>
                <w:szCs w:val="18"/>
                <w:lang w:eastAsia="zh-CN"/>
              </w:rPr>
            </w:pPr>
            <w:r>
              <w:rPr>
                <w:rFonts w:ascii="Helvetica" w:hAnsi="Helvetica"/>
                <w:b/>
                <w:bCs/>
                <w:color w:val="000000"/>
                <w:sz w:val="18"/>
                <w:szCs w:val="18"/>
                <w:u w:val="single"/>
              </w:rPr>
              <w:br/>
              <w:t>TDD phase accuracy </w:t>
            </w:r>
          </w:p>
          <w:p w14:paraId="3B7E425C" w14:textId="346E4C6E" w:rsidR="00F5364B" w:rsidRDefault="00F5364B" w:rsidP="00F5364B">
            <w:pPr>
              <w:rPr>
                <w:rFonts w:ascii="Helvetica" w:hAnsi="Helvetica"/>
                <w:color w:val="000000"/>
                <w:sz w:val="18"/>
                <w:szCs w:val="18"/>
              </w:rPr>
            </w:pPr>
            <w:r>
              <w:rPr>
                <w:rFonts w:ascii="Helvetica" w:hAnsi="Helvetica"/>
                <w:noProof/>
                <w:color w:val="000000"/>
                <w:sz w:val="18"/>
                <w:szCs w:val="18"/>
              </w:rPr>
              <w:drawing>
                <wp:inline distT="0" distB="0" distL="0" distR="0" wp14:anchorId="0676ECEF" wp14:editId="74FEBF6C">
                  <wp:extent cx="5311775" cy="1259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0-09-17 at 6.37.54 AM.png"/>
                          <pic:cNvPicPr/>
                        </pic:nvPicPr>
                        <pic:blipFill>
                          <a:blip r:embed="rId13">
                            <a:extLst>
                              <a:ext uri="{28A0092B-C50C-407E-A947-70E740481C1C}">
                                <a14:useLocalDpi xmlns:a14="http://schemas.microsoft.com/office/drawing/2010/main" val="0"/>
                              </a:ext>
                            </a:extLst>
                          </a:blip>
                          <a:stretch>
                            <a:fillRect/>
                          </a:stretch>
                        </pic:blipFill>
                        <pic:spPr>
                          <a:xfrm>
                            <a:off x="0" y="0"/>
                            <a:ext cx="5311775" cy="1259205"/>
                          </a:xfrm>
                          <a:prstGeom prst="rect">
                            <a:avLst/>
                          </a:prstGeom>
                        </pic:spPr>
                      </pic:pic>
                    </a:graphicData>
                  </a:graphic>
                </wp:inline>
              </w:drawing>
            </w:r>
          </w:p>
          <w:p w14:paraId="75C48581" w14:textId="77777777" w:rsidR="00F5364B" w:rsidRDefault="00F5364B" w:rsidP="00F5364B">
            <w:pPr>
              <w:rPr>
                <w:rFonts w:ascii="Helvetica" w:hAnsi="Helvetica"/>
                <w:color w:val="000000"/>
                <w:sz w:val="18"/>
                <w:szCs w:val="18"/>
              </w:rPr>
            </w:pPr>
            <w:r>
              <w:rPr>
                <w:rFonts w:ascii="Helvetica" w:hAnsi="Helvetica"/>
                <w:b/>
                <w:bCs/>
                <w:color w:val="000000"/>
                <w:sz w:val="18"/>
                <w:szCs w:val="18"/>
                <w:u w:val="single"/>
              </w:rPr>
              <w:t>DAPS MRTD</w:t>
            </w:r>
          </w:p>
          <w:p w14:paraId="1D0C556A" w14:textId="218ABA32" w:rsidR="00F5364B" w:rsidRDefault="00F5364B" w:rsidP="00220F74">
            <w:pPr>
              <w:snapToGrid w:val="0"/>
              <w:rPr>
                <w:rFonts w:ascii="Times New Roman" w:hAnsi="Times New Roman" w:cs="Times New Roman"/>
                <w:color w:val="000000"/>
                <w:sz w:val="20"/>
                <w:szCs w:val="20"/>
              </w:rPr>
            </w:pPr>
            <w:r>
              <w:rPr>
                <w:rFonts w:ascii="Times New Roman" w:hAnsi="Times New Roman" w:cs="Times New Roman"/>
                <w:noProof/>
                <w:color w:val="000000"/>
                <w:sz w:val="20"/>
                <w:szCs w:val="20"/>
              </w:rPr>
              <w:lastRenderedPageBreak/>
              <w:drawing>
                <wp:inline distT="0" distB="0" distL="0" distR="0" wp14:anchorId="6215E32F" wp14:editId="1E1E1352">
                  <wp:extent cx="5311775" cy="2390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9-17 at 6.44.25 AM.png"/>
                          <pic:cNvPicPr/>
                        </pic:nvPicPr>
                        <pic:blipFill>
                          <a:blip r:embed="rId14">
                            <a:extLst>
                              <a:ext uri="{28A0092B-C50C-407E-A947-70E740481C1C}">
                                <a14:useLocalDpi xmlns:a14="http://schemas.microsoft.com/office/drawing/2010/main" val="0"/>
                              </a:ext>
                            </a:extLst>
                          </a:blip>
                          <a:stretch>
                            <a:fillRect/>
                          </a:stretch>
                        </pic:blipFill>
                        <pic:spPr>
                          <a:xfrm>
                            <a:off x="0" y="0"/>
                            <a:ext cx="5311775" cy="2390775"/>
                          </a:xfrm>
                          <a:prstGeom prst="rect">
                            <a:avLst/>
                          </a:prstGeom>
                        </pic:spPr>
                      </pic:pic>
                    </a:graphicData>
                  </a:graphic>
                </wp:inline>
              </w:drawing>
            </w:r>
          </w:p>
        </w:tc>
      </w:tr>
      <w:tr w:rsidR="003C0D62" w:rsidRPr="004473BB" w14:paraId="7CDF09CA" w14:textId="77777777" w:rsidTr="007A129D">
        <w:trPr>
          <w:trHeight w:val="125"/>
        </w:trPr>
        <w:tc>
          <w:tcPr>
            <w:tcW w:w="1530" w:type="dxa"/>
          </w:tcPr>
          <w:p w14:paraId="6A7B63CC" w14:textId="13878664" w:rsidR="003C0D62" w:rsidRDefault="003C0D62" w:rsidP="00220F74">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81" w:type="dxa"/>
          </w:tcPr>
          <w:p w14:paraId="1AB069FF" w14:textId="3477FF7D" w:rsidR="003C0D62" w:rsidRPr="003C0D62" w:rsidRDefault="003C0D62" w:rsidP="003C0D62">
            <w:pPr>
              <w:rPr>
                <w:rFonts w:ascii="Helvetica" w:hAnsi="Helvetica"/>
                <w:color w:val="000000"/>
                <w:sz w:val="18"/>
                <w:szCs w:val="18"/>
              </w:rPr>
            </w:pPr>
            <w:r>
              <w:rPr>
                <w:rFonts w:ascii="Helvetica" w:hAnsi="Helvetica"/>
                <w:color w:val="000000"/>
                <w:sz w:val="18"/>
                <w:szCs w:val="18"/>
              </w:rPr>
              <w:t xml:space="preserve">We have the similar views with Apple, OPPO, and ZTE. We believe that keeping current WID doesn’t lead to the extra work in RAN4. We don’t need to send an LS to RAN4. </w:t>
            </w: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8" w:name="_Ref51113256"/>
      <w:bookmarkStart w:id="9"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5F776" w14:textId="77777777" w:rsidR="00657F21" w:rsidRDefault="00657F21" w:rsidP="00FE429F">
      <w:r>
        <w:separator/>
      </w:r>
    </w:p>
  </w:endnote>
  <w:endnote w:type="continuationSeparator" w:id="0">
    <w:p w14:paraId="3197B242" w14:textId="77777777" w:rsidR="00657F21" w:rsidRDefault="00657F2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4D06F" w14:textId="77777777" w:rsidR="00657F21" w:rsidRDefault="00657F21" w:rsidP="00FE429F">
      <w:r>
        <w:separator/>
      </w:r>
    </w:p>
  </w:footnote>
  <w:footnote w:type="continuationSeparator" w:id="0">
    <w:p w14:paraId="3A335AED" w14:textId="77777777" w:rsidR="00657F21" w:rsidRDefault="00657F21"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8"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9"/>
  </w:num>
  <w:num w:numId="4">
    <w:abstractNumId w:val="5"/>
  </w:num>
  <w:num w:numId="5">
    <w:abstractNumId w:val="1"/>
  </w:num>
  <w:num w:numId="6">
    <w:abstractNumId w:val="16"/>
  </w:num>
  <w:num w:numId="7">
    <w:abstractNumId w:val="2"/>
  </w:num>
  <w:num w:numId="8">
    <w:abstractNumId w:val="19"/>
  </w:num>
  <w:num w:numId="9">
    <w:abstractNumId w:val="7"/>
  </w:num>
  <w:num w:numId="10">
    <w:abstractNumId w:val="11"/>
  </w:num>
  <w:num w:numId="11">
    <w:abstractNumId w:val="15"/>
  </w:num>
  <w:num w:numId="12">
    <w:abstractNumId w:val="12"/>
  </w:num>
  <w:num w:numId="13">
    <w:abstractNumId w:val="13"/>
  </w:num>
  <w:num w:numId="14">
    <w:abstractNumId w:val="10"/>
  </w:num>
  <w:num w:numId="15">
    <w:abstractNumId w:val="18"/>
  </w:num>
  <w:num w:numId="16">
    <w:abstractNumId w:val="3"/>
  </w:num>
  <w:num w:numId="17">
    <w:abstractNumId w:val="0"/>
  </w:num>
  <w:num w:numId="18">
    <w:abstractNumId w:val="17"/>
  </w:num>
  <w:num w:numId="19">
    <w:abstractNumId w:val="4"/>
  </w:num>
  <w:num w:numId="20">
    <w:abstractNumId w:val="20"/>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594D"/>
    <w:rsid w:val="000169A6"/>
    <w:rsid w:val="000179FF"/>
    <w:rsid w:val="000218EF"/>
    <w:rsid w:val="00023F3D"/>
    <w:rsid w:val="00025DAF"/>
    <w:rsid w:val="00025E58"/>
    <w:rsid w:val="00027392"/>
    <w:rsid w:val="00027425"/>
    <w:rsid w:val="00033012"/>
    <w:rsid w:val="00033B1F"/>
    <w:rsid w:val="00034CFD"/>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533"/>
    <w:rsid w:val="000E7950"/>
    <w:rsid w:val="000F141A"/>
    <w:rsid w:val="000F1684"/>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20F74"/>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5FEF"/>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4BC"/>
    <w:rsid w:val="003B4D5C"/>
    <w:rsid w:val="003B5A38"/>
    <w:rsid w:val="003B5F0E"/>
    <w:rsid w:val="003B6EAE"/>
    <w:rsid w:val="003B7650"/>
    <w:rsid w:val="003C00A7"/>
    <w:rsid w:val="003C066D"/>
    <w:rsid w:val="003C0D62"/>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6B2E"/>
    <w:rsid w:val="004171CA"/>
    <w:rsid w:val="0042502A"/>
    <w:rsid w:val="00431DF4"/>
    <w:rsid w:val="004320C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07D4"/>
    <w:rsid w:val="00491562"/>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57F21"/>
    <w:rsid w:val="00662975"/>
    <w:rsid w:val="00663D6C"/>
    <w:rsid w:val="00664784"/>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193B"/>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2B18"/>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0F8D"/>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9F7CA7"/>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CB1"/>
    <w:rsid w:val="00A57DF4"/>
    <w:rsid w:val="00A60664"/>
    <w:rsid w:val="00A6306A"/>
    <w:rsid w:val="00A64671"/>
    <w:rsid w:val="00A672F8"/>
    <w:rsid w:val="00A70C31"/>
    <w:rsid w:val="00A7164A"/>
    <w:rsid w:val="00A7166D"/>
    <w:rsid w:val="00A725A8"/>
    <w:rsid w:val="00A72A41"/>
    <w:rsid w:val="00A752C5"/>
    <w:rsid w:val="00A75605"/>
    <w:rsid w:val="00A80D98"/>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3B85"/>
    <w:rsid w:val="00AD4976"/>
    <w:rsid w:val="00AE02A1"/>
    <w:rsid w:val="00AE1CF5"/>
    <w:rsid w:val="00AE2697"/>
    <w:rsid w:val="00AE2F63"/>
    <w:rsid w:val="00AE3D03"/>
    <w:rsid w:val="00AE5638"/>
    <w:rsid w:val="00AF06BC"/>
    <w:rsid w:val="00AF201E"/>
    <w:rsid w:val="00AF357A"/>
    <w:rsid w:val="00AF4D2E"/>
    <w:rsid w:val="00AF57A9"/>
    <w:rsid w:val="00AF5D1D"/>
    <w:rsid w:val="00AF736D"/>
    <w:rsid w:val="00B00D61"/>
    <w:rsid w:val="00B016B8"/>
    <w:rsid w:val="00B01CDB"/>
    <w:rsid w:val="00B02BBB"/>
    <w:rsid w:val="00B0464F"/>
    <w:rsid w:val="00B04BAE"/>
    <w:rsid w:val="00B114E6"/>
    <w:rsid w:val="00B15C3D"/>
    <w:rsid w:val="00B22A5A"/>
    <w:rsid w:val="00B23727"/>
    <w:rsid w:val="00B26470"/>
    <w:rsid w:val="00B300DF"/>
    <w:rsid w:val="00B30156"/>
    <w:rsid w:val="00B30BD0"/>
    <w:rsid w:val="00B31CA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1E67"/>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302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77FCD"/>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DAF"/>
    <w:rsid w:val="00E041BE"/>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6F70"/>
    <w:rsid w:val="00EA7A8B"/>
    <w:rsid w:val="00EB173D"/>
    <w:rsid w:val="00EB1B9A"/>
    <w:rsid w:val="00EB209A"/>
    <w:rsid w:val="00EB37D0"/>
    <w:rsid w:val="00EB4606"/>
    <w:rsid w:val="00EB4FDF"/>
    <w:rsid w:val="00EB5C1E"/>
    <w:rsid w:val="00EB601E"/>
    <w:rsid w:val="00EC2E98"/>
    <w:rsid w:val="00EC3AE7"/>
    <w:rsid w:val="00EC42E2"/>
    <w:rsid w:val="00EC4912"/>
    <w:rsid w:val="00EC5A14"/>
    <w:rsid w:val="00EC74A1"/>
    <w:rsid w:val="00ED02BC"/>
    <w:rsid w:val="00ED0C7A"/>
    <w:rsid w:val="00ED0E58"/>
    <w:rsid w:val="00ED1503"/>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364B"/>
    <w:rsid w:val="00F541FA"/>
    <w:rsid w:val="00F5466C"/>
    <w:rsid w:val="00F5538B"/>
    <w:rsid w:val="00F555FE"/>
    <w:rsid w:val="00F55AE6"/>
    <w:rsid w:val="00F57172"/>
    <w:rsid w:val="00F61265"/>
    <w:rsid w:val="00F61EBD"/>
    <w:rsid w:val="00F623D1"/>
    <w:rsid w:val="00F62CA8"/>
    <w:rsid w:val="00F64CD2"/>
    <w:rsid w:val="00F670F8"/>
    <w:rsid w:val="00F730C7"/>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2B05"/>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94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0D2081D3-332C-4703-BBD9-96A93838E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6544</Words>
  <Characters>37304</Characters>
  <Application>Microsoft Office Word</Application>
  <DocSecurity>0</DocSecurity>
  <Lines>310</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43761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Gyu Bum Kyung</cp:lastModifiedBy>
  <cp:revision>2</cp:revision>
  <dcterms:created xsi:type="dcterms:W3CDTF">2020-09-17T16:03:00Z</dcterms:created>
  <dcterms:modified xsi:type="dcterms:W3CDTF">2020-09-17T16:03:00Z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