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E567E3" w14:textId="7DDC5730" w:rsidR="00811C0C" w:rsidRPr="00A5129B" w:rsidRDefault="00811C0C" w:rsidP="00811C0C">
      <w:pPr>
        <w:keepLines/>
        <w:tabs>
          <w:tab w:val="left" w:pos="567"/>
        </w:tabs>
        <w:snapToGrid w:val="0"/>
        <w:rPr>
          <w:rFonts w:ascii="Arial" w:eastAsia="MS Mincho" w:hAnsi="Arial" w:cs="Arial"/>
          <w:b/>
          <w:sz w:val="24"/>
        </w:rPr>
      </w:pPr>
      <w:r w:rsidRPr="00A5129B">
        <w:rPr>
          <w:rFonts w:ascii="Arial" w:hAnsi="Arial" w:cs="Arial"/>
          <w:b/>
          <w:sz w:val="24"/>
        </w:rPr>
        <w:t xml:space="preserve">3GPP TSG RAN Meeting </w:t>
      </w:r>
      <w:proofErr w:type="gramStart"/>
      <w:r w:rsidRPr="00A5129B">
        <w:rPr>
          <w:rFonts w:ascii="Arial" w:hAnsi="Arial" w:cs="Arial"/>
          <w:b/>
          <w:sz w:val="24"/>
        </w:rPr>
        <w:t>#8</w:t>
      </w:r>
      <w:r w:rsidR="00A5129B" w:rsidRPr="00A5129B">
        <w:rPr>
          <w:rFonts w:ascii="Arial" w:hAnsi="Arial" w:cs="Arial"/>
          <w:b/>
          <w:sz w:val="24"/>
        </w:rPr>
        <w:t>5</w:t>
      </w:r>
      <w:r w:rsidRPr="00A5129B">
        <w:rPr>
          <w:rFonts w:ascii="Arial" w:hAnsi="Arial" w:cs="Arial"/>
          <w:b/>
          <w:sz w:val="24"/>
        </w:rPr>
        <w:tab/>
      </w:r>
      <w:r w:rsidRPr="00A5129B">
        <w:rPr>
          <w:rFonts w:ascii="Arial" w:hAnsi="Arial" w:cs="Arial"/>
          <w:b/>
          <w:sz w:val="24"/>
        </w:rPr>
        <w:tab/>
      </w:r>
      <w:r w:rsidRPr="00A5129B">
        <w:rPr>
          <w:rFonts w:ascii="Arial" w:hAnsi="Arial" w:cs="Arial"/>
          <w:b/>
          <w:sz w:val="24"/>
        </w:rPr>
        <w:tab/>
      </w:r>
      <w:r w:rsidRPr="00A5129B">
        <w:rPr>
          <w:rFonts w:ascii="Arial" w:hAnsi="Arial" w:cs="Arial"/>
          <w:b/>
          <w:sz w:val="24"/>
        </w:rPr>
        <w:tab/>
      </w:r>
      <w:r w:rsidRPr="00A5129B">
        <w:rPr>
          <w:rFonts w:ascii="Arial" w:eastAsiaTheme="minorEastAsia" w:hAnsi="Arial" w:cs="Arial" w:hint="eastAsia"/>
          <w:b/>
          <w:sz w:val="24"/>
          <w:lang w:eastAsia="zh-CN"/>
        </w:rPr>
        <w:t xml:space="preserve">                         </w:t>
      </w:r>
      <w:r w:rsidR="00E447EB" w:rsidRPr="00A5129B">
        <w:rPr>
          <w:rFonts w:ascii="Arial" w:eastAsiaTheme="minorEastAsia" w:hAnsi="Arial" w:cs="Arial"/>
          <w:b/>
          <w:sz w:val="24"/>
          <w:lang w:eastAsia="zh-CN"/>
        </w:rPr>
        <w:t xml:space="preserve"> </w:t>
      </w:r>
      <w:r w:rsidRPr="00A5129B">
        <w:rPr>
          <w:rFonts w:ascii="Arial" w:hAnsi="Arial" w:cs="Arial"/>
          <w:b/>
          <w:sz w:val="24"/>
        </w:rPr>
        <w:t>RP-</w:t>
      </w:r>
      <w:r w:rsidR="009F3329" w:rsidRPr="00A5129B">
        <w:rPr>
          <w:rFonts w:ascii="Arial" w:hAnsi="Arial" w:cs="Arial"/>
          <w:b/>
          <w:sz w:val="24"/>
        </w:rPr>
        <w:t>19</w:t>
      </w:r>
      <w:r w:rsidR="00A5129B" w:rsidRPr="00A5129B">
        <w:rPr>
          <w:rFonts w:ascii="Arial" w:hAnsi="Arial" w:cs="Arial"/>
          <w:b/>
          <w:sz w:val="24"/>
        </w:rPr>
        <w:t>2152</w:t>
      </w:r>
      <w:proofErr w:type="gramEnd"/>
    </w:p>
    <w:p w14:paraId="6ECF29C2" w14:textId="1944543C" w:rsidR="00811C0C" w:rsidRPr="00A5129B" w:rsidRDefault="00811C0C" w:rsidP="00811C0C">
      <w:pPr>
        <w:keepLines/>
        <w:tabs>
          <w:tab w:val="left" w:pos="567"/>
        </w:tabs>
        <w:rPr>
          <w:rFonts w:ascii="Arial" w:hAnsi="Arial" w:cs="Arial"/>
          <w:b/>
          <w:sz w:val="24"/>
        </w:rPr>
      </w:pPr>
      <w:r w:rsidRPr="00A5129B">
        <w:rPr>
          <w:rFonts w:ascii="Arial" w:hAnsi="Arial" w:cs="Arial"/>
          <w:b/>
          <w:sz w:val="24"/>
        </w:rPr>
        <w:t>Newport Beach, US</w:t>
      </w:r>
      <w:r w:rsidR="00246E78">
        <w:rPr>
          <w:rFonts w:ascii="Arial" w:hAnsi="Arial" w:cs="Arial"/>
          <w:b/>
          <w:sz w:val="24"/>
        </w:rPr>
        <w:t>A</w:t>
      </w:r>
      <w:r w:rsidRPr="00A5129B">
        <w:rPr>
          <w:rFonts w:ascii="Arial" w:hAnsi="Arial" w:cs="Arial"/>
          <w:b/>
          <w:sz w:val="24"/>
        </w:rPr>
        <w:t xml:space="preserve">, </w:t>
      </w:r>
      <w:r w:rsidR="00A5129B" w:rsidRPr="00A5129B">
        <w:rPr>
          <w:rFonts w:ascii="Arial" w:hAnsi="Arial" w:cs="Arial"/>
          <w:b/>
          <w:sz w:val="24"/>
        </w:rPr>
        <w:t>September 16-20</w:t>
      </w:r>
      <w:r w:rsidRPr="00A5129B">
        <w:rPr>
          <w:rFonts w:ascii="Arial" w:hAnsi="Arial" w:cs="Arial"/>
          <w:b/>
          <w:sz w:val="24"/>
        </w:rPr>
        <w:t>, 2019</w:t>
      </w:r>
    </w:p>
    <w:p w14:paraId="1C81DD75" w14:textId="77777777" w:rsidR="00811C0C" w:rsidRPr="00A5129B" w:rsidRDefault="00811C0C" w:rsidP="00811C0C">
      <w:pPr>
        <w:pStyle w:val="a4"/>
        <w:tabs>
          <w:tab w:val="clear" w:pos="4536"/>
          <w:tab w:val="left" w:pos="1800"/>
        </w:tabs>
        <w:rPr>
          <w:rFonts w:eastAsiaTheme="minorEastAsia" w:cs="Arial"/>
          <w:sz w:val="24"/>
          <w:lang w:eastAsia="zh-CN"/>
        </w:rPr>
      </w:pPr>
    </w:p>
    <w:p w14:paraId="3D198D39" w14:textId="77777777" w:rsidR="00811C0C" w:rsidRPr="00A5129B" w:rsidRDefault="00811C0C" w:rsidP="00811C0C">
      <w:pPr>
        <w:pStyle w:val="a4"/>
        <w:tabs>
          <w:tab w:val="clear" w:pos="4536"/>
          <w:tab w:val="left" w:pos="1800"/>
        </w:tabs>
        <w:ind w:left="1800" w:hanging="1800"/>
        <w:rPr>
          <w:rFonts w:eastAsia="宋体"/>
          <w:sz w:val="24"/>
          <w:lang w:eastAsia="zh-CN"/>
        </w:rPr>
      </w:pPr>
      <w:r w:rsidRPr="00A5129B">
        <w:rPr>
          <w:rFonts w:cs="Arial"/>
          <w:sz w:val="24"/>
        </w:rPr>
        <w:t>Source:</w:t>
      </w:r>
      <w:r w:rsidRPr="00A5129B">
        <w:rPr>
          <w:rFonts w:cs="Arial"/>
          <w:sz w:val="24"/>
        </w:rPr>
        <w:tab/>
      </w:r>
      <w:r w:rsidRPr="00A5129B">
        <w:rPr>
          <w:rFonts w:eastAsia="宋体"/>
          <w:sz w:val="24"/>
          <w:lang w:eastAsia="zh-CN"/>
        </w:rPr>
        <w:t>vivo</w:t>
      </w:r>
    </w:p>
    <w:p w14:paraId="184B94A2" w14:textId="2049270C" w:rsidR="00811C0C" w:rsidRPr="00A5129B" w:rsidRDefault="00811C0C" w:rsidP="00A5129B">
      <w:pPr>
        <w:pStyle w:val="a4"/>
        <w:tabs>
          <w:tab w:val="clear" w:pos="4536"/>
          <w:tab w:val="left" w:pos="1800"/>
        </w:tabs>
        <w:ind w:left="1961" w:hangingChars="814" w:hanging="1961"/>
        <w:rPr>
          <w:rFonts w:eastAsia="宋体" w:cs="Arial"/>
          <w:sz w:val="24"/>
          <w:lang w:eastAsia="zh-CN"/>
        </w:rPr>
      </w:pPr>
      <w:r w:rsidRPr="00A5129B">
        <w:rPr>
          <w:rFonts w:cs="Arial"/>
          <w:sz w:val="24"/>
        </w:rPr>
        <w:t>Title:</w:t>
      </w:r>
      <w:bookmarkStart w:id="0" w:name="Title"/>
      <w:bookmarkEnd w:id="0"/>
      <w:r w:rsidRPr="00A5129B">
        <w:rPr>
          <w:rFonts w:cs="Arial"/>
          <w:sz w:val="24"/>
        </w:rPr>
        <w:tab/>
      </w:r>
      <w:r w:rsidR="00A5129B" w:rsidRPr="00A5129B">
        <w:rPr>
          <w:rFonts w:cs="Arial"/>
          <w:sz w:val="24"/>
        </w:rPr>
        <w:t>Views on system design requirements for beyond 52.6 G</w:t>
      </w:r>
      <w:r w:rsidR="00EE60ED">
        <w:rPr>
          <w:rFonts w:cs="Arial"/>
          <w:sz w:val="24"/>
        </w:rPr>
        <w:t>H</w:t>
      </w:r>
      <w:r w:rsidR="00A5129B" w:rsidRPr="00A5129B">
        <w:rPr>
          <w:rFonts w:cs="Arial"/>
          <w:sz w:val="24"/>
        </w:rPr>
        <w:t>z</w:t>
      </w:r>
    </w:p>
    <w:p w14:paraId="2691C4EC" w14:textId="5FEF11BF" w:rsidR="00811C0C" w:rsidRPr="00A5129B" w:rsidRDefault="00811C0C" w:rsidP="00811C0C">
      <w:pPr>
        <w:pStyle w:val="a4"/>
        <w:tabs>
          <w:tab w:val="left" w:pos="1800"/>
        </w:tabs>
        <w:rPr>
          <w:rFonts w:eastAsiaTheme="minorEastAsia"/>
          <w:sz w:val="24"/>
          <w:lang w:eastAsia="zh-CN"/>
        </w:rPr>
      </w:pPr>
      <w:r w:rsidRPr="00A5129B">
        <w:rPr>
          <w:rFonts w:cs="Arial"/>
          <w:sz w:val="24"/>
        </w:rPr>
        <w:t>Agenda Item:</w:t>
      </w:r>
      <w:bookmarkStart w:id="1" w:name="Source"/>
      <w:bookmarkEnd w:id="1"/>
      <w:r w:rsidRPr="00A5129B">
        <w:rPr>
          <w:rFonts w:cs="Arial"/>
          <w:sz w:val="24"/>
        </w:rPr>
        <w:tab/>
      </w:r>
      <w:r w:rsidRPr="00A5129B">
        <w:rPr>
          <w:rFonts w:eastAsiaTheme="minorEastAsia" w:cs="Arial"/>
          <w:sz w:val="24"/>
          <w:lang w:eastAsia="zh-CN"/>
        </w:rPr>
        <w:t>9.3.</w:t>
      </w:r>
      <w:r w:rsidR="00A5129B" w:rsidRPr="00A5129B">
        <w:rPr>
          <w:rFonts w:eastAsiaTheme="minorEastAsia" w:cs="Arial"/>
          <w:sz w:val="24"/>
          <w:lang w:eastAsia="zh-CN"/>
        </w:rPr>
        <w:t>2</w:t>
      </w:r>
    </w:p>
    <w:p w14:paraId="44A76735" w14:textId="45353600" w:rsidR="00C802D9" w:rsidRPr="00B556F5" w:rsidRDefault="00811C0C" w:rsidP="00B556F5">
      <w:pPr>
        <w:pStyle w:val="a4"/>
        <w:tabs>
          <w:tab w:val="left" w:pos="1800"/>
        </w:tabs>
        <w:rPr>
          <w:rFonts w:eastAsiaTheme="minorEastAsia" w:cs="Arial" w:hint="eastAsia"/>
          <w:sz w:val="24"/>
          <w:lang w:eastAsia="zh-CN"/>
        </w:rPr>
      </w:pPr>
      <w:r w:rsidRPr="00A5129B">
        <w:rPr>
          <w:rFonts w:cs="Arial"/>
          <w:sz w:val="24"/>
        </w:rPr>
        <w:t>Document for:</w:t>
      </w:r>
      <w:r w:rsidRPr="00A5129B">
        <w:rPr>
          <w:rFonts w:cs="Arial"/>
          <w:sz w:val="24"/>
        </w:rPr>
        <w:tab/>
      </w:r>
      <w:bookmarkStart w:id="2" w:name="DocumentFor"/>
      <w:bookmarkEnd w:id="2"/>
      <w:r w:rsidRPr="00A5129B">
        <w:rPr>
          <w:rFonts w:cs="Arial"/>
          <w:sz w:val="24"/>
        </w:rPr>
        <w:t>Discussion</w:t>
      </w:r>
      <w:bookmarkStart w:id="3" w:name="_GoBack"/>
      <w:bookmarkEnd w:id="3"/>
    </w:p>
    <w:p w14:paraId="652F2515" w14:textId="77777777" w:rsidR="00173E01" w:rsidRPr="004E3D49" w:rsidRDefault="00173E01" w:rsidP="00173E01">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kern w:val="0"/>
          <w:sz w:val="36"/>
          <w:szCs w:val="20"/>
        </w:rPr>
      </w:pPr>
      <w:r w:rsidRPr="004E3D49">
        <w:rPr>
          <w:rFonts w:cs="Times New Roman"/>
          <w:kern w:val="0"/>
          <w:sz w:val="36"/>
          <w:szCs w:val="20"/>
          <w:lang w:eastAsia="en-GB"/>
        </w:rPr>
        <w:t>Introduction</w:t>
      </w:r>
    </w:p>
    <w:p w14:paraId="5CAE85BF" w14:textId="33DAD433" w:rsidR="00173E01" w:rsidRDefault="00246E78" w:rsidP="00173E01">
      <w:pPr>
        <w:pStyle w:val="a0"/>
        <w:spacing w:afterLines="50"/>
        <w:contextualSpacing/>
        <w:rPr>
          <w:rFonts w:eastAsia="宋体"/>
          <w:lang w:eastAsia="zh-CN"/>
        </w:rPr>
      </w:pPr>
      <w:r>
        <w:rPr>
          <w:rFonts w:eastAsia="宋体"/>
          <w:lang w:eastAsia="zh-CN"/>
        </w:rPr>
        <w:t>T</w:t>
      </w:r>
      <w:r w:rsidR="00173E01">
        <w:rPr>
          <w:rFonts w:eastAsia="宋体"/>
          <w:lang w:eastAsia="zh-CN"/>
        </w:rPr>
        <w:t xml:space="preserve">he </w:t>
      </w:r>
      <w:r>
        <w:rPr>
          <w:rFonts w:eastAsia="宋体"/>
          <w:lang w:eastAsia="zh-CN"/>
        </w:rPr>
        <w:t xml:space="preserve">RAN </w:t>
      </w:r>
      <w:r w:rsidR="00173E01">
        <w:rPr>
          <w:rFonts w:eastAsia="宋体"/>
          <w:lang w:eastAsia="zh-CN"/>
        </w:rPr>
        <w:t>SI for NR beyond 52.6GHz was approved with following objectives:</w:t>
      </w:r>
    </w:p>
    <w:p w14:paraId="2E4DD88A" w14:textId="77777777" w:rsidR="00173E01" w:rsidRDefault="00173E01" w:rsidP="00173E01">
      <w:pPr>
        <w:spacing w:afterLines="50" w:after="120"/>
        <w:ind w:leftChars="200" w:left="400"/>
        <w:contextualSpacing/>
        <w:rPr>
          <w:bCs/>
        </w:rPr>
      </w:pPr>
      <w:r>
        <w:rPr>
          <w:bCs/>
        </w:rPr>
        <w:t>This study item includes the following objectives for frequency range between 52.6 GHz and 114.25 GHz:</w:t>
      </w:r>
    </w:p>
    <w:p w14:paraId="7B78EC0A" w14:textId="77777777" w:rsidR="00173E01" w:rsidRDefault="00173E01" w:rsidP="00173E01">
      <w:pPr>
        <w:numPr>
          <w:ilvl w:val="0"/>
          <w:numId w:val="4"/>
        </w:numPr>
        <w:overflowPunct w:val="0"/>
        <w:autoSpaceDE w:val="0"/>
        <w:autoSpaceDN w:val="0"/>
        <w:adjustRightInd w:val="0"/>
        <w:spacing w:afterLines="50" w:after="120"/>
        <w:ind w:leftChars="380" w:left="1120"/>
        <w:contextualSpacing/>
        <w:textAlignment w:val="baseline"/>
        <w:rPr>
          <w:bCs/>
        </w:rPr>
      </w:pPr>
      <w:r>
        <w:rPr>
          <w:bCs/>
        </w:rPr>
        <w:t xml:space="preserve">Survey on global spectrum availability and </w:t>
      </w:r>
      <w:r w:rsidRPr="001C373A">
        <w:rPr>
          <w:bCs/>
        </w:rPr>
        <w:t>regulatory requirements</w:t>
      </w:r>
      <w:r>
        <w:rPr>
          <w:bCs/>
        </w:rPr>
        <w:t xml:space="preserve"> (including channelization and licensing regimes)</w:t>
      </w:r>
    </w:p>
    <w:p w14:paraId="69042787" w14:textId="77777777" w:rsidR="00173E01" w:rsidRDefault="00173E01" w:rsidP="00173E01">
      <w:pPr>
        <w:numPr>
          <w:ilvl w:val="1"/>
          <w:numId w:val="3"/>
        </w:numPr>
        <w:overflowPunct w:val="0"/>
        <w:autoSpaceDE w:val="0"/>
        <w:autoSpaceDN w:val="0"/>
        <w:adjustRightInd w:val="0"/>
        <w:spacing w:afterLines="50" w:after="120"/>
        <w:ind w:leftChars="740" w:left="1840"/>
        <w:contextualSpacing/>
        <w:textAlignment w:val="baseline"/>
        <w:rPr>
          <w:bCs/>
        </w:rPr>
      </w:pPr>
      <w:r w:rsidRPr="001C373A">
        <w:rPr>
          <w:bCs/>
        </w:rPr>
        <w:t xml:space="preserve">For 60GHz bands, TR 38.805 can be a </w:t>
      </w:r>
      <w:r>
        <w:rPr>
          <w:bCs/>
        </w:rPr>
        <w:t>reference</w:t>
      </w:r>
      <w:r w:rsidRPr="001C373A">
        <w:rPr>
          <w:bCs/>
        </w:rPr>
        <w:t>.</w:t>
      </w:r>
    </w:p>
    <w:p w14:paraId="5F6D5576" w14:textId="77777777" w:rsidR="00173E01" w:rsidRPr="00C6446B" w:rsidRDefault="00173E01" w:rsidP="00173E01">
      <w:pPr>
        <w:numPr>
          <w:ilvl w:val="0"/>
          <w:numId w:val="4"/>
        </w:numPr>
        <w:overflowPunct w:val="0"/>
        <w:autoSpaceDE w:val="0"/>
        <w:autoSpaceDN w:val="0"/>
        <w:adjustRightInd w:val="0"/>
        <w:spacing w:afterLines="50" w:after="120"/>
        <w:ind w:leftChars="380" w:left="1120"/>
        <w:contextualSpacing/>
        <w:textAlignment w:val="baseline"/>
        <w:rPr>
          <w:bCs/>
        </w:rPr>
      </w:pPr>
      <w:r>
        <w:rPr>
          <w:bCs/>
        </w:rPr>
        <w:t>Identify potential u</w:t>
      </w:r>
      <w:r w:rsidRPr="001C373A">
        <w:rPr>
          <w:bCs/>
        </w:rPr>
        <w:t>se cases</w:t>
      </w:r>
      <w:r>
        <w:rPr>
          <w:bCs/>
        </w:rPr>
        <w:t xml:space="preserve"> and deployment scenarios</w:t>
      </w:r>
    </w:p>
    <w:p w14:paraId="00746D88" w14:textId="77777777" w:rsidR="00173E01" w:rsidRPr="00C6446B" w:rsidRDefault="00173E01" w:rsidP="00173E01">
      <w:pPr>
        <w:numPr>
          <w:ilvl w:val="0"/>
          <w:numId w:val="4"/>
        </w:numPr>
        <w:overflowPunct w:val="0"/>
        <w:autoSpaceDE w:val="0"/>
        <w:autoSpaceDN w:val="0"/>
        <w:adjustRightInd w:val="0"/>
        <w:spacing w:afterLines="50" w:after="120"/>
        <w:ind w:leftChars="380" w:left="1120"/>
        <w:contextualSpacing/>
        <w:textAlignment w:val="baseline"/>
        <w:rPr>
          <w:bCs/>
        </w:rPr>
      </w:pPr>
      <w:r>
        <w:rPr>
          <w:bCs/>
        </w:rPr>
        <w:t>Identify NR design r</w:t>
      </w:r>
      <w:r w:rsidRPr="001C373A">
        <w:rPr>
          <w:bCs/>
        </w:rPr>
        <w:t>equirements</w:t>
      </w:r>
      <w:r>
        <w:rPr>
          <w:bCs/>
        </w:rPr>
        <w:t xml:space="preserve"> and considerations on top of regulatory requirements </w:t>
      </w:r>
    </w:p>
    <w:p w14:paraId="0D9AAFD5" w14:textId="77777777" w:rsidR="00173E01" w:rsidRDefault="00173E01" w:rsidP="00173E01">
      <w:pPr>
        <w:spacing w:afterLines="50" w:after="120"/>
        <w:ind w:leftChars="200" w:left="400"/>
        <w:contextualSpacing/>
        <w:rPr>
          <w:bCs/>
        </w:rPr>
      </w:pPr>
      <w:r>
        <w:rPr>
          <w:bCs/>
        </w:rPr>
        <w:t>Note: Work plan</w:t>
      </w:r>
    </w:p>
    <w:p w14:paraId="0258456B" w14:textId="77777777" w:rsidR="00173E01" w:rsidRDefault="00173E01" w:rsidP="00173E01">
      <w:pPr>
        <w:numPr>
          <w:ilvl w:val="0"/>
          <w:numId w:val="5"/>
        </w:numPr>
        <w:overflowPunct w:val="0"/>
        <w:autoSpaceDE w:val="0"/>
        <w:autoSpaceDN w:val="0"/>
        <w:adjustRightInd w:val="0"/>
        <w:spacing w:afterLines="50" w:after="120"/>
        <w:ind w:leftChars="380" w:left="1120"/>
        <w:contextualSpacing/>
        <w:textAlignment w:val="baseline"/>
        <w:rPr>
          <w:bCs/>
        </w:rPr>
      </w:pPr>
      <w:r>
        <w:rPr>
          <w:bCs/>
        </w:rPr>
        <w:t>RAN#81: TR skeleton</w:t>
      </w:r>
    </w:p>
    <w:p w14:paraId="0F6BB9FB" w14:textId="77777777" w:rsidR="00173E01" w:rsidRDefault="00173E01" w:rsidP="00173E01">
      <w:pPr>
        <w:numPr>
          <w:ilvl w:val="0"/>
          <w:numId w:val="5"/>
        </w:numPr>
        <w:overflowPunct w:val="0"/>
        <w:autoSpaceDE w:val="0"/>
        <w:autoSpaceDN w:val="0"/>
        <w:adjustRightInd w:val="0"/>
        <w:spacing w:afterLines="50" w:after="120"/>
        <w:ind w:leftChars="380" w:left="1120"/>
        <w:contextualSpacing/>
        <w:textAlignment w:val="baseline"/>
        <w:rPr>
          <w:bCs/>
        </w:rPr>
      </w:pPr>
      <w:r>
        <w:rPr>
          <w:bCs/>
        </w:rPr>
        <w:t>RAN#82-85: Objective 1</w:t>
      </w:r>
    </w:p>
    <w:p w14:paraId="32CA9270" w14:textId="77777777" w:rsidR="00173E01" w:rsidRDefault="00173E01" w:rsidP="00173E01">
      <w:pPr>
        <w:numPr>
          <w:ilvl w:val="0"/>
          <w:numId w:val="5"/>
        </w:numPr>
        <w:overflowPunct w:val="0"/>
        <w:autoSpaceDE w:val="0"/>
        <w:autoSpaceDN w:val="0"/>
        <w:adjustRightInd w:val="0"/>
        <w:spacing w:afterLines="50" w:after="120"/>
        <w:ind w:leftChars="380" w:left="1120"/>
        <w:contextualSpacing/>
        <w:textAlignment w:val="baseline"/>
        <w:rPr>
          <w:bCs/>
        </w:rPr>
      </w:pPr>
      <w:r>
        <w:rPr>
          <w:bCs/>
        </w:rPr>
        <w:t>RAN#83-85: Objective 2 and 3</w:t>
      </w:r>
    </w:p>
    <w:p w14:paraId="2060A706" w14:textId="77777777" w:rsidR="00173E01" w:rsidRDefault="00173E01" w:rsidP="00173E01">
      <w:pPr>
        <w:numPr>
          <w:ilvl w:val="0"/>
          <w:numId w:val="5"/>
        </w:numPr>
        <w:overflowPunct w:val="0"/>
        <w:autoSpaceDE w:val="0"/>
        <w:autoSpaceDN w:val="0"/>
        <w:adjustRightInd w:val="0"/>
        <w:spacing w:afterLines="50" w:after="120"/>
        <w:ind w:leftChars="380" w:left="1120"/>
        <w:contextualSpacing/>
        <w:textAlignment w:val="baseline"/>
        <w:rPr>
          <w:bCs/>
        </w:rPr>
      </w:pPr>
      <w:r>
        <w:rPr>
          <w:bCs/>
        </w:rPr>
        <w:t xml:space="preserve">RAN#86: Conclude the SI and approve the TR </w:t>
      </w:r>
    </w:p>
    <w:p w14:paraId="36F44239" w14:textId="09B27F31" w:rsidR="00173E01" w:rsidRPr="000B5899" w:rsidRDefault="00173E01" w:rsidP="00173E01">
      <w:pPr>
        <w:pStyle w:val="a0"/>
        <w:spacing w:afterLines="50"/>
        <w:contextualSpacing/>
        <w:rPr>
          <w:rFonts w:eastAsia="宋体"/>
          <w:lang w:eastAsia="zh-CN"/>
        </w:rPr>
      </w:pPr>
      <w:r>
        <w:rPr>
          <w:rFonts w:eastAsia="宋体" w:hint="eastAsia"/>
          <w:lang w:eastAsia="zh-CN"/>
        </w:rPr>
        <w:t>I</w:t>
      </w:r>
      <w:r>
        <w:rPr>
          <w:rFonts w:eastAsia="宋体"/>
          <w:lang w:eastAsia="zh-CN"/>
        </w:rPr>
        <w:t xml:space="preserve">n this paper, we provide our views on </w:t>
      </w:r>
      <w:r w:rsidR="00E447EB">
        <w:rPr>
          <w:rFonts w:eastAsia="宋体"/>
          <w:lang w:eastAsia="zh-CN"/>
        </w:rPr>
        <w:t xml:space="preserve">system </w:t>
      </w:r>
      <w:r>
        <w:rPr>
          <w:rFonts w:eastAsia="宋体"/>
          <w:lang w:eastAsia="zh-CN"/>
        </w:rPr>
        <w:t xml:space="preserve">design requirements </w:t>
      </w:r>
      <w:r w:rsidR="00E447EB">
        <w:rPr>
          <w:rFonts w:eastAsia="宋体"/>
          <w:lang w:eastAsia="zh-CN"/>
        </w:rPr>
        <w:t xml:space="preserve">for NR beyond 52.6 GHz </w:t>
      </w:r>
      <w:r>
        <w:rPr>
          <w:rFonts w:eastAsia="宋体"/>
          <w:lang w:eastAsia="zh-CN"/>
        </w:rPr>
        <w:t xml:space="preserve">from </w:t>
      </w:r>
      <w:r w:rsidR="009F3329">
        <w:rPr>
          <w:rFonts w:eastAsia="宋体"/>
          <w:lang w:eastAsia="zh-CN"/>
        </w:rPr>
        <w:t xml:space="preserve">a </w:t>
      </w:r>
      <w:r>
        <w:rPr>
          <w:rFonts w:eastAsia="宋体"/>
          <w:lang w:eastAsia="zh-CN"/>
        </w:rPr>
        <w:t>UE vendor</w:t>
      </w:r>
      <w:r w:rsidR="009F3329">
        <w:rPr>
          <w:rFonts w:eastAsia="宋体"/>
          <w:lang w:eastAsia="zh-CN"/>
        </w:rPr>
        <w:t>’s</w:t>
      </w:r>
      <w:r>
        <w:rPr>
          <w:rFonts w:eastAsia="宋体"/>
          <w:lang w:eastAsia="zh-CN"/>
        </w:rPr>
        <w:t xml:space="preserve"> perspective. </w:t>
      </w:r>
    </w:p>
    <w:p w14:paraId="539D46E8" w14:textId="77777777" w:rsidR="00173E01" w:rsidRDefault="00173E01" w:rsidP="00EF3659">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kern w:val="0"/>
          <w:sz w:val="36"/>
          <w:szCs w:val="20"/>
          <w:lang w:eastAsia="en-GB"/>
        </w:rPr>
      </w:pPr>
      <w:r>
        <w:rPr>
          <w:rFonts w:cs="Times New Roman"/>
          <w:kern w:val="0"/>
          <w:sz w:val="36"/>
          <w:szCs w:val="20"/>
          <w:lang w:eastAsia="en-GB"/>
        </w:rPr>
        <w:t>Design requirements</w:t>
      </w:r>
    </w:p>
    <w:p w14:paraId="53B60B4C" w14:textId="5E8DBFCA" w:rsidR="00173E01" w:rsidRPr="00282D6C" w:rsidRDefault="007F5D93" w:rsidP="00EE60ED">
      <w:pPr>
        <w:spacing w:before="120" w:after="100" w:afterAutospacing="1"/>
      </w:pPr>
      <w:r>
        <w:t xml:space="preserve">In [2], multiple use cases and deployment scenarios are captured for NR beyond 52.6 GHz. Most of the use cases share some common requirements such as high data rate, low mobility. </w:t>
      </w:r>
      <w:r w:rsidR="00EE60ED">
        <w:t>In addition, t</w:t>
      </w:r>
      <w:r>
        <w:t>he bands beyond 52.6 GHz also pose some serious and practical limitations to the design as RF components operating at these bands typically have impairments</w:t>
      </w:r>
      <w:r w:rsidR="00EE60ED">
        <w:t xml:space="preserve">. </w:t>
      </w:r>
      <w:r w:rsidR="00173E01" w:rsidRPr="00282D6C">
        <w:t>The following requirements</w:t>
      </w:r>
      <w:r w:rsidR="00173E01">
        <w:t xml:space="preserve"> were </w:t>
      </w:r>
      <w:r w:rsidR="00EE60ED">
        <w:t>mentioned</w:t>
      </w:r>
      <w:r w:rsidR="00173E01">
        <w:t xml:space="preserve"> to be considered in previous email discussion:</w:t>
      </w:r>
    </w:p>
    <w:p w14:paraId="09DC345C" w14:textId="77777777" w:rsidR="00173E01" w:rsidRPr="005044D9" w:rsidRDefault="00173E01" w:rsidP="00EE60ED">
      <w:pPr>
        <w:pStyle w:val="a5"/>
        <w:numPr>
          <w:ilvl w:val="0"/>
          <w:numId w:val="6"/>
        </w:numPr>
        <w:spacing w:after="100" w:afterAutospacing="1"/>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Operation of wireless communications devices with low PA efficiency, and high phase noise</w:t>
      </w:r>
    </w:p>
    <w:p w14:paraId="5FD1676A" w14:textId="77777777" w:rsidR="00173E01" w:rsidRPr="005044D9" w:rsidRDefault="00173E01" w:rsidP="00EE60ED">
      <w:pPr>
        <w:pStyle w:val="a5"/>
        <w:numPr>
          <w:ilvl w:val="0"/>
          <w:numId w:val="6"/>
        </w:numPr>
        <w:spacing w:after="100" w:afterAutospacing="1"/>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PSD and EIRP limitations</w:t>
      </w:r>
    </w:p>
    <w:p w14:paraId="7F793DF9" w14:textId="77777777" w:rsidR="00173E01" w:rsidRPr="005044D9" w:rsidRDefault="00173E01" w:rsidP="00EE60ED">
      <w:pPr>
        <w:pStyle w:val="a5"/>
        <w:numPr>
          <w:ilvl w:val="0"/>
          <w:numId w:val="6"/>
        </w:numPr>
        <w:spacing w:after="100" w:afterAutospacing="1"/>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Coverage improvement to cope with harsh propagation conditions</w:t>
      </w:r>
    </w:p>
    <w:p w14:paraId="694B6BF2" w14:textId="77777777" w:rsidR="00173E01" w:rsidRPr="005044D9" w:rsidRDefault="00173E01" w:rsidP="00EE60ED">
      <w:pPr>
        <w:pStyle w:val="a5"/>
        <w:numPr>
          <w:ilvl w:val="0"/>
          <w:numId w:val="6"/>
        </w:numPr>
        <w:spacing w:after="100" w:afterAutospacing="1"/>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 xml:space="preserve">Support of channel bandwidths above 400 MHz </w:t>
      </w:r>
    </w:p>
    <w:p w14:paraId="0D7911BD" w14:textId="77777777" w:rsidR="00173E01" w:rsidRPr="005044D9" w:rsidRDefault="00173E01" w:rsidP="00EE60ED">
      <w:pPr>
        <w:pStyle w:val="a5"/>
        <w:numPr>
          <w:ilvl w:val="0"/>
          <w:numId w:val="6"/>
        </w:numPr>
        <w:spacing w:after="100" w:afterAutospacing="1"/>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Agnostic system design to type of spectrum, i.e. licensed, unlicensed, or shared</w:t>
      </w:r>
    </w:p>
    <w:p w14:paraId="78AA2592" w14:textId="77777777" w:rsidR="00173E01" w:rsidRPr="005044D9" w:rsidRDefault="00173E01" w:rsidP="00EE60ED">
      <w:pPr>
        <w:pStyle w:val="a5"/>
        <w:numPr>
          <w:ilvl w:val="0"/>
          <w:numId w:val="6"/>
        </w:numPr>
        <w:spacing w:after="100" w:afterAutospacing="1"/>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Co-existence with existing/potential radio communication technologies in above 52.6 GHz band</w:t>
      </w:r>
    </w:p>
    <w:p w14:paraId="32704ECC" w14:textId="77777777" w:rsidR="00173E01" w:rsidRPr="005044D9" w:rsidRDefault="00173E01" w:rsidP="00EE60ED">
      <w:pPr>
        <w:pStyle w:val="a5"/>
        <w:numPr>
          <w:ilvl w:val="0"/>
          <w:numId w:val="6"/>
        </w:numPr>
        <w:spacing w:after="100" w:afterAutospacing="1"/>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Mobility support</w:t>
      </w:r>
    </w:p>
    <w:p w14:paraId="198BAC39" w14:textId="77777777" w:rsidR="00173E01" w:rsidRPr="00BB218E" w:rsidRDefault="00173E01" w:rsidP="00EE60ED">
      <w:pPr>
        <w:pStyle w:val="a5"/>
        <w:numPr>
          <w:ilvl w:val="0"/>
          <w:numId w:val="6"/>
        </w:numPr>
        <w:spacing w:after="100" w:afterAutospacing="1"/>
        <w:ind w:firstLineChars="0"/>
        <w:contextualSpacing/>
        <w:rPr>
          <w:rFonts w:ascii="Times New Roman" w:eastAsiaTheme="minorEastAsia" w:hAnsi="Times New Roman"/>
          <w:kern w:val="0"/>
          <w:sz w:val="20"/>
          <w:szCs w:val="24"/>
        </w:rPr>
      </w:pPr>
      <w:r w:rsidRPr="005044D9">
        <w:rPr>
          <w:rFonts w:ascii="Times New Roman" w:eastAsiaTheme="minorEastAsia" w:hAnsi="Times New Roman"/>
          <w:kern w:val="0"/>
          <w:sz w:val="20"/>
          <w:szCs w:val="24"/>
        </w:rPr>
        <w:t>Inheriting physical layer channel design for below 52.6 GHz from NR Rel-15 WI whenever applicable.</w:t>
      </w:r>
    </w:p>
    <w:p w14:paraId="1E5ABE75" w14:textId="563C0A16" w:rsidR="00173E01" w:rsidRDefault="00173E01" w:rsidP="0066274E">
      <w:pPr>
        <w:pStyle w:val="a0"/>
        <w:spacing w:after="100" w:afterAutospacing="1"/>
        <w:contextualSpacing/>
        <w:rPr>
          <w:rFonts w:eastAsiaTheme="minorEastAsia"/>
          <w:lang w:eastAsia="zh-CN"/>
        </w:rPr>
      </w:pPr>
      <w:r>
        <w:rPr>
          <w:rFonts w:eastAsiaTheme="minorEastAsia"/>
          <w:lang w:eastAsia="zh-CN"/>
        </w:rPr>
        <w:t xml:space="preserve">In our view, some of the requirements </w:t>
      </w:r>
      <w:r w:rsidR="00796B5C">
        <w:rPr>
          <w:rFonts w:eastAsiaTheme="minorEastAsia"/>
          <w:lang w:eastAsia="zh-CN"/>
        </w:rPr>
        <w:t>are very important for this study</w:t>
      </w:r>
      <w:r>
        <w:rPr>
          <w:rFonts w:eastAsiaTheme="minorEastAsia"/>
          <w:lang w:eastAsia="zh-CN"/>
        </w:rPr>
        <w:t xml:space="preserve">. </w:t>
      </w:r>
      <w:r w:rsidR="00EE60ED">
        <w:rPr>
          <w:rFonts w:eastAsiaTheme="minorEastAsia"/>
          <w:lang w:eastAsia="zh-CN"/>
        </w:rPr>
        <w:t>W</w:t>
      </w:r>
      <w:r>
        <w:rPr>
          <w:rFonts w:eastAsiaTheme="minorEastAsia"/>
          <w:lang w:eastAsia="zh-CN"/>
        </w:rPr>
        <w:t xml:space="preserve">e have the following </w:t>
      </w:r>
      <w:r w:rsidR="00EE60ED">
        <w:rPr>
          <w:rFonts w:eastAsiaTheme="minorEastAsia"/>
          <w:lang w:eastAsia="zh-CN"/>
        </w:rPr>
        <w:t xml:space="preserve">views on </w:t>
      </w:r>
      <w:r>
        <w:rPr>
          <w:rFonts w:eastAsiaTheme="minorEastAsia"/>
          <w:lang w:eastAsia="zh-CN"/>
        </w:rPr>
        <w:t>system design considerations</w:t>
      </w:r>
      <w:r w:rsidR="00796B5C">
        <w:rPr>
          <w:rFonts w:eastAsiaTheme="minorEastAsia"/>
          <w:lang w:eastAsia="zh-CN"/>
        </w:rPr>
        <w:t xml:space="preserve"> we’d like to emphasize.</w:t>
      </w:r>
    </w:p>
    <w:p w14:paraId="585BDCA9" w14:textId="17E70930" w:rsidR="00796B5C" w:rsidRPr="00DE752D" w:rsidRDefault="00796B5C" w:rsidP="00796B5C">
      <w:pPr>
        <w:pStyle w:val="2"/>
        <w:rPr>
          <w:rFonts w:ascii="Arial" w:hAnsi="Arial" w:cs="Arial"/>
          <w:sz w:val="24"/>
          <w:szCs w:val="24"/>
          <w:lang w:eastAsia="zh-CN"/>
        </w:rPr>
      </w:pPr>
      <w:r w:rsidRPr="00DE752D">
        <w:rPr>
          <w:rFonts w:ascii="Arial" w:hAnsi="Arial" w:cs="Arial"/>
          <w:sz w:val="24"/>
          <w:szCs w:val="24"/>
          <w:lang w:eastAsia="zh-CN"/>
        </w:rPr>
        <w:t>Support of licensed and unlicensed spectrum</w:t>
      </w:r>
    </w:p>
    <w:p w14:paraId="155846FD" w14:textId="6F4D929D" w:rsidR="00796B5C" w:rsidRDefault="00796B5C" w:rsidP="00552BA0">
      <w:pPr>
        <w:spacing w:after="100" w:afterAutospacing="1"/>
        <w:rPr>
          <w:rFonts w:eastAsiaTheme="minorEastAsia"/>
          <w:lang w:eastAsia="zh-CN"/>
        </w:rPr>
      </w:pPr>
      <w:r w:rsidRPr="0022275C">
        <w:t xml:space="preserve">Frequency range above 52.6 GHz covers not only unlicensed spectrum but also licensed spectrum. </w:t>
      </w:r>
      <w:r>
        <w:t xml:space="preserve">Based on the exiting survey study in [2], bands around </w:t>
      </w:r>
      <w:r w:rsidRPr="00796B5C">
        <w:rPr>
          <w:rFonts w:eastAsiaTheme="minorEastAsia"/>
          <w:lang w:eastAsia="zh-CN"/>
        </w:rPr>
        <w:t>60</w:t>
      </w:r>
      <w:r>
        <w:rPr>
          <w:rFonts w:eastAsiaTheme="minorEastAsia"/>
          <w:lang w:eastAsia="zh-CN"/>
        </w:rPr>
        <w:t xml:space="preserve"> </w:t>
      </w:r>
      <w:r w:rsidRPr="00796B5C">
        <w:rPr>
          <w:rFonts w:eastAsiaTheme="minorEastAsia"/>
          <w:lang w:eastAsia="zh-CN"/>
        </w:rPr>
        <w:t>GHz (57</w:t>
      </w:r>
      <w:r>
        <w:rPr>
          <w:rFonts w:eastAsiaTheme="minorEastAsia"/>
          <w:lang w:eastAsia="zh-CN"/>
        </w:rPr>
        <w:t xml:space="preserve"> – </w:t>
      </w:r>
      <w:r w:rsidRPr="00796B5C">
        <w:rPr>
          <w:rFonts w:eastAsiaTheme="minorEastAsia"/>
          <w:lang w:eastAsia="zh-CN"/>
        </w:rPr>
        <w:t>66</w:t>
      </w:r>
      <w:r>
        <w:rPr>
          <w:rFonts w:eastAsiaTheme="minorEastAsia"/>
          <w:lang w:eastAsia="zh-CN"/>
        </w:rPr>
        <w:t xml:space="preserve"> </w:t>
      </w:r>
      <w:r w:rsidRPr="00796B5C">
        <w:rPr>
          <w:rFonts w:eastAsiaTheme="minorEastAsia"/>
          <w:lang w:eastAsia="zh-CN"/>
        </w:rPr>
        <w:t>GHz) and 70</w:t>
      </w:r>
      <w:r>
        <w:rPr>
          <w:rFonts w:eastAsiaTheme="minorEastAsia"/>
          <w:lang w:eastAsia="zh-CN"/>
        </w:rPr>
        <w:t xml:space="preserve"> </w:t>
      </w:r>
      <w:r w:rsidRPr="00796B5C">
        <w:rPr>
          <w:rFonts w:eastAsiaTheme="minorEastAsia"/>
          <w:lang w:eastAsia="zh-CN"/>
        </w:rPr>
        <w:t>GHz (</w:t>
      </w:r>
      <w:r w:rsidR="00AA2F75">
        <w:rPr>
          <w:rFonts w:eastAsiaTheme="minorEastAsia"/>
          <w:lang w:eastAsia="zh-CN"/>
        </w:rPr>
        <w:t>71</w:t>
      </w:r>
      <w:r w:rsidRPr="00796B5C">
        <w:rPr>
          <w:rFonts w:eastAsiaTheme="minorEastAsia"/>
          <w:lang w:eastAsia="zh-CN"/>
        </w:rPr>
        <w:t xml:space="preserve">-76GHz, 81-86GHz) are two </w:t>
      </w:r>
      <w:r>
        <w:rPr>
          <w:rFonts w:eastAsiaTheme="minorEastAsia"/>
          <w:lang w:eastAsia="zh-CN"/>
        </w:rPr>
        <w:t>expected</w:t>
      </w:r>
      <w:r w:rsidRPr="00796B5C">
        <w:rPr>
          <w:rFonts w:eastAsiaTheme="minorEastAsia"/>
          <w:lang w:eastAsia="zh-CN"/>
        </w:rPr>
        <w:t xml:space="preserve"> </w:t>
      </w:r>
      <w:r w:rsidR="00552BA0">
        <w:rPr>
          <w:rFonts w:eastAsiaTheme="minorEastAsia"/>
          <w:lang w:eastAsia="zh-CN"/>
        </w:rPr>
        <w:t xml:space="preserve">typical </w:t>
      </w:r>
      <w:r w:rsidRPr="00796B5C">
        <w:rPr>
          <w:rFonts w:eastAsiaTheme="minorEastAsia"/>
          <w:lang w:eastAsia="zh-CN"/>
        </w:rPr>
        <w:t xml:space="preserve">frequency </w:t>
      </w:r>
      <w:r>
        <w:rPr>
          <w:rFonts w:eastAsiaTheme="minorEastAsia"/>
          <w:lang w:eastAsia="zh-CN"/>
        </w:rPr>
        <w:t>bands</w:t>
      </w:r>
      <w:r w:rsidRPr="00796B5C">
        <w:rPr>
          <w:rFonts w:eastAsiaTheme="minorEastAsia"/>
          <w:lang w:eastAsia="zh-CN"/>
        </w:rPr>
        <w:t xml:space="preserve"> for </w:t>
      </w:r>
      <w:r>
        <w:rPr>
          <w:rFonts w:eastAsiaTheme="minorEastAsia"/>
          <w:lang w:eastAsia="zh-CN"/>
        </w:rPr>
        <w:t>the usage of NR beyond 52.6 GHz. Fr</w:t>
      </w:r>
      <w:r w:rsidRPr="00796B5C">
        <w:rPr>
          <w:rFonts w:eastAsiaTheme="minorEastAsia"/>
          <w:lang w:eastAsia="zh-CN"/>
        </w:rPr>
        <w:t xml:space="preserve">om our perspective, it is unnecessary to distinguish license and unlicensed </w:t>
      </w:r>
      <w:r w:rsidR="00AA2F75">
        <w:rPr>
          <w:rFonts w:eastAsiaTheme="minorEastAsia"/>
          <w:lang w:eastAsia="zh-CN"/>
        </w:rPr>
        <w:t xml:space="preserve">spectrum </w:t>
      </w:r>
      <w:r>
        <w:rPr>
          <w:rFonts w:eastAsiaTheme="minorEastAsia"/>
          <w:lang w:eastAsia="zh-CN"/>
        </w:rPr>
        <w:t>especially regarding</w:t>
      </w:r>
      <w:r w:rsidRPr="00796B5C">
        <w:rPr>
          <w:rFonts w:eastAsiaTheme="minorEastAsia"/>
          <w:lang w:eastAsia="zh-CN"/>
        </w:rPr>
        <w:t xml:space="preserve"> potential waveform </w:t>
      </w:r>
      <w:r w:rsidR="00AA2F75">
        <w:rPr>
          <w:rFonts w:eastAsiaTheme="minorEastAsia"/>
          <w:lang w:eastAsia="zh-CN"/>
        </w:rPr>
        <w:t xml:space="preserve">study </w:t>
      </w:r>
      <w:r w:rsidRPr="00796B5C">
        <w:rPr>
          <w:rFonts w:eastAsiaTheme="minorEastAsia"/>
          <w:lang w:eastAsia="zh-CN"/>
        </w:rPr>
        <w:t>in the initial study period.</w:t>
      </w:r>
      <w:r w:rsidR="00AA2F75">
        <w:rPr>
          <w:rFonts w:eastAsiaTheme="minorEastAsia"/>
          <w:lang w:eastAsia="zh-CN"/>
        </w:rPr>
        <w:t xml:space="preserve"> The reason is that bands above 52.6 GHz all sharing some common characteristics such as large channel bandwidth, RF component impairment (e.g., reduced PA efficiency, high phase noise etc.). It is desirable to study waveform and other aspects for both licensed and unlicensed spectrum.</w:t>
      </w:r>
    </w:p>
    <w:p w14:paraId="7103397F" w14:textId="77777777" w:rsidR="00552BA0" w:rsidRDefault="00AA2F75" w:rsidP="00552BA0">
      <w:pPr>
        <w:spacing w:after="100" w:afterAutospacing="1"/>
        <w:rPr>
          <w:lang w:eastAsia="ko-KR"/>
        </w:rPr>
      </w:pPr>
      <w:r>
        <w:rPr>
          <w:rFonts w:eastAsiaTheme="minorEastAsia"/>
          <w:lang w:eastAsia="zh-CN"/>
        </w:rPr>
        <w:lastRenderedPageBreak/>
        <w:t xml:space="preserve">However, there is some difference between licensed and unlicensed spectrum. For example, </w:t>
      </w:r>
      <w:r w:rsidR="00552BA0">
        <w:rPr>
          <w:rFonts w:eastAsiaTheme="minorEastAsia"/>
          <w:lang w:eastAsia="zh-CN"/>
        </w:rPr>
        <w:t xml:space="preserve">PSD and EIRP limits are different for </w:t>
      </w:r>
      <w:r w:rsidRPr="00AA2F75">
        <w:rPr>
          <w:rFonts w:eastAsiaTheme="minorEastAsia"/>
          <w:lang w:eastAsia="zh-CN"/>
        </w:rPr>
        <w:t>certain bands (e.g., 60GHz band has 40dB EIRP limit) while others have larger EIRP limits (e.g., 85dBm in 71-76GHz and 81-86GHz bands).</w:t>
      </w:r>
      <w:r w:rsidR="00552BA0">
        <w:rPr>
          <w:rFonts w:eastAsiaTheme="minorEastAsia"/>
          <w:lang w:eastAsia="zh-CN"/>
        </w:rPr>
        <w:t xml:space="preserve"> Furthermore, for unlicensed band, there are some additional regulation requirements in some regions. </w:t>
      </w:r>
      <w:r w:rsidR="00552BA0">
        <w:rPr>
          <w:lang w:eastAsia="ko-KR"/>
        </w:rPr>
        <w:t>These include occupied channel bandwidth (OCB), power spectral density (PSD), listen before talk (LBT), and channel occupancy time (COT). Among them, we think how to meet LBT regulation requirement together with the operation of beamforming which is a must for beyond 52.6 GHz should be carefully studied.</w:t>
      </w:r>
    </w:p>
    <w:p w14:paraId="11385F16" w14:textId="08C45382" w:rsidR="00552BA0" w:rsidRDefault="00552BA0" w:rsidP="00DE752D">
      <w:r>
        <w:rPr>
          <w:lang w:eastAsia="ko-KR"/>
        </w:rPr>
        <w:t>There’s one more issue to be studied in this SI</w:t>
      </w:r>
      <w:r w:rsidR="00DE752D">
        <w:rPr>
          <w:lang w:eastAsia="ko-KR"/>
        </w:rPr>
        <w:t xml:space="preserve"> when operating in the unlicensed spectrum</w:t>
      </w:r>
      <w:r>
        <w:rPr>
          <w:lang w:eastAsia="ko-KR"/>
        </w:rPr>
        <w:t>, c</w:t>
      </w:r>
      <w:r w:rsidRPr="00552BA0">
        <w:rPr>
          <w:lang w:eastAsia="ko-KR"/>
        </w:rPr>
        <w:t xml:space="preserve">oexistence requirement with </w:t>
      </w:r>
      <w:r>
        <w:rPr>
          <w:lang w:eastAsia="ko-KR"/>
        </w:rPr>
        <w:t xml:space="preserve">existing RAT in the potential bands. </w:t>
      </w:r>
      <w:r w:rsidR="00DE752D">
        <w:rPr>
          <w:lang w:eastAsia="ko-KR"/>
        </w:rPr>
        <w:t xml:space="preserve">For instance, </w:t>
      </w:r>
      <w:proofErr w:type="gramStart"/>
      <w:r w:rsidRPr="00552BA0">
        <w:rPr>
          <w:lang w:eastAsia="ko-KR"/>
        </w:rPr>
        <w:t>802.11 ad/ay</w:t>
      </w:r>
      <w:proofErr w:type="gramEnd"/>
      <w:r w:rsidRPr="00552BA0">
        <w:rPr>
          <w:lang w:eastAsia="ko-KR"/>
        </w:rPr>
        <w:t xml:space="preserve"> </w:t>
      </w:r>
      <w:r w:rsidR="00DE752D">
        <w:rPr>
          <w:lang w:eastAsia="ko-KR"/>
        </w:rPr>
        <w:t xml:space="preserve">have </w:t>
      </w:r>
      <w:r w:rsidR="004939CC">
        <w:rPr>
          <w:lang w:eastAsia="ko-KR"/>
        </w:rPr>
        <w:t xml:space="preserve">already </w:t>
      </w:r>
      <w:r w:rsidR="00DE752D">
        <w:rPr>
          <w:lang w:eastAsia="ko-KR"/>
        </w:rPr>
        <w:t>been deployed on</w:t>
      </w:r>
      <w:r>
        <w:t xml:space="preserve"> 60 GHz</w:t>
      </w:r>
      <w:r w:rsidR="00DE752D">
        <w:t xml:space="preserve"> band.</w:t>
      </w:r>
      <w:r>
        <w:t xml:space="preserve"> </w:t>
      </w:r>
      <w:r>
        <w:rPr>
          <w:rFonts w:hint="eastAsia"/>
        </w:rPr>
        <w:t xml:space="preserve">Therefore, NR beyond 52.6GHz shall </w:t>
      </w:r>
      <w:r>
        <w:t>coexistence with 802.11ad and 802.11ay on the 60 GHz</w:t>
      </w:r>
      <w:r>
        <w:rPr>
          <w:rFonts w:hint="eastAsia"/>
        </w:rPr>
        <w:t>, as one of typical bands.</w:t>
      </w:r>
      <w:r w:rsidR="00DE752D">
        <w:t xml:space="preserve"> The coexistence study may consider LBT and channelization for the system design.</w:t>
      </w:r>
    </w:p>
    <w:p w14:paraId="4F77A2CB" w14:textId="55204520" w:rsidR="00DE752D" w:rsidRPr="00DE752D" w:rsidRDefault="00DE752D" w:rsidP="00DE752D">
      <w:pPr>
        <w:pStyle w:val="2"/>
        <w:rPr>
          <w:rFonts w:ascii="Arial" w:hAnsi="Arial" w:cs="Arial"/>
          <w:sz w:val="24"/>
          <w:szCs w:val="24"/>
          <w:lang w:eastAsia="zh-CN"/>
        </w:rPr>
      </w:pPr>
      <w:r>
        <w:rPr>
          <w:rFonts w:ascii="Arial" w:hAnsi="Arial" w:cs="Arial"/>
          <w:sz w:val="24"/>
          <w:szCs w:val="24"/>
          <w:lang w:eastAsia="zh-CN"/>
        </w:rPr>
        <w:t>UE p</w:t>
      </w:r>
      <w:r w:rsidRPr="00DE752D">
        <w:rPr>
          <w:rFonts w:ascii="Arial" w:hAnsi="Arial" w:cs="Arial"/>
          <w:sz w:val="24"/>
          <w:szCs w:val="24"/>
          <w:lang w:eastAsia="zh-CN"/>
        </w:rPr>
        <w:t>ower saving</w:t>
      </w:r>
    </w:p>
    <w:p w14:paraId="35801AAD" w14:textId="011846FF" w:rsidR="00F83281" w:rsidRDefault="00DE752D" w:rsidP="00DE752D">
      <w:pPr>
        <w:spacing w:after="100" w:afterAutospacing="1"/>
      </w:pPr>
      <w:r w:rsidRPr="00DE752D">
        <w:t xml:space="preserve">Power consumption is </w:t>
      </w:r>
      <w:r>
        <w:t>critical in millimet</w:t>
      </w:r>
      <w:r w:rsidRPr="00DE752D">
        <w:t>e</w:t>
      </w:r>
      <w:r>
        <w:t>r</w:t>
      </w:r>
      <w:r w:rsidRPr="00DE752D">
        <w:t xml:space="preserve"> band communication. </w:t>
      </w:r>
      <w:r>
        <w:t xml:space="preserve">Compared to NR FR2, operation in the bands beyond 52.6 GHz may pose even more </w:t>
      </w:r>
      <w:r w:rsidR="00F83281">
        <w:t xml:space="preserve">burden on UE power consumption due to potential large number of beams, low latency and high data rate transmission/reception (i.e., continuous processing of large code block and high order modulation) and PA efficiency losses caused by RF components.  </w:t>
      </w:r>
    </w:p>
    <w:p w14:paraId="0AD2DBB0" w14:textId="47A91BFA" w:rsidR="00F83281" w:rsidRDefault="00F83281" w:rsidP="00DE752D">
      <w:pPr>
        <w:spacing w:after="100" w:afterAutospacing="1"/>
      </w:pPr>
      <w:r>
        <w:t xml:space="preserve">Thus the waveform study not only should consider PA efficiency at the transmitter, but also should ensure power efficient reception. This is especially for DL or SL when UE is the receiver. Note that DFT-S-OFDM based UL defined in NR Rel-15 is limited to single layer transmissions (no MIMO). </w:t>
      </w:r>
      <w:r w:rsidR="006A7E3A">
        <w:t>Again, power efficient MIMO operation with single carrier waveform for UE in the UL should be carefully studied.</w:t>
      </w:r>
    </w:p>
    <w:p w14:paraId="5BE00547" w14:textId="766CA80A" w:rsidR="006A7E3A" w:rsidRPr="00DE752D" w:rsidRDefault="006A7E3A" w:rsidP="006A7E3A">
      <w:pPr>
        <w:pStyle w:val="2"/>
        <w:rPr>
          <w:rFonts w:ascii="Arial" w:hAnsi="Arial" w:cs="Arial"/>
          <w:sz w:val="24"/>
          <w:szCs w:val="24"/>
          <w:lang w:eastAsia="zh-CN"/>
        </w:rPr>
      </w:pPr>
      <w:r w:rsidRPr="006A7E3A">
        <w:rPr>
          <w:rFonts w:ascii="Arial" w:hAnsi="Arial" w:cs="Arial"/>
          <w:sz w:val="24"/>
          <w:szCs w:val="24"/>
          <w:lang w:eastAsia="zh-CN"/>
        </w:rPr>
        <w:t>Standalone and Non-standalone</w:t>
      </w:r>
    </w:p>
    <w:p w14:paraId="3A6EAC58" w14:textId="74CA308B" w:rsidR="001E68EF" w:rsidRDefault="004939CC" w:rsidP="006A7E3A">
      <w:pPr>
        <w:spacing w:after="100" w:afterAutospacing="1"/>
        <w:rPr>
          <w:lang w:eastAsia="zh-CN"/>
        </w:rPr>
      </w:pPr>
      <w:r>
        <w:t xml:space="preserve">Among all the use cases and deployment scenarios, it is expected </w:t>
      </w:r>
      <w:r w:rsidR="001E68EF">
        <w:t>some</w:t>
      </w:r>
      <w:r>
        <w:t xml:space="preserve"> of them don’t require standalone operation at bands beyond 52.6 GHz</w:t>
      </w:r>
      <w:r w:rsidR="001E68EF">
        <w:t xml:space="preserve"> where the wide area coverage is provided via another frequency band (e.g. lower band in FR1/FR2)</w:t>
      </w:r>
      <w:r>
        <w:t xml:space="preserve">. For example, </w:t>
      </w:r>
      <w:r w:rsidR="001E68EF">
        <w:t xml:space="preserve">high data rate </w:t>
      </w:r>
      <w:proofErr w:type="spellStart"/>
      <w:r>
        <w:t>eMBB</w:t>
      </w:r>
      <w:proofErr w:type="spellEnd"/>
      <w:r>
        <w:t xml:space="preserve"> </w:t>
      </w:r>
      <w:r w:rsidR="001E68EF">
        <w:t xml:space="preserve">and mobile </w:t>
      </w:r>
      <w:r>
        <w:t>data offload</w:t>
      </w:r>
      <w:r w:rsidR="001E68EF">
        <w:t>ing</w:t>
      </w:r>
      <w:r>
        <w:t xml:space="preserve"> a</w:t>
      </w:r>
      <w:r w:rsidR="001E68EF">
        <w:t>re less likely to require standalone coverage with bands beyond 52.6 GHz only. On the other hand, s</w:t>
      </w:r>
      <w:r w:rsidR="001E68EF" w:rsidRPr="001E68EF">
        <w:t>hort-range high-data rate D2D communications</w:t>
      </w:r>
      <w:r w:rsidR="001E68EF">
        <w:t xml:space="preserve"> and/or </w:t>
      </w:r>
      <w:r w:rsidR="001E68EF" w:rsidRPr="00297CD4">
        <w:rPr>
          <w:lang w:eastAsia="zh-CN"/>
        </w:rPr>
        <w:t xml:space="preserve">Industrial </w:t>
      </w:r>
      <w:proofErr w:type="spellStart"/>
      <w:r w:rsidR="001E68EF" w:rsidRPr="00297CD4">
        <w:rPr>
          <w:lang w:eastAsia="zh-CN"/>
        </w:rPr>
        <w:t>IoT</w:t>
      </w:r>
      <w:proofErr w:type="spellEnd"/>
      <w:r w:rsidR="001E68EF">
        <w:rPr>
          <w:lang w:eastAsia="zh-CN"/>
        </w:rPr>
        <w:t xml:space="preserve"> may require a standalone NR operation at a band beyond 52.6 GHz. In these cases, initial access and related procedure should be studied to see if existing NR schemes are sufficient or not.</w:t>
      </w:r>
    </w:p>
    <w:p w14:paraId="65789CDF" w14:textId="6D51F0D0" w:rsidR="00EF3659" w:rsidRDefault="00EF3659" w:rsidP="006A7E3A">
      <w:pPr>
        <w:spacing w:after="100" w:afterAutospacing="1"/>
      </w:pPr>
      <w:r w:rsidRPr="00EF3659">
        <w:t xml:space="preserve">Different from what are proposed in previous email discussion, we don’t think coverage enhancement </w:t>
      </w:r>
      <w:r>
        <w:t xml:space="preserve">on top of existing NR other than waveform study to cope with low PA efficiency </w:t>
      </w:r>
      <w:r w:rsidRPr="00EF3659">
        <w:t>should be one of the design targets</w:t>
      </w:r>
      <w:r>
        <w:t xml:space="preserve"> for both standalone and non-standalone operation</w:t>
      </w:r>
      <w:r w:rsidRPr="00EF3659">
        <w:t xml:space="preserve">. The major deployment scenarios </w:t>
      </w:r>
      <w:r>
        <w:t xml:space="preserve">for standalone </w:t>
      </w:r>
      <w:r w:rsidRPr="00EF3659">
        <w:t xml:space="preserve">might be short range, line of sight transmission. </w:t>
      </w:r>
      <w:proofErr w:type="gramStart"/>
      <w:r>
        <w:t>While</w:t>
      </w:r>
      <w:r w:rsidRPr="00EF3659">
        <w:t>, CA/DC with a low band could be leveraged to improve the system coverage</w:t>
      </w:r>
      <w:r>
        <w:t xml:space="preserve"> for non-standalone</w:t>
      </w:r>
      <w:r w:rsidRPr="00EF3659">
        <w:t>.</w:t>
      </w:r>
      <w:proofErr w:type="gramEnd"/>
      <w:r w:rsidRPr="00EF3659">
        <w:t xml:space="preserve"> </w:t>
      </w:r>
    </w:p>
    <w:p w14:paraId="3F40B791" w14:textId="27695C26" w:rsidR="00EF3659" w:rsidRDefault="00EF3659" w:rsidP="00EF3659">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kern w:val="0"/>
          <w:sz w:val="36"/>
          <w:szCs w:val="20"/>
          <w:lang w:eastAsia="en-GB"/>
        </w:rPr>
      </w:pPr>
      <w:r>
        <w:rPr>
          <w:rFonts w:cs="Times New Roman"/>
          <w:kern w:val="0"/>
          <w:sz w:val="36"/>
          <w:szCs w:val="20"/>
          <w:lang w:eastAsia="en-GB"/>
        </w:rPr>
        <w:t>Conclusion</w:t>
      </w:r>
    </w:p>
    <w:p w14:paraId="78380F7C" w14:textId="131BCC6E" w:rsidR="004D2C85" w:rsidRPr="00C113E1" w:rsidRDefault="00EF3659" w:rsidP="00EF3659">
      <w:pPr>
        <w:pStyle w:val="a0"/>
        <w:rPr>
          <w:rFonts w:eastAsia="宋体"/>
          <w:lang w:eastAsia="zh-CN"/>
        </w:rPr>
      </w:pPr>
      <w:r>
        <w:rPr>
          <w:rFonts w:eastAsia="宋体"/>
        </w:rPr>
        <w:t>In this contribution we have presented our views toward system design requirement for bands beyond 52.6GHz.</w:t>
      </w:r>
      <w:r w:rsidRPr="00EF3659">
        <w:t xml:space="preserve"> </w:t>
      </w:r>
      <w:r>
        <w:t>W</w:t>
      </w:r>
      <w:r w:rsidRPr="00EF3659">
        <w:rPr>
          <w:rFonts w:eastAsia="宋体"/>
        </w:rPr>
        <w:t xml:space="preserve">e </w:t>
      </w:r>
      <w:r>
        <w:rPr>
          <w:rFonts w:eastAsia="宋体"/>
        </w:rPr>
        <w:t>propose</w:t>
      </w:r>
      <w:r w:rsidRPr="00EF3659">
        <w:rPr>
          <w:rFonts w:eastAsia="宋体"/>
        </w:rPr>
        <w:t xml:space="preserve"> to incorporate the contents of section 2 into the TR38.807.</w:t>
      </w:r>
    </w:p>
    <w:p w14:paraId="1B828B12" w14:textId="77777777" w:rsidR="00173E01" w:rsidRPr="004E3D49" w:rsidRDefault="00173E01" w:rsidP="00246E78">
      <w:pPr>
        <w:pStyle w:val="1"/>
        <w:keepLines/>
        <w:numPr>
          <w:ilvl w:val="0"/>
          <w:numId w:val="0"/>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References</w:t>
      </w:r>
    </w:p>
    <w:p w14:paraId="7A1DE2D7" w14:textId="77777777" w:rsidR="00173E01" w:rsidRDefault="00173E01" w:rsidP="00173E01">
      <w:pPr>
        <w:pStyle w:val="a0"/>
        <w:rPr>
          <w:rFonts w:eastAsiaTheme="minorEastAsia"/>
          <w:lang w:eastAsia="zh-CN"/>
        </w:rPr>
      </w:pPr>
      <w:r w:rsidRPr="00BB2573">
        <w:rPr>
          <w:rFonts w:eastAsiaTheme="minorEastAsia" w:hint="eastAsia"/>
          <w:lang w:eastAsia="zh-CN"/>
        </w:rPr>
        <w:t>[</w:t>
      </w:r>
      <w:r w:rsidRPr="00BB2573">
        <w:rPr>
          <w:rFonts w:eastAsiaTheme="minorEastAsia"/>
          <w:lang w:eastAsia="zh-CN"/>
        </w:rPr>
        <w:t>1] RP-182861</w:t>
      </w:r>
      <w:r w:rsidRPr="00BB2573">
        <w:rPr>
          <w:rFonts w:eastAsiaTheme="minorEastAsia"/>
          <w:lang w:eastAsia="zh-CN"/>
        </w:rPr>
        <w:tab/>
        <w:t>Revised SID for Study on NR beyond 52.6GHz</w:t>
      </w:r>
    </w:p>
    <w:p w14:paraId="67943FE0" w14:textId="586FE260" w:rsidR="00173E01" w:rsidRPr="00BB2573" w:rsidRDefault="00173E01" w:rsidP="00246E78">
      <w:pPr>
        <w:pStyle w:val="a0"/>
        <w:rPr>
          <w:rFonts w:eastAsiaTheme="minorEastAsia"/>
          <w:lang w:eastAsia="zh-CN"/>
        </w:rPr>
      </w:pPr>
      <w:r>
        <w:rPr>
          <w:rFonts w:eastAsiaTheme="minorEastAsia"/>
          <w:lang w:eastAsia="zh-CN"/>
        </w:rPr>
        <w:t xml:space="preserve">[2] </w:t>
      </w:r>
      <w:r w:rsidR="00246E78" w:rsidRPr="00246E78">
        <w:rPr>
          <w:rFonts w:eastAsiaTheme="minorEastAsia"/>
          <w:lang w:eastAsia="zh-CN"/>
        </w:rPr>
        <w:t>RP‑191540</w:t>
      </w:r>
      <w:r w:rsidR="00246E78">
        <w:rPr>
          <w:rFonts w:eastAsiaTheme="minorEastAsia"/>
          <w:lang w:eastAsia="zh-CN"/>
        </w:rPr>
        <w:t>,</w:t>
      </w:r>
      <w:r w:rsidR="009F3329">
        <w:rPr>
          <w:rFonts w:eastAsiaTheme="minorEastAsia"/>
          <w:lang w:eastAsia="zh-CN"/>
        </w:rPr>
        <w:t xml:space="preserve"> </w:t>
      </w:r>
      <w:r w:rsidR="00246E78" w:rsidRPr="00246E78">
        <w:rPr>
          <w:rFonts w:eastAsiaTheme="minorEastAsia"/>
          <w:lang w:eastAsia="zh-CN"/>
        </w:rPr>
        <w:t>TR 38.807 v0.2.0 on Study on NR beyond 52.6 GHz</w:t>
      </w:r>
      <w:r w:rsidR="009F3329">
        <w:rPr>
          <w:rFonts w:eastAsiaTheme="minorEastAsia"/>
          <w:lang w:eastAsia="zh-CN"/>
        </w:rPr>
        <w:t xml:space="preserve">, </w:t>
      </w:r>
      <w:r w:rsidR="00246E78">
        <w:rPr>
          <w:rFonts w:eastAsiaTheme="minorEastAsia"/>
          <w:lang w:eastAsia="zh-CN"/>
        </w:rPr>
        <w:t>Intel</w:t>
      </w:r>
      <w:r w:rsidR="009F3329">
        <w:rPr>
          <w:rFonts w:eastAsiaTheme="minorEastAsia"/>
          <w:lang w:eastAsia="zh-CN"/>
        </w:rPr>
        <w:t>, June 2019</w:t>
      </w:r>
    </w:p>
    <w:p w14:paraId="25608890" w14:textId="77777777" w:rsidR="00173E01" w:rsidRPr="0066274E" w:rsidRDefault="00173E01">
      <w:pPr>
        <w:rPr>
          <w:lang w:val="en-GB"/>
        </w:rPr>
      </w:pPr>
    </w:p>
    <w:sectPr w:rsidR="00173E01" w:rsidRPr="0066274E"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64BC7" w14:textId="77777777" w:rsidR="00D86ABE" w:rsidRDefault="00D86ABE">
      <w:r>
        <w:separator/>
      </w:r>
    </w:p>
  </w:endnote>
  <w:endnote w:type="continuationSeparator" w:id="0">
    <w:p w14:paraId="08B7C46E" w14:textId="77777777" w:rsidR="00D86ABE" w:rsidRDefault="00D8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DCD0B" w14:textId="77777777" w:rsidR="00D86ABE" w:rsidRDefault="00D86ABE">
      <w:r>
        <w:separator/>
      </w:r>
    </w:p>
  </w:footnote>
  <w:footnote w:type="continuationSeparator" w:id="0">
    <w:p w14:paraId="096A377B" w14:textId="77777777" w:rsidR="00D86ABE" w:rsidRDefault="00D86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36BFF" w14:textId="77777777" w:rsidR="00A2710A" w:rsidRDefault="00D86AB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42992"/>
    <w:multiLevelType w:val="hybridMultilevel"/>
    <w:tmpl w:val="0ABE5E46"/>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C7BE7150">
      <w:start w:val="1"/>
      <w:numFmt w:val="bullet"/>
      <w:lvlText w:val="-"/>
      <w:lvlJc w:val="left"/>
      <w:pPr>
        <w:ind w:left="1980" w:hanging="420"/>
      </w:pPr>
      <w:rPr>
        <w:rFonts w:ascii="Times New Roman" w:eastAsia="MS Mincho"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A6419FD"/>
    <w:multiLevelType w:val="hybridMultilevel"/>
    <w:tmpl w:val="52C6D1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343ADF"/>
    <w:multiLevelType w:val="hybridMultilevel"/>
    <w:tmpl w:val="1BDC4258"/>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0DC6ECE"/>
    <w:multiLevelType w:val="hybridMultilevel"/>
    <w:tmpl w:val="C130E736"/>
    <w:lvl w:ilvl="0" w:tplc="0FEAF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num>
  <w:num w:numId="6">
    <w:abstractNumId w:val="2"/>
  </w:num>
  <w:num w:numId="7">
    <w:abstractNumId w:val="0"/>
  </w:num>
  <w:num w:numId="8">
    <w:abstractNumId w:val="7"/>
  </w:num>
  <w:num w:numId="9">
    <w:abstractNumId w:val="1"/>
  </w:num>
  <w:num w:numId="10">
    <w:abstractNumId w:val="8"/>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C0C"/>
    <w:rsid w:val="000534C6"/>
    <w:rsid w:val="00142CDD"/>
    <w:rsid w:val="00173E01"/>
    <w:rsid w:val="001E4547"/>
    <w:rsid w:val="001E68EF"/>
    <w:rsid w:val="001E7E0A"/>
    <w:rsid w:val="00246E78"/>
    <w:rsid w:val="0031483F"/>
    <w:rsid w:val="004939CC"/>
    <w:rsid w:val="004D2C85"/>
    <w:rsid w:val="005352CC"/>
    <w:rsid w:val="00552BA0"/>
    <w:rsid w:val="00580AB0"/>
    <w:rsid w:val="005C42C0"/>
    <w:rsid w:val="005D11C4"/>
    <w:rsid w:val="0066274E"/>
    <w:rsid w:val="006A39A4"/>
    <w:rsid w:val="006A4518"/>
    <w:rsid w:val="006A7E3A"/>
    <w:rsid w:val="006D5446"/>
    <w:rsid w:val="00774321"/>
    <w:rsid w:val="00796B5C"/>
    <w:rsid w:val="007F5D93"/>
    <w:rsid w:val="007F6EEE"/>
    <w:rsid w:val="00811C0C"/>
    <w:rsid w:val="008F6212"/>
    <w:rsid w:val="00990FEE"/>
    <w:rsid w:val="009F3329"/>
    <w:rsid w:val="00A5129B"/>
    <w:rsid w:val="00AA2F75"/>
    <w:rsid w:val="00B556F5"/>
    <w:rsid w:val="00BB03BC"/>
    <w:rsid w:val="00C113E1"/>
    <w:rsid w:val="00C26BC3"/>
    <w:rsid w:val="00C802D9"/>
    <w:rsid w:val="00D76A71"/>
    <w:rsid w:val="00D86ABE"/>
    <w:rsid w:val="00DE752D"/>
    <w:rsid w:val="00E447EB"/>
    <w:rsid w:val="00E8127D"/>
    <w:rsid w:val="00EE60ED"/>
    <w:rsid w:val="00EF3659"/>
    <w:rsid w:val="00F35E4C"/>
    <w:rsid w:val="00F83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E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C0C"/>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
    <w:basedOn w:val="a"/>
    <w:next w:val="a0"/>
    <w:link w:val="1Char"/>
    <w:qFormat/>
    <w:rsid w:val="00811C0C"/>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uiPriority w:val="9"/>
    <w:unhideWhenUsed/>
    <w:qFormat/>
    <w:rsid w:val="00811C0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811C0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uiPriority w:val="9"/>
    <w:qFormat/>
    <w:rsid w:val="00811C0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qFormat/>
    <w:rsid w:val="00811C0C"/>
    <w:rPr>
      <w:rFonts w:ascii="Arial" w:eastAsia="宋体" w:hAnsi="Arial" w:cs="Arial"/>
      <w:b/>
      <w:bCs/>
      <w:kern w:val="32"/>
      <w:sz w:val="28"/>
      <w:szCs w:val="3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uiPriority w:val="99"/>
    <w:rsid w:val="00811C0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811C0C"/>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811C0C"/>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C0C"/>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811C0C"/>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811C0C"/>
    <w:rPr>
      <w:rFonts w:ascii="Arial" w:eastAsia="MS Mincho" w:hAnsi="Arial" w:cs="Times New Roman"/>
      <w:b/>
      <w:kern w:val="0"/>
      <w:sz w:val="20"/>
      <w:szCs w:val="24"/>
      <w:lang w:eastAsia="en-US"/>
    </w:rPr>
  </w:style>
  <w:style w:type="paragraph" w:styleId="a5">
    <w:name w:val="List Paragraph"/>
    <w:aliases w:val="- Bullets,목록 단락,リスト段落,?? ??,?????,????"/>
    <w:basedOn w:val="a"/>
    <w:link w:val="Char1"/>
    <w:uiPriority w:val="34"/>
    <w:qFormat/>
    <w:rsid w:val="00811C0C"/>
    <w:pPr>
      <w:widowControl w:val="0"/>
      <w:ind w:firstLineChars="200" w:firstLine="420"/>
      <w:jc w:val="both"/>
    </w:pPr>
    <w:rPr>
      <w:rFonts w:ascii="Calibri" w:eastAsia="宋体" w:hAnsi="Calibri"/>
      <w:kern w:val="2"/>
      <w:sz w:val="21"/>
      <w:szCs w:val="22"/>
      <w:lang w:eastAsia="zh-CN"/>
    </w:rPr>
  </w:style>
  <w:style w:type="character" w:customStyle="1" w:styleId="Char1">
    <w:name w:val="列出段落 Char"/>
    <w:aliases w:val="- Bullets Char,목록 단락 Char,リスト段落 Char,?? ?? Char,????? Char,???? Char"/>
    <w:link w:val="a5"/>
    <w:uiPriority w:val="34"/>
    <w:qFormat/>
    <w:rsid w:val="00811C0C"/>
    <w:rPr>
      <w:rFonts w:ascii="Calibri" w:eastAsia="宋体" w:hAnsi="Calibri" w:cs="Times New Roman"/>
    </w:rPr>
  </w:style>
  <w:style w:type="paragraph" w:customStyle="1" w:styleId="berschrift3h3H3Underrubrik2">
    <w:name w:val="Überschrift 3.h3.H3.Underrubrik2"/>
    <w:basedOn w:val="2"/>
    <w:next w:val="a"/>
    <w:rsid w:val="00811C0C"/>
    <w:pPr>
      <w:numPr>
        <w:ilvl w:val="1"/>
        <w:numId w:val="1"/>
      </w:numPr>
      <w:tabs>
        <w:tab w:val="clear" w:pos="567"/>
        <w:tab w:val="num" w:pos="576"/>
      </w:tabs>
      <w:spacing w:before="120" w:after="180" w:line="240" w:lineRule="auto"/>
      <w:ind w:left="576" w:hanging="576"/>
      <w:outlineLvl w:val="2"/>
    </w:pPr>
    <w:rPr>
      <w:rFonts w:ascii="Arial" w:eastAsia="MS Mincho" w:hAnsi="Arial" w:cs="Times New Roman"/>
      <w:b w:val="0"/>
      <w:bCs w:val="0"/>
      <w:sz w:val="28"/>
      <w:szCs w:val="20"/>
      <w:lang w:val="en-GB" w:eastAsia="de-DE"/>
    </w:rPr>
  </w:style>
  <w:style w:type="character" w:customStyle="1" w:styleId="2Char">
    <w:name w:val="标题 2 Char"/>
    <w:basedOn w:val="a1"/>
    <w:link w:val="2"/>
    <w:uiPriority w:val="9"/>
    <w:rsid w:val="00811C0C"/>
    <w:rPr>
      <w:rFonts w:asciiTheme="majorHAnsi" w:eastAsiaTheme="majorEastAsia" w:hAnsiTheme="majorHAnsi" w:cstheme="majorBidi"/>
      <w:b/>
      <w:bCs/>
      <w:kern w:val="0"/>
      <w:sz w:val="32"/>
      <w:szCs w:val="32"/>
      <w:lang w:eastAsia="en-US"/>
    </w:rPr>
  </w:style>
  <w:style w:type="paragraph" w:styleId="a6">
    <w:name w:val="Balloon Text"/>
    <w:basedOn w:val="a"/>
    <w:link w:val="Char2"/>
    <w:uiPriority w:val="99"/>
    <w:semiHidden/>
    <w:unhideWhenUsed/>
    <w:rsid w:val="00E447EB"/>
    <w:rPr>
      <w:rFonts w:ascii="Tahoma" w:hAnsi="Tahoma" w:cs="Tahoma"/>
      <w:sz w:val="16"/>
      <w:szCs w:val="16"/>
    </w:rPr>
  </w:style>
  <w:style w:type="character" w:customStyle="1" w:styleId="Char2">
    <w:name w:val="批注框文本 Char"/>
    <w:basedOn w:val="a1"/>
    <w:link w:val="a6"/>
    <w:uiPriority w:val="99"/>
    <w:semiHidden/>
    <w:rsid w:val="00E447EB"/>
    <w:rPr>
      <w:rFonts w:ascii="Tahoma" w:eastAsia="Times New Roman" w:hAnsi="Tahoma" w:cs="Tahoma"/>
      <w:kern w:val="0"/>
      <w:sz w:val="16"/>
      <w:szCs w:val="16"/>
      <w:lang w:eastAsia="en-US"/>
    </w:rPr>
  </w:style>
  <w:style w:type="table" w:styleId="a7">
    <w:name w:val="Table Grid"/>
    <w:basedOn w:val="a2"/>
    <w:uiPriority w:val="39"/>
    <w:rsid w:val="00C113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3"/>
    <w:qFormat/>
    <w:rsid w:val="00C113E1"/>
    <w:pPr>
      <w:overflowPunct w:val="0"/>
      <w:autoSpaceDE w:val="0"/>
      <w:autoSpaceDN w:val="0"/>
      <w:adjustRightInd w:val="0"/>
      <w:spacing w:before="120" w:after="120"/>
      <w:textAlignment w:val="baseline"/>
    </w:pPr>
    <w:rPr>
      <w:szCs w:val="20"/>
      <w:lang w:val="en-GB"/>
    </w:rPr>
  </w:style>
  <w:style w:type="character" w:customStyle="1" w:styleId="Char3">
    <w:name w:val="题注 Char"/>
    <w:aliases w:val="cap Char1,cap Char Char,Caption Char Char,Caption Char1 Char Char,cap Char Char1 Char,Caption Char Char1 Char Char,cap Char2 Char,cap1 Char,cap2 Char,cap11 Char1,Légende-figure Char1,Légende-figure Char Char,Beschrifubg Char,label Char"/>
    <w:link w:val="a8"/>
    <w:rsid w:val="00C113E1"/>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4D2C85"/>
    <w:pPr>
      <w:keepNext/>
      <w:keepLines/>
    </w:pPr>
    <w:rPr>
      <w:rFonts w:ascii="Arial" w:eastAsia="Malgun Gothic" w:hAnsi="Arial"/>
      <w:sz w:val="18"/>
      <w:szCs w:val="20"/>
      <w:lang w:val="en-GB"/>
    </w:rPr>
  </w:style>
  <w:style w:type="character" w:customStyle="1" w:styleId="TALChar">
    <w:name w:val="TAL Char"/>
    <w:link w:val="TAL"/>
    <w:rsid w:val="004D2C85"/>
    <w:rPr>
      <w:rFonts w:ascii="Arial" w:eastAsia="Malgun Gothic" w:hAnsi="Arial" w:cs="Times New Roman"/>
      <w:kern w:val="0"/>
      <w:sz w:val="18"/>
      <w:szCs w:val="20"/>
      <w:lang w:val="en-GB" w:eastAsia="en-US"/>
    </w:rPr>
  </w:style>
  <w:style w:type="paragraph" w:styleId="a9">
    <w:name w:val="footer"/>
    <w:basedOn w:val="a"/>
    <w:link w:val="Char4"/>
    <w:uiPriority w:val="99"/>
    <w:unhideWhenUsed/>
    <w:rsid w:val="00B556F5"/>
    <w:pPr>
      <w:tabs>
        <w:tab w:val="center" w:pos="4153"/>
        <w:tab w:val="right" w:pos="8306"/>
      </w:tabs>
      <w:snapToGrid w:val="0"/>
    </w:pPr>
    <w:rPr>
      <w:sz w:val="18"/>
      <w:szCs w:val="18"/>
    </w:rPr>
  </w:style>
  <w:style w:type="character" w:customStyle="1" w:styleId="Char4">
    <w:name w:val="页脚 Char"/>
    <w:basedOn w:val="a1"/>
    <w:link w:val="a9"/>
    <w:uiPriority w:val="99"/>
    <w:rsid w:val="00B556F5"/>
    <w:rPr>
      <w:rFonts w:ascii="Times New Roman" w:eastAsia="Times New Roman"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C0C"/>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
    <w:basedOn w:val="a"/>
    <w:next w:val="a0"/>
    <w:link w:val="1Char"/>
    <w:qFormat/>
    <w:rsid w:val="00811C0C"/>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Char"/>
    <w:uiPriority w:val="9"/>
    <w:unhideWhenUsed/>
    <w:qFormat/>
    <w:rsid w:val="00811C0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811C0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uiPriority w:val="9"/>
    <w:qFormat/>
    <w:rsid w:val="00811C0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qFormat/>
    <w:rsid w:val="00811C0C"/>
    <w:rPr>
      <w:rFonts w:ascii="Arial" w:eastAsia="宋体" w:hAnsi="Arial" w:cs="Arial"/>
      <w:b/>
      <w:bCs/>
      <w:kern w:val="32"/>
      <w:sz w:val="28"/>
      <w:szCs w:val="3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uiPriority w:val="99"/>
    <w:rsid w:val="00811C0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811C0C"/>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811C0C"/>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C0C"/>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811C0C"/>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811C0C"/>
    <w:rPr>
      <w:rFonts w:ascii="Arial" w:eastAsia="MS Mincho" w:hAnsi="Arial" w:cs="Times New Roman"/>
      <w:b/>
      <w:kern w:val="0"/>
      <w:sz w:val="20"/>
      <w:szCs w:val="24"/>
      <w:lang w:eastAsia="en-US"/>
    </w:rPr>
  </w:style>
  <w:style w:type="paragraph" w:styleId="a5">
    <w:name w:val="List Paragraph"/>
    <w:aliases w:val="- Bullets,목록 단락,リスト段落,?? ??,?????,????"/>
    <w:basedOn w:val="a"/>
    <w:link w:val="Char1"/>
    <w:uiPriority w:val="34"/>
    <w:qFormat/>
    <w:rsid w:val="00811C0C"/>
    <w:pPr>
      <w:widowControl w:val="0"/>
      <w:ind w:firstLineChars="200" w:firstLine="420"/>
      <w:jc w:val="both"/>
    </w:pPr>
    <w:rPr>
      <w:rFonts w:ascii="Calibri" w:eastAsia="宋体" w:hAnsi="Calibri"/>
      <w:kern w:val="2"/>
      <w:sz w:val="21"/>
      <w:szCs w:val="22"/>
      <w:lang w:eastAsia="zh-CN"/>
    </w:rPr>
  </w:style>
  <w:style w:type="character" w:customStyle="1" w:styleId="Char1">
    <w:name w:val="列出段落 Char"/>
    <w:aliases w:val="- Bullets Char,목록 단락 Char,リスト段落 Char,?? ?? Char,????? Char,???? Char"/>
    <w:link w:val="a5"/>
    <w:uiPriority w:val="34"/>
    <w:qFormat/>
    <w:rsid w:val="00811C0C"/>
    <w:rPr>
      <w:rFonts w:ascii="Calibri" w:eastAsia="宋体" w:hAnsi="Calibri" w:cs="Times New Roman"/>
    </w:rPr>
  </w:style>
  <w:style w:type="paragraph" w:customStyle="1" w:styleId="berschrift3h3H3Underrubrik2">
    <w:name w:val="Überschrift 3.h3.H3.Underrubrik2"/>
    <w:basedOn w:val="2"/>
    <w:next w:val="a"/>
    <w:rsid w:val="00811C0C"/>
    <w:pPr>
      <w:numPr>
        <w:ilvl w:val="1"/>
        <w:numId w:val="1"/>
      </w:numPr>
      <w:tabs>
        <w:tab w:val="clear" w:pos="567"/>
        <w:tab w:val="num" w:pos="576"/>
      </w:tabs>
      <w:spacing w:before="120" w:after="180" w:line="240" w:lineRule="auto"/>
      <w:ind w:left="576" w:hanging="576"/>
      <w:outlineLvl w:val="2"/>
    </w:pPr>
    <w:rPr>
      <w:rFonts w:ascii="Arial" w:eastAsia="MS Mincho" w:hAnsi="Arial" w:cs="Times New Roman"/>
      <w:b w:val="0"/>
      <w:bCs w:val="0"/>
      <w:sz w:val="28"/>
      <w:szCs w:val="20"/>
      <w:lang w:val="en-GB" w:eastAsia="de-DE"/>
    </w:rPr>
  </w:style>
  <w:style w:type="character" w:customStyle="1" w:styleId="2Char">
    <w:name w:val="标题 2 Char"/>
    <w:basedOn w:val="a1"/>
    <w:link w:val="2"/>
    <w:uiPriority w:val="9"/>
    <w:rsid w:val="00811C0C"/>
    <w:rPr>
      <w:rFonts w:asciiTheme="majorHAnsi" w:eastAsiaTheme="majorEastAsia" w:hAnsiTheme="majorHAnsi" w:cstheme="majorBidi"/>
      <w:b/>
      <w:bCs/>
      <w:kern w:val="0"/>
      <w:sz w:val="32"/>
      <w:szCs w:val="32"/>
      <w:lang w:eastAsia="en-US"/>
    </w:rPr>
  </w:style>
  <w:style w:type="paragraph" w:styleId="a6">
    <w:name w:val="Balloon Text"/>
    <w:basedOn w:val="a"/>
    <w:link w:val="Char2"/>
    <w:uiPriority w:val="99"/>
    <w:semiHidden/>
    <w:unhideWhenUsed/>
    <w:rsid w:val="00E447EB"/>
    <w:rPr>
      <w:rFonts w:ascii="Tahoma" w:hAnsi="Tahoma" w:cs="Tahoma"/>
      <w:sz w:val="16"/>
      <w:szCs w:val="16"/>
    </w:rPr>
  </w:style>
  <w:style w:type="character" w:customStyle="1" w:styleId="Char2">
    <w:name w:val="批注框文本 Char"/>
    <w:basedOn w:val="a1"/>
    <w:link w:val="a6"/>
    <w:uiPriority w:val="99"/>
    <w:semiHidden/>
    <w:rsid w:val="00E447EB"/>
    <w:rPr>
      <w:rFonts w:ascii="Tahoma" w:eastAsia="Times New Roman" w:hAnsi="Tahoma" w:cs="Tahoma"/>
      <w:kern w:val="0"/>
      <w:sz w:val="16"/>
      <w:szCs w:val="16"/>
      <w:lang w:eastAsia="en-US"/>
    </w:rPr>
  </w:style>
  <w:style w:type="table" w:styleId="a7">
    <w:name w:val="Table Grid"/>
    <w:basedOn w:val="a2"/>
    <w:uiPriority w:val="39"/>
    <w:rsid w:val="00C113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3"/>
    <w:qFormat/>
    <w:rsid w:val="00C113E1"/>
    <w:pPr>
      <w:overflowPunct w:val="0"/>
      <w:autoSpaceDE w:val="0"/>
      <w:autoSpaceDN w:val="0"/>
      <w:adjustRightInd w:val="0"/>
      <w:spacing w:before="120" w:after="120"/>
      <w:textAlignment w:val="baseline"/>
    </w:pPr>
    <w:rPr>
      <w:szCs w:val="20"/>
      <w:lang w:val="en-GB"/>
    </w:rPr>
  </w:style>
  <w:style w:type="character" w:customStyle="1" w:styleId="Char3">
    <w:name w:val="题注 Char"/>
    <w:aliases w:val="cap Char1,cap Char Char,Caption Char Char,Caption Char1 Char Char,cap Char Char1 Char,Caption Char Char1 Char Char,cap Char2 Char,cap1 Char,cap2 Char,cap11 Char1,Légende-figure Char1,Légende-figure Char Char,Beschrifubg Char,label Char"/>
    <w:link w:val="a8"/>
    <w:rsid w:val="00C113E1"/>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4D2C85"/>
    <w:pPr>
      <w:keepNext/>
      <w:keepLines/>
    </w:pPr>
    <w:rPr>
      <w:rFonts w:ascii="Arial" w:eastAsia="Malgun Gothic" w:hAnsi="Arial"/>
      <w:sz w:val="18"/>
      <w:szCs w:val="20"/>
      <w:lang w:val="en-GB"/>
    </w:rPr>
  </w:style>
  <w:style w:type="character" w:customStyle="1" w:styleId="TALChar">
    <w:name w:val="TAL Char"/>
    <w:link w:val="TAL"/>
    <w:rsid w:val="004D2C85"/>
    <w:rPr>
      <w:rFonts w:ascii="Arial" w:eastAsia="Malgun Gothic" w:hAnsi="Arial" w:cs="Times New Roman"/>
      <w:kern w:val="0"/>
      <w:sz w:val="18"/>
      <w:szCs w:val="20"/>
      <w:lang w:val="en-GB" w:eastAsia="en-US"/>
    </w:rPr>
  </w:style>
  <w:style w:type="paragraph" w:styleId="a9">
    <w:name w:val="footer"/>
    <w:basedOn w:val="a"/>
    <w:link w:val="Char4"/>
    <w:uiPriority w:val="99"/>
    <w:unhideWhenUsed/>
    <w:rsid w:val="00B556F5"/>
    <w:pPr>
      <w:tabs>
        <w:tab w:val="center" w:pos="4153"/>
        <w:tab w:val="right" w:pos="8306"/>
      </w:tabs>
      <w:snapToGrid w:val="0"/>
    </w:pPr>
    <w:rPr>
      <w:sz w:val="18"/>
      <w:szCs w:val="18"/>
    </w:rPr>
  </w:style>
  <w:style w:type="character" w:customStyle="1" w:styleId="Char4">
    <w:name w:val="页脚 Char"/>
    <w:basedOn w:val="a1"/>
    <w:link w:val="a9"/>
    <w:uiPriority w:val="99"/>
    <w:rsid w:val="00B556F5"/>
    <w:rPr>
      <w:rFonts w:ascii="Times New Roman" w:eastAsia="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0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99B23-ECA0-430D-A58A-DD601CE62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itsoft.vivo.xyz</Company>
  <LinksUpToDate>false</LinksUpToDate>
  <CharactersWithSpaces>6256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Xueming Pan</cp:lastModifiedBy>
  <cp:revision>5</cp:revision>
  <dcterms:created xsi:type="dcterms:W3CDTF">2019-09-06T21:48:00Z</dcterms:created>
  <dcterms:modified xsi:type="dcterms:W3CDTF">2019-09-09T13:54:00Z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-822631435</vt:i4>
  </property>
  <property fmtid="{D5CDD505-2E9C-101B-9397-08002B2CF9AE}" pid="3" name="_NewReviewCycle">
    <vt:lpwstr/>
  </property>
  <property fmtid="{D5CDD505-2E9C-101B-9397-08002B2CF9AE}" pid="4" name="_EmailSubject">
    <vt:lpwstr>Rel-17 RAN email讨论[52.6GHz]</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