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A36F6" w14:textId="5E428334" w:rsidR="004C2D12" w:rsidRPr="004C2D12" w:rsidRDefault="004C2D12" w:rsidP="004C2D12">
      <w:pPr>
        <w:ind w:left="1800" w:hanging="1800"/>
        <w:rPr>
          <w:rFonts w:cs="Arial"/>
          <w:b/>
          <w:sz w:val="24"/>
          <w:lang w:val="en-GB"/>
        </w:rPr>
      </w:pPr>
      <w:r w:rsidRPr="004C2D12">
        <w:rPr>
          <w:rFonts w:cs="Arial"/>
          <w:b/>
          <w:sz w:val="24"/>
          <w:lang w:val="en-GB"/>
        </w:rPr>
        <w:t>3GPP TSG-RAN Meeting #83</w:t>
      </w:r>
      <w:r w:rsidRPr="004C2D12">
        <w:rPr>
          <w:rFonts w:cs="Arial"/>
          <w:b/>
          <w:sz w:val="24"/>
          <w:lang w:val="en-GB"/>
        </w:rPr>
        <w:tab/>
      </w:r>
      <w:r w:rsidRPr="004C2D12">
        <w:rPr>
          <w:rFonts w:cs="Arial"/>
          <w:b/>
          <w:sz w:val="24"/>
          <w:lang w:val="en-GB"/>
        </w:rPr>
        <w:tab/>
      </w:r>
      <w:r w:rsidRPr="004C2D12">
        <w:rPr>
          <w:rFonts w:cs="Arial"/>
          <w:b/>
          <w:sz w:val="24"/>
          <w:lang w:val="en-GB"/>
        </w:rPr>
        <w:tab/>
      </w:r>
      <w:r w:rsidRPr="004C2D12">
        <w:rPr>
          <w:rFonts w:cs="Arial"/>
          <w:b/>
          <w:sz w:val="24"/>
          <w:lang w:val="en-GB"/>
        </w:rPr>
        <w:tab/>
      </w:r>
      <w:r w:rsidRPr="004C2D12">
        <w:rPr>
          <w:rFonts w:cs="Arial"/>
          <w:b/>
          <w:sz w:val="24"/>
          <w:lang w:val="en-GB"/>
        </w:rPr>
        <w:tab/>
      </w:r>
      <w:r w:rsidRPr="004C2D12">
        <w:rPr>
          <w:rFonts w:cs="Arial"/>
          <w:b/>
          <w:sz w:val="24"/>
          <w:lang w:val="en-GB"/>
        </w:rPr>
        <w:tab/>
      </w:r>
      <w:r w:rsidRPr="004C2D12">
        <w:rPr>
          <w:rFonts w:cs="Arial"/>
          <w:b/>
          <w:sz w:val="24"/>
          <w:lang w:val="en-GB"/>
        </w:rPr>
        <w:tab/>
      </w:r>
      <w:r w:rsidRPr="004C2D12">
        <w:rPr>
          <w:rFonts w:cs="Arial"/>
          <w:b/>
          <w:sz w:val="24"/>
          <w:lang w:val="en-GB"/>
        </w:rPr>
        <w:tab/>
      </w:r>
      <w:r w:rsidRPr="004C2D12">
        <w:rPr>
          <w:rFonts w:cs="Arial"/>
          <w:b/>
          <w:sz w:val="24"/>
          <w:lang w:val="en-GB"/>
        </w:rPr>
        <w:tab/>
        <w:t>RP-190</w:t>
      </w:r>
      <w:r>
        <w:rPr>
          <w:rFonts w:cs="Arial"/>
          <w:b/>
          <w:sz w:val="24"/>
          <w:lang w:val="en-GB"/>
        </w:rPr>
        <w:t>199</w:t>
      </w:r>
    </w:p>
    <w:p w14:paraId="38B037AF" w14:textId="37C85172" w:rsidR="004C2D12" w:rsidRDefault="004C2D12" w:rsidP="004C2D12">
      <w:pPr>
        <w:ind w:left="1800" w:hanging="1800"/>
        <w:rPr>
          <w:rFonts w:cs="Arial"/>
          <w:b/>
          <w:sz w:val="24"/>
          <w:lang w:val="en-GB"/>
        </w:rPr>
      </w:pPr>
      <w:r w:rsidRPr="004C2D12">
        <w:rPr>
          <w:rFonts w:cs="Arial"/>
          <w:b/>
          <w:sz w:val="24"/>
          <w:lang w:val="en-GB"/>
        </w:rPr>
        <w:t>Shenzhen, China, 18</w:t>
      </w:r>
      <w:r w:rsidR="00BC7B5D" w:rsidRPr="006F43C6">
        <w:rPr>
          <w:rFonts w:cs="Arial"/>
          <w:b/>
          <w:sz w:val="24"/>
          <w:vertAlign w:val="superscript"/>
          <w:lang w:val="en-GB"/>
        </w:rPr>
        <w:t>th</w:t>
      </w:r>
      <w:r w:rsidR="00BC7B5D">
        <w:rPr>
          <w:rFonts w:cs="Arial"/>
          <w:b/>
          <w:sz w:val="24"/>
          <w:lang w:val="en-GB"/>
        </w:rPr>
        <w:t xml:space="preserve"> </w:t>
      </w:r>
      <w:r w:rsidRPr="004C2D12">
        <w:rPr>
          <w:rFonts w:cs="Arial"/>
          <w:b/>
          <w:sz w:val="24"/>
          <w:lang w:val="en-GB"/>
        </w:rPr>
        <w:t xml:space="preserve">March </w:t>
      </w:r>
      <w:r w:rsidR="00BC7B5D">
        <w:rPr>
          <w:rFonts w:cs="Arial"/>
          <w:b/>
          <w:sz w:val="24"/>
          <w:lang w:val="en-GB"/>
        </w:rPr>
        <w:t>–</w:t>
      </w:r>
      <w:r w:rsidRPr="004C2D12">
        <w:rPr>
          <w:rFonts w:cs="Arial"/>
          <w:b/>
          <w:sz w:val="24"/>
          <w:lang w:val="en-GB"/>
        </w:rPr>
        <w:t xml:space="preserve"> 21</w:t>
      </w:r>
      <w:r w:rsidR="00BC7B5D" w:rsidRPr="006F43C6">
        <w:rPr>
          <w:rFonts w:cs="Arial"/>
          <w:b/>
          <w:sz w:val="24"/>
          <w:vertAlign w:val="superscript"/>
          <w:lang w:val="en-GB"/>
        </w:rPr>
        <w:t>st</w:t>
      </w:r>
      <w:r w:rsidR="00BC7B5D">
        <w:rPr>
          <w:rFonts w:cs="Arial"/>
          <w:b/>
          <w:sz w:val="24"/>
          <w:lang w:val="en-GB"/>
        </w:rPr>
        <w:t xml:space="preserve"> </w:t>
      </w:r>
      <w:r w:rsidRPr="004C2D12">
        <w:rPr>
          <w:rFonts w:cs="Arial"/>
          <w:b/>
          <w:sz w:val="24"/>
          <w:lang w:val="en-GB"/>
        </w:rPr>
        <w:t>March 2019</w:t>
      </w:r>
    </w:p>
    <w:p w14:paraId="27CC8F42" w14:textId="33510FAE" w:rsidR="0060603E" w:rsidRPr="00212204" w:rsidRDefault="0060603E" w:rsidP="004C2D12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C2D12">
        <w:rPr>
          <w:b/>
          <w:sz w:val="24"/>
          <w:szCs w:val="24"/>
        </w:rPr>
        <w:t>9.4.6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2C622E1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4C2D12" w:rsidRPr="004C2D12">
        <w:rPr>
          <w:b/>
          <w:sz w:val="24"/>
          <w:szCs w:val="24"/>
        </w:rPr>
        <w:t>On Channel Access extensions for NR-U</w:t>
      </w:r>
    </w:p>
    <w:p w14:paraId="1B000D7D" w14:textId="59A32668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4C2D12">
        <w:rPr>
          <w:b/>
          <w:sz w:val="24"/>
          <w:szCs w:val="24"/>
        </w:rPr>
        <w:t>Discussion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B9FB6E1" w14:textId="77777777" w:rsidR="00875C32" w:rsidRDefault="00875C32" w:rsidP="00875C32">
      <w:pPr>
        <w:pStyle w:val="Heading1"/>
      </w:pPr>
      <w:r>
        <w:t>NR-U Channel Access Extensions</w:t>
      </w:r>
    </w:p>
    <w:p w14:paraId="5C44AC42" w14:textId="3287FD36" w:rsidR="00F33B94" w:rsidRDefault="00570376" w:rsidP="00570376">
      <w:pPr>
        <w:pStyle w:val="maintext"/>
        <w:ind w:firstLineChars="0" w:firstLine="0"/>
        <w:rPr>
          <w:rFonts w:ascii="Calibri" w:hAnsi="Calibri"/>
        </w:rPr>
      </w:pPr>
      <w:r w:rsidRPr="00570376">
        <w:rPr>
          <w:rFonts w:ascii="Calibri" w:hAnsi="Calibri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4D99D7E" wp14:editId="1FC39BE8">
                <wp:simplePos x="0" y="0"/>
                <wp:positionH relativeFrom="margin">
                  <wp:posOffset>182880</wp:posOffset>
                </wp:positionH>
                <wp:positionV relativeFrom="paragraph">
                  <wp:posOffset>557530</wp:posOffset>
                </wp:positionV>
                <wp:extent cx="6035040" cy="1404620"/>
                <wp:effectExtent l="0" t="0" r="2286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9A868" w14:textId="49065EF2" w:rsidR="00570376" w:rsidRPr="00104176" w:rsidRDefault="00570376" w:rsidP="00570376">
                            <w:r w:rsidRPr="00104176">
                              <w:t>In the 6</w:t>
                            </w:r>
                            <w:r>
                              <w:t xml:space="preserve"> </w:t>
                            </w:r>
                            <w:r w:rsidRPr="00104176">
                              <w:t xml:space="preserve">GHz band, the channel access mechanism for NR-U will use, at least, energy detection as part of the coexistence mechanism for enabling coexistence amongst RATs including at least NR-U, [LTE-LAA], and Wi-Fi. Extensions are to be discussed in line with the framework on channel access as captured in the TR 38.889, Section 7.2.1.2 (i.e., </w:t>
                            </w:r>
                            <w:proofErr w:type="spellStart"/>
                            <w:r w:rsidRPr="00104176">
                              <w:t>WiFi</w:t>
                            </w:r>
                            <w:proofErr w:type="spellEnd"/>
                            <w:r w:rsidRPr="00104176">
                              <w:t xml:space="preserve"> 11a/11ax preamble, existing NR signal with potential enhancements, existing NR channel with potential enhancements) and, if agreed, the corresponding 3GPP specification impact, if any, should be addressed. </w:t>
                            </w:r>
                          </w:p>
                          <w:p w14:paraId="30EE760C" w14:textId="77777777" w:rsidR="00570376" w:rsidRPr="00104176" w:rsidRDefault="00570376" w:rsidP="00570376">
                            <w:r w:rsidRPr="00104176">
                              <w:t>If extensions for 6</w:t>
                            </w:r>
                            <w:r>
                              <w:t xml:space="preserve"> </w:t>
                            </w:r>
                            <w:r w:rsidRPr="00104176">
                              <w:t xml:space="preserve">GHz are agreed, their applicability for 5GHz </w:t>
                            </w:r>
                            <w:r>
                              <w:t xml:space="preserve">is </w:t>
                            </w:r>
                            <w:r w:rsidRPr="00104176">
                              <w:t xml:space="preserve">to be discussed. </w:t>
                            </w:r>
                          </w:p>
                          <w:p w14:paraId="318A73D5" w14:textId="14754C86" w:rsidR="00570376" w:rsidRDefault="00570376">
                            <w:r w:rsidRPr="00104176">
                              <w:t>Conclusions on the extensions, if any, is targeted for RAN#83.</w:t>
                            </w:r>
                            <w:r w:rsidRPr="006736A9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4D99D7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.4pt;margin-top:43.9pt;width:475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">
                <v:textbox style="mso-fit-shape-to-text:t">
                  <w:txbxContent>
                    <w:p w14:paraId="3AE9A868" w14:textId="49065EF2" w:rsidR="00570376" w:rsidRPr="00104176" w:rsidRDefault="00570376" w:rsidP="00570376">
                      <w:r w:rsidRPr="00104176">
                        <w:t>In the 6</w:t>
                      </w:r>
                      <w:r>
                        <w:t xml:space="preserve"> </w:t>
                      </w:r>
                      <w:r w:rsidRPr="00104176">
                        <w:t xml:space="preserve">GHz band, the channel access mechanism for NR-U will use, at least, energy detection as part of the coexistence mechanism for enabling coexistence amongst RATs including at least NR-U, [LTE-LAA], and Wi-Fi. Extensions are to be discussed in line with the framework on channel access as captured in the TR 38.889, Section 7.2.1.2 (i.e., </w:t>
                      </w:r>
                      <w:proofErr w:type="spellStart"/>
                      <w:r w:rsidRPr="00104176">
                        <w:t>WiFi</w:t>
                      </w:r>
                      <w:proofErr w:type="spellEnd"/>
                      <w:r w:rsidRPr="00104176">
                        <w:t xml:space="preserve"> 11a/11ax preamble, existing NR signal with potential enhancements, existing NR channel with potential enhancements) and, if agreed, the corresponding 3GPP specification impact, if any, should be addressed. </w:t>
                      </w:r>
                    </w:p>
                    <w:p w14:paraId="30EE760C" w14:textId="77777777" w:rsidR="00570376" w:rsidRPr="00104176" w:rsidRDefault="00570376" w:rsidP="00570376">
                      <w:r w:rsidRPr="00104176">
                        <w:t>If extensions for 6</w:t>
                      </w:r>
                      <w:r>
                        <w:t xml:space="preserve"> </w:t>
                      </w:r>
                      <w:r w:rsidRPr="00104176">
                        <w:t xml:space="preserve">GHz are agreed, their applicability for 5GHz </w:t>
                      </w:r>
                      <w:r>
                        <w:t xml:space="preserve">is </w:t>
                      </w:r>
                      <w:r w:rsidRPr="00104176">
                        <w:t xml:space="preserve">to be discussed. </w:t>
                      </w:r>
                    </w:p>
                    <w:p w14:paraId="318A73D5" w14:textId="14754C86" w:rsidR="00570376" w:rsidRDefault="00570376">
                      <w:r w:rsidRPr="00104176">
                        <w:t>Conclusions on the extensions, if any, is targeted for RAN#83.</w:t>
                      </w:r>
                      <w:r w:rsidRPr="006736A9"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Calibri" w:hAnsi="Calibri"/>
        </w:rPr>
        <w:t>Following the recently-</w:t>
      </w:r>
      <w:r w:rsidR="00CE01CF">
        <w:rPr>
          <w:rFonts w:ascii="Calibri" w:hAnsi="Calibri"/>
        </w:rPr>
        <w:t>concluded s</w:t>
      </w:r>
      <w:r w:rsidR="0047618F">
        <w:rPr>
          <w:rFonts w:ascii="Calibri" w:hAnsi="Calibri"/>
        </w:rPr>
        <w:t xml:space="preserve">tudy item </w:t>
      </w:r>
      <w:r w:rsidR="00B359FB">
        <w:rPr>
          <w:rFonts w:ascii="Calibri" w:hAnsi="Calibri"/>
        </w:rPr>
        <w:t>on the feasibility</w:t>
      </w:r>
      <w:r w:rsidR="00C2432D">
        <w:rPr>
          <w:rFonts w:ascii="Calibri" w:hAnsi="Calibri"/>
        </w:rPr>
        <w:t xml:space="preserve"> of using NR in unlicensed spectrum</w:t>
      </w:r>
      <w:r w:rsidR="00CE01CF">
        <w:rPr>
          <w:rFonts w:ascii="Calibri" w:hAnsi="Calibri"/>
        </w:rPr>
        <w:t>, the NR-U</w:t>
      </w:r>
      <w:r>
        <w:rPr>
          <w:rFonts w:ascii="Calibri" w:hAnsi="Calibri"/>
        </w:rPr>
        <w:t>nlicensed</w:t>
      </w:r>
      <w:r w:rsidR="00CE01CF">
        <w:rPr>
          <w:rFonts w:ascii="Calibri" w:hAnsi="Calibri"/>
        </w:rPr>
        <w:t xml:space="preserve"> WI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>
        <w:rPr>
          <w:rFonts w:ascii="Calibri" w:hAnsi="Calibri"/>
        </w:rPr>
        <w:t>/2/4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>
        <w:rPr>
          <w:rFonts w:ascii="Calibri" w:hAnsi="Calibri"/>
        </w:rPr>
        <w:t>The WID contains the following with regard to channel access in the 6 GHz unlicensed band:</w:t>
      </w:r>
    </w:p>
    <w:p w14:paraId="7519CC0F" w14:textId="08868F17" w:rsidR="00570376" w:rsidRDefault="00570376" w:rsidP="00570376">
      <w:pPr>
        <w:pStyle w:val="maintext"/>
        <w:ind w:firstLineChars="0" w:firstLine="0"/>
        <w:rPr>
          <w:rFonts w:ascii="Calibri" w:hAnsi="Calibri"/>
        </w:rPr>
      </w:pPr>
    </w:p>
    <w:p w14:paraId="76A403ED" w14:textId="14DBF0EE" w:rsidR="00570376" w:rsidRDefault="009572C8" w:rsidP="0057037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In RAN1#96, a</w:t>
      </w:r>
      <w:r w:rsidR="00570376">
        <w:rPr>
          <w:rFonts w:ascii="Calibri" w:hAnsi="Calibri"/>
        </w:rPr>
        <w:t xml:space="preserve">fter </w:t>
      </w:r>
      <w:r>
        <w:rPr>
          <w:rFonts w:ascii="Calibri" w:hAnsi="Calibri"/>
        </w:rPr>
        <w:t>a cursory</w:t>
      </w:r>
      <w:r w:rsidR="00875C32">
        <w:rPr>
          <w:rFonts w:ascii="Calibri" w:hAnsi="Calibri"/>
        </w:rPr>
        <w:t xml:space="preserve"> discussion on cha</w:t>
      </w:r>
      <w:r w:rsidR="004D52C4">
        <w:rPr>
          <w:rFonts w:ascii="Calibri" w:hAnsi="Calibri"/>
        </w:rPr>
        <w:t>nnel access extensions for NR-U</w:t>
      </w:r>
      <w:r w:rsidR="00875C32">
        <w:rPr>
          <w:rFonts w:ascii="Calibri" w:hAnsi="Calibri"/>
        </w:rPr>
        <w:t xml:space="preserve">, the following conclusion was recorded </w:t>
      </w:r>
      <w:r w:rsidR="00875C32">
        <w:rPr>
          <w:rFonts w:ascii="Calibri" w:hAnsi="Calibri"/>
        </w:rPr>
        <w:fldChar w:fldCharType="begin"/>
      </w:r>
      <w:r w:rsidR="00875C32">
        <w:rPr>
          <w:rFonts w:ascii="Calibri" w:hAnsi="Calibri"/>
        </w:rPr>
        <w:instrText xml:space="preserve"> REF _Ref1120502 \r \h </w:instrText>
      </w:r>
      <w:r w:rsidR="00875C32">
        <w:rPr>
          <w:rFonts w:ascii="Calibri" w:hAnsi="Calibri"/>
        </w:rPr>
      </w:r>
      <w:r w:rsidR="00875C32">
        <w:rPr>
          <w:rFonts w:ascii="Calibri" w:hAnsi="Calibri"/>
        </w:rPr>
        <w:fldChar w:fldCharType="separate"/>
      </w:r>
      <w:r w:rsidR="00875C32">
        <w:rPr>
          <w:rFonts w:ascii="Calibri" w:hAnsi="Calibri"/>
        </w:rPr>
        <w:t>[2]</w:t>
      </w:r>
      <w:r w:rsidR="00875C32">
        <w:rPr>
          <w:rFonts w:ascii="Calibri" w:hAnsi="Calibri"/>
        </w:rPr>
        <w:fldChar w:fldCharType="end"/>
      </w:r>
      <w:r w:rsidR="00875C32">
        <w:rPr>
          <w:rFonts w:ascii="Calibri" w:hAnsi="Calibri"/>
        </w:rPr>
        <w:t>:</w:t>
      </w:r>
    </w:p>
    <w:p w14:paraId="47FFD513" w14:textId="4D413A50" w:rsidR="00875C32" w:rsidRDefault="00875C32" w:rsidP="00570376">
      <w:pPr>
        <w:pStyle w:val="maintext"/>
        <w:ind w:firstLineChars="0" w:firstLine="0"/>
        <w:rPr>
          <w:rFonts w:ascii="Calibri" w:hAnsi="Calibri"/>
        </w:rPr>
      </w:pPr>
      <w:r w:rsidRPr="00875C32">
        <w:rPr>
          <w:rFonts w:ascii="Calibri" w:hAnsi="Calibri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BCDF78" wp14:editId="601BEC19">
                <wp:simplePos x="0" y="0"/>
                <wp:positionH relativeFrom="column">
                  <wp:posOffset>175260</wp:posOffset>
                </wp:positionH>
                <wp:positionV relativeFrom="paragraph">
                  <wp:posOffset>234950</wp:posOffset>
                </wp:positionV>
                <wp:extent cx="6019800" cy="1404620"/>
                <wp:effectExtent l="0" t="0" r="19050" b="222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BA022" w14:textId="77777777" w:rsidR="00875C32" w:rsidRPr="00384A65" w:rsidRDefault="00875C32" w:rsidP="00875C32">
                            <w:pPr>
                              <w:rPr>
                                <w:u w:val="single"/>
                                <w:lang w:eastAsia="x-none"/>
                              </w:rPr>
                            </w:pPr>
                            <w:r w:rsidRPr="00384A65">
                              <w:rPr>
                                <w:u w:val="single"/>
                                <w:lang w:eastAsia="x-none"/>
                              </w:rPr>
                              <w:t>Conclusion:</w:t>
                            </w:r>
                          </w:p>
                          <w:p w14:paraId="35D52ABE" w14:textId="2A3D719F" w:rsidR="00875C32" w:rsidRDefault="00875C32">
                            <w:r>
                              <w:rPr>
                                <w:lang w:eastAsia="x-none"/>
                              </w:rPr>
                              <w:t>A common preamble and a common energy detection threshold between NR-U and other technologies for 5 and 6 GHz was discussed. There is no consensus on these aspects at this stage.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4BCDF78" id="_x0000_s1027" type="#_x0000_t202" style="position:absolute;left:0;text-align:left;margin-left:13.8pt;margin-top:18.5pt;width:47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">
                <v:textbox style="mso-fit-shape-to-text:t">
                  <w:txbxContent>
                    <w:p w14:paraId="09CBA022" w14:textId="77777777" w:rsidR="00875C32" w:rsidRPr="00384A65" w:rsidRDefault="00875C32" w:rsidP="00875C32">
                      <w:pPr>
                        <w:rPr>
                          <w:u w:val="single"/>
                          <w:lang w:eastAsia="x-none"/>
                        </w:rPr>
                      </w:pPr>
                      <w:r w:rsidRPr="00384A65">
                        <w:rPr>
                          <w:u w:val="single"/>
                          <w:lang w:eastAsia="x-none"/>
                        </w:rPr>
                        <w:t>Conclusion:</w:t>
                      </w:r>
                    </w:p>
                    <w:p w14:paraId="35D52ABE" w14:textId="2A3D719F" w:rsidR="00875C32" w:rsidRDefault="00875C32">
                      <w:r>
                        <w:rPr>
                          <w:lang w:eastAsia="x-none"/>
                        </w:rPr>
                        <w:t>A common preamble and a common energy detection threshold between NR-U and other technologies for 5 and 6 GHz was discussed. There is no consensus on these aspects at this stage.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379D1A" w14:textId="5D742F23" w:rsidR="00570376" w:rsidRDefault="00570376" w:rsidP="00570376">
      <w:pPr>
        <w:pStyle w:val="maintext"/>
        <w:ind w:firstLineChars="0" w:firstLine="0"/>
        <w:rPr>
          <w:rFonts w:ascii="Calibri" w:hAnsi="Calibri"/>
        </w:rPr>
      </w:pPr>
    </w:p>
    <w:p w14:paraId="3119A19E" w14:textId="7E8AE516" w:rsidR="00570376" w:rsidRDefault="009572C8" w:rsidP="0057037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our perspective, it is premature to conclude the discussion on extensions for 6 GHz at this stage for </w:t>
      </w:r>
      <w:r w:rsidR="007D6F5F">
        <w:rPr>
          <w:rFonts w:ascii="Calibri" w:hAnsi="Calibri"/>
        </w:rPr>
        <w:t xml:space="preserve">three </w:t>
      </w:r>
      <w:r>
        <w:rPr>
          <w:rFonts w:ascii="Calibri" w:hAnsi="Calibri"/>
        </w:rPr>
        <w:t xml:space="preserve">main reasons. Firstly, unlike the 5 GHz band where the presence of legacy </w:t>
      </w:r>
      <w:proofErr w:type="spellStart"/>
      <w:r>
        <w:rPr>
          <w:rFonts w:ascii="Calibri" w:hAnsi="Calibri"/>
        </w:rPr>
        <w:t>WiFi</w:t>
      </w:r>
      <w:proofErr w:type="spellEnd"/>
      <w:r>
        <w:rPr>
          <w:rFonts w:ascii="Calibri" w:hAnsi="Calibri"/>
        </w:rPr>
        <w:t xml:space="preserve"> devices constrains the degree of inter-technology signalling, the 6 GHz band is more of a ‘greenfield’ unlicensed spectrum where optimizations can be made for co-channel NR-U, 802.11ax, and potentially 802.11be deployments. </w:t>
      </w:r>
      <w:r w:rsidR="004D52C4">
        <w:rPr>
          <w:rFonts w:ascii="Calibri" w:hAnsi="Calibri"/>
        </w:rPr>
        <w:t xml:space="preserve">Secondly, the upcoming joint IEEE-3GPP workshop in July </w:t>
      </w:r>
      <w:r w:rsidR="00875C32">
        <w:rPr>
          <w:rFonts w:ascii="Calibri" w:hAnsi="Calibri"/>
        </w:rPr>
        <w:t>is</w:t>
      </w:r>
      <w:r w:rsidR="004D52C4">
        <w:rPr>
          <w:rFonts w:ascii="Calibri" w:hAnsi="Calibri"/>
        </w:rPr>
        <w:t xml:space="preserve"> going</w:t>
      </w:r>
      <w:r w:rsidR="00875C32">
        <w:rPr>
          <w:rFonts w:ascii="Calibri" w:hAnsi="Calibri"/>
        </w:rPr>
        <w:t xml:space="preserve"> to a</w:t>
      </w:r>
      <w:r w:rsidR="00875C32" w:rsidRPr="00875C32">
        <w:rPr>
          <w:rFonts w:ascii="Calibri" w:hAnsi="Calibri"/>
        </w:rPr>
        <w:t>ssess coexistence issues and topics related to the simultaneous use of IEEE 802.11 and 3GPP NR-U in the 6 GHz band, including coexistence criteria and mechanisms</w:t>
      </w:r>
      <w:r w:rsidR="00825D13">
        <w:rPr>
          <w:rFonts w:ascii="Calibri" w:hAnsi="Calibri"/>
        </w:rPr>
        <w:t xml:space="preserve"> </w:t>
      </w:r>
      <w:r w:rsidR="00825D13">
        <w:fldChar w:fldCharType="begin"/>
      </w:r>
      <w:r w:rsidR="00825D13">
        <w:rPr>
          <w:rFonts w:ascii="Calibri" w:hAnsi="Calibri"/>
        </w:rPr>
        <w:instrText xml:space="preserve"> REF _Ref3023661 \r \h </w:instrText>
      </w:r>
      <w:r w:rsidR="00825D13">
        <w:fldChar w:fldCharType="separate"/>
      </w:r>
      <w:r w:rsidR="00825D13">
        <w:rPr>
          <w:rFonts w:ascii="Calibri" w:hAnsi="Calibri"/>
        </w:rPr>
        <w:t>[4]</w:t>
      </w:r>
      <w:r w:rsidR="00825D13">
        <w:fldChar w:fldCharType="end"/>
      </w:r>
      <w:r w:rsidR="00875C32">
        <w:rPr>
          <w:rFonts w:ascii="Calibri" w:hAnsi="Calibri"/>
        </w:rPr>
        <w:t>.</w:t>
      </w:r>
      <w:r w:rsidR="004D52C4">
        <w:rPr>
          <w:rFonts w:ascii="Calibri" w:hAnsi="Calibri"/>
        </w:rPr>
        <w:t xml:space="preserve"> </w:t>
      </w:r>
      <w:r w:rsidR="007D6F5F">
        <w:rPr>
          <w:rFonts w:ascii="Calibri" w:hAnsi="Calibri"/>
        </w:rPr>
        <w:t>Thirdly, RAN1 has not spent much time on discussing proposals for such a common preamble. Therefore</w:t>
      </w:r>
      <w:r w:rsidR="004D52C4">
        <w:rPr>
          <w:rFonts w:ascii="Calibri" w:hAnsi="Calibri"/>
        </w:rPr>
        <w:t>, it is recommended that 3GPP RAN1 continues to discuss the principles of common preamble for 6 GHz at least until the</w:t>
      </w:r>
      <w:r w:rsidR="00992434">
        <w:rPr>
          <w:rFonts w:ascii="Calibri" w:hAnsi="Calibri"/>
        </w:rPr>
        <w:t xml:space="preserve"> joint 3GPP-IEEE</w:t>
      </w:r>
      <w:r w:rsidR="004D52C4">
        <w:rPr>
          <w:rFonts w:ascii="Calibri" w:hAnsi="Calibri"/>
        </w:rPr>
        <w:t xml:space="preserve"> workshop has concluded. Further considerations on the above aspects are provided below.</w:t>
      </w:r>
      <w:r w:rsidR="007D6F5F" w:rsidDel="007D6F5F">
        <w:rPr>
          <w:rFonts w:ascii="Calibri" w:hAnsi="Calibri"/>
        </w:rPr>
        <w:t xml:space="preserve"> </w:t>
      </w:r>
    </w:p>
    <w:p w14:paraId="3F59FE3E" w14:textId="77777777" w:rsidR="00570376" w:rsidRDefault="00570376" w:rsidP="00570376">
      <w:pPr>
        <w:pStyle w:val="maintext"/>
        <w:ind w:firstLineChars="0" w:firstLine="0"/>
        <w:rPr>
          <w:rFonts w:ascii="Calibri" w:hAnsi="Calibri"/>
        </w:rPr>
      </w:pPr>
    </w:p>
    <w:p w14:paraId="60C4EB6C" w14:textId="0D7ED24D" w:rsidR="00570376" w:rsidRDefault="00AF0153" w:rsidP="0057037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Recall that transmission and reception of </w:t>
      </w:r>
      <w:proofErr w:type="spellStart"/>
      <w:r>
        <w:rPr>
          <w:rFonts w:ascii="Calibri" w:hAnsi="Calibri"/>
        </w:rPr>
        <w:t>WiFi</w:t>
      </w:r>
      <w:proofErr w:type="spellEnd"/>
      <w:r>
        <w:rPr>
          <w:rFonts w:ascii="Calibri" w:hAnsi="Calibri"/>
        </w:rPr>
        <w:t xml:space="preserve"> preambles by NR-U was also shown</w:t>
      </w:r>
      <w:r w:rsidRPr="00AF0153">
        <w:rPr>
          <w:rFonts w:ascii="Calibri" w:hAnsi="Calibri"/>
        </w:rPr>
        <w:t xml:space="preserve"> to satisfy the </w:t>
      </w:r>
      <w:proofErr w:type="spellStart"/>
      <w:r>
        <w:rPr>
          <w:rFonts w:ascii="Calibri" w:hAnsi="Calibri"/>
        </w:rPr>
        <w:t>NR-U+WiFi</w:t>
      </w:r>
      <w:proofErr w:type="spellEnd"/>
      <w:r>
        <w:rPr>
          <w:rFonts w:ascii="Calibri" w:hAnsi="Calibri"/>
        </w:rPr>
        <w:t xml:space="preserve"> </w:t>
      </w:r>
      <w:r w:rsidRPr="00AF0153">
        <w:rPr>
          <w:rFonts w:ascii="Calibri" w:hAnsi="Calibri"/>
        </w:rPr>
        <w:t>fair coexistence criterion</w:t>
      </w:r>
      <w:r>
        <w:rPr>
          <w:rFonts w:ascii="Calibri" w:hAnsi="Calibri"/>
        </w:rPr>
        <w:t xml:space="preserve"> for 5 GHz in the NR-U Study Item</w:t>
      </w:r>
      <w:r w:rsidR="004D52C4">
        <w:rPr>
          <w:rFonts w:ascii="Calibri" w:hAnsi="Calibri"/>
        </w:rPr>
        <w:t xml:space="preserve"> </w:t>
      </w:r>
      <w:r w:rsidR="004D52C4">
        <w:rPr>
          <w:rFonts w:ascii="Calibri" w:hAnsi="Calibri"/>
        </w:rPr>
        <w:fldChar w:fldCharType="begin"/>
      </w:r>
      <w:r w:rsidR="004D52C4">
        <w:rPr>
          <w:rFonts w:ascii="Calibri" w:hAnsi="Calibri"/>
        </w:rPr>
        <w:instrText xml:space="preserve"> REF _Ref3022905 \r \h </w:instrText>
      </w:r>
      <w:r w:rsidR="004D52C4">
        <w:rPr>
          <w:rFonts w:ascii="Calibri" w:hAnsi="Calibri"/>
        </w:rPr>
      </w:r>
      <w:r w:rsidR="004D52C4">
        <w:rPr>
          <w:rFonts w:ascii="Calibri" w:hAnsi="Calibri"/>
        </w:rPr>
        <w:fldChar w:fldCharType="separate"/>
      </w:r>
      <w:r w:rsidR="004D52C4">
        <w:rPr>
          <w:rFonts w:ascii="Calibri" w:hAnsi="Calibri"/>
        </w:rPr>
        <w:t>[3]</w:t>
      </w:r>
      <w:r w:rsidR="004D52C4">
        <w:rPr>
          <w:rFonts w:ascii="Calibri" w:hAnsi="Calibri"/>
        </w:rPr>
        <w:fldChar w:fldCharType="end"/>
      </w:r>
      <w:r>
        <w:rPr>
          <w:rFonts w:ascii="Calibri" w:hAnsi="Calibri"/>
        </w:rPr>
        <w:t xml:space="preserve">. </w:t>
      </w:r>
      <w:r w:rsidR="004D52C4">
        <w:rPr>
          <w:rFonts w:ascii="Calibri" w:hAnsi="Calibri"/>
        </w:rPr>
        <w:t>In fact, t</w:t>
      </w:r>
      <w:r>
        <w:rPr>
          <w:rFonts w:ascii="Calibri" w:hAnsi="Calibri"/>
        </w:rPr>
        <w:t>he rationale behind adopting a common preamble that can be understoo</w:t>
      </w:r>
      <w:r w:rsidR="004D52C4">
        <w:rPr>
          <w:rFonts w:ascii="Calibri" w:hAnsi="Calibri"/>
        </w:rPr>
        <w:t xml:space="preserve">d by both technologies </w:t>
      </w:r>
      <w:r w:rsidR="00700824">
        <w:rPr>
          <w:rFonts w:ascii="Calibri" w:hAnsi="Calibri"/>
        </w:rPr>
        <w:t>extends beyond co</w:t>
      </w:r>
      <w:r w:rsidR="004D52C4">
        <w:rPr>
          <w:rFonts w:ascii="Calibri" w:hAnsi="Calibri"/>
        </w:rPr>
        <w:t>existence. Some of the potential</w:t>
      </w:r>
      <w:r w:rsidR="00700824">
        <w:rPr>
          <w:rFonts w:ascii="Calibri" w:hAnsi="Calibri"/>
        </w:rPr>
        <w:t xml:space="preserve"> benefits include</w:t>
      </w:r>
      <w:r w:rsidR="004D52C4">
        <w:rPr>
          <w:rFonts w:ascii="Calibri" w:hAnsi="Calibri"/>
        </w:rPr>
        <w:t xml:space="preserve"> </w:t>
      </w:r>
      <w:r w:rsidR="004D52C4">
        <w:rPr>
          <w:rFonts w:ascii="Calibri" w:hAnsi="Calibri"/>
        </w:rPr>
        <w:fldChar w:fldCharType="begin"/>
      </w:r>
      <w:r w:rsidR="004D52C4">
        <w:rPr>
          <w:rFonts w:ascii="Calibri" w:hAnsi="Calibri"/>
        </w:rPr>
        <w:instrText xml:space="preserve"> REF _Ref3022892 \r \h </w:instrText>
      </w:r>
      <w:r w:rsidR="004D52C4">
        <w:rPr>
          <w:rFonts w:ascii="Calibri" w:hAnsi="Calibri"/>
        </w:rPr>
      </w:r>
      <w:r w:rsidR="004D52C4">
        <w:rPr>
          <w:rFonts w:ascii="Calibri" w:hAnsi="Calibri"/>
        </w:rPr>
        <w:fldChar w:fldCharType="separate"/>
      </w:r>
      <w:r w:rsidR="00825D13">
        <w:rPr>
          <w:rFonts w:ascii="Calibri" w:hAnsi="Calibri"/>
        </w:rPr>
        <w:t>[5]</w:t>
      </w:r>
      <w:r w:rsidR="004D52C4">
        <w:rPr>
          <w:rFonts w:ascii="Calibri" w:hAnsi="Calibri"/>
        </w:rPr>
        <w:fldChar w:fldCharType="end"/>
      </w:r>
      <w:r w:rsidR="00700824">
        <w:rPr>
          <w:rFonts w:ascii="Calibri" w:hAnsi="Calibri"/>
        </w:rPr>
        <w:t>:</w:t>
      </w:r>
    </w:p>
    <w:p w14:paraId="5531DC9B" w14:textId="49117DD2" w:rsidR="00700824" w:rsidRDefault="00700824" w:rsidP="00700824">
      <w:pPr>
        <w:pStyle w:val="maintext"/>
        <w:numPr>
          <w:ilvl w:val="0"/>
          <w:numId w:val="41"/>
        </w:numPr>
        <w:ind w:firstLineChars="0"/>
        <w:rPr>
          <w:rFonts w:ascii="Calibri" w:hAnsi="Calibri"/>
        </w:rPr>
      </w:pPr>
      <w:proofErr w:type="spellStart"/>
      <w:r>
        <w:rPr>
          <w:rFonts w:ascii="Calibri" w:hAnsi="Calibri"/>
        </w:rPr>
        <w:t>WiFi</w:t>
      </w:r>
      <w:proofErr w:type="spellEnd"/>
      <w:r>
        <w:rPr>
          <w:rFonts w:ascii="Calibri" w:hAnsi="Calibri"/>
        </w:rPr>
        <w:t xml:space="preserve"> device power saving for duration of COT occupied by NR-U</w:t>
      </w:r>
    </w:p>
    <w:p w14:paraId="7F5638F7" w14:textId="3755DC2D" w:rsidR="00700824" w:rsidRPr="00700824" w:rsidRDefault="00700824" w:rsidP="00700824">
      <w:pPr>
        <w:pStyle w:val="maintext"/>
        <w:numPr>
          <w:ilvl w:val="0"/>
          <w:numId w:val="41"/>
        </w:numPr>
        <w:ind w:firstLineChars="0"/>
        <w:rPr>
          <w:rFonts w:ascii="Calibri" w:hAnsi="Calibri"/>
        </w:rPr>
      </w:pPr>
      <w:r>
        <w:rPr>
          <w:rFonts w:ascii="Calibri" w:hAnsi="Calibri"/>
        </w:rPr>
        <w:lastRenderedPageBreak/>
        <w:t>NR-U p</w:t>
      </w:r>
      <w:r w:rsidRPr="00700824">
        <w:rPr>
          <w:rFonts w:ascii="Calibri" w:hAnsi="Calibri"/>
        </w:rPr>
        <w:t>ower saving due to avoidance of blind PDCCH decodes</w:t>
      </w:r>
    </w:p>
    <w:p w14:paraId="29D450FF" w14:textId="65A3CCA5" w:rsidR="00700824" w:rsidRPr="00700824" w:rsidRDefault="00700824" w:rsidP="00700824">
      <w:pPr>
        <w:pStyle w:val="maintext"/>
        <w:numPr>
          <w:ilvl w:val="0"/>
          <w:numId w:val="41"/>
        </w:numPr>
        <w:ind w:firstLineChars="0"/>
        <w:rPr>
          <w:rFonts w:ascii="Calibri" w:hAnsi="Calibri"/>
        </w:rPr>
      </w:pPr>
      <w:r>
        <w:rPr>
          <w:rFonts w:ascii="Calibri" w:hAnsi="Calibri"/>
        </w:rPr>
        <w:t>NR-U p</w:t>
      </w:r>
      <w:r w:rsidRPr="00700824">
        <w:rPr>
          <w:rFonts w:ascii="Calibri" w:hAnsi="Calibri"/>
        </w:rPr>
        <w:t>ower saving due to indication of COT structure</w:t>
      </w:r>
      <w:r>
        <w:rPr>
          <w:rFonts w:ascii="Calibri" w:hAnsi="Calibri"/>
        </w:rPr>
        <w:t xml:space="preserve"> (micro-sleep)</w:t>
      </w:r>
    </w:p>
    <w:p w14:paraId="51340474" w14:textId="46195267" w:rsidR="00700824" w:rsidRPr="00700824" w:rsidRDefault="00700824" w:rsidP="00700824">
      <w:pPr>
        <w:pStyle w:val="maintext"/>
        <w:numPr>
          <w:ilvl w:val="0"/>
          <w:numId w:val="41"/>
        </w:numPr>
        <w:ind w:firstLineChars="0"/>
        <w:rPr>
          <w:rFonts w:ascii="Calibri" w:hAnsi="Calibri"/>
        </w:rPr>
      </w:pPr>
      <w:r w:rsidRPr="00700824">
        <w:rPr>
          <w:rFonts w:ascii="Calibri" w:hAnsi="Calibri"/>
        </w:rPr>
        <w:t>Improved coexistence</w:t>
      </w:r>
      <w:r>
        <w:rPr>
          <w:rFonts w:ascii="Calibri" w:hAnsi="Calibri"/>
        </w:rPr>
        <w:t xml:space="preserve"> with symmetric ED/PD thresholds for both technologies</w:t>
      </w:r>
    </w:p>
    <w:p w14:paraId="539BAA5C" w14:textId="1D0E2620" w:rsidR="00700824" w:rsidRPr="00700824" w:rsidRDefault="009572C8" w:rsidP="00700824">
      <w:pPr>
        <w:pStyle w:val="maintext"/>
        <w:numPr>
          <w:ilvl w:val="0"/>
          <w:numId w:val="41"/>
        </w:numPr>
        <w:ind w:firstLineChars="0"/>
        <w:rPr>
          <w:rFonts w:ascii="Calibri" w:hAnsi="Calibri"/>
        </w:rPr>
      </w:pPr>
      <w:r>
        <w:rPr>
          <w:rFonts w:ascii="Calibri" w:hAnsi="Calibri"/>
        </w:rPr>
        <w:t>Intra- and inter-technology</w:t>
      </w:r>
      <w:r w:rsidRPr="00700824">
        <w:rPr>
          <w:rFonts w:ascii="Calibri" w:hAnsi="Calibri"/>
        </w:rPr>
        <w:t xml:space="preserve"> </w:t>
      </w:r>
      <w:r>
        <w:rPr>
          <w:rFonts w:ascii="Calibri" w:hAnsi="Calibri"/>
        </w:rPr>
        <w:t>s</w:t>
      </w:r>
      <w:r w:rsidR="00700824" w:rsidRPr="00700824">
        <w:rPr>
          <w:rFonts w:ascii="Calibri" w:hAnsi="Calibri"/>
        </w:rPr>
        <w:t>patial reuse within</w:t>
      </w:r>
      <w:r>
        <w:rPr>
          <w:rFonts w:ascii="Calibri" w:hAnsi="Calibri"/>
        </w:rPr>
        <w:t>/across</w:t>
      </w:r>
      <w:r w:rsidR="00700824" w:rsidRPr="00700824">
        <w:rPr>
          <w:rFonts w:ascii="Calibri" w:hAnsi="Calibri"/>
        </w:rPr>
        <w:t xml:space="preserve"> operator network</w:t>
      </w:r>
      <w:r>
        <w:rPr>
          <w:rFonts w:ascii="Calibri" w:hAnsi="Calibri"/>
        </w:rPr>
        <w:t>(s)</w:t>
      </w:r>
      <w:r w:rsidR="00700824">
        <w:rPr>
          <w:rFonts w:ascii="Calibri" w:hAnsi="Calibri"/>
        </w:rPr>
        <w:t xml:space="preserve"> by adjustment of PD threshold</w:t>
      </w:r>
    </w:p>
    <w:p w14:paraId="1DA3064C" w14:textId="50B89B7D" w:rsidR="00700824" w:rsidRDefault="00700824" w:rsidP="00700824">
      <w:pPr>
        <w:pStyle w:val="maintext"/>
        <w:numPr>
          <w:ilvl w:val="0"/>
          <w:numId w:val="41"/>
        </w:numPr>
        <w:ind w:firstLineChars="0"/>
        <w:rPr>
          <w:rFonts w:ascii="Calibri" w:hAnsi="Calibri"/>
        </w:rPr>
      </w:pPr>
      <w:r>
        <w:rPr>
          <w:rFonts w:ascii="Calibri" w:hAnsi="Calibri"/>
        </w:rPr>
        <w:t>NR-U s</w:t>
      </w:r>
      <w:r w:rsidRPr="00700824">
        <w:rPr>
          <w:rFonts w:ascii="Calibri" w:hAnsi="Calibri"/>
        </w:rPr>
        <w:t>erving cell burst identification</w:t>
      </w:r>
    </w:p>
    <w:p w14:paraId="6DA4F192" w14:textId="77777777" w:rsidR="0052687E" w:rsidRDefault="0052687E" w:rsidP="00A921DD"/>
    <w:p w14:paraId="754B61CC" w14:textId="2B5B6E58" w:rsidR="00B5169C" w:rsidRPr="00B1052E" w:rsidRDefault="00B1052E" w:rsidP="00A921DD">
      <w:r w:rsidRPr="00B1052E">
        <w:t xml:space="preserve">It would be beneficial for RAN1 to identify candidate channels and signals that can serve as a common preamble and provide the above benefits. </w:t>
      </w:r>
      <w:r>
        <w:t xml:space="preserve">One example of such a common preamble is a modified 802.11ax preamble that also carries NR-U specific information such as the DL-UL structure of the COT, PCI, and information to facilitate spatial reuse. However, this should not preclude other candidates, such as a combination of NR-U signals (e.g., DM-RS) transmitted together with the 802.11ax preamble. </w:t>
      </w:r>
      <w:r w:rsidRPr="00B1052E">
        <w:t xml:space="preserve"> </w:t>
      </w:r>
    </w:p>
    <w:p w14:paraId="7BA912ED" w14:textId="4B6BA22D" w:rsidR="004D52C4" w:rsidRDefault="00B1052E" w:rsidP="00A921DD">
      <w:r>
        <w:t>Furthermore</w:t>
      </w:r>
      <w:r w:rsidR="004D52C4" w:rsidRPr="00C92C99">
        <w:t xml:space="preserve">, regarding </w:t>
      </w:r>
      <w:r w:rsidR="004D52C4">
        <w:t xml:space="preserve">implementation complexity, some sources have claimed that decoding 802.11 signals entails the support of a new sampling frequency by NR hardware, while another potential issue is the long delay (up to several hundred </w:t>
      </w:r>
      <w:proofErr w:type="spellStart"/>
      <w:r w:rsidR="004D52C4">
        <w:t>ms</w:t>
      </w:r>
      <w:proofErr w:type="spellEnd"/>
      <w:r w:rsidR="004D52C4">
        <w:t xml:space="preserve">) needed to change BWPs of a different subcarrier spacing. While this is up to implementation at least for 5 GHz, it is noted that the NR modem need not directly decode the 802.11 preamble, since a secondary </w:t>
      </w:r>
      <w:proofErr w:type="spellStart"/>
      <w:r w:rsidR="004D52C4">
        <w:t>WiFi</w:t>
      </w:r>
      <w:proofErr w:type="spellEnd"/>
      <w:r w:rsidR="004D52C4">
        <w:t xml:space="preserve"> modem can be used for the purposes of preamble detection/decoding and passing the results to the NR scheduler</w:t>
      </w:r>
      <w:r w:rsidR="00825D13">
        <w:t xml:space="preserve"> as is already being done in certain products </w:t>
      </w:r>
      <w:r w:rsidR="00825D13">
        <w:fldChar w:fldCharType="begin"/>
      </w:r>
      <w:r w:rsidR="00825D13">
        <w:instrText xml:space="preserve"> REF _Ref3023620 \r \h </w:instrText>
      </w:r>
      <w:r w:rsidR="00825D13">
        <w:fldChar w:fldCharType="separate"/>
      </w:r>
      <w:r w:rsidR="00825D13">
        <w:t>[6]</w:t>
      </w:r>
      <w:r w:rsidR="00825D13">
        <w:fldChar w:fldCharType="end"/>
      </w:r>
      <w:r w:rsidR="00825D13">
        <w:t>.</w:t>
      </w:r>
      <w:r w:rsidR="004D52C4">
        <w:t xml:space="preserve"> </w:t>
      </w:r>
    </w:p>
    <w:p w14:paraId="7B396C30" w14:textId="77777777" w:rsidR="0052687E" w:rsidRPr="0052687E" w:rsidRDefault="0052687E" w:rsidP="00A921DD"/>
    <w:p w14:paraId="067C1BC2" w14:textId="1B72D5C9" w:rsidR="004D52C4" w:rsidRDefault="004D52C4" w:rsidP="00A921DD">
      <w:r w:rsidRPr="004D52C4">
        <w:t xml:space="preserve">With regard to the IEEE coexistence workshop, </w:t>
      </w:r>
      <w:r w:rsidR="00825D13">
        <w:t>it is an opportunity to ask meaningful questions to the IEEE 802.11 WG, such as</w:t>
      </w:r>
    </w:p>
    <w:p w14:paraId="17291A47" w14:textId="77777777" w:rsidR="00825D13" w:rsidRDefault="00825D13" w:rsidP="00825D13">
      <w:pPr>
        <w:pStyle w:val="ListParagraph"/>
        <w:numPr>
          <w:ilvl w:val="0"/>
          <w:numId w:val="42"/>
        </w:numPr>
      </w:pPr>
      <w:r>
        <w:t>Can a common preamble be composed of both 802.11 and NR-U-specific channels and signals?</w:t>
      </w:r>
    </w:p>
    <w:p w14:paraId="275EB3EB" w14:textId="4C9F8BE1" w:rsidR="00825D13" w:rsidRDefault="00825D13" w:rsidP="00825D13">
      <w:pPr>
        <w:pStyle w:val="ListParagraph"/>
        <w:numPr>
          <w:ilvl w:val="0"/>
          <w:numId w:val="42"/>
        </w:numPr>
      </w:pPr>
      <w:r>
        <w:t xml:space="preserve">What should the decoding threshold for a common preamble be set to? </w:t>
      </w:r>
    </w:p>
    <w:p w14:paraId="45442DB7" w14:textId="4E12193A" w:rsidR="00825D13" w:rsidRDefault="00825D13" w:rsidP="00825D13">
      <w:pPr>
        <w:pStyle w:val="ListParagraph"/>
        <w:numPr>
          <w:ilvl w:val="0"/>
          <w:numId w:val="42"/>
        </w:numPr>
      </w:pPr>
      <w:r>
        <w:t>How can the 802.11ax preamble be modified to include NR-U specific information and still be decodable by 802.11ax devices?</w:t>
      </w:r>
    </w:p>
    <w:p w14:paraId="494F538D" w14:textId="23DBE09A" w:rsidR="00825D13" w:rsidRDefault="00825D13" w:rsidP="00825D13">
      <w:pPr>
        <w:pStyle w:val="ListParagraph"/>
        <w:numPr>
          <w:ilvl w:val="0"/>
          <w:numId w:val="42"/>
        </w:numPr>
      </w:pPr>
      <w:r>
        <w:t>Is 802.11ax capable of decoding some or all components of the NR-U DRS?</w:t>
      </w:r>
    </w:p>
    <w:p w14:paraId="74E40EA6" w14:textId="4D36170E" w:rsidR="00825D13" w:rsidRDefault="00825D13" w:rsidP="00825D13">
      <w:pPr>
        <w:pStyle w:val="ListParagraph"/>
        <w:numPr>
          <w:ilvl w:val="0"/>
          <w:numId w:val="42"/>
        </w:numPr>
      </w:pPr>
      <w:r>
        <w:t>How can a common preamble be designed to be forward-compatible with future releases of NR-U and 802.11 technologies?</w:t>
      </w:r>
    </w:p>
    <w:p w14:paraId="7B70F93A" w14:textId="3ADD73D6" w:rsidR="006F43C6" w:rsidRPr="006F43C6" w:rsidRDefault="006F43C6" w:rsidP="006F43C6">
      <w:pPr>
        <w:pStyle w:val="ListParagraph"/>
        <w:numPr>
          <w:ilvl w:val="0"/>
          <w:numId w:val="42"/>
        </w:numPr>
      </w:pPr>
      <w:r w:rsidRPr="006F43C6">
        <w:t xml:space="preserve">How should the RAN1 coexistence criterion for 5 GHz be augmented </w:t>
      </w:r>
      <w:r w:rsidR="002C29B7">
        <w:t xml:space="preserve">[7] </w:t>
      </w:r>
      <w:r w:rsidRPr="006F43C6">
        <w:t>to account for 11ax’s impact on NR-U performance and vice versa in 6 GHz?</w:t>
      </w:r>
    </w:p>
    <w:p w14:paraId="38161005" w14:textId="0292F770" w:rsidR="006F43C6" w:rsidRPr="006F43C6" w:rsidRDefault="006F43C6" w:rsidP="006F43C6">
      <w:pPr>
        <w:pStyle w:val="ListParagraph"/>
        <w:numPr>
          <w:ilvl w:val="0"/>
          <w:numId w:val="42"/>
        </w:numPr>
      </w:pPr>
      <w:r w:rsidRPr="006F43C6">
        <w:t>In the absence of a common preamble, can performance of both NR-U and 11ax be improved by using a common ED threshold in 6 GHz?</w:t>
      </w:r>
    </w:p>
    <w:p w14:paraId="2F1F4768" w14:textId="77777777" w:rsidR="006F43C6" w:rsidRDefault="006F43C6" w:rsidP="006F43C6"/>
    <w:p w14:paraId="1FC61A05" w14:textId="02CEA4B9" w:rsidR="00825D13" w:rsidRPr="004D52C4" w:rsidRDefault="00825D13" w:rsidP="00825D13">
      <w:r>
        <w:t>In order to capitalize on this opportunity, it is beneficial for RAN1 to first arrive at a consensus on the high-level principles of a common preamble</w:t>
      </w:r>
      <w:r w:rsidR="00B1052E">
        <w:t xml:space="preserve"> for at least 6 GHz</w:t>
      </w:r>
      <w:r>
        <w:t>. It is a secondary detail if such a preamble is mandatory or optional, for example, similar to RTS/CTS in 802.11 being optional.</w:t>
      </w:r>
    </w:p>
    <w:p w14:paraId="547B0DC9" w14:textId="77777777" w:rsidR="00700824" w:rsidRDefault="00700824" w:rsidP="007632E9"/>
    <w:p w14:paraId="68740455" w14:textId="4341C52D" w:rsidR="004D52C4" w:rsidRDefault="004D52C4" w:rsidP="007632E9">
      <w:r>
        <w:t>In conclusion, we have the following proposal</w:t>
      </w:r>
      <w:r w:rsidR="00B94D31">
        <w:t>:</w:t>
      </w:r>
    </w:p>
    <w:p w14:paraId="40A5F7E4" w14:textId="5E0918E9" w:rsidR="00B623A7" w:rsidRDefault="004D52C4" w:rsidP="00F35C2D">
      <w:pPr>
        <w:ind w:left="1350" w:hanging="1350"/>
        <w:rPr>
          <w:b/>
        </w:rPr>
      </w:pPr>
      <w:r>
        <w:rPr>
          <w:b/>
        </w:rPr>
        <w:t>Proposal</w:t>
      </w:r>
      <w:r w:rsidR="00B623A7">
        <w:rPr>
          <w:b/>
        </w:rPr>
        <w:t xml:space="preserve"> 1</w:t>
      </w:r>
      <w:r w:rsidR="00C92C99">
        <w:rPr>
          <w:b/>
        </w:rPr>
        <w:t xml:space="preserve">: </w:t>
      </w:r>
      <w:r w:rsidR="00B623A7">
        <w:rPr>
          <w:b/>
        </w:rPr>
        <w:tab/>
      </w:r>
      <w:r>
        <w:rPr>
          <w:b/>
        </w:rPr>
        <w:t xml:space="preserve">Continue discussions on channel access extensions for 6 GHz </w:t>
      </w:r>
      <w:r w:rsidR="00B94D31">
        <w:rPr>
          <w:b/>
        </w:rPr>
        <w:t xml:space="preserve">(not 5 GHz) </w:t>
      </w:r>
      <w:r>
        <w:rPr>
          <w:b/>
        </w:rPr>
        <w:t>in 3GPP RAN WG1 until RAN1#98</w:t>
      </w:r>
      <w:r w:rsidR="00C92C99" w:rsidRPr="00C92C99">
        <w:rPr>
          <w:b/>
        </w:rPr>
        <w:t>.</w:t>
      </w:r>
      <w:r>
        <w:rPr>
          <w:b/>
        </w:rPr>
        <w:t xml:space="preserve"> The objective is to </w:t>
      </w:r>
      <w:r w:rsidR="00825D13">
        <w:rPr>
          <w:b/>
        </w:rPr>
        <w:t>reach consensus on the structure and content of a common preamble</w:t>
      </w:r>
      <w:r w:rsidR="00C208CE">
        <w:rPr>
          <w:b/>
        </w:rPr>
        <w:t>, from a 3GPP perspective,</w:t>
      </w:r>
      <w:r w:rsidR="00825D13">
        <w:rPr>
          <w:b/>
        </w:rPr>
        <w:t xml:space="preserve"> that can be decoded by NR-U and other co-channel technologies. </w:t>
      </w:r>
    </w:p>
    <w:p w14:paraId="0569383B" w14:textId="77777777" w:rsidR="00B623A7" w:rsidRDefault="00B623A7" w:rsidP="006F43C6">
      <w:pPr>
        <w:ind w:left="1350" w:hanging="1350"/>
        <w:rPr>
          <w:b/>
        </w:rPr>
      </w:pPr>
    </w:p>
    <w:p w14:paraId="5CA073C6" w14:textId="77777777" w:rsidR="00C92C99" w:rsidRDefault="00C92C99" w:rsidP="00C92C99">
      <w:pPr>
        <w:rPr>
          <w:b/>
        </w:rPr>
      </w:pPr>
    </w:p>
    <w:p w14:paraId="6B17445A" w14:textId="77777777" w:rsidR="00257F9A" w:rsidRDefault="00F67C2E" w:rsidP="00F67C2E">
      <w:pPr>
        <w:pStyle w:val="Heading1"/>
      </w:pPr>
      <w:r>
        <w:t>Reference</w:t>
      </w:r>
      <w:bookmarkStart w:id="2" w:name="_GoBack"/>
      <w:bookmarkEnd w:id="2"/>
    </w:p>
    <w:p w14:paraId="209324DE" w14:textId="70AF120F" w:rsidR="00CE01CF" w:rsidRDefault="00CE01CF" w:rsidP="00CE01CF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r w:rsidRPr="00CE01CF">
        <w:rPr>
          <w:rFonts w:eastAsia="SimSun"/>
          <w:color w:val="000000"/>
          <w:lang w:eastAsia="zh-CN"/>
        </w:rPr>
        <w:t>RP-182878</w:t>
      </w:r>
      <w:r>
        <w:rPr>
          <w:rFonts w:eastAsia="SimSun"/>
          <w:color w:val="000000"/>
          <w:lang w:eastAsia="zh-CN"/>
        </w:rPr>
        <w:t xml:space="preserve">, </w:t>
      </w:r>
      <w:r w:rsidRPr="00CE01CF">
        <w:rPr>
          <w:rFonts w:eastAsia="SimSun"/>
          <w:color w:val="000000"/>
          <w:lang w:eastAsia="zh-CN"/>
        </w:rPr>
        <w:t>New WID on NR-based Access to Unlicensed Spectrum</w:t>
      </w:r>
      <w:r>
        <w:rPr>
          <w:rFonts w:eastAsia="SimSun"/>
          <w:color w:val="000000"/>
          <w:lang w:eastAsia="zh-CN"/>
        </w:rPr>
        <w:t>, RAN#82</w:t>
      </w:r>
    </w:p>
    <w:p w14:paraId="76DB3C74" w14:textId="02197B56" w:rsidR="00D87200" w:rsidRDefault="00D87200" w:rsidP="00CE01CF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3" w:name="_Ref1120502"/>
      <w:r>
        <w:rPr>
          <w:rFonts w:eastAsia="SimSun"/>
          <w:color w:val="000000"/>
          <w:lang w:eastAsia="zh-CN"/>
        </w:rPr>
        <w:t>Chairman’</w:t>
      </w:r>
      <w:r w:rsidR="004C2D12">
        <w:rPr>
          <w:rFonts w:eastAsia="SimSun"/>
          <w:color w:val="000000"/>
          <w:lang w:eastAsia="zh-CN"/>
        </w:rPr>
        <w:t>s Notes, RAN1#96, Athens, Februa</w:t>
      </w:r>
      <w:r>
        <w:rPr>
          <w:rFonts w:eastAsia="SimSun"/>
          <w:color w:val="000000"/>
          <w:lang w:eastAsia="zh-CN"/>
        </w:rPr>
        <w:t>ry 2019.</w:t>
      </w:r>
      <w:bookmarkEnd w:id="3"/>
    </w:p>
    <w:p w14:paraId="2FC8B5A1" w14:textId="7F09D6E5" w:rsidR="009572C8" w:rsidRDefault="009572C8" w:rsidP="009572C8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4" w:name="_Ref3022905"/>
      <w:r>
        <w:rPr>
          <w:rFonts w:eastAsia="SimSun"/>
          <w:color w:val="000000"/>
          <w:lang w:eastAsia="zh-CN"/>
        </w:rPr>
        <w:lastRenderedPageBreak/>
        <w:t xml:space="preserve">TR 38.889 v16.0.0, </w:t>
      </w:r>
      <w:r w:rsidRPr="009572C8">
        <w:rPr>
          <w:rFonts w:eastAsia="SimSun"/>
          <w:color w:val="000000"/>
          <w:lang w:eastAsia="zh-CN"/>
        </w:rPr>
        <w:t>Study on NR-based access to unlicensed spectrum</w:t>
      </w:r>
      <w:bookmarkEnd w:id="4"/>
      <w:r w:rsidR="00825D13">
        <w:rPr>
          <w:rFonts w:eastAsia="SimSun"/>
          <w:color w:val="000000"/>
          <w:lang w:eastAsia="zh-CN"/>
        </w:rPr>
        <w:t>.</w:t>
      </w:r>
    </w:p>
    <w:p w14:paraId="3B84061B" w14:textId="77777777" w:rsidR="00825D13" w:rsidRDefault="00825D13" w:rsidP="00825D13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5" w:name="_Ref3023661"/>
      <w:r w:rsidRPr="004225EA">
        <w:rPr>
          <w:rFonts w:eastAsia="SimSun"/>
          <w:color w:val="000000"/>
          <w:lang w:eastAsia="zh-CN"/>
        </w:rPr>
        <w:t>RP-190040</w:t>
      </w:r>
      <w:r>
        <w:rPr>
          <w:rFonts w:eastAsia="SimSun"/>
          <w:color w:val="000000"/>
          <w:lang w:eastAsia="zh-CN"/>
        </w:rPr>
        <w:t xml:space="preserve">, </w:t>
      </w:r>
      <w:r w:rsidRPr="004225EA">
        <w:rPr>
          <w:rFonts w:eastAsia="SimSun"/>
          <w:color w:val="000000"/>
          <w:lang w:eastAsia="zh-CN"/>
        </w:rPr>
        <w:t>LS on Invitation to Coexistence Workshop in Vienna in July 2019</w:t>
      </w:r>
      <w:r>
        <w:rPr>
          <w:rFonts w:eastAsia="SimSun"/>
          <w:color w:val="000000"/>
          <w:lang w:eastAsia="zh-CN"/>
        </w:rPr>
        <w:t>, IEEE 802.11 WG.</w:t>
      </w:r>
      <w:bookmarkEnd w:id="5"/>
    </w:p>
    <w:p w14:paraId="66C1255A" w14:textId="61025EA1" w:rsidR="007F561A" w:rsidRDefault="007F561A" w:rsidP="007F561A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6" w:name="_Ref3022892"/>
      <w:r w:rsidRPr="007F561A">
        <w:rPr>
          <w:rFonts w:eastAsia="SimSun"/>
          <w:color w:val="000000"/>
          <w:lang w:eastAsia="zh-CN"/>
        </w:rPr>
        <w:t>R1-1901874</w:t>
      </w:r>
      <w:r>
        <w:rPr>
          <w:rFonts w:eastAsia="SimSun"/>
          <w:color w:val="000000"/>
          <w:lang w:eastAsia="zh-CN"/>
        </w:rPr>
        <w:t>,</w:t>
      </w:r>
      <w:r w:rsidRPr="007F561A">
        <w:rPr>
          <w:rFonts w:eastAsia="SimSun"/>
          <w:color w:val="000000"/>
          <w:lang w:eastAsia="zh-CN"/>
        </w:rPr>
        <w:t xml:space="preserve"> On Initial Signal Design</w:t>
      </w:r>
      <w:r>
        <w:rPr>
          <w:rFonts w:eastAsia="SimSun"/>
          <w:color w:val="000000"/>
          <w:lang w:eastAsia="zh-CN"/>
        </w:rPr>
        <w:t xml:space="preserve">, </w:t>
      </w:r>
      <w:r w:rsidRPr="007F561A">
        <w:rPr>
          <w:rFonts w:eastAsia="SimSun"/>
          <w:color w:val="000000"/>
          <w:lang w:eastAsia="zh-CN"/>
        </w:rPr>
        <w:t>Charter Communications</w:t>
      </w:r>
      <w:r>
        <w:rPr>
          <w:rFonts w:eastAsia="SimSun"/>
          <w:color w:val="000000"/>
          <w:lang w:eastAsia="zh-CN"/>
        </w:rPr>
        <w:t>.</w:t>
      </w:r>
      <w:bookmarkEnd w:id="6"/>
    </w:p>
    <w:p w14:paraId="00FC9BB2" w14:textId="27035FD6" w:rsidR="00570376" w:rsidRDefault="00570376" w:rsidP="004225EA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7" w:name="_Ref3023620"/>
      <w:r w:rsidRPr="00570376">
        <w:rPr>
          <w:rFonts w:eastAsia="SimSun"/>
          <w:color w:val="000000"/>
          <w:lang w:eastAsia="zh-CN"/>
        </w:rPr>
        <w:t>R1-1903371</w:t>
      </w:r>
      <w:r>
        <w:rPr>
          <w:rFonts w:eastAsia="SimSun"/>
          <w:color w:val="000000"/>
          <w:lang w:eastAsia="zh-CN"/>
        </w:rPr>
        <w:t xml:space="preserve">, </w:t>
      </w:r>
      <w:r w:rsidRPr="00570376">
        <w:rPr>
          <w:rFonts w:eastAsia="SimSun"/>
          <w:color w:val="000000"/>
          <w:lang w:eastAsia="zh-CN"/>
        </w:rPr>
        <w:t>Discussion on the use of 802.11 preamble for NR-U</w:t>
      </w:r>
      <w:r>
        <w:rPr>
          <w:rFonts w:eastAsia="SimSun"/>
          <w:color w:val="000000"/>
          <w:lang w:eastAsia="zh-CN"/>
        </w:rPr>
        <w:t xml:space="preserve">, </w:t>
      </w:r>
      <w:r w:rsidRPr="00570376">
        <w:rPr>
          <w:rFonts w:eastAsia="SimSun"/>
          <w:color w:val="000000"/>
          <w:lang w:eastAsia="zh-CN"/>
        </w:rPr>
        <w:t>Broadcom</w:t>
      </w:r>
      <w:r>
        <w:rPr>
          <w:rFonts w:eastAsia="SimSun"/>
          <w:color w:val="000000"/>
          <w:lang w:eastAsia="zh-CN"/>
        </w:rPr>
        <w:t>.</w:t>
      </w:r>
      <w:bookmarkEnd w:id="7"/>
    </w:p>
    <w:p w14:paraId="4780545B" w14:textId="2367C6D9" w:rsidR="006F43C6" w:rsidRDefault="006F43C6" w:rsidP="004225EA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 xml:space="preserve">RP-182748, </w:t>
      </w:r>
      <w:r w:rsidRPr="006F43C6">
        <w:rPr>
          <w:rFonts w:eastAsia="SimSun"/>
          <w:color w:val="000000"/>
          <w:lang w:eastAsia="zh-CN"/>
        </w:rPr>
        <w:t>Considerations on the scope of unlicensed WID</w:t>
      </w:r>
      <w:r>
        <w:rPr>
          <w:rFonts w:eastAsia="SimSun"/>
          <w:color w:val="000000"/>
          <w:lang w:eastAsia="zh-CN"/>
        </w:rPr>
        <w:t>, AT&amp;T.</w:t>
      </w:r>
    </w:p>
    <w:p w14:paraId="08DB8E72" w14:textId="77777777" w:rsid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p w14:paraId="69F463E8" w14:textId="77777777" w:rsidR="00B17EEB" w:rsidRP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sectPr w:rsidR="00B17EEB" w:rsidRPr="00B17EE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2BBC7" w14:textId="77777777" w:rsidR="00BF19A4" w:rsidRDefault="00BF19A4" w:rsidP="00424124">
      <w:pPr>
        <w:spacing w:before="0" w:after="0"/>
      </w:pPr>
      <w:r>
        <w:separator/>
      </w:r>
    </w:p>
  </w:endnote>
  <w:endnote w:type="continuationSeparator" w:id="0">
    <w:p w14:paraId="4686C83B" w14:textId="77777777" w:rsidR="00BF19A4" w:rsidRDefault="00BF19A4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5FF2B" w14:textId="77777777" w:rsidR="00BF19A4" w:rsidRDefault="00BF19A4" w:rsidP="00424124">
      <w:pPr>
        <w:spacing w:before="0" w:after="0"/>
      </w:pPr>
      <w:r>
        <w:separator/>
      </w:r>
    </w:p>
  </w:footnote>
  <w:footnote w:type="continuationSeparator" w:id="0">
    <w:p w14:paraId="7F2B4768" w14:textId="77777777" w:rsidR="00BF19A4" w:rsidRDefault="00BF19A4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50CA3"/>
    <w:multiLevelType w:val="hybridMultilevel"/>
    <w:tmpl w:val="DCD0D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F350EEF"/>
    <w:multiLevelType w:val="hybridMultilevel"/>
    <w:tmpl w:val="07B4E268"/>
    <w:lvl w:ilvl="0" w:tplc="C9C64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0C7224"/>
    <w:multiLevelType w:val="hybridMultilevel"/>
    <w:tmpl w:val="2B0A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E521C"/>
    <w:multiLevelType w:val="hybridMultilevel"/>
    <w:tmpl w:val="2C7C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412B1"/>
    <w:multiLevelType w:val="hybridMultilevel"/>
    <w:tmpl w:val="D0AE4D9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37840"/>
    <w:multiLevelType w:val="hybridMultilevel"/>
    <w:tmpl w:val="E18E825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E164BD"/>
    <w:multiLevelType w:val="hybridMultilevel"/>
    <w:tmpl w:val="C67A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BF6FE5"/>
    <w:multiLevelType w:val="hybridMultilevel"/>
    <w:tmpl w:val="0706E52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B845FD"/>
    <w:multiLevelType w:val="hybridMultilevel"/>
    <w:tmpl w:val="8B1C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3738A3"/>
    <w:multiLevelType w:val="hybridMultilevel"/>
    <w:tmpl w:val="FC060342"/>
    <w:lvl w:ilvl="0" w:tplc="FFFFFFFF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A35741"/>
    <w:multiLevelType w:val="hybridMultilevel"/>
    <w:tmpl w:val="38B863E4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2D5713"/>
    <w:multiLevelType w:val="hybridMultilevel"/>
    <w:tmpl w:val="CC7A22DC"/>
    <w:lvl w:ilvl="0" w:tplc="E3582C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E867DA"/>
    <w:multiLevelType w:val="hybridMultilevel"/>
    <w:tmpl w:val="C5ACFBDC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37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DC4183C"/>
    <w:multiLevelType w:val="hybridMultilevel"/>
    <w:tmpl w:val="F45AC6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9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32"/>
  </w:num>
  <w:num w:numId="4">
    <w:abstractNumId w:val="3"/>
  </w:num>
  <w:num w:numId="5">
    <w:abstractNumId w:val="38"/>
  </w:num>
  <w:num w:numId="6">
    <w:abstractNumId w:val="36"/>
  </w:num>
  <w:num w:numId="7">
    <w:abstractNumId w:val="4"/>
  </w:num>
  <w:num w:numId="8">
    <w:abstractNumId w:val="13"/>
  </w:num>
  <w:num w:numId="9">
    <w:abstractNumId w:val="37"/>
  </w:num>
  <w:num w:numId="10">
    <w:abstractNumId w:val="10"/>
  </w:num>
  <w:num w:numId="11">
    <w:abstractNumId w:val="9"/>
  </w:num>
  <w:num w:numId="12">
    <w:abstractNumId w:val="18"/>
  </w:num>
  <w:num w:numId="13">
    <w:abstractNumId w:val="24"/>
  </w:num>
  <w:num w:numId="14">
    <w:abstractNumId w:val="30"/>
  </w:num>
  <w:num w:numId="15">
    <w:abstractNumId w:val="5"/>
  </w:num>
  <w:num w:numId="16">
    <w:abstractNumId w:val="20"/>
  </w:num>
  <w:num w:numId="17">
    <w:abstractNumId w:val="32"/>
  </w:num>
  <w:num w:numId="18">
    <w:abstractNumId w:val="32"/>
  </w:num>
  <w:num w:numId="19">
    <w:abstractNumId w:val="22"/>
  </w:num>
  <w:num w:numId="20">
    <w:abstractNumId w:val="11"/>
  </w:num>
  <w:num w:numId="21">
    <w:abstractNumId w:val="2"/>
  </w:num>
  <w:num w:numId="22">
    <w:abstractNumId w:val="31"/>
  </w:num>
  <w:num w:numId="23">
    <w:abstractNumId w:val="34"/>
  </w:num>
  <w:num w:numId="24">
    <w:abstractNumId w:val="39"/>
  </w:num>
  <w:num w:numId="25">
    <w:abstractNumId w:val="12"/>
  </w:num>
  <w:num w:numId="26">
    <w:abstractNumId w:val="21"/>
  </w:num>
  <w:num w:numId="27">
    <w:abstractNumId w:val="8"/>
  </w:num>
  <w:num w:numId="28">
    <w:abstractNumId w:val="1"/>
  </w:num>
  <w:num w:numId="29">
    <w:abstractNumId w:val="15"/>
  </w:num>
  <w:num w:numId="30">
    <w:abstractNumId w:val="23"/>
  </w:num>
  <w:num w:numId="31">
    <w:abstractNumId w:val="26"/>
  </w:num>
  <w:num w:numId="32">
    <w:abstractNumId w:val="19"/>
  </w:num>
  <w:num w:numId="33">
    <w:abstractNumId w:val="33"/>
  </w:num>
  <w:num w:numId="34">
    <w:abstractNumId w:val="28"/>
  </w:num>
  <w:num w:numId="35">
    <w:abstractNumId w:val="35"/>
  </w:num>
  <w:num w:numId="36">
    <w:abstractNumId w:val="7"/>
  </w:num>
  <w:num w:numId="37">
    <w:abstractNumId w:val="29"/>
  </w:num>
  <w:num w:numId="38">
    <w:abstractNumId w:val="14"/>
  </w:num>
  <w:num w:numId="39">
    <w:abstractNumId w:val="16"/>
  </w:num>
  <w:num w:numId="40">
    <w:abstractNumId w:val="17"/>
  </w:num>
  <w:num w:numId="41">
    <w:abstractNumId w:val="27"/>
  </w:num>
  <w:num w:numId="42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52FF"/>
    <w:rsid w:val="0001485D"/>
    <w:rsid w:val="000149EC"/>
    <w:rsid w:val="00014E6D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50ECD"/>
    <w:rsid w:val="00051B4B"/>
    <w:rsid w:val="0005287A"/>
    <w:rsid w:val="00053101"/>
    <w:rsid w:val="000541BF"/>
    <w:rsid w:val="0005488F"/>
    <w:rsid w:val="000550BC"/>
    <w:rsid w:val="000643FA"/>
    <w:rsid w:val="000730C9"/>
    <w:rsid w:val="0007575F"/>
    <w:rsid w:val="00075C88"/>
    <w:rsid w:val="00075FD1"/>
    <w:rsid w:val="0007622C"/>
    <w:rsid w:val="00085800"/>
    <w:rsid w:val="0008625B"/>
    <w:rsid w:val="000865E3"/>
    <w:rsid w:val="000917C5"/>
    <w:rsid w:val="00093068"/>
    <w:rsid w:val="00096B50"/>
    <w:rsid w:val="000977EE"/>
    <w:rsid w:val="000A1234"/>
    <w:rsid w:val="000A36A9"/>
    <w:rsid w:val="000B0720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10303E"/>
    <w:rsid w:val="00104F9A"/>
    <w:rsid w:val="00111F1B"/>
    <w:rsid w:val="0011327D"/>
    <w:rsid w:val="0011368E"/>
    <w:rsid w:val="00116DA6"/>
    <w:rsid w:val="00137904"/>
    <w:rsid w:val="0014178F"/>
    <w:rsid w:val="001417A8"/>
    <w:rsid w:val="00153793"/>
    <w:rsid w:val="00156D74"/>
    <w:rsid w:val="00167D68"/>
    <w:rsid w:val="00172743"/>
    <w:rsid w:val="00174B69"/>
    <w:rsid w:val="001775C4"/>
    <w:rsid w:val="0018672E"/>
    <w:rsid w:val="001937A9"/>
    <w:rsid w:val="001941FB"/>
    <w:rsid w:val="00197607"/>
    <w:rsid w:val="001A34BE"/>
    <w:rsid w:val="001A5A68"/>
    <w:rsid w:val="001A6212"/>
    <w:rsid w:val="001A75E0"/>
    <w:rsid w:val="001B731B"/>
    <w:rsid w:val="001C07DC"/>
    <w:rsid w:val="001C699C"/>
    <w:rsid w:val="001E0CE1"/>
    <w:rsid w:val="001E5296"/>
    <w:rsid w:val="001E58CC"/>
    <w:rsid w:val="001F4CF3"/>
    <w:rsid w:val="001F59ED"/>
    <w:rsid w:val="0021123D"/>
    <w:rsid w:val="00211D37"/>
    <w:rsid w:val="00212204"/>
    <w:rsid w:val="00216763"/>
    <w:rsid w:val="00216DF5"/>
    <w:rsid w:val="00216F54"/>
    <w:rsid w:val="00220E3A"/>
    <w:rsid w:val="002211DE"/>
    <w:rsid w:val="00222269"/>
    <w:rsid w:val="00222813"/>
    <w:rsid w:val="00222CD5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759D2"/>
    <w:rsid w:val="0028740C"/>
    <w:rsid w:val="002879EB"/>
    <w:rsid w:val="0029147A"/>
    <w:rsid w:val="00294DE0"/>
    <w:rsid w:val="00297225"/>
    <w:rsid w:val="002A005E"/>
    <w:rsid w:val="002A0226"/>
    <w:rsid w:val="002A0270"/>
    <w:rsid w:val="002A0807"/>
    <w:rsid w:val="002A1134"/>
    <w:rsid w:val="002B770A"/>
    <w:rsid w:val="002C0488"/>
    <w:rsid w:val="002C2227"/>
    <w:rsid w:val="002C29B7"/>
    <w:rsid w:val="002C4097"/>
    <w:rsid w:val="002C6BAC"/>
    <w:rsid w:val="002C7511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F12DF"/>
    <w:rsid w:val="002F323E"/>
    <w:rsid w:val="002F3A3B"/>
    <w:rsid w:val="002F5136"/>
    <w:rsid w:val="00313064"/>
    <w:rsid w:val="00315DC4"/>
    <w:rsid w:val="00317020"/>
    <w:rsid w:val="003179BB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77097"/>
    <w:rsid w:val="00382C0D"/>
    <w:rsid w:val="00386642"/>
    <w:rsid w:val="003921D6"/>
    <w:rsid w:val="00392E82"/>
    <w:rsid w:val="003A1896"/>
    <w:rsid w:val="003A298A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F0731"/>
    <w:rsid w:val="003F2A73"/>
    <w:rsid w:val="003F33B4"/>
    <w:rsid w:val="003F63ED"/>
    <w:rsid w:val="00401C75"/>
    <w:rsid w:val="00405F6D"/>
    <w:rsid w:val="004075BA"/>
    <w:rsid w:val="004137D5"/>
    <w:rsid w:val="004146B7"/>
    <w:rsid w:val="004225EA"/>
    <w:rsid w:val="00424124"/>
    <w:rsid w:val="00426B8E"/>
    <w:rsid w:val="00427BEF"/>
    <w:rsid w:val="00434212"/>
    <w:rsid w:val="00434A4B"/>
    <w:rsid w:val="004364F4"/>
    <w:rsid w:val="004372E5"/>
    <w:rsid w:val="00440F6E"/>
    <w:rsid w:val="00443645"/>
    <w:rsid w:val="00443CD6"/>
    <w:rsid w:val="00446BF2"/>
    <w:rsid w:val="00453805"/>
    <w:rsid w:val="004539BD"/>
    <w:rsid w:val="004547B0"/>
    <w:rsid w:val="004552C9"/>
    <w:rsid w:val="004567F3"/>
    <w:rsid w:val="0045714E"/>
    <w:rsid w:val="0045728A"/>
    <w:rsid w:val="004607AC"/>
    <w:rsid w:val="0046127E"/>
    <w:rsid w:val="004626B7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3033"/>
    <w:rsid w:val="00493BD6"/>
    <w:rsid w:val="00496EAE"/>
    <w:rsid w:val="004A5ABE"/>
    <w:rsid w:val="004A6424"/>
    <w:rsid w:val="004A69D0"/>
    <w:rsid w:val="004A6A82"/>
    <w:rsid w:val="004A6C40"/>
    <w:rsid w:val="004B6AA8"/>
    <w:rsid w:val="004B6E00"/>
    <w:rsid w:val="004C186B"/>
    <w:rsid w:val="004C2D12"/>
    <w:rsid w:val="004C3F2E"/>
    <w:rsid w:val="004C4314"/>
    <w:rsid w:val="004C4856"/>
    <w:rsid w:val="004C7784"/>
    <w:rsid w:val="004D52C4"/>
    <w:rsid w:val="004D58F6"/>
    <w:rsid w:val="004D6971"/>
    <w:rsid w:val="004D7227"/>
    <w:rsid w:val="004D780D"/>
    <w:rsid w:val="004D7CF8"/>
    <w:rsid w:val="004E6BC0"/>
    <w:rsid w:val="004E6D3B"/>
    <w:rsid w:val="004F264D"/>
    <w:rsid w:val="004F4495"/>
    <w:rsid w:val="004F79FA"/>
    <w:rsid w:val="005055A6"/>
    <w:rsid w:val="00507060"/>
    <w:rsid w:val="0051179B"/>
    <w:rsid w:val="0051424F"/>
    <w:rsid w:val="00522DDD"/>
    <w:rsid w:val="00523623"/>
    <w:rsid w:val="005259A3"/>
    <w:rsid w:val="005267DB"/>
    <w:rsid w:val="0052687E"/>
    <w:rsid w:val="00526CF5"/>
    <w:rsid w:val="00530CB9"/>
    <w:rsid w:val="0053586B"/>
    <w:rsid w:val="0054400A"/>
    <w:rsid w:val="00551A40"/>
    <w:rsid w:val="005553CE"/>
    <w:rsid w:val="005603CA"/>
    <w:rsid w:val="0056238B"/>
    <w:rsid w:val="00565BDB"/>
    <w:rsid w:val="00566D34"/>
    <w:rsid w:val="005700A9"/>
    <w:rsid w:val="00570376"/>
    <w:rsid w:val="0057145F"/>
    <w:rsid w:val="00572B57"/>
    <w:rsid w:val="005758E7"/>
    <w:rsid w:val="00575CB3"/>
    <w:rsid w:val="005778C8"/>
    <w:rsid w:val="0058113E"/>
    <w:rsid w:val="0058120D"/>
    <w:rsid w:val="00582E47"/>
    <w:rsid w:val="00583D11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37D76"/>
    <w:rsid w:val="006409B4"/>
    <w:rsid w:val="00641FF0"/>
    <w:rsid w:val="00644034"/>
    <w:rsid w:val="00652AC8"/>
    <w:rsid w:val="0066157D"/>
    <w:rsid w:val="00671A08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2D2E"/>
    <w:rsid w:val="006A5891"/>
    <w:rsid w:val="006B5025"/>
    <w:rsid w:val="006B511E"/>
    <w:rsid w:val="006C452E"/>
    <w:rsid w:val="006C6A78"/>
    <w:rsid w:val="006C7DB5"/>
    <w:rsid w:val="006D0E79"/>
    <w:rsid w:val="006D5B36"/>
    <w:rsid w:val="006E0B85"/>
    <w:rsid w:val="006E1947"/>
    <w:rsid w:val="006E3698"/>
    <w:rsid w:val="006E5242"/>
    <w:rsid w:val="006E790B"/>
    <w:rsid w:val="006F04A4"/>
    <w:rsid w:val="006F055C"/>
    <w:rsid w:val="006F3A2E"/>
    <w:rsid w:val="006F43C6"/>
    <w:rsid w:val="007002C9"/>
    <w:rsid w:val="00700824"/>
    <w:rsid w:val="007024FE"/>
    <w:rsid w:val="00707D20"/>
    <w:rsid w:val="00721AD7"/>
    <w:rsid w:val="007225EF"/>
    <w:rsid w:val="00722BA6"/>
    <w:rsid w:val="007231EB"/>
    <w:rsid w:val="00723DC5"/>
    <w:rsid w:val="00727952"/>
    <w:rsid w:val="007338D6"/>
    <w:rsid w:val="00740B36"/>
    <w:rsid w:val="00745EBA"/>
    <w:rsid w:val="00746DED"/>
    <w:rsid w:val="00747A6F"/>
    <w:rsid w:val="0075158D"/>
    <w:rsid w:val="0075622F"/>
    <w:rsid w:val="0076067D"/>
    <w:rsid w:val="007632E9"/>
    <w:rsid w:val="00764288"/>
    <w:rsid w:val="0076440A"/>
    <w:rsid w:val="00774F2A"/>
    <w:rsid w:val="00781A50"/>
    <w:rsid w:val="00781B7F"/>
    <w:rsid w:val="00782B9C"/>
    <w:rsid w:val="00782CDC"/>
    <w:rsid w:val="007839F9"/>
    <w:rsid w:val="00794BC6"/>
    <w:rsid w:val="00797765"/>
    <w:rsid w:val="007A2765"/>
    <w:rsid w:val="007A2E96"/>
    <w:rsid w:val="007A546E"/>
    <w:rsid w:val="007B13E5"/>
    <w:rsid w:val="007B2F6B"/>
    <w:rsid w:val="007B473A"/>
    <w:rsid w:val="007C6C1E"/>
    <w:rsid w:val="007D2A36"/>
    <w:rsid w:val="007D2C48"/>
    <w:rsid w:val="007D4056"/>
    <w:rsid w:val="007D6F5F"/>
    <w:rsid w:val="007E0C23"/>
    <w:rsid w:val="007E546F"/>
    <w:rsid w:val="007F1928"/>
    <w:rsid w:val="007F1C30"/>
    <w:rsid w:val="007F343C"/>
    <w:rsid w:val="007F392E"/>
    <w:rsid w:val="007F561A"/>
    <w:rsid w:val="00801422"/>
    <w:rsid w:val="008016B6"/>
    <w:rsid w:val="008022A0"/>
    <w:rsid w:val="00806FA9"/>
    <w:rsid w:val="00811234"/>
    <w:rsid w:val="00811A1B"/>
    <w:rsid w:val="008135D0"/>
    <w:rsid w:val="008204DD"/>
    <w:rsid w:val="00823398"/>
    <w:rsid w:val="00824DED"/>
    <w:rsid w:val="00825D13"/>
    <w:rsid w:val="00826E5A"/>
    <w:rsid w:val="008276A8"/>
    <w:rsid w:val="008313C8"/>
    <w:rsid w:val="00832626"/>
    <w:rsid w:val="008363BC"/>
    <w:rsid w:val="008437B2"/>
    <w:rsid w:val="00843A9C"/>
    <w:rsid w:val="00843F1C"/>
    <w:rsid w:val="008500BA"/>
    <w:rsid w:val="00850DCE"/>
    <w:rsid w:val="00854FBB"/>
    <w:rsid w:val="008661BA"/>
    <w:rsid w:val="00871CA8"/>
    <w:rsid w:val="00875C32"/>
    <w:rsid w:val="00877963"/>
    <w:rsid w:val="00881613"/>
    <w:rsid w:val="008836DC"/>
    <w:rsid w:val="00885004"/>
    <w:rsid w:val="0088540E"/>
    <w:rsid w:val="00887AB4"/>
    <w:rsid w:val="00894290"/>
    <w:rsid w:val="008979E7"/>
    <w:rsid w:val="008A0061"/>
    <w:rsid w:val="008A25A1"/>
    <w:rsid w:val="008A3CFC"/>
    <w:rsid w:val="008B39B6"/>
    <w:rsid w:val="008B72C0"/>
    <w:rsid w:val="008C18F2"/>
    <w:rsid w:val="008C1AFD"/>
    <w:rsid w:val="008C27C3"/>
    <w:rsid w:val="008C4B67"/>
    <w:rsid w:val="008D1AEF"/>
    <w:rsid w:val="008D5F8F"/>
    <w:rsid w:val="008E14F3"/>
    <w:rsid w:val="008E1F61"/>
    <w:rsid w:val="008E5DA1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39C3"/>
    <w:rsid w:val="009376A2"/>
    <w:rsid w:val="00940F15"/>
    <w:rsid w:val="009513D1"/>
    <w:rsid w:val="00955F06"/>
    <w:rsid w:val="00955F46"/>
    <w:rsid w:val="009572C8"/>
    <w:rsid w:val="00957CD1"/>
    <w:rsid w:val="00961DB2"/>
    <w:rsid w:val="009652D8"/>
    <w:rsid w:val="00965321"/>
    <w:rsid w:val="009666B1"/>
    <w:rsid w:val="0097126A"/>
    <w:rsid w:val="0097292F"/>
    <w:rsid w:val="00973104"/>
    <w:rsid w:val="009741D9"/>
    <w:rsid w:val="00974CC1"/>
    <w:rsid w:val="00982CA4"/>
    <w:rsid w:val="00984235"/>
    <w:rsid w:val="009852A0"/>
    <w:rsid w:val="00992434"/>
    <w:rsid w:val="009926F3"/>
    <w:rsid w:val="00993D92"/>
    <w:rsid w:val="00997480"/>
    <w:rsid w:val="009A4D63"/>
    <w:rsid w:val="009A54FC"/>
    <w:rsid w:val="009A5A1C"/>
    <w:rsid w:val="009B08C5"/>
    <w:rsid w:val="009B0DE8"/>
    <w:rsid w:val="009B52C0"/>
    <w:rsid w:val="009C2167"/>
    <w:rsid w:val="009C324F"/>
    <w:rsid w:val="009C3EE1"/>
    <w:rsid w:val="009C57A6"/>
    <w:rsid w:val="009C6D2C"/>
    <w:rsid w:val="009D46C1"/>
    <w:rsid w:val="009E0D02"/>
    <w:rsid w:val="009E5838"/>
    <w:rsid w:val="009F3F92"/>
    <w:rsid w:val="009F6C30"/>
    <w:rsid w:val="00A039FE"/>
    <w:rsid w:val="00A04465"/>
    <w:rsid w:val="00A0495F"/>
    <w:rsid w:val="00A06D64"/>
    <w:rsid w:val="00A11704"/>
    <w:rsid w:val="00A11840"/>
    <w:rsid w:val="00A12440"/>
    <w:rsid w:val="00A22957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721E"/>
    <w:rsid w:val="00A921DD"/>
    <w:rsid w:val="00A92495"/>
    <w:rsid w:val="00AA439A"/>
    <w:rsid w:val="00AA5899"/>
    <w:rsid w:val="00AA62E3"/>
    <w:rsid w:val="00AB75A3"/>
    <w:rsid w:val="00AB7FC6"/>
    <w:rsid w:val="00AC334D"/>
    <w:rsid w:val="00AC4581"/>
    <w:rsid w:val="00AD115D"/>
    <w:rsid w:val="00AD16AE"/>
    <w:rsid w:val="00AD3624"/>
    <w:rsid w:val="00AD4984"/>
    <w:rsid w:val="00AD6C53"/>
    <w:rsid w:val="00AE5886"/>
    <w:rsid w:val="00AE72F4"/>
    <w:rsid w:val="00AF0153"/>
    <w:rsid w:val="00AF0A4B"/>
    <w:rsid w:val="00AF65DE"/>
    <w:rsid w:val="00AF7131"/>
    <w:rsid w:val="00AF7415"/>
    <w:rsid w:val="00B03714"/>
    <w:rsid w:val="00B04278"/>
    <w:rsid w:val="00B1052E"/>
    <w:rsid w:val="00B12672"/>
    <w:rsid w:val="00B14861"/>
    <w:rsid w:val="00B163AD"/>
    <w:rsid w:val="00B16656"/>
    <w:rsid w:val="00B17EEB"/>
    <w:rsid w:val="00B23254"/>
    <w:rsid w:val="00B2434D"/>
    <w:rsid w:val="00B24D29"/>
    <w:rsid w:val="00B34716"/>
    <w:rsid w:val="00B359FB"/>
    <w:rsid w:val="00B42477"/>
    <w:rsid w:val="00B477CA"/>
    <w:rsid w:val="00B5169C"/>
    <w:rsid w:val="00B6131E"/>
    <w:rsid w:val="00B61A13"/>
    <w:rsid w:val="00B623A7"/>
    <w:rsid w:val="00B625B1"/>
    <w:rsid w:val="00B648CA"/>
    <w:rsid w:val="00B677E5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4D31"/>
    <w:rsid w:val="00B95A12"/>
    <w:rsid w:val="00B96A24"/>
    <w:rsid w:val="00BA677D"/>
    <w:rsid w:val="00BA6FDB"/>
    <w:rsid w:val="00BB40CC"/>
    <w:rsid w:val="00BC07D6"/>
    <w:rsid w:val="00BC10A1"/>
    <w:rsid w:val="00BC290B"/>
    <w:rsid w:val="00BC31F9"/>
    <w:rsid w:val="00BC6F83"/>
    <w:rsid w:val="00BC7B5D"/>
    <w:rsid w:val="00BC7B60"/>
    <w:rsid w:val="00BD2B71"/>
    <w:rsid w:val="00BD34B4"/>
    <w:rsid w:val="00BD3C51"/>
    <w:rsid w:val="00BD6AA5"/>
    <w:rsid w:val="00BE2C56"/>
    <w:rsid w:val="00BE3D12"/>
    <w:rsid w:val="00BE73BE"/>
    <w:rsid w:val="00BF0E63"/>
    <w:rsid w:val="00BF19A4"/>
    <w:rsid w:val="00BF19DF"/>
    <w:rsid w:val="00BF2C5D"/>
    <w:rsid w:val="00BF31E3"/>
    <w:rsid w:val="00BF321D"/>
    <w:rsid w:val="00C00740"/>
    <w:rsid w:val="00C07731"/>
    <w:rsid w:val="00C12D16"/>
    <w:rsid w:val="00C1657F"/>
    <w:rsid w:val="00C1686B"/>
    <w:rsid w:val="00C208CE"/>
    <w:rsid w:val="00C218A9"/>
    <w:rsid w:val="00C2432D"/>
    <w:rsid w:val="00C263F4"/>
    <w:rsid w:val="00C34D56"/>
    <w:rsid w:val="00C4691B"/>
    <w:rsid w:val="00C47EE0"/>
    <w:rsid w:val="00C53758"/>
    <w:rsid w:val="00C60992"/>
    <w:rsid w:val="00C63006"/>
    <w:rsid w:val="00C631E3"/>
    <w:rsid w:val="00C645A7"/>
    <w:rsid w:val="00C67568"/>
    <w:rsid w:val="00C71871"/>
    <w:rsid w:val="00C728C1"/>
    <w:rsid w:val="00C77666"/>
    <w:rsid w:val="00C8290A"/>
    <w:rsid w:val="00C83FE6"/>
    <w:rsid w:val="00C913B6"/>
    <w:rsid w:val="00C92C99"/>
    <w:rsid w:val="00C94A6B"/>
    <w:rsid w:val="00C97103"/>
    <w:rsid w:val="00CA0E50"/>
    <w:rsid w:val="00CA4D34"/>
    <w:rsid w:val="00CA6EA3"/>
    <w:rsid w:val="00CB15A7"/>
    <w:rsid w:val="00CB15CC"/>
    <w:rsid w:val="00CB1A37"/>
    <w:rsid w:val="00CB1DA8"/>
    <w:rsid w:val="00CB6D97"/>
    <w:rsid w:val="00CD44A8"/>
    <w:rsid w:val="00CE01CF"/>
    <w:rsid w:val="00CE0C9D"/>
    <w:rsid w:val="00CE1E0E"/>
    <w:rsid w:val="00D20AFC"/>
    <w:rsid w:val="00D211FF"/>
    <w:rsid w:val="00D2157D"/>
    <w:rsid w:val="00D23CDC"/>
    <w:rsid w:val="00D268EB"/>
    <w:rsid w:val="00D26CFF"/>
    <w:rsid w:val="00D274C6"/>
    <w:rsid w:val="00D4354E"/>
    <w:rsid w:val="00D43B0A"/>
    <w:rsid w:val="00D44CA3"/>
    <w:rsid w:val="00D44E46"/>
    <w:rsid w:val="00D456D8"/>
    <w:rsid w:val="00D45A0E"/>
    <w:rsid w:val="00D4758C"/>
    <w:rsid w:val="00D51B6A"/>
    <w:rsid w:val="00D54B28"/>
    <w:rsid w:val="00D55FAB"/>
    <w:rsid w:val="00D56786"/>
    <w:rsid w:val="00D60F04"/>
    <w:rsid w:val="00D61B7F"/>
    <w:rsid w:val="00D61EAB"/>
    <w:rsid w:val="00D701D3"/>
    <w:rsid w:val="00D71E46"/>
    <w:rsid w:val="00D7445F"/>
    <w:rsid w:val="00D87200"/>
    <w:rsid w:val="00D910ED"/>
    <w:rsid w:val="00D92B1D"/>
    <w:rsid w:val="00D960F4"/>
    <w:rsid w:val="00DB57ED"/>
    <w:rsid w:val="00DC0E31"/>
    <w:rsid w:val="00DC5CBE"/>
    <w:rsid w:val="00DC70D0"/>
    <w:rsid w:val="00DC7DD6"/>
    <w:rsid w:val="00DD4BA0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1E13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706"/>
    <w:rsid w:val="00E973F7"/>
    <w:rsid w:val="00EA217E"/>
    <w:rsid w:val="00EA3B02"/>
    <w:rsid w:val="00EA5A59"/>
    <w:rsid w:val="00EA743A"/>
    <w:rsid w:val="00EB0496"/>
    <w:rsid w:val="00EB3301"/>
    <w:rsid w:val="00EB37F9"/>
    <w:rsid w:val="00EB3E87"/>
    <w:rsid w:val="00EB4A75"/>
    <w:rsid w:val="00EB5FBB"/>
    <w:rsid w:val="00EC6929"/>
    <w:rsid w:val="00EC6A0B"/>
    <w:rsid w:val="00ED407A"/>
    <w:rsid w:val="00ED6012"/>
    <w:rsid w:val="00ED6DB9"/>
    <w:rsid w:val="00EE3517"/>
    <w:rsid w:val="00EE4A18"/>
    <w:rsid w:val="00EE69AB"/>
    <w:rsid w:val="00EF61D1"/>
    <w:rsid w:val="00EF70F2"/>
    <w:rsid w:val="00F01D63"/>
    <w:rsid w:val="00F12462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35C2D"/>
    <w:rsid w:val="00F42415"/>
    <w:rsid w:val="00F42D43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A75DB"/>
    <w:rsid w:val="00FB1AAD"/>
    <w:rsid w:val="00FB28F0"/>
    <w:rsid w:val="00FB6ED2"/>
    <w:rsid w:val="00FC0DD9"/>
    <w:rsid w:val="00FC6773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16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25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NO">
    <w:name w:val="NO"/>
    <w:basedOn w:val="Normal"/>
    <w:link w:val="NOChar"/>
    <w:rsid w:val="00CE01CF"/>
    <w:pPr>
      <w:keepLines/>
      <w:spacing w:before="0" w:after="180"/>
      <w:ind w:left="1135" w:hanging="851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TAH">
    <w:name w:val="TAH"/>
    <w:basedOn w:val="Normal"/>
    <w:link w:val="TAHCar"/>
    <w:qFormat/>
    <w:rsid w:val="00CE01CF"/>
    <w:pPr>
      <w:keepNext/>
      <w:keepLines/>
      <w:spacing w:before="0" w:after="0"/>
      <w:jc w:val="center"/>
    </w:pPr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E01CF"/>
    <w:pPr>
      <w:keepNext/>
      <w:keepLines/>
      <w:spacing w:after="180"/>
      <w:jc w:val="center"/>
    </w:pPr>
    <w:rPr>
      <w:rFonts w:ascii="Arial" w:eastAsia="SimSun" w:hAnsi="Arial"/>
      <w:b/>
      <w:lang w:val="en-GB" w:eastAsia="x-none"/>
    </w:rPr>
  </w:style>
  <w:style w:type="character" w:customStyle="1" w:styleId="NOChar">
    <w:name w:val="NO Char"/>
    <w:link w:val="NO"/>
    <w:rsid w:val="00CE01CF"/>
    <w:rPr>
      <w:rFonts w:ascii="Times New Roman" w:eastAsia="SimSun" w:hAnsi="Times New Roman"/>
      <w:lang w:val="en-GB" w:eastAsia="x-none"/>
    </w:rPr>
  </w:style>
  <w:style w:type="character" w:customStyle="1" w:styleId="THChar">
    <w:name w:val="TH Char"/>
    <w:link w:val="TH"/>
    <w:rsid w:val="00CE01CF"/>
    <w:rPr>
      <w:rFonts w:ascii="Arial" w:eastAsia="SimSun" w:hAnsi="Arial"/>
      <w:b/>
      <w:lang w:val="en-GB" w:eastAsia="x-none"/>
    </w:rPr>
  </w:style>
  <w:style w:type="character" w:customStyle="1" w:styleId="TALCar">
    <w:name w:val="TAL Car"/>
    <w:link w:val="TAL"/>
    <w:rsid w:val="00CE01CF"/>
    <w:rPr>
      <w:rFonts w:eastAsia="Times New Roman"/>
      <w:sz w:val="18"/>
      <w:lang w:val="en-GB" w:eastAsia="ja-JP"/>
    </w:rPr>
  </w:style>
  <w:style w:type="character" w:customStyle="1" w:styleId="TAHCar">
    <w:name w:val="TAH Car"/>
    <w:link w:val="TAH"/>
    <w:qFormat/>
    <w:rsid w:val="00CE01CF"/>
    <w:rPr>
      <w:rFonts w:ascii="Arial" w:eastAsia="SimSun" w:hAnsi="Arial"/>
      <w:b/>
      <w:sz w:val="18"/>
      <w:lang w:val="en-GB" w:eastAsia="x-none"/>
    </w:rPr>
  </w:style>
  <w:style w:type="paragraph" w:customStyle="1" w:styleId="B1">
    <w:name w:val="B1"/>
    <w:basedOn w:val="List"/>
    <w:link w:val="B1Char"/>
    <w:qFormat/>
    <w:rsid w:val="00ED6DB9"/>
    <w:pPr>
      <w:spacing w:before="0" w:after="180"/>
      <w:ind w:left="568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1Char">
    <w:name w:val="B1 Char"/>
    <w:link w:val="B1"/>
    <w:rsid w:val="00ED6DB9"/>
    <w:rPr>
      <w:rFonts w:ascii="Times New Roman" w:eastAsia="SimSun" w:hAnsi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D6DB9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222CD5"/>
    <w:pPr>
      <w:spacing w:before="0" w:after="180"/>
      <w:ind w:left="851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B3">
    <w:name w:val="B3"/>
    <w:basedOn w:val="List3"/>
    <w:rsid w:val="00222CD5"/>
    <w:pPr>
      <w:spacing w:before="0" w:after="180"/>
      <w:ind w:left="1135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2Char">
    <w:name w:val="B2 Char"/>
    <w:link w:val="B2"/>
    <w:rsid w:val="00222CD5"/>
    <w:rPr>
      <w:rFonts w:ascii="Times New Roman" w:eastAsia="SimSun" w:hAnsi="Times New Roman"/>
      <w:lang w:val="en-GB" w:eastAsia="x-none"/>
    </w:rPr>
  </w:style>
  <w:style w:type="paragraph" w:customStyle="1" w:styleId="BL">
    <w:name w:val="BL"/>
    <w:basedOn w:val="Normal"/>
    <w:rsid w:val="00222CD5"/>
    <w:pPr>
      <w:numPr>
        <w:numId w:val="37"/>
      </w:numPr>
      <w:tabs>
        <w:tab w:val="left" w:pos="851"/>
      </w:tabs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SimSun" w:hAnsi="Times New Roman"/>
      <w:lang w:val="en-GB"/>
    </w:rPr>
  </w:style>
  <w:style w:type="paragraph" w:styleId="List3">
    <w:name w:val="List 3"/>
    <w:basedOn w:val="Normal"/>
    <w:uiPriority w:val="99"/>
    <w:semiHidden/>
    <w:unhideWhenUsed/>
    <w:rsid w:val="00222CD5"/>
    <w:pPr>
      <w:ind w:left="1080" w:hanging="360"/>
      <w:contextualSpacing/>
    </w:pPr>
  </w:style>
  <w:style w:type="table" w:styleId="GridTable4-Accent1">
    <w:name w:val="Grid Table 4 Accent 1"/>
    <w:basedOn w:val="TableNormal"/>
    <w:uiPriority w:val="49"/>
    <w:rsid w:val="004F79F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3D29E-2476-E54E-8306-16FD323FA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Maulik Vaidya (Charter)</cp:lastModifiedBy>
  <cp:revision>54</cp:revision>
  <cp:lastPrinted>2016-02-23T15:51:00Z</cp:lastPrinted>
  <dcterms:created xsi:type="dcterms:W3CDTF">2018-09-25T00:48:00Z</dcterms:created>
  <dcterms:modified xsi:type="dcterms:W3CDTF">2019-03-10T15:14:00Z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