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45BD6" w14:textId="7A51273D"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0E4942">
        <w:rPr>
          <w:noProof w:val="0"/>
          <w:sz w:val="24"/>
          <w:szCs w:val="24"/>
          <w:lang w:val="en-US"/>
        </w:rPr>
        <w:t>79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021324">
        <w:rPr>
          <w:bCs/>
          <w:noProof w:val="0"/>
          <w:sz w:val="24"/>
          <w:szCs w:val="24"/>
          <w:lang w:val="en-US"/>
        </w:rPr>
        <w:t>P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EB0124">
        <w:rPr>
          <w:bCs/>
          <w:noProof w:val="0"/>
          <w:sz w:val="24"/>
          <w:szCs w:val="24"/>
          <w:lang w:val="en-US"/>
        </w:rPr>
        <w:t>0</w:t>
      </w:r>
      <w:r w:rsidR="004B51D1">
        <w:rPr>
          <w:bCs/>
          <w:noProof w:val="0"/>
          <w:sz w:val="24"/>
          <w:szCs w:val="24"/>
          <w:lang w:val="en-US"/>
        </w:rPr>
        <w:t>509</w:t>
      </w:r>
    </w:p>
    <w:p w14:paraId="079402C1" w14:textId="77777777" w:rsidR="00CD4C7B" w:rsidRPr="00BD703C" w:rsidRDefault="00973F7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Chennai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India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19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>March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14:paraId="543A49B4" w14:textId="77777777"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  <w:bookmarkStart w:id="1" w:name="_GoBack"/>
      <w:bookmarkEnd w:id="1"/>
    </w:p>
    <w:p w14:paraId="5B2A62F1" w14:textId="77777777"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422AE9E" w14:textId="77777777"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CF3CF9">
        <w:rPr>
          <w:rFonts w:cs="Arial"/>
          <w:b/>
          <w:bCs/>
          <w:sz w:val="24"/>
          <w:lang w:val="en-US" w:eastAsia="ja-JP"/>
        </w:rPr>
        <w:t>9.2.1.1</w:t>
      </w:r>
    </w:p>
    <w:p w14:paraId="41918890" w14:textId="1F49D5CB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C0A79">
        <w:rPr>
          <w:rFonts w:ascii="Arial" w:hAnsi="Arial" w:cs="Arial"/>
          <w:b/>
          <w:bCs/>
          <w:sz w:val="24"/>
        </w:rPr>
        <w:t>Ericsson</w:t>
      </w:r>
    </w:p>
    <w:p w14:paraId="0730D9C0" w14:textId="7B1B3AF7"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206F6">
        <w:rPr>
          <w:rFonts w:ascii="Arial" w:hAnsi="Arial" w:cs="Arial"/>
          <w:b/>
          <w:bCs/>
          <w:sz w:val="24"/>
        </w:rPr>
        <w:t>Clarification on securing SRBs</w:t>
      </w:r>
    </w:p>
    <w:p w14:paraId="781E61A1" w14:textId="77777777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094573F" w14:textId="77777777"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5E3EC2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605C1D">
        <w:t>Introduction</w:t>
      </w:r>
    </w:p>
    <w:p w14:paraId="58666FAB" w14:textId="77777777" w:rsidR="007206F6" w:rsidRDefault="007206F6" w:rsidP="00E55243">
      <w:r>
        <w:t>In RP-180429 it is stated that:</w:t>
      </w:r>
    </w:p>
    <w:p w14:paraId="57AA6C37" w14:textId="65C8836A" w:rsidR="007206F6" w:rsidRDefault="007206F6" w:rsidP="00E55243">
      <w:r>
        <w:br/>
        <w:t>“</w:t>
      </w:r>
      <w:r w:rsidRPr="007206F6">
        <w:rPr>
          <w:i/>
        </w:rPr>
        <w:t>Whenever an AS security context is setup in a gNB in CU/DU split configuration, the F1AP UE Context Setup procedure must be used by the gNB-CU to retrieve the lower layer configuration from the gNB-DU</w:t>
      </w:r>
      <w:r>
        <w:t>”</w:t>
      </w:r>
    </w:p>
    <w:p w14:paraId="16CEF9BC" w14:textId="33827029" w:rsidR="007206F6" w:rsidRDefault="007206F6" w:rsidP="00E55243">
      <w:r>
        <w:t>On the basis of this assumption RP-180</w:t>
      </w:r>
      <w:r w:rsidR="004B51D1" w:rsidRPr="004B51D1">
        <w:t>495</w:t>
      </w:r>
      <w:r>
        <w:t xml:space="preserve"> comes to the conclusion that the F1 </w:t>
      </w:r>
      <w:r w:rsidR="00102264">
        <w:t xml:space="preserve">UE </w:t>
      </w:r>
      <w:r>
        <w:t xml:space="preserve">Context Setup procedure needs to be modified and that the </w:t>
      </w:r>
      <w:r w:rsidR="00635B6C">
        <w:t xml:space="preserve">presence of the </w:t>
      </w:r>
      <w:r>
        <w:t>list of DRBs to be established by this procedure shall be changed from mandatory to optional.</w:t>
      </w:r>
    </w:p>
    <w:p w14:paraId="59CBD082" w14:textId="2E159FF9" w:rsidR="007268EF" w:rsidRDefault="007206F6" w:rsidP="00CD4C7B">
      <w:r>
        <w:t>This paper explains that the main assumption in RP-</w:t>
      </w:r>
      <w:r w:rsidR="004B51D1">
        <w:t xml:space="preserve">180495 </w:t>
      </w:r>
      <w:r>
        <w:t xml:space="preserve">is incorrect and that changes to the F1 </w:t>
      </w:r>
      <w:r w:rsidR="00102264">
        <w:t xml:space="preserve">UE </w:t>
      </w:r>
      <w:r>
        <w:t>Context Setup procedure are not needed.</w:t>
      </w:r>
    </w:p>
    <w:p w14:paraId="7B0AF9AB" w14:textId="3A8F1DE3" w:rsidR="00605C1D" w:rsidRDefault="00605C1D" w:rsidP="00605C1D">
      <w:pPr>
        <w:pStyle w:val="Heading1"/>
      </w:pPr>
      <w:r>
        <w:t>2</w:t>
      </w:r>
      <w:r w:rsidRPr="006E13D1">
        <w:tab/>
      </w:r>
      <w:r>
        <w:t>Description</w:t>
      </w:r>
    </w:p>
    <w:p w14:paraId="34AA721D" w14:textId="6CB0A962" w:rsidR="00D661A8" w:rsidRDefault="00D661A8" w:rsidP="007206F6">
      <w:r>
        <w:t xml:space="preserve">First of all it should be clarified that the requirement of securing signalling connections </w:t>
      </w:r>
      <w:r w:rsidR="009107EA">
        <w:t xml:space="preserve">is not acknowledged. In fact, in a very recent SA3 LS in </w:t>
      </w:r>
      <w:r w:rsidR="009107EA" w:rsidRPr="00B63D40">
        <w:t>S3-180986</w:t>
      </w:r>
      <w:r w:rsidR="009107EA">
        <w:t>, SA3 says that:</w:t>
      </w:r>
    </w:p>
    <w:p w14:paraId="505F0631" w14:textId="77777777" w:rsidR="009107EA" w:rsidRDefault="009107EA" w:rsidP="007206F6"/>
    <w:p w14:paraId="276A9DFE" w14:textId="44114E5C" w:rsidR="009107EA" w:rsidRPr="00B63D40" w:rsidRDefault="009107EA" w:rsidP="007206F6">
      <w:pPr>
        <w:rPr>
          <w:i/>
        </w:rPr>
      </w:pPr>
      <w:r w:rsidRPr="00B63D40">
        <w:rPr>
          <w:rFonts w:ascii="Arial" w:hAnsi="Arial" w:cs="Arial"/>
          <w:i/>
        </w:rPr>
        <w:t>SA3 has discussed the conditions for setting up the AS security context in the gNB and observed that this depends on the type of the registration</w:t>
      </w:r>
      <w:r w:rsidRPr="00B63D40">
        <w:rPr>
          <w:rFonts w:ascii="Arial" w:hAnsi="Arial" w:cs="Arial"/>
          <w:i/>
          <w:highlight w:val="yellow"/>
        </w:rPr>
        <w:t>. If the registration does not require UP connection setup, SA3 assumes that the AS security context setup is not required</w:t>
      </w:r>
      <w:r w:rsidRPr="00B63D40">
        <w:rPr>
          <w:rFonts w:ascii="Arial" w:hAnsi="Arial" w:cs="Arial"/>
          <w:i/>
        </w:rPr>
        <w:t xml:space="preserve"> unless there are other reasons for which AS security context setup is required.</w:t>
      </w:r>
    </w:p>
    <w:p w14:paraId="39E3D625" w14:textId="66F7EF4B" w:rsidR="00D661A8" w:rsidRDefault="00D661A8" w:rsidP="007206F6"/>
    <w:p w14:paraId="50A40236" w14:textId="687D6DB9" w:rsidR="009107EA" w:rsidRDefault="009107EA" w:rsidP="007206F6">
      <w:r>
        <w:t>It can therefore be seen above that SA3, the WG in charge of requirements on security, believes that securing signalling connections without UP establishment is not needed.</w:t>
      </w:r>
    </w:p>
    <w:p w14:paraId="2EE74FF0" w14:textId="39CCBE58" w:rsidR="009107EA" w:rsidRPr="00B63D40" w:rsidRDefault="009107EA" w:rsidP="007206F6">
      <w:pPr>
        <w:rPr>
          <w:b/>
        </w:rPr>
      </w:pPr>
      <w:r w:rsidRPr="00B63D40">
        <w:rPr>
          <w:b/>
        </w:rPr>
        <w:t>Conclusion 1: There is no confirmed requirement on securing signalling connections, as stated in S3-180986</w:t>
      </w:r>
    </w:p>
    <w:p w14:paraId="6DDE42B5" w14:textId="09E68CB5" w:rsidR="009107EA" w:rsidRDefault="009107EA" w:rsidP="007206F6">
      <w:r>
        <w:t>Further, even if securing signalling connections was required, this would already be possible today.</w:t>
      </w:r>
    </w:p>
    <w:p w14:paraId="1F7A6FEC" w14:textId="09E88FDD" w:rsidR="007206F6" w:rsidRDefault="00CE4900" w:rsidP="007206F6">
      <w:r>
        <w:t>In the figure below a possible UE Initial Access procedure is described, where AS security is established over signalling radio bearers without the need to run an F1: UE context Setup procedure.</w:t>
      </w:r>
    </w:p>
    <w:p w14:paraId="3B05D93A" w14:textId="3E2D4F8F" w:rsidR="00CE4900" w:rsidRDefault="00CE4900" w:rsidP="007206F6"/>
    <w:p w14:paraId="6B5205F3" w14:textId="29B6F633" w:rsidR="00CE4900" w:rsidRDefault="00CE4900" w:rsidP="007206F6">
      <w:r>
        <w:object w:dxaOrig="8955" w:dyaOrig="5310" w14:anchorId="4878DD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265.5pt" o:ole="">
            <v:imagedata r:id="rId7" o:title=""/>
          </v:shape>
          <o:OLEObject Type="Embed" ProgID="Visio.Drawing.15" ShapeID="_x0000_i1025" DrawAspect="Content" ObjectID="_1583045467" r:id="rId8"/>
        </w:object>
      </w:r>
    </w:p>
    <w:p w14:paraId="6B0FD4B9" w14:textId="53FC0BE5" w:rsidR="00360511" w:rsidRPr="00102264" w:rsidRDefault="00360511" w:rsidP="00102264">
      <w:pPr>
        <w:jc w:val="center"/>
        <w:rPr>
          <w:b/>
        </w:rPr>
      </w:pPr>
      <w:r w:rsidRPr="00102264">
        <w:rPr>
          <w:b/>
        </w:rPr>
        <w:t xml:space="preserve">Figure 1: </w:t>
      </w:r>
      <w:r w:rsidR="00102264" w:rsidRPr="00102264">
        <w:rPr>
          <w:b/>
        </w:rPr>
        <w:t xml:space="preserve">UE </w:t>
      </w:r>
      <w:r w:rsidRPr="00102264">
        <w:rPr>
          <w:b/>
        </w:rPr>
        <w:t xml:space="preserve">Initial </w:t>
      </w:r>
      <w:r w:rsidR="00102264" w:rsidRPr="00102264">
        <w:rPr>
          <w:b/>
        </w:rPr>
        <w:t>Access without F1: UE Context Setup procedure</w:t>
      </w:r>
    </w:p>
    <w:p w14:paraId="32AD51F1" w14:textId="77777777" w:rsidR="00CE4900" w:rsidRPr="007206F6" w:rsidRDefault="00CE4900" w:rsidP="007206F6"/>
    <w:p w14:paraId="369EBAAE" w14:textId="43C1C8D4" w:rsidR="00102264" w:rsidRDefault="00102264" w:rsidP="00E30441">
      <w:r>
        <w:t>The description in Figure 1 can be derived from the running CR for TS38.401 in R3-181576.</w:t>
      </w:r>
    </w:p>
    <w:p w14:paraId="1611BF43" w14:textId="73E3BFD9" w:rsidR="00102264" w:rsidRDefault="00102264" w:rsidP="00E30441">
      <w:r>
        <w:t>Quoting R3-181576 for the description of the messages, the following can be seen:</w:t>
      </w:r>
    </w:p>
    <w:p w14:paraId="5F771E1F" w14:textId="5801A0A5" w:rsidR="00102264" w:rsidRPr="00102264" w:rsidRDefault="00102264" w:rsidP="00102264">
      <w:pPr>
        <w:ind w:left="568" w:hanging="284"/>
        <w:rPr>
          <w:i/>
          <w:lang w:eastAsia="zh-CN"/>
        </w:rPr>
      </w:pPr>
      <w:r w:rsidRPr="00102264">
        <w:rPr>
          <w:i/>
        </w:rPr>
        <w:t>1.</w:t>
      </w:r>
      <w:r w:rsidRPr="00102264">
        <w:rPr>
          <w:rFonts w:hint="eastAsia"/>
          <w:i/>
        </w:rPr>
        <w:t xml:space="preserve"> </w:t>
      </w:r>
      <w:r w:rsidRPr="00102264">
        <w:rPr>
          <w:i/>
        </w:rPr>
        <w:t xml:space="preserve">The </w:t>
      </w:r>
      <w:r w:rsidRPr="00102264">
        <w:rPr>
          <w:rFonts w:hint="eastAsia"/>
          <w:i/>
        </w:rPr>
        <w:t xml:space="preserve">UE sends RRC Connection Request message </w:t>
      </w:r>
      <w:r w:rsidRPr="00102264">
        <w:rPr>
          <w:i/>
        </w:rPr>
        <w:t>to</w:t>
      </w:r>
      <w:r w:rsidRPr="00102264">
        <w:rPr>
          <w:rFonts w:hint="eastAsia"/>
          <w:i/>
        </w:rPr>
        <w:t xml:space="preserve"> the gNB-</w:t>
      </w:r>
      <w:r w:rsidRPr="00102264">
        <w:rPr>
          <w:i/>
        </w:rPr>
        <w:t>D</w:t>
      </w:r>
      <w:r w:rsidRPr="00102264">
        <w:rPr>
          <w:rFonts w:hint="eastAsia"/>
          <w:i/>
        </w:rPr>
        <w:t xml:space="preserve">U. </w:t>
      </w:r>
    </w:p>
    <w:p w14:paraId="77CB6373" w14:textId="77777777" w:rsidR="00102264" w:rsidRPr="00102264" w:rsidRDefault="00102264" w:rsidP="00102264">
      <w:pPr>
        <w:ind w:left="568" w:hanging="284"/>
        <w:rPr>
          <w:i/>
          <w:lang w:eastAsia="zh-CN"/>
        </w:rPr>
      </w:pPr>
      <w:r w:rsidRPr="00102264">
        <w:rPr>
          <w:rFonts w:hint="eastAsia"/>
          <w:i/>
          <w:lang w:eastAsia="zh-CN"/>
        </w:rPr>
        <w:t>2</w:t>
      </w:r>
      <w:r w:rsidRPr="00102264">
        <w:rPr>
          <w:i/>
          <w:lang w:eastAsia="zh-CN"/>
        </w:rPr>
        <w:t xml:space="preserve">. </w:t>
      </w:r>
      <w:r w:rsidRPr="00635B6C">
        <w:rPr>
          <w:rFonts w:hint="eastAsia"/>
          <w:i/>
          <w:highlight w:val="yellow"/>
        </w:rPr>
        <w:t>The gNB-DU</w:t>
      </w:r>
      <w:r w:rsidRPr="00635B6C">
        <w:rPr>
          <w:rFonts w:hint="eastAsia"/>
          <w:i/>
          <w:highlight w:val="yellow"/>
          <w:lang w:eastAsia="zh-CN"/>
        </w:rPr>
        <w:t xml:space="preserve"> includes the RRC message </w:t>
      </w:r>
      <w:r w:rsidRPr="00635B6C">
        <w:rPr>
          <w:i/>
          <w:highlight w:val="yellow"/>
          <w:lang w:eastAsia="zh-CN"/>
        </w:rPr>
        <w:t xml:space="preserve">and, if the UE is admitted, the corresponding low layer configuration for the UE </w:t>
      </w:r>
      <w:r w:rsidRPr="00635B6C">
        <w:rPr>
          <w:rFonts w:hint="eastAsia"/>
          <w:i/>
          <w:highlight w:val="yellow"/>
          <w:lang w:eastAsia="zh-CN"/>
        </w:rPr>
        <w:t xml:space="preserve">in </w:t>
      </w:r>
      <w:r w:rsidRPr="00635B6C">
        <w:rPr>
          <w:i/>
          <w:highlight w:val="yellow"/>
          <w:lang w:eastAsia="zh-CN"/>
        </w:rPr>
        <w:t>the</w:t>
      </w:r>
      <w:r w:rsidRPr="00635B6C">
        <w:rPr>
          <w:rFonts w:hint="eastAsia"/>
          <w:i/>
          <w:highlight w:val="yellow"/>
        </w:rPr>
        <w:t xml:space="preserve"> </w:t>
      </w:r>
      <w:r w:rsidRPr="00635B6C">
        <w:rPr>
          <w:rFonts w:hint="eastAsia"/>
          <w:i/>
          <w:highlight w:val="yellow"/>
          <w:lang w:eastAsia="zh-CN"/>
        </w:rPr>
        <w:t>F1AP INITIAL</w:t>
      </w:r>
      <w:r w:rsidRPr="00635B6C">
        <w:rPr>
          <w:rFonts w:hint="eastAsia"/>
          <w:i/>
          <w:highlight w:val="yellow"/>
        </w:rPr>
        <w:t xml:space="preserve"> U</w:t>
      </w:r>
      <w:r w:rsidRPr="00635B6C">
        <w:rPr>
          <w:rFonts w:hint="eastAsia"/>
          <w:i/>
          <w:highlight w:val="yellow"/>
          <w:lang w:eastAsia="zh-CN"/>
        </w:rPr>
        <w:t>L</w:t>
      </w:r>
      <w:r w:rsidRPr="00635B6C">
        <w:rPr>
          <w:rFonts w:hint="eastAsia"/>
          <w:i/>
          <w:highlight w:val="yellow"/>
        </w:rPr>
        <w:t xml:space="preserve"> RRC </w:t>
      </w:r>
      <w:r w:rsidRPr="00635B6C">
        <w:rPr>
          <w:rFonts w:hint="eastAsia"/>
          <w:i/>
          <w:highlight w:val="yellow"/>
          <w:lang w:eastAsia="zh-CN"/>
        </w:rPr>
        <w:t xml:space="preserve">MESSAGE TRANSFER </w:t>
      </w:r>
      <w:r w:rsidRPr="00635B6C">
        <w:rPr>
          <w:rFonts w:hint="eastAsia"/>
          <w:i/>
          <w:highlight w:val="yellow"/>
        </w:rPr>
        <w:t>messag</w:t>
      </w:r>
      <w:r w:rsidRPr="00102264">
        <w:rPr>
          <w:rFonts w:hint="eastAsia"/>
          <w:i/>
          <w:highlight w:val="yellow"/>
        </w:rPr>
        <w:t xml:space="preserve">e </w:t>
      </w:r>
      <w:r w:rsidRPr="00102264">
        <w:rPr>
          <w:rFonts w:hint="eastAsia"/>
          <w:i/>
          <w:highlight w:val="yellow"/>
          <w:lang w:eastAsia="zh-CN"/>
        </w:rPr>
        <w:t>and transfer</w:t>
      </w:r>
      <w:r w:rsidRPr="00102264">
        <w:rPr>
          <w:i/>
          <w:highlight w:val="yellow"/>
          <w:lang w:eastAsia="zh-CN"/>
        </w:rPr>
        <w:t>s</w:t>
      </w:r>
      <w:r w:rsidRPr="00102264">
        <w:rPr>
          <w:rFonts w:hint="eastAsia"/>
          <w:i/>
          <w:highlight w:val="yellow"/>
          <w:lang w:eastAsia="zh-CN"/>
        </w:rPr>
        <w:t xml:space="preserve"> </w:t>
      </w:r>
      <w:r w:rsidRPr="00102264">
        <w:rPr>
          <w:rFonts w:hint="eastAsia"/>
          <w:i/>
          <w:highlight w:val="yellow"/>
        </w:rPr>
        <w:t>to the gNB-CU</w:t>
      </w:r>
      <w:r w:rsidRPr="00102264">
        <w:rPr>
          <w:rFonts w:hint="eastAsia"/>
          <w:i/>
        </w:rPr>
        <w:t xml:space="preserve">. </w:t>
      </w:r>
      <w:r w:rsidRPr="00102264">
        <w:rPr>
          <w:rFonts w:hint="eastAsia"/>
          <w:i/>
          <w:lang w:eastAsia="zh-CN"/>
        </w:rPr>
        <w:t xml:space="preserve">The </w:t>
      </w:r>
      <w:r w:rsidRPr="00102264">
        <w:rPr>
          <w:i/>
          <w:lang w:eastAsia="zh-CN"/>
        </w:rPr>
        <w:t>INITIAL</w:t>
      </w:r>
      <w:r w:rsidRPr="00102264">
        <w:rPr>
          <w:rFonts w:hint="eastAsia"/>
          <w:i/>
          <w:lang w:eastAsia="zh-CN"/>
        </w:rPr>
        <w:t xml:space="preserve"> UL RRC MESSAGE TRANSFER message  </w:t>
      </w:r>
      <w:r w:rsidRPr="00102264">
        <w:rPr>
          <w:i/>
          <w:lang w:eastAsia="zh-CN"/>
        </w:rPr>
        <w:t>includes</w:t>
      </w:r>
      <w:r w:rsidRPr="00102264">
        <w:rPr>
          <w:rFonts w:hint="eastAsia"/>
          <w:i/>
          <w:lang w:eastAsia="zh-CN"/>
        </w:rPr>
        <w:t xml:space="preserve"> </w:t>
      </w:r>
      <w:r w:rsidRPr="00102264">
        <w:rPr>
          <w:i/>
          <w:lang w:eastAsia="zh-CN"/>
        </w:rPr>
        <w:t xml:space="preserve">the </w:t>
      </w:r>
      <w:r w:rsidRPr="00102264">
        <w:rPr>
          <w:rFonts w:hint="eastAsia"/>
          <w:i/>
          <w:lang w:eastAsia="zh-CN"/>
        </w:rPr>
        <w:t>C-RNTI</w:t>
      </w:r>
      <w:r w:rsidRPr="00102264">
        <w:rPr>
          <w:i/>
          <w:lang w:eastAsia="zh-CN"/>
        </w:rPr>
        <w:t xml:space="preserve"> allocated by the gNB-DU</w:t>
      </w:r>
      <w:r w:rsidRPr="00102264">
        <w:rPr>
          <w:rFonts w:hint="eastAsia"/>
          <w:i/>
          <w:lang w:eastAsia="zh-CN"/>
        </w:rPr>
        <w:t>.</w:t>
      </w:r>
    </w:p>
    <w:p w14:paraId="50B32AF6" w14:textId="77777777" w:rsidR="00102264" w:rsidRPr="00102264" w:rsidRDefault="00102264" w:rsidP="00102264">
      <w:pPr>
        <w:ind w:left="568" w:hanging="284"/>
        <w:rPr>
          <w:i/>
          <w:lang w:eastAsia="zh-CN"/>
        </w:rPr>
      </w:pPr>
      <w:r w:rsidRPr="00102264">
        <w:rPr>
          <w:rFonts w:hint="eastAsia"/>
          <w:i/>
          <w:lang w:eastAsia="zh-CN"/>
        </w:rPr>
        <w:t>3</w:t>
      </w:r>
      <w:r w:rsidRPr="00102264">
        <w:rPr>
          <w:i/>
          <w:lang w:eastAsia="zh-CN"/>
        </w:rPr>
        <w:t>.</w:t>
      </w:r>
      <w:r w:rsidRPr="00102264">
        <w:rPr>
          <w:i/>
        </w:rPr>
        <w:t xml:space="preserve"> The gNB-CU allocates a gNB-CU UE F1AP ID for the UE</w:t>
      </w:r>
      <w:r w:rsidRPr="00102264">
        <w:rPr>
          <w:rFonts w:hint="eastAsia"/>
          <w:i/>
          <w:lang w:eastAsia="zh-CN"/>
        </w:rPr>
        <w:t xml:space="preserve"> and</w:t>
      </w:r>
      <w:r w:rsidRPr="00102264">
        <w:rPr>
          <w:rFonts w:hint="eastAsia"/>
          <w:i/>
        </w:rPr>
        <w:t xml:space="preserve"> generates RRC</w:t>
      </w:r>
      <w:r w:rsidRPr="00102264">
        <w:rPr>
          <w:rFonts w:hint="eastAsia"/>
          <w:i/>
          <w:lang w:eastAsia="zh-CN"/>
        </w:rPr>
        <w:t xml:space="preserve"> CONNECTION SETUP</w:t>
      </w:r>
      <w:r w:rsidRPr="00102264">
        <w:rPr>
          <w:rFonts w:hint="eastAsia"/>
          <w:i/>
        </w:rPr>
        <w:t xml:space="preserve"> message towards UE</w:t>
      </w:r>
      <w:r w:rsidRPr="00102264">
        <w:rPr>
          <w:rFonts w:hint="eastAsia"/>
          <w:i/>
          <w:lang w:eastAsia="zh-CN"/>
        </w:rPr>
        <w:t>.</w:t>
      </w:r>
      <w:r w:rsidRPr="00102264">
        <w:rPr>
          <w:i/>
          <w:lang w:eastAsia="zh-CN"/>
        </w:rPr>
        <w:t xml:space="preserve"> </w:t>
      </w:r>
      <w:r w:rsidRPr="00102264">
        <w:rPr>
          <w:rFonts w:hint="eastAsia"/>
          <w:i/>
          <w:lang w:eastAsia="zh-CN"/>
        </w:rPr>
        <w:t>The RRC message is</w:t>
      </w:r>
      <w:r w:rsidRPr="00102264">
        <w:rPr>
          <w:i/>
        </w:rPr>
        <w:t xml:space="preserve"> encapsulated in -the </w:t>
      </w:r>
      <w:r w:rsidRPr="00102264">
        <w:rPr>
          <w:rFonts w:hint="eastAsia"/>
          <w:i/>
          <w:lang w:eastAsia="zh-CN"/>
        </w:rPr>
        <w:t xml:space="preserve">F1AP </w:t>
      </w:r>
      <w:r w:rsidRPr="00102264">
        <w:rPr>
          <w:rFonts w:hint="eastAsia"/>
          <w:i/>
        </w:rPr>
        <w:t xml:space="preserve">DL RRC </w:t>
      </w:r>
      <w:r w:rsidRPr="00102264">
        <w:rPr>
          <w:rFonts w:hint="eastAsia"/>
          <w:i/>
          <w:lang w:eastAsia="zh-CN"/>
        </w:rPr>
        <w:t xml:space="preserve">MESSAGE </w:t>
      </w:r>
      <w:r w:rsidRPr="00102264">
        <w:rPr>
          <w:rFonts w:hint="eastAsia"/>
          <w:i/>
        </w:rPr>
        <w:t>T</w:t>
      </w:r>
      <w:r w:rsidRPr="00102264">
        <w:rPr>
          <w:rFonts w:hint="eastAsia"/>
          <w:i/>
          <w:lang w:eastAsia="zh-CN"/>
        </w:rPr>
        <w:t>RANSFER</w:t>
      </w:r>
      <w:r w:rsidRPr="00102264">
        <w:rPr>
          <w:rFonts w:hint="eastAsia"/>
          <w:i/>
        </w:rPr>
        <w:t xml:space="preserve"> message.</w:t>
      </w:r>
      <w:r w:rsidRPr="00102264">
        <w:rPr>
          <w:i/>
        </w:rPr>
        <w:t xml:space="preserve"> </w:t>
      </w:r>
    </w:p>
    <w:p w14:paraId="048406B2" w14:textId="77777777" w:rsidR="00102264" w:rsidRPr="00102264" w:rsidRDefault="00102264" w:rsidP="00102264">
      <w:pPr>
        <w:ind w:left="568" w:hanging="284"/>
        <w:rPr>
          <w:i/>
          <w:lang w:eastAsia="zh-CN"/>
        </w:rPr>
      </w:pPr>
      <w:r w:rsidRPr="00102264">
        <w:rPr>
          <w:rFonts w:hint="eastAsia"/>
          <w:i/>
          <w:lang w:eastAsia="zh-CN"/>
        </w:rPr>
        <w:t>4</w:t>
      </w:r>
      <w:r w:rsidRPr="00102264">
        <w:rPr>
          <w:i/>
          <w:lang w:eastAsia="zh-CN"/>
        </w:rPr>
        <w:t>.</w:t>
      </w:r>
      <w:r w:rsidRPr="00102264">
        <w:rPr>
          <w:rFonts w:hint="eastAsia"/>
          <w:i/>
          <w:lang w:eastAsia="zh-CN"/>
        </w:rPr>
        <w:t xml:space="preserve"> The </w:t>
      </w:r>
      <w:r w:rsidRPr="00102264">
        <w:rPr>
          <w:rFonts w:hint="eastAsia"/>
          <w:i/>
        </w:rPr>
        <w:t>gNB-DU</w:t>
      </w:r>
      <w:r w:rsidRPr="00102264">
        <w:rPr>
          <w:rFonts w:hint="eastAsia"/>
          <w:i/>
          <w:lang w:eastAsia="zh-CN"/>
        </w:rPr>
        <w:t xml:space="preserve"> sends </w:t>
      </w:r>
      <w:r w:rsidRPr="00102264">
        <w:rPr>
          <w:i/>
          <w:lang w:eastAsia="zh-CN"/>
        </w:rPr>
        <w:t xml:space="preserve">the </w:t>
      </w:r>
      <w:r w:rsidRPr="00102264">
        <w:rPr>
          <w:rFonts w:hint="eastAsia"/>
          <w:i/>
          <w:lang w:eastAsia="zh-CN"/>
        </w:rPr>
        <w:t xml:space="preserve">RRC CONNECTION SETUP message to </w:t>
      </w:r>
      <w:r w:rsidRPr="00102264">
        <w:rPr>
          <w:i/>
          <w:lang w:eastAsia="zh-CN"/>
        </w:rPr>
        <w:t xml:space="preserve">the </w:t>
      </w:r>
      <w:r w:rsidRPr="00102264">
        <w:rPr>
          <w:rFonts w:hint="eastAsia"/>
          <w:i/>
          <w:lang w:eastAsia="zh-CN"/>
        </w:rPr>
        <w:t>UE.</w:t>
      </w:r>
    </w:p>
    <w:p w14:paraId="0343E0D8" w14:textId="4F0DCA5D" w:rsidR="00102264" w:rsidRDefault="00102264" w:rsidP="00E30441">
      <w:r>
        <w:t>[…]</w:t>
      </w:r>
    </w:p>
    <w:p w14:paraId="17EE206A" w14:textId="7B730F96" w:rsidR="00102264" w:rsidRDefault="00102264" w:rsidP="00E30441"/>
    <w:p w14:paraId="0829F9C3" w14:textId="294DE66B" w:rsidR="00102264" w:rsidRDefault="00102264" w:rsidP="00E30441">
      <w:r>
        <w:t>From the above it can be deduced that there</w:t>
      </w:r>
      <w:r w:rsidR="00635B6C">
        <w:t xml:space="preserve"> is</w:t>
      </w:r>
      <w:r>
        <w:t xml:space="preserve"> no need to run the F1: UE Context Setup to retrieve the low layer configuration for SRB1 from the gNB-DU. This is because the F1: Initial UL RRC Message Transfer already provides this function.</w:t>
      </w:r>
    </w:p>
    <w:p w14:paraId="767AFA91" w14:textId="77777777" w:rsidR="0056195C" w:rsidRDefault="00102264" w:rsidP="00E30441">
      <w:r>
        <w:t xml:space="preserve">The latter can be deduced also from the running CR to TS38.473 in R3-181581, where </w:t>
      </w:r>
      <w:r w:rsidR="0056195C">
        <w:t>it is specified that:</w:t>
      </w:r>
    </w:p>
    <w:p w14:paraId="71E50F62" w14:textId="2D2F698A" w:rsidR="0056195C" w:rsidRDefault="0056195C" w:rsidP="00E30441">
      <w:r>
        <w:t>“</w:t>
      </w:r>
      <w:r w:rsidRPr="0056195C">
        <w:rPr>
          <w:i/>
        </w:rPr>
        <w:t xml:space="preserve">If the gNB-DU is able to serve the UE, the gNB-DU shall include the </w:t>
      </w:r>
      <w:r w:rsidRPr="0056195C">
        <w:rPr>
          <w:rFonts w:eastAsia="Batang"/>
          <w:bCs/>
          <w:i/>
        </w:rPr>
        <w:t xml:space="preserve">DU to CU RRC Information </w:t>
      </w:r>
      <w:r w:rsidRPr="0056195C">
        <w:rPr>
          <w:i/>
        </w:rPr>
        <w:t>IE.</w:t>
      </w:r>
      <w:r>
        <w:t>”</w:t>
      </w:r>
    </w:p>
    <w:p w14:paraId="08CCE1CB" w14:textId="77CC8E0F" w:rsidR="00102264" w:rsidRDefault="0056195C" w:rsidP="00E30441">
      <w:r>
        <w:t>And where</w:t>
      </w:r>
      <w:r w:rsidR="00635B6C">
        <w:t xml:space="preserve"> the </w:t>
      </w:r>
      <w:r w:rsidR="00635B6C" w:rsidRPr="0056195C">
        <w:rPr>
          <w:rFonts w:eastAsia="Batang"/>
          <w:bCs/>
          <w:i/>
        </w:rPr>
        <w:t xml:space="preserve">DU to CU RRC Information </w:t>
      </w:r>
      <w:r w:rsidR="00635B6C" w:rsidRPr="00635B6C">
        <w:t>IE</w:t>
      </w:r>
      <w:r w:rsidR="00635B6C">
        <w:t xml:space="preserve"> is specified as follows</w:t>
      </w:r>
      <w:r w:rsidR="00102264">
        <w:t>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6195C" w:rsidRPr="00D844D2" w14:paraId="05CAD6A7" w14:textId="77777777" w:rsidTr="005619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34A" w14:textId="77777777" w:rsidR="0056195C" w:rsidRPr="0056195C" w:rsidRDefault="0056195C" w:rsidP="0056195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6195C">
              <w:rPr>
                <w:rFonts w:ascii="Arial" w:eastAsia="Batang" w:hAnsi="Arial" w:cs="Arial"/>
                <w:bCs/>
                <w:sz w:val="18"/>
              </w:rPr>
              <w:lastRenderedPageBreak/>
              <w:t>IE/Group Name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ACB" w14:textId="77777777" w:rsidR="0056195C" w:rsidRPr="0056195C" w:rsidRDefault="0056195C" w:rsidP="005619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6195C">
              <w:rPr>
                <w:rFonts w:ascii="Arial" w:hAnsi="Arial" w:cs="Arial"/>
                <w:sz w:val="18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093" w14:textId="77777777" w:rsidR="0056195C" w:rsidRPr="0056195C" w:rsidRDefault="0056195C" w:rsidP="0056195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56195C">
              <w:rPr>
                <w:rFonts w:ascii="Arial" w:eastAsia="Yu Mincho" w:hAnsi="Arial"/>
                <w:sz w:val="18"/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07A5" w14:textId="77777777" w:rsidR="0056195C" w:rsidRPr="0056195C" w:rsidRDefault="0056195C" w:rsidP="005619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95C">
              <w:rPr>
                <w:rFonts w:ascii="Arial" w:hAnsi="Arial"/>
                <w:sz w:val="18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288" w14:textId="77777777" w:rsidR="0056195C" w:rsidRPr="0056195C" w:rsidRDefault="0056195C" w:rsidP="005619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6195C">
              <w:rPr>
                <w:rFonts w:ascii="Arial" w:hAnsi="Arial"/>
                <w:i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69DD" w14:textId="77777777" w:rsidR="0056195C" w:rsidRPr="0056195C" w:rsidRDefault="0056195C" w:rsidP="00927D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195C">
              <w:rPr>
                <w:rFonts w:ascii="Arial" w:hAnsi="Arial"/>
                <w:sz w:val="18"/>
              </w:rPr>
              <w:t>Criticality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E70" w14:textId="77777777" w:rsidR="0056195C" w:rsidRPr="00D844D2" w:rsidRDefault="0056195C" w:rsidP="00927D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195C">
              <w:rPr>
                <w:rFonts w:ascii="Arial" w:hAnsi="Arial"/>
                <w:sz w:val="18"/>
              </w:rPr>
              <w:t>Assigned Criticality</w:t>
            </w:r>
          </w:p>
        </w:tc>
      </w:tr>
      <w:tr w:rsidR="00102264" w:rsidRPr="00D844D2" w14:paraId="4DFFE803" w14:textId="77777777" w:rsidTr="00927D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926" w14:textId="77777777" w:rsidR="00102264" w:rsidRPr="00D844D2" w:rsidRDefault="00102264" w:rsidP="00927DF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D844D2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1930" w14:textId="77777777" w:rsidR="00102264" w:rsidRPr="00D844D2" w:rsidRDefault="00102264" w:rsidP="00927D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44D2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418" w14:textId="77777777" w:rsidR="00102264" w:rsidRPr="00D844D2" w:rsidRDefault="00102264" w:rsidP="00927DFC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7A6" w14:textId="77777777" w:rsidR="00102264" w:rsidRPr="00D844D2" w:rsidRDefault="00102264" w:rsidP="00927D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4D2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75C" w14:textId="77777777" w:rsidR="00102264" w:rsidRPr="00D844D2" w:rsidRDefault="00102264" w:rsidP="00927D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4D2">
              <w:rPr>
                <w:rFonts w:ascii="Arial" w:hAnsi="Arial"/>
                <w:i/>
                <w:sz w:val="18"/>
              </w:rPr>
              <w:t>CellGroupConfig</w:t>
            </w:r>
            <w:r w:rsidRPr="00D844D2">
              <w:rPr>
                <w:rFonts w:ascii="Arial" w:hAnsi="Arial"/>
                <w:sz w:val="18"/>
              </w:rPr>
              <w:t xml:space="preserve"> IE as defined in subclause 6.3.2 in TS 38.331. </w:t>
            </w:r>
            <w:r w:rsidRPr="00102264">
              <w:rPr>
                <w:rFonts w:ascii="Arial" w:hAnsi="Arial"/>
                <w:sz w:val="18"/>
                <w:highlight w:val="yellow"/>
              </w:rPr>
              <w:t>Required at least to carry SRB1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5EA" w14:textId="77777777" w:rsidR="00102264" w:rsidRPr="00D844D2" w:rsidRDefault="00102264" w:rsidP="00927D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44D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C0C" w14:textId="77777777" w:rsidR="00102264" w:rsidRPr="00D844D2" w:rsidRDefault="00102264" w:rsidP="00927D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44D2">
              <w:rPr>
                <w:rFonts w:ascii="Arial" w:hAnsi="Arial"/>
                <w:sz w:val="18"/>
              </w:rPr>
              <w:t>reject</w:t>
            </w:r>
          </w:p>
        </w:tc>
      </w:tr>
    </w:tbl>
    <w:p w14:paraId="1A7FDB2C" w14:textId="77777777" w:rsidR="00102264" w:rsidRDefault="00102264" w:rsidP="00E30441"/>
    <w:p w14:paraId="13E787E4" w14:textId="4BECB759" w:rsidR="0056195C" w:rsidRDefault="000D598A" w:rsidP="00E30441">
      <w:r>
        <w:t>From the above excerpts it can be</w:t>
      </w:r>
      <w:r w:rsidR="0056195C">
        <w:t xml:space="preserve"> clearly</w:t>
      </w:r>
      <w:r>
        <w:t xml:space="preserve"> seen that</w:t>
      </w:r>
      <w:r w:rsidR="0056195C">
        <w:t xml:space="preserve"> the F1: Initial RRC Message Transfer </w:t>
      </w:r>
      <w:r>
        <w:t>shall include the SRB1 configuration. The following can be therefore concluded:</w:t>
      </w:r>
    </w:p>
    <w:p w14:paraId="5342B549" w14:textId="79BF62CE" w:rsidR="000D598A" w:rsidRPr="000D598A" w:rsidRDefault="000D598A" w:rsidP="00E30441">
      <w:pPr>
        <w:rPr>
          <w:b/>
        </w:rPr>
      </w:pPr>
      <w:r w:rsidRPr="000D598A">
        <w:rPr>
          <w:b/>
        </w:rPr>
        <w:t xml:space="preserve">Conclusion </w:t>
      </w:r>
      <w:r w:rsidR="009107EA">
        <w:rPr>
          <w:b/>
        </w:rPr>
        <w:t>2</w:t>
      </w:r>
      <w:r w:rsidRPr="000D598A">
        <w:rPr>
          <w:b/>
        </w:rPr>
        <w:t>: The F1: UE Context Setup Request is not needed to transfer SRB1 configuration from gNB-DU to gNB-CU. Instead, the F1: Initial RRC Message Transfer can be used</w:t>
      </w:r>
    </w:p>
    <w:p w14:paraId="12E40172" w14:textId="0E4F8613" w:rsidR="000D598A" w:rsidRDefault="000D598A" w:rsidP="00E30441"/>
    <w:p w14:paraId="1BD73715" w14:textId="0EA6ED73" w:rsidR="000D598A" w:rsidRDefault="000D598A" w:rsidP="00E30441">
      <w:r>
        <w:t>When it comes to the issue of securing communication over SRB1, it can be seen from Figure 1 that this is possible by running RRC Security Mode procedures. These procedures are exchanged between gNB-CU and UE, transparently to the gNB-DU. To transfer these RRC messages there is no need of an F1: UE Context Setup procedure. Instead, the F1AP provides the UL and DL Message Transfer procedures, which have the purpose of transferring RRC messages from gNB-CU to gNB-DU</w:t>
      </w:r>
      <w:r w:rsidR="00FD0D32">
        <w:t>. By means of running the RRC Security Mode procedures</w:t>
      </w:r>
      <w:r w:rsidR="00635B6C">
        <w:t>,</w:t>
      </w:r>
      <w:r w:rsidR="00FD0D32">
        <w:t xml:space="preserve"> communication over SRB1 can be secured, hence the scenarios in RP-</w:t>
      </w:r>
      <w:r w:rsidR="004B51D1">
        <w:t xml:space="preserve">180495 </w:t>
      </w:r>
      <w:r w:rsidR="00FD0D32">
        <w:t>can be addressed.</w:t>
      </w:r>
    </w:p>
    <w:p w14:paraId="3CF8C2CB" w14:textId="3E3E6C4D" w:rsidR="00FD0D32" w:rsidRDefault="00FD0D32" w:rsidP="00E30441">
      <w:pPr>
        <w:rPr>
          <w:b/>
        </w:rPr>
      </w:pPr>
      <w:r w:rsidRPr="00FD0D32">
        <w:rPr>
          <w:b/>
        </w:rPr>
        <w:t xml:space="preserve">Conclusion </w:t>
      </w:r>
      <w:r w:rsidR="009107EA">
        <w:rPr>
          <w:b/>
        </w:rPr>
        <w:t>3</w:t>
      </w:r>
      <w:r w:rsidRPr="00FD0D32">
        <w:rPr>
          <w:b/>
        </w:rPr>
        <w:t>: there is no need to run the F1: UE context Setup procedures to secure SRB1 communication. This can be done by means of RRC Security Mode procedures and F1: RRC UL/DL Message Transfer procedures</w:t>
      </w:r>
    </w:p>
    <w:p w14:paraId="416552DA" w14:textId="1C4C3664" w:rsidR="00E40221" w:rsidRDefault="00E40221" w:rsidP="00E30441">
      <w:r>
        <w:t>It could be argued that th</w:t>
      </w:r>
      <w:r w:rsidR="00E3179A">
        <w:t>e</w:t>
      </w:r>
      <w:r>
        <w:t xml:space="preserve"> change proposed in RP-180495 is need</w:t>
      </w:r>
      <w:r w:rsidR="00E3179A">
        <w:t>ed</w:t>
      </w:r>
      <w:r>
        <w:t xml:space="preserve"> to setup SRB2. However, SRB2 is purely used to create a new low priority signalling bearer, in alternative to SRB1. </w:t>
      </w:r>
    </w:p>
    <w:p w14:paraId="0FF3B916" w14:textId="0CA343F7" w:rsidR="00E40221" w:rsidRDefault="00E40221" w:rsidP="00E30441">
      <w:r>
        <w:t xml:space="preserve">If one considers the LTE NB-IoT scenario, which includes signalling only connections such as Data over NAS, one can see that SRB2 is not </w:t>
      </w:r>
      <w:r w:rsidR="00E3179A">
        <w:t>used</w:t>
      </w:r>
      <w:r>
        <w:t>, as described in TS36.331, see quote below:</w:t>
      </w:r>
    </w:p>
    <w:p w14:paraId="0A338972" w14:textId="3C9F5E23" w:rsidR="00E40221" w:rsidRDefault="00E40221" w:rsidP="00E30441">
      <w:r>
        <w:t>“</w:t>
      </w:r>
      <w:r>
        <w:rPr>
          <w:i/>
          <w:iCs/>
        </w:rPr>
        <w:t>SRB2 is for RRC messages which include logged measurement information as well as for NAS messages, all using DCCH logical channel. SRB2 has a lower-priority than SRB1 and is always configured by E-UTRAN after security activation. SRB2 is not applicable for NB-IoT.</w:t>
      </w:r>
      <w:r>
        <w:t>”</w:t>
      </w:r>
    </w:p>
    <w:p w14:paraId="48EB3AD8" w14:textId="19B36497" w:rsidR="00E40221" w:rsidRDefault="00E40221" w:rsidP="00E30441">
      <w:r>
        <w:t>It should be point</w:t>
      </w:r>
      <w:r w:rsidR="00E3179A">
        <w:t>ed</w:t>
      </w:r>
      <w:r>
        <w:t xml:space="preserve"> out that the functions assigned to SRB2 (signalling RRC messages including logged measurement information, signalling NAS messages) </w:t>
      </w:r>
      <w:r w:rsidR="00E3179A">
        <w:t>are</w:t>
      </w:r>
      <w:r>
        <w:t xml:space="preserve"> supported by SRB1.</w:t>
      </w:r>
      <w:r w:rsidR="00E3179A">
        <w:t xml:space="preserve"> Namely, there is nothing that SRB2 does, which SRB1 cannot do.</w:t>
      </w:r>
    </w:p>
    <w:p w14:paraId="20145797" w14:textId="1E8F4EFC" w:rsidR="00E40221" w:rsidRDefault="00E40221" w:rsidP="00E30441">
      <w:r>
        <w:t xml:space="preserve">Therefore, there is no use case that </w:t>
      </w:r>
      <w:r w:rsidR="00E3179A">
        <w:t>c</w:t>
      </w:r>
      <w:r>
        <w:t>an be identified for the establishment of SRB2 for signalling connections</w:t>
      </w:r>
      <w:r w:rsidR="00E3179A">
        <w:t>.</w:t>
      </w:r>
    </w:p>
    <w:p w14:paraId="2D895228" w14:textId="7BCD9C5D" w:rsidR="00E3179A" w:rsidRPr="00E3179A" w:rsidRDefault="00E3179A" w:rsidP="00E30441">
      <w:pPr>
        <w:rPr>
          <w:b/>
        </w:rPr>
      </w:pPr>
      <w:r w:rsidRPr="00052FA5">
        <w:rPr>
          <w:b/>
        </w:rPr>
        <w:t xml:space="preserve">Conclusion </w:t>
      </w:r>
      <w:r w:rsidR="009107EA">
        <w:rPr>
          <w:b/>
        </w:rPr>
        <w:t>4</w:t>
      </w:r>
      <w:r w:rsidRPr="00052FA5">
        <w:rPr>
          <w:b/>
        </w:rPr>
        <w:t xml:space="preserve">: There is no scenario that can be foreseen for establishment of signalling connections. This is proven by the fact that in LTE NB-IoT, Data over NAS </w:t>
      </w:r>
      <w:r>
        <w:rPr>
          <w:b/>
        </w:rPr>
        <w:t xml:space="preserve">(the most message-intense form of signalling connection) </w:t>
      </w:r>
      <w:r w:rsidRPr="00052FA5">
        <w:rPr>
          <w:b/>
        </w:rPr>
        <w:t xml:space="preserve">does not use SRB2. </w:t>
      </w:r>
    </w:p>
    <w:p w14:paraId="76D4E5EC" w14:textId="77777777" w:rsidR="00F72517" w:rsidRPr="006E13D1" w:rsidRDefault="00673F56" w:rsidP="00F72517">
      <w:pPr>
        <w:pStyle w:val="Heading1"/>
      </w:pPr>
      <w:r>
        <w:t>3</w:t>
      </w:r>
      <w:r w:rsidR="00F72517" w:rsidRPr="006E13D1">
        <w:tab/>
      </w:r>
      <w:r w:rsidR="00DB6619">
        <w:t>Conclus</w:t>
      </w:r>
      <w:r w:rsidR="00F72517">
        <w:t>ion</w:t>
      </w:r>
      <w:r w:rsidR="00EA1896">
        <w:t xml:space="preserve"> and Proposal</w:t>
      </w:r>
    </w:p>
    <w:p w14:paraId="02890EE7" w14:textId="4F0B5FDB" w:rsidR="00FD0D32" w:rsidRDefault="00FD0D32" w:rsidP="00673F56">
      <w:r>
        <w:t xml:space="preserve">The F1AP procedures have been carefully designed to maintain a modular structure of functions and procedures. Such structure allows </w:t>
      </w:r>
      <w:r w:rsidR="00635B6C">
        <w:t xml:space="preserve">each procedure to be clearly interpreted and implemented, which is a major advantage for multi vendor interoperability between gNB-CU and gNB-DU. </w:t>
      </w:r>
    </w:p>
    <w:p w14:paraId="26C974C9" w14:textId="5E759F76" w:rsidR="00635B6C" w:rsidRDefault="00635B6C" w:rsidP="00673F56">
      <w:r>
        <w:t>In this paper it is explained that there is no need to change the functionality of the F1: UE Context Setup procedure by changing the presence of the DRB list in it. The F1: UE context Setup procedure was mainly designed to establish user plane resources at the gNB-DU and its role shall remain clear and stable.</w:t>
      </w:r>
    </w:p>
    <w:p w14:paraId="617356A5" w14:textId="34F00E06" w:rsidR="00635B6C" w:rsidRDefault="00635B6C" w:rsidP="00673F56">
      <w:r>
        <w:t xml:space="preserve">Establishing and securing signalling connections with the UE can be achieved according to the current agreements taken in RAN3 without the use </w:t>
      </w:r>
      <w:r w:rsidR="004B51D1">
        <w:t xml:space="preserve">of </w:t>
      </w:r>
      <w:r>
        <w:t>the F1: UE Context Setup as explained in the discussion part of this paper.</w:t>
      </w:r>
    </w:p>
    <w:p w14:paraId="47EC1996" w14:textId="1600BC1C" w:rsidR="00635B6C" w:rsidRDefault="00635B6C" w:rsidP="00673F56">
      <w:r>
        <w:t>For the reasons above the following is proposed:</w:t>
      </w:r>
    </w:p>
    <w:p w14:paraId="353D4AD3" w14:textId="7C0CA032" w:rsidR="00635B6C" w:rsidRPr="00635B6C" w:rsidRDefault="00635B6C" w:rsidP="00673F56">
      <w:pPr>
        <w:rPr>
          <w:b/>
        </w:rPr>
      </w:pPr>
      <w:r w:rsidRPr="00635B6C">
        <w:rPr>
          <w:b/>
        </w:rPr>
        <w:t>Proposal: It is proposed not to change the F1: UE Context Setup procedure and leave the presence of the DRB list as</w:t>
      </w:r>
      <w:r>
        <w:rPr>
          <w:b/>
        </w:rPr>
        <w:t xml:space="preserve"> </w:t>
      </w:r>
      <w:r w:rsidRPr="00635B6C">
        <w:rPr>
          <w:b/>
        </w:rPr>
        <w:t>mandatory</w:t>
      </w:r>
    </w:p>
    <w:sectPr w:rsidR="00635B6C" w:rsidRPr="00635B6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AE03A" w14:textId="77777777" w:rsidR="00147E15" w:rsidRDefault="00147E15">
      <w:r>
        <w:separator/>
      </w:r>
    </w:p>
  </w:endnote>
  <w:endnote w:type="continuationSeparator" w:id="0">
    <w:p w14:paraId="0B1CE391" w14:textId="77777777" w:rsidR="00147E15" w:rsidRDefault="001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E6702" w14:textId="77777777" w:rsidR="00147E15" w:rsidRDefault="00147E15">
      <w:r>
        <w:separator/>
      </w:r>
    </w:p>
  </w:footnote>
  <w:footnote w:type="continuationSeparator" w:id="0">
    <w:p w14:paraId="50DFDF1C" w14:textId="77777777" w:rsidR="00147E15" w:rsidRDefault="00147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841B2E"/>
    <w:multiLevelType w:val="hybridMultilevel"/>
    <w:tmpl w:val="52E46082"/>
    <w:lvl w:ilvl="0" w:tplc="E7960FF4">
      <w:start w:val="1"/>
      <w:numFmt w:val="decimal"/>
      <w:lvlText w:val="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ECF3C22"/>
    <w:multiLevelType w:val="hybridMultilevel"/>
    <w:tmpl w:val="647AF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3"/>
  </w:num>
  <w:num w:numId="10">
    <w:abstractNumId w:val="6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1324"/>
    <w:rsid w:val="00027848"/>
    <w:rsid w:val="00031E12"/>
    <w:rsid w:val="00033397"/>
    <w:rsid w:val="00040095"/>
    <w:rsid w:val="00052FA5"/>
    <w:rsid w:val="000544B7"/>
    <w:rsid w:val="00062706"/>
    <w:rsid w:val="000640B0"/>
    <w:rsid w:val="0007242F"/>
    <w:rsid w:val="00080512"/>
    <w:rsid w:val="00083970"/>
    <w:rsid w:val="00086957"/>
    <w:rsid w:val="00087780"/>
    <w:rsid w:val="00090468"/>
    <w:rsid w:val="000A0512"/>
    <w:rsid w:val="000A1BA0"/>
    <w:rsid w:val="000A7AC8"/>
    <w:rsid w:val="000B7BCF"/>
    <w:rsid w:val="000C457B"/>
    <w:rsid w:val="000C522B"/>
    <w:rsid w:val="000D06EE"/>
    <w:rsid w:val="000D0C0F"/>
    <w:rsid w:val="000D25D8"/>
    <w:rsid w:val="000D58AB"/>
    <w:rsid w:val="000D598A"/>
    <w:rsid w:val="000D7ED8"/>
    <w:rsid w:val="000E184A"/>
    <w:rsid w:val="000E3FDC"/>
    <w:rsid w:val="000E4942"/>
    <w:rsid w:val="000E6D61"/>
    <w:rsid w:val="000F3D73"/>
    <w:rsid w:val="000F6036"/>
    <w:rsid w:val="00100C01"/>
    <w:rsid w:val="00102264"/>
    <w:rsid w:val="00102BBA"/>
    <w:rsid w:val="00105200"/>
    <w:rsid w:val="001069A6"/>
    <w:rsid w:val="00116861"/>
    <w:rsid w:val="001211DA"/>
    <w:rsid w:val="00122641"/>
    <w:rsid w:val="001260CC"/>
    <w:rsid w:val="00133CBE"/>
    <w:rsid w:val="001407E5"/>
    <w:rsid w:val="00145075"/>
    <w:rsid w:val="00147E15"/>
    <w:rsid w:val="00154CFD"/>
    <w:rsid w:val="001551AC"/>
    <w:rsid w:val="00161C05"/>
    <w:rsid w:val="001631A3"/>
    <w:rsid w:val="0016460B"/>
    <w:rsid w:val="00164937"/>
    <w:rsid w:val="00172936"/>
    <w:rsid w:val="001741A0"/>
    <w:rsid w:val="00175615"/>
    <w:rsid w:val="00180737"/>
    <w:rsid w:val="00184EFE"/>
    <w:rsid w:val="00192EBE"/>
    <w:rsid w:val="00193C72"/>
    <w:rsid w:val="00194CD0"/>
    <w:rsid w:val="00197BBA"/>
    <w:rsid w:val="001A4A63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40994"/>
    <w:rsid w:val="00272DB6"/>
    <w:rsid w:val="002747EC"/>
    <w:rsid w:val="00277561"/>
    <w:rsid w:val="002837AC"/>
    <w:rsid w:val="002855BF"/>
    <w:rsid w:val="002936B6"/>
    <w:rsid w:val="00294DF6"/>
    <w:rsid w:val="002A6423"/>
    <w:rsid w:val="002B0B54"/>
    <w:rsid w:val="002B5023"/>
    <w:rsid w:val="002B70F2"/>
    <w:rsid w:val="002D0D45"/>
    <w:rsid w:val="002D78D2"/>
    <w:rsid w:val="002E03D2"/>
    <w:rsid w:val="002E4B80"/>
    <w:rsid w:val="002E5A10"/>
    <w:rsid w:val="002F0D22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60511"/>
    <w:rsid w:val="00370ABF"/>
    <w:rsid w:val="00371D1E"/>
    <w:rsid w:val="00372F3C"/>
    <w:rsid w:val="0037601F"/>
    <w:rsid w:val="0038109C"/>
    <w:rsid w:val="003846AD"/>
    <w:rsid w:val="00385730"/>
    <w:rsid w:val="00392827"/>
    <w:rsid w:val="003A1266"/>
    <w:rsid w:val="003A7BF5"/>
    <w:rsid w:val="003B37AD"/>
    <w:rsid w:val="003B40AD"/>
    <w:rsid w:val="003B76F7"/>
    <w:rsid w:val="003C4E37"/>
    <w:rsid w:val="003D4A02"/>
    <w:rsid w:val="003E16BE"/>
    <w:rsid w:val="00401855"/>
    <w:rsid w:val="00405F25"/>
    <w:rsid w:val="0040753A"/>
    <w:rsid w:val="00416367"/>
    <w:rsid w:val="0043154A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5A0D"/>
    <w:rsid w:val="004A111B"/>
    <w:rsid w:val="004B51D1"/>
    <w:rsid w:val="004B70C5"/>
    <w:rsid w:val="004C0A79"/>
    <w:rsid w:val="004C2DD6"/>
    <w:rsid w:val="004C3A86"/>
    <w:rsid w:val="004C3DFF"/>
    <w:rsid w:val="004C56FA"/>
    <w:rsid w:val="004C60D3"/>
    <w:rsid w:val="004C664E"/>
    <w:rsid w:val="004D3578"/>
    <w:rsid w:val="004D380D"/>
    <w:rsid w:val="004D403A"/>
    <w:rsid w:val="004E213A"/>
    <w:rsid w:val="004F054A"/>
    <w:rsid w:val="0050162D"/>
    <w:rsid w:val="00501F8D"/>
    <w:rsid w:val="005030FF"/>
    <w:rsid w:val="00503171"/>
    <w:rsid w:val="00506C28"/>
    <w:rsid w:val="00527DF5"/>
    <w:rsid w:val="0053488C"/>
    <w:rsid w:val="00534DA0"/>
    <w:rsid w:val="005353EE"/>
    <w:rsid w:val="00535693"/>
    <w:rsid w:val="00541834"/>
    <w:rsid w:val="00543E6C"/>
    <w:rsid w:val="005445B3"/>
    <w:rsid w:val="0054492D"/>
    <w:rsid w:val="00550947"/>
    <w:rsid w:val="00550FF4"/>
    <w:rsid w:val="0055115E"/>
    <w:rsid w:val="005514F2"/>
    <w:rsid w:val="005548CD"/>
    <w:rsid w:val="0056195C"/>
    <w:rsid w:val="00565087"/>
    <w:rsid w:val="00565546"/>
    <w:rsid w:val="0056573F"/>
    <w:rsid w:val="00570BAB"/>
    <w:rsid w:val="00572BD0"/>
    <w:rsid w:val="005733C2"/>
    <w:rsid w:val="005A0C3C"/>
    <w:rsid w:val="005A4ED6"/>
    <w:rsid w:val="005B40ED"/>
    <w:rsid w:val="005C2AD8"/>
    <w:rsid w:val="005D0F43"/>
    <w:rsid w:val="005E7DB4"/>
    <w:rsid w:val="005F1643"/>
    <w:rsid w:val="005F221F"/>
    <w:rsid w:val="005F7E4E"/>
    <w:rsid w:val="00605C1D"/>
    <w:rsid w:val="00611566"/>
    <w:rsid w:val="00631E69"/>
    <w:rsid w:val="00633C0F"/>
    <w:rsid w:val="00635B6C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3F56"/>
    <w:rsid w:val="006766E7"/>
    <w:rsid w:val="006865B1"/>
    <w:rsid w:val="006A3F36"/>
    <w:rsid w:val="006A63D2"/>
    <w:rsid w:val="006C5920"/>
    <w:rsid w:val="006C66D8"/>
    <w:rsid w:val="006D1E24"/>
    <w:rsid w:val="006D22AF"/>
    <w:rsid w:val="006D6543"/>
    <w:rsid w:val="006E1417"/>
    <w:rsid w:val="006F1DFC"/>
    <w:rsid w:val="006F6A2C"/>
    <w:rsid w:val="00714A5D"/>
    <w:rsid w:val="007173E9"/>
    <w:rsid w:val="007206F6"/>
    <w:rsid w:val="0072563C"/>
    <w:rsid w:val="0072664E"/>
    <w:rsid w:val="007268EF"/>
    <w:rsid w:val="00732349"/>
    <w:rsid w:val="00734A5B"/>
    <w:rsid w:val="0073751F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3F6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06D6B"/>
    <w:rsid w:val="00813245"/>
    <w:rsid w:val="00817228"/>
    <w:rsid w:val="00830079"/>
    <w:rsid w:val="008310EA"/>
    <w:rsid w:val="00840C17"/>
    <w:rsid w:val="00841276"/>
    <w:rsid w:val="0084415C"/>
    <w:rsid w:val="00844D47"/>
    <w:rsid w:val="00844F0E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A05B2"/>
    <w:rsid w:val="008A0841"/>
    <w:rsid w:val="008A1DA5"/>
    <w:rsid w:val="008A24BC"/>
    <w:rsid w:val="008B1C8D"/>
    <w:rsid w:val="008B5306"/>
    <w:rsid w:val="008C4DAE"/>
    <w:rsid w:val="008E4A5A"/>
    <w:rsid w:val="0090271F"/>
    <w:rsid w:val="00902DB9"/>
    <w:rsid w:val="0090466A"/>
    <w:rsid w:val="009071A7"/>
    <w:rsid w:val="009107EA"/>
    <w:rsid w:val="009132BF"/>
    <w:rsid w:val="009164FB"/>
    <w:rsid w:val="00923C4C"/>
    <w:rsid w:val="009272D6"/>
    <w:rsid w:val="00934879"/>
    <w:rsid w:val="00936071"/>
    <w:rsid w:val="009379C0"/>
    <w:rsid w:val="00940212"/>
    <w:rsid w:val="00942EC2"/>
    <w:rsid w:val="009456F9"/>
    <w:rsid w:val="00946D4C"/>
    <w:rsid w:val="00953095"/>
    <w:rsid w:val="009550EB"/>
    <w:rsid w:val="00955539"/>
    <w:rsid w:val="00961B32"/>
    <w:rsid w:val="00971551"/>
    <w:rsid w:val="00973F77"/>
    <w:rsid w:val="00974BB0"/>
    <w:rsid w:val="0097507F"/>
    <w:rsid w:val="00977931"/>
    <w:rsid w:val="00987ADE"/>
    <w:rsid w:val="00990CFF"/>
    <w:rsid w:val="00992903"/>
    <w:rsid w:val="009A0AF3"/>
    <w:rsid w:val="009A1189"/>
    <w:rsid w:val="009A2106"/>
    <w:rsid w:val="009A51BA"/>
    <w:rsid w:val="009B07CD"/>
    <w:rsid w:val="009B264C"/>
    <w:rsid w:val="009C19E9"/>
    <w:rsid w:val="009C4BCB"/>
    <w:rsid w:val="009D2D35"/>
    <w:rsid w:val="009D34E9"/>
    <w:rsid w:val="009E3888"/>
    <w:rsid w:val="009F17D1"/>
    <w:rsid w:val="00A05607"/>
    <w:rsid w:val="00A07221"/>
    <w:rsid w:val="00A07F6A"/>
    <w:rsid w:val="00A10F02"/>
    <w:rsid w:val="00A122BD"/>
    <w:rsid w:val="00A13E10"/>
    <w:rsid w:val="00A14AFD"/>
    <w:rsid w:val="00A204CA"/>
    <w:rsid w:val="00A211B6"/>
    <w:rsid w:val="00A23607"/>
    <w:rsid w:val="00A237EB"/>
    <w:rsid w:val="00A25676"/>
    <w:rsid w:val="00A53724"/>
    <w:rsid w:val="00A60445"/>
    <w:rsid w:val="00A64968"/>
    <w:rsid w:val="00A82346"/>
    <w:rsid w:val="00A83145"/>
    <w:rsid w:val="00A831E3"/>
    <w:rsid w:val="00A8774F"/>
    <w:rsid w:val="00A9671C"/>
    <w:rsid w:val="00AA1553"/>
    <w:rsid w:val="00AA2568"/>
    <w:rsid w:val="00AB6329"/>
    <w:rsid w:val="00AE59AD"/>
    <w:rsid w:val="00AE6721"/>
    <w:rsid w:val="00AE6F06"/>
    <w:rsid w:val="00AE7243"/>
    <w:rsid w:val="00AE7322"/>
    <w:rsid w:val="00AF13C2"/>
    <w:rsid w:val="00B0277A"/>
    <w:rsid w:val="00B11F3A"/>
    <w:rsid w:val="00B14FFD"/>
    <w:rsid w:val="00B15449"/>
    <w:rsid w:val="00B30333"/>
    <w:rsid w:val="00B47FD1"/>
    <w:rsid w:val="00B516BB"/>
    <w:rsid w:val="00B612B3"/>
    <w:rsid w:val="00B63D40"/>
    <w:rsid w:val="00B6505B"/>
    <w:rsid w:val="00B72829"/>
    <w:rsid w:val="00B77CBC"/>
    <w:rsid w:val="00B84170"/>
    <w:rsid w:val="00B84659"/>
    <w:rsid w:val="00B92412"/>
    <w:rsid w:val="00B9522A"/>
    <w:rsid w:val="00B959CE"/>
    <w:rsid w:val="00B95CF8"/>
    <w:rsid w:val="00BA12F0"/>
    <w:rsid w:val="00BA5931"/>
    <w:rsid w:val="00BC4371"/>
    <w:rsid w:val="00BC5971"/>
    <w:rsid w:val="00BD703C"/>
    <w:rsid w:val="00BE0812"/>
    <w:rsid w:val="00BE0CC3"/>
    <w:rsid w:val="00BE0FE1"/>
    <w:rsid w:val="00BE63DD"/>
    <w:rsid w:val="00BE7E84"/>
    <w:rsid w:val="00C01C3D"/>
    <w:rsid w:val="00C07F97"/>
    <w:rsid w:val="00C1110C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C15C7"/>
    <w:rsid w:val="00CC3976"/>
    <w:rsid w:val="00CC6E7E"/>
    <w:rsid w:val="00CD4C7B"/>
    <w:rsid w:val="00CE4900"/>
    <w:rsid w:val="00CF0AAE"/>
    <w:rsid w:val="00CF0C19"/>
    <w:rsid w:val="00CF280C"/>
    <w:rsid w:val="00CF375B"/>
    <w:rsid w:val="00CF3CF9"/>
    <w:rsid w:val="00CF54F8"/>
    <w:rsid w:val="00D00565"/>
    <w:rsid w:val="00D006C7"/>
    <w:rsid w:val="00D00F84"/>
    <w:rsid w:val="00D03A65"/>
    <w:rsid w:val="00D053B3"/>
    <w:rsid w:val="00D13AC5"/>
    <w:rsid w:val="00D148BD"/>
    <w:rsid w:val="00D1553B"/>
    <w:rsid w:val="00D40CE2"/>
    <w:rsid w:val="00D44ECE"/>
    <w:rsid w:val="00D52452"/>
    <w:rsid w:val="00D527D8"/>
    <w:rsid w:val="00D60380"/>
    <w:rsid w:val="00D661A8"/>
    <w:rsid w:val="00D67B5B"/>
    <w:rsid w:val="00D71EAE"/>
    <w:rsid w:val="00D738D6"/>
    <w:rsid w:val="00D80117"/>
    <w:rsid w:val="00D80795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27BE"/>
    <w:rsid w:val="00DE5059"/>
    <w:rsid w:val="00E06A7A"/>
    <w:rsid w:val="00E1316A"/>
    <w:rsid w:val="00E13300"/>
    <w:rsid w:val="00E20732"/>
    <w:rsid w:val="00E27376"/>
    <w:rsid w:val="00E30441"/>
    <w:rsid w:val="00E3179A"/>
    <w:rsid w:val="00E32C08"/>
    <w:rsid w:val="00E3405F"/>
    <w:rsid w:val="00E40221"/>
    <w:rsid w:val="00E40D0C"/>
    <w:rsid w:val="00E42D76"/>
    <w:rsid w:val="00E43BA9"/>
    <w:rsid w:val="00E51E45"/>
    <w:rsid w:val="00E51FB1"/>
    <w:rsid w:val="00E53651"/>
    <w:rsid w:val="00E53976"/>
    <w:rsid w:val="00E55243"/>
    <w:rsid w:val="00E61BF3"/>
    <w:rsid w:val="00E62835"/>
    <w:rsid w:val="00E66615"/>
    <w:rsid w:val="00E76F01"/>
    <w:rsid w:val="00E77645"/>
    <w:rsid w:val="00E80FE2"/>
    <w:rsid w:val="00E832C8"/>
    <w:rsid w:val="00E83697"/>
    <w:rsid w:val="00E839C8"/>
    <w:rsid w:val="00E87B43"/>
    <w:rsid w:val="00EA1896"/>
    <w:rsid w:val="00EA4BF6"/>
    <w:rsid w:val="00EA51F3"/>
    <w:rsid w:val="00EB0124"/>
    <w:rsid w:val="00EB14A6"/>
    <w:rsid w:val="00EB2D57"/>
    <w:rsid w:val="00EB4713"/>
    <w:rsid w:val="00EB59E1"/>
    <w:rsid w:val="00EC05E7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922"/>
    <w:rsid w:val="00FD0A11"/>
    <w:rsid w:val="00FD0D32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2929C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B1Char">
    <w:name w:val="B1 Char"/>
    <w:basedOn w:val="DefaultParagraphFont"/>
    <w:locked/>
    <w:rsid w:val="002E5A10"/>
  </w:style>
  <w:style w:type="character" w:customStyle="1" w:styleId="CRCoverPageZchn">
    <w:name w:val="CR Cover Page Zchn"/>
    <w:link w:val="CRCoverPage"/>
    <w:locked/>
    <w:rsid w:val="00021324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1	Introduction</vt:lpstr>
      <vt:lpstr>2	Description</vt:lpstr>
      <vt:lpstr>3	Conclusion and Proposal</vt:lpstr>
    </vt:vector>
  </TitlesOfParts>
  <Company>Nokia Siemens Networks</Company>
  <LinksUpToDate>false</LinksUpToDate>
  <CharactersWithSpaces>6994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Ericsson User</cp:lastModifiedBy>
  <cp:revision>3</cp:revision>
  <cp:lastPrinted>2017-03-17T12:10:00Z</cp:lastPrinted>
  <dcterms:created xsi:type="dcterms:W3CDTF">2018-03-19T15:44:00Z</dcterms:created>
  <dcterms:modified xsi:type="dcterms:W3CDTF">2018-03-20T09:05:00Z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